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846" w:type="dxa"/>
        <w:jc w:val="center"/>
        <w:tblLayout w:type="fixed"/>
        <w:tblCellMar>
          <w:top w:w="0" w:type="dxa"/>
          <w:left w:w="108" w:type="dxa"/>
          <w:bottom w:w="0" w:type="dxa"/>
          <w:right w:w="108" w:type="dxa"/>
        </w:tblCellMar>
      </w:tblPr>
      <w:tblGrid>
        <w:gridCol w:w="1951"/>
        <w:gridCol w:w="284"/>
        <w:gridCol w:w="5611"/>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YXCG-20240227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阳江市第二中学智能安检体系设备采购项目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三</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_Toc23255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_Toc32258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_Toc30460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YXCG-20240227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阳江市第二中学智能安检体系设备采购项目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_Toc12956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_Toc15262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_Toc24742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_Toc8274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_Toc22945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_Toc13495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_Toc8178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_Toc13762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_Toc16412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_Toc14674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_Toc26505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_Toc22144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_Toc24599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_Toc19846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_Toc6951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_Toc25266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_Toc1819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_Toc24689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_Toc6570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_Toc4988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0" w:name="_Toc369180016"/>
      <w:bookmarkStart w:id="1" w:name="_Toc351986192"/>
      <w:bookmarkStart w:id="2" w:name="_Toc351988703"/>
      <w:bookmarkStart w:id="3" w:name="_Toc351987958"/>
      <w:bookmarkStart w:id="4" w:name="_Toc351987762"/>
      <w:bookmarkStart w:id="5" w:name="_Toc351990139"/>
      <w:bookmarkStart w:id="6" w:name="_Toc351986012"/>
      <w:bookmarkStart w:id="7" w:name="_Toc357151162"/>
      <w:bookmarkStart w:id="8" w:name="_Toc353522386"/>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325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阳江市第二中学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阳江市第二中学智能安检体系设备采购项目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YXCG-20240227</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阳江市第二中学智能安检体系设备采购项目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318880.00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阳江市第二中学智能安检体系设备采购项目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1943"/>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自合同签订之日起20个日历日内完成。（超出该</w:t>
      </w:r>
      <w:r>
        <w:rPr>
          <w:rFonts w:hint="eastAsia" w:ascii="宋体" w:hAnsi="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供应商未被列入“信用中国”网站(www.creditchina.gov.cn)“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 及中国政府采购网（http://www.ccgp.gov.cn/）查询结果为准，如相关失信记录已失效，供应商需提供相关证明资料）。</w:t>
      </w:r>
    </w:p>
    <w:p>
      <w:pPr>
        <w:tabs>
          <w:tab w:val="left" w:pos="525"/>
        </w:tabs>
        <w:autoSpaceDE w:val="0"/>
        <w:autoSpaceDN w:val="0"/>
        <w:spacing w:line="360" w:lineRule="auto"/>
        <w:ind w:left="420" w:leftChars="200" w:firstLine="105" w:firstLineChars="5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同时参加本采购项目（或采购包）投标（响应）。为本项目提供整体设计、规范编制或者项目管理、监理、检测等服务的供应商，不得再参与本项目投标（响应）。（提供《</w:t>
      </w:r>
      <w:r>
        <w:rPr>
          <w:rFonts w:hint="eastAsia" w:ascii="黑体" w:hAnsi="宋体"/>
          <w:b w:val="0"/>
          <w:color w:val="000000" w:themeColor="text1"/>
          <w:kern w:val="44"/>
          <w:sz w:val="2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文件时间及下载：2024年3月22日至2024年3月27日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文件时间：2024年4月1日</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截止时间：2024年4月1日</w:t>
      </w:r>
      <w:r>
        <w:rPr>
          <w:rFonts w:hint="eastAsia" w:ascii="宋体" w:hAnsi="宋体"/>
          <w:bCs/>
          <w:color w:val="000000" w:themeColor="text1"/>
          <w:szCs w:val="21"/>
          <w:highlight w:val="none"/>
          <w14:textFill>
            <w14:solidFill>
              <w14:schemeClr w14:val="tx1"/>
            </w14:solidFill>
          </w14:textFill>
        </w:rPr>
        <w:t xml:space="preserve"> 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时间：2024年4月1日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bookmarkStart w:id="542" w:name="_GoBack"/>
      <w:bookmarkEnd w:id="542"/>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阳江市第二中学</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址：阳江市东风三路9号</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阮昌俭</w:t>
      </w:r>
    </w:p>
    <w:p>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0662-3227899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22</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6193"/>
      <w:bookmarkStart w:id="15" w:name="_Toc351988704"/>
      <w:bookmarkStart w:id="16" w:name="_Toc329242667"/>
      <w:bookmarkStart w:id="17" w:name="_Toc353522387"/>
      <w:bookmarkStart w:id="18" w:name="_Toc351987959"/>
      <w:bookmarkStart w:id="19" w:name="_Toc351987763"/>
      <w:bookmarkStart w:id="20" w:name="_Toc351986013"/>
      <w:bookmarkStart w:id="21" w:name="_Toc357151163"/>
      <w:bookmarkStart w:id="22" w:name="_Toc351990140"/>
      <w:bookmarkStart w:id="23" w:name="_Toc351985908"/>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32258"/>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69180018"/>
      <w:bookmarkStart w:id="30" w:name="_Toc353522388"/>
      <w:bookmarkStart w:id="31" w:name="_Toc351990141"/>
      <w:bookmarkStart w:id="32" w:name="_Toc351986014"/>
      <w:bookmarkStart w:id="33" w:name="_Toc351987764"/>
      <w:bookmarkStart w:id="34" w:name="_Toc351988705"/>
      <w:bookmarkStart w:id="35" w:name="_Toc351985909"/>
      <w:bookmarkStart w:id="36" w:name="_Toc351987960"/>
      <w:bookmarkStart w:id="37" w:name="_Toc351986194"/>
      <w:bookmarkStart w:id="38" w:name="_Toc357151164"/>
      <w:bookmarkStart w:id="39" w:name="_Toc30460"/>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YXCG-20240227</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69180019"/>
      <w:bookmarkStart w:id="41" w:name="_Toc351985910"/>
      <w:bookmarkStart w:id="42" w:name="_Toc351988706"/>
      <w:bookmarkStart w:id="43" w:name="_Toc351986195"/>
      <w:bookmarkStart w:id="44" w:name="_Toc351986015"/>
      <w:bookmarkStart w:id="45" w:name="_Toc329242669"/>
      <w:bookmarkStart w:id="46" w:name="_Toc351990142"/>
      <w:bookmarkStart w:id="47" w:name="_Toc351987765"/>
      <w:bookmarkStart w:id="48" w:name="_Toc357151165"/>
      <w:bookmarkStart w:id="49" w:name="_Toc353522389"/>
      <w:bookmarkStart w:id="50" w:name="_Toc351987961"/>
      <w:bookmarkStart w:id="51" w:name="_Toc628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阳江市第二中学智能安检体系设备采购项目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12956"/>
      <w:bookmarkStart w:id="53" w:name="_Toc351990143"/>
      <w:bookmarkStart w:id="54" w:name="_Toc351987962"/>
      <w:bookmarkStart w:id="55" w:name="_Toc351986196"/>
      <w:bookmarkStart w:id="56" w:name="_Toc351987766"/>
      <w:bookmarkStart w:id="57" w:name="_Toc351986016"/>
      <w:bookmarkStart w:id="58" w:name="_Toc351988707"/>
      <w:bookmarkStart w:id="59" w:name="_Toc353522390"/>
      <w:bookmarkStart w:id="60" w:name="_Toc329242670"/>
      <w:bookmarkStart w:id="61" w:name="_Toc357151166"/>
      <w:bookmarkStart w:id="62" w:name="_Toc351985911"/>
      <w:bookmarkStart w:id="63"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1.货物及其配套设施为原制造商制造的全新产品，无侵权行为、无任何缺陷隐患，在中国境内可依常规安全合法使用。</w:t>
            </w:r>
          </w:p>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2.货物为原厂商未启封全新包装，具出厂合格证，序列号、包装箱号与出厂批号一致，并可追索查阅。</w:t>
            </w:r>
          </w:p>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3.有关键主机设备的用户手册、保修手册、有关单证资料及配备件、随机工具等，使用操作及安全须知等重要资料应附有中文说明。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本次项目以报总价形式进行，报价应包含：项目实施过程中所必须的人工费、搬运费、货物费、运输费、卸装费、运输保险费、安装调试费和验收费用，除环境安装辅材费用，采购人不再支付其它任何费用。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阳江市第二中学。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1、成交供应商须按照厂家保修条款提供维护服务，保修期</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年。保修期以成交供应商和采购人共同检验合格之日起算。成交供应商必须承诺在免费售后服务期间，及时解决设备出现的所有软、硬件故障，在接到采购人的维修通知后（含书面和口头通知），成交供应商须在30分钟内响应，若需上门维修，要求48小时内派工程师或技术人员到达用户现场，若故障在24小时内无法解决，并影响采购人业务系统正常工作的，成交供应商须在接到用户的维修通知后（含书面通知或口头通知）72小时内提供故障设备的备用设备给采购人使用，直到故障排除为止。</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2、在质量保证期内发生的质量问题，由成交供应商负责免费解决，包退包换（因采购人使用不当或其他人为因素造成的故障除外）；</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3、在质量保证期外发生的质量问题，由成交供应商负责解决，采购人应支付相应的费用。成交供应商需负责及时提供零配件；</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4、在任何时候，成交供应商均不能免除因货物本身的缺陷所应负的责任。货物在质保期内发生质量问题，供应商须无条件给予退换；</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5、成交供应商对所提供设备提供维修服务，质保期后的服务，只收取更换零部件的成本费，不得收取任何工时费及工程师差旅费等其他费用；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6、针对采购人本次采购内容，成交供应商须对本项目的售后服务进行承诺，并提供售后服务方案。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1、完成该项目设备安装，验收合格后，采购人按程序申请办理支付手续，向成交供应商支付合同总价金额。</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2、成交供应商凭以下资料与采购人进行结算：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（1）成交通知书；</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（2）采购合同；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（3）国家正式发票； </w:t>
            </w:r>
          </w:p>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（4）验收合格证明材料。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采购人按照项目指标量进行要求验收。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4" w:name="_Toc329242671"/>
      <w:bookmarkStart w:id="65" w:name="_Toc351988708"/>
      <w:bookmarkStart w:id="66" w:name="_Toc353522391"/>
      <w:bookmarkStart w:id="67" w:name="_Toc351987767"/>
      <w:bookmarkStart w:id="68" w:name="_Toc15262"/>
      <w:bookmarkStart w:id="69" w:name="_Toc351985912"/>
      <w:bookmarkStart w:id="70" w:name="_Toc351986017"/>
      <w:bookmarkStart w:id="71" w:name="_Toc351986197"/>
      <w:bookmarkStart w:id="72" w:name="_Toc357151167"/>
      <w:bookmarkStart w:id="73" w:name="_Toc369180021"/>
      <w:bookmarkStart w:id="74" w:name="_Toc351987963"/>
      <w:bookmarkStart w:id="75" w:name="_Toc35199014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5"/>
        <w:ind w:firstLine="0"/>
        <w:rPr>
          <w:rFonts w:hint="eastAsia"/>
          <w:color w:val="000000" w:themeColor="text1"/>
          <w:highlight w:val="none"/>
          <w:lang w:val="en-US" w:eastAsia="zh-CN"/>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w:t>
      </w:r>
      <w:r>
        <w:rPr>
          <w:rFonts w:hint="eastAsia"/>
          <w:b/>
          <w:bCs/>
          <w:color w:val="000000" w:themeColor="text1"/>
          <w:highlight w:val="none"/>
          <w14:textFill>
            <w14:solidFill>
              <w14:schemeClr w14:val="tx1"/>
            </w14:solidFill>
          </w14:textFill>
        </w:rPr>
        <w:t>项目概况</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4年普通高等学校招生考试</w:t>
      </w:r>
      <w:r>
        <w:rPr>
          <w:rFonts w:hint="eastAsia" w:ascii="宋体" w:hAnsi="宋体" w:eastAsia="宋体" w:cs="宋体"/>
          <w:color w:val="000000" w:themeColor="text1"/>
          <w:highlight w:val="none"/>
          <w14:textFill>
            <w14:solidFill>
              <w14:schemeClr w14:val="tx1"/>
            </w14:solidFill>
          </w14:textFill>
        </w:rPr>
        <w:t>，我校设为考点。为做好</w:t>
      </w:r>
      <w:r>
        <w:rPr>
          <w:rFonts w:hint="eastAsia" w:ascii="宋体" w:hAnsi="宋体" w:eastAsia="宋体" w:cs="宋体"/>
          <w:color w:val="000000" w:themeColor="text1"/>
          <w:highlight w:val="none"/>
          <w:lang w:val="en-US" w:eastAsia="zh-CN"/>
          <w14:textFill>
            <w14:solidFill>
              <w14:schemeClr w14:val="tx1"/>
            </w14:solidFill>
          </w14:textFill>
        </w:rPr>
        <w:t>配合</w:t>
      </w:r>
      <w:r>
        <w:rPr>
          <w:rFonts w:hint="eastAsia" w:ascii="宋体" w:hAnsi="宋体" w:eastAsia="宋体" w:cs="宋体"/>
          <w:color w:val="000000" w:themeColor="text1"/>
          <w:highlight w:val="none"/>
          <w14:textFill>
            <w14:solidFill>
              <w14:schemeClr w14:val="tx1"/>
            </w14:solidFill>
          </w14:textFill>
        </w:rPr>
        <w:t>招生工作，加强考试安全管理，</w:t>
      </w:r>
      <w:r>
        <w:rPr>
          <w:rFonts w:hint="eastAsia" w:ascii="宋体" w:hAnsi="宋体" w:eastAsia="宋体" w:cs="宋体"/>
          <w:color w:val="000000" w:themeColor="text1"/>
          <w:highlight w:val="none"/>
          <w:lang w:val="en-US" w:eastAsia="zh-CN"/>
          <w14:textFill>
            <w14:solidFill>
              <w14:schemeClr w14:val="tx1"/>
            </w14:solidFill>
          </w14:textFill>
        </w:rPr>
        <w:t>严厉打击考试舞弊，强化标准化考点建设管理，加大人员入场检测力度，严格执行考生进入考点（考场）安全检查工作规范。加强监考巡考工作，严格执行考场视频回放制度，严查违规违纪行为。开展手机作弊专项治理，加强考点无线电信号屏蔽设备配备，实行考点集中存放手机管理，</w:t>
      </w: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教育部关于做好2024普通高校招生工作</w:t>
      </w:r>
      <w:r>
        <w:rPr>
          <w:rFonts w:hint="eastAsia" w:ascii="宋体" w:hAnsi="宋体" w:eastAsia="宋体" w:cs="宋体"/>
          <w:color w:val="000000" w:themeColor="text1"/>
          <w:highlight w:val="none"/>
          <w14:textFill>
            <w14:solidFill>
              <w14:schemeClr w14:val="tx1"/>
            </w14:solidFill>
          </w14:textFill>
        </w:rPr>
        <w:t>的通知》（</w:t>
      </w:r>
      <w:r>
        <w:rPr>
          <w:rFonts w:hint="eastAsia" w:ascii="宋体" w:hAnsi="宋体" w:eastAsia="宋体" w:cs="宋体"/>
          <w:color w:val="000000" w:themeColor="text1"/>
          <w:highlight w:val="none"/>
          <w:lang w:val="en-US" w:eastAsia="zh-CN"/>
          <w14:textFill>
            <w14:solidFill>
              <w14:schemeClr w14:val="tx1"/>
            </w14:solidFill>
          </w14:textFill>
        </w:rPr>
        <w:t>教学【202</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】1号</w:t>
      </w:r>
      <w:r>
        <w:rPr>
          <w:rFonts w:hint="eastAsia" w:ascii="宋体" w:hAnsi="宋体" w:eastAsia="宋体" w:cs="宋体"/>
          <w:color w:val="000000" w:themeColor="text1"/>
          <w:highlight w:val="none"/>
          <w14:textFill>
            <w14:solidFill>
              <w14:schemeClr w14:val="tx1"/>
            </w14:solidFill>
          </w14:textFill>
        </w:rPr>
        <w:t>）文件要求，我校考点须配备封闭区入口安装智能安检门。</w:t>
      </w:r>
    </w:p>
    <w:p>
      <w:pPr>
        <w:numPr>
          <w:ilvl w:val="0"/>
          <w:numId w:val="7"/>
        </w:numPr>
        <w:bidi w:val="0"/>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货物采购清单及参数</w:t>
      </w:r>
    </w:p>
    <w:tbl>
      <w:tblPr>
        <w:tblStyle w:val="36"/>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8"/>
        <w:gridCol w:w="1683"/>
        <w:gridCol w:w="5594"/>
        <w:gridCol w:w="723"/>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748"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683"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设备及主要配件名称</w:t>
            </w:r>
          </w:p>
        </w:tc>
        <w:tc>
          <w:tcPr>
            <w:tcW w:w="5594"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技术指标</w:t>
            </w:r>
          </w:p>
        </w:tc>
        <w:tc>
          <w:tcPr>
            <w:tcW w:w="723"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684"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校园智慧安检平台</w:t>
            </w:r>
          </w:p>
        </w:tc>
        <w:tc>
          <w:tcPr>
            <w:tcW w:w="5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1、实时预览：支持选择多种布局对安检监控点进行视频流或抓拍图片进行实时预览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2、考务管理：支持与考务平台同步考试信息、考试场次信息、考生信息、考试考点信息等，实现考务信息与安检平台的过检信息相互联动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安检管理：支持实时获取所有过检考生的安检结果，并对检测正常/异常情况：人脸识别、电子产品检测进行汇总统计并管理，支持对指定的考试考点名称、检测种类、起止时间等进行筛选查询，快速定位某事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4、数据统计：支持通过各类图表的形式体现出各个考点的实时数据，可通过多个维度包括考点、考试筛选等进行针对性的数据汇总，实现直观性观看各考点安检情况和考生到场情况的实时数据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5、告警管理：支持安检门检测（包括电子产品检测、违禁品检测等信息）进行告警管理，可根据考点、考试统计展示具体的告警事件、告警说明等信息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组织管理：支持多维度的组织管理，包括维度组织管理、用户组织管理、考务组织管理等模块，用户可对每一个维度的组织进行管理，亦可以根据不同的业务需求新增多个维度组织来适应多种业务需求。根据不同用户的操作权限可对不同组织进行增删改查的操作，以满足不同业务场景下的应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7、事件管理：支持查看实时告警事件、查询历史告警事等，实现各类安检事件的监测和管理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电子地图：支持GIS地图上标注出区域内所有考点学校、安检点等的分布情况，在地图上点击相应位置的图标，即可查看该站点或设备的基本数据和实时监测数据、视频监控图像等各类信息。用户通过电子地图即可方便而直观的对平台进行各种操作应用。包括地图的浏览、放大、缩小、平移、视频的浏览、查询等操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9、设备管理：支持安检门设备、一体化摄像机设备的录入和管理并可实时查看设备运行状态等信息</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0"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标准化考场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智能安检门</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多种探测模式：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(1) 违禁品检测功能：人员携带日常金属和电子产品通过安检门，安检门不应产生报警信息，携带刀具及金属罐体以1m/s速度通过时，应能产生声光报警并给出文字和图像提示物品的所在区域。报警检出率大于95%；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(2) 手机检测：支持探测过检人员是否携带手机（开/关机状态均可）等数码产品，并能进行声光报警，显示报警位置；对项链、钥匙、皮带扣等其它常见日用品不误报；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 xml:space="preserve">门体双屏显示：前后均24寸嵌入式液晶屏显示；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联网功能：可实现联网互通，搭配平台进行人脸数据、客流数据、报警数据等数据进行汇聚应用；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显示屏规格 前后24寸LCD屏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功耗 ＜88W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工作温度 -20℃─55℃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工作湿度 10-95%，无冷凝</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测温精度 ±0.3℃，（无黑体）</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外接电源 110V-242V ，50/60Hz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工作频率 根据安装环境自行调节</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外形尺寸 (mm)2360(高)×1010(宽)×820(深)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通道尺寸 (mm)1990(高)×710(宽)×700(深)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防护等级 IP41</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iCs w:val="0"/>
                <w:color w:val="000000" w:themeColor="text1"/>
                <w:kern w:val="0"/>
                <w:sz w:val="21"/>
                <w:szCs w:val="21"/>
                <w:highlight w:val="none"/>
                <w:u w:val="none"/>
                <w:bdr w:val="single" w:color="000000" w:sz="4" w:space="0"/>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人脸识别一体机</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含身份证身份模块功能：支持拓展身份证内容识别，实现人证比对功能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操作系统：Android操作系统；</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屏幕参数：不小于8英寸IPS高清触摸显示屏，屏幕比例9:16，屏幕分辨率800*1280；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摄像头参数：采用宽动态200万双目摄像头；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认证方式：支持人脸、刷卡（Mifare卡/IC卡、手机NFC卡、CPU卡序列号/内容、身份证卡序列号）、蓝牙、密码认证方式，可外接身份证、指纹、二维码功能模块；</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人脸识别：采用深度学习算法，支持单人或多人识别（最多5人同时认证）功能；支持照片、视频防假；1:N人脸识别速度≤0.2s，人脸验证准确率≥99%；</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存储容量：本地支持10万人脸库、50万张卡，50万条事件记录；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硬件接口：LAN*1、RS485*1、Wiegand * 1(支持双向)、typeC类型USB接口*1、电锁*1、门磁*1、报警输入*2、报警输出*1、开门按钮*1、SD卡槽*1（最大支持512GB）、3.5mm音频输出接口*1；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通信方式及网络协议：有线网络；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使用环境：IP65，室内外环境（室外使用必须搭配遮阳罩）；</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安装方式：壁挂安装（标配挂板，适配86底盒）；</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工作电压： DC12V~24V/2A（电源需另配）；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产品尺寸：129.1 mm *26.5 mm *232.5mm；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功能介绍：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可视对讲：支持和云平台、客户端、室内机、管理机进行可视对讲；支持配置一键呼叫室内机或管理机；支持副门口机或围墙机模式；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视频预览：支持管理中心远程视频预览，支持接入NVR设备，实现视频监控录像，编码格式H.264；</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口罩检测：支持口罩检测模式，可配置提醒戴口罩模式、强制戴口罩模式，关联门禁控制；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识别界面可配：识别主界面的“呼叫”、“二维码”、“密码”的按键图标可分别配置是否显示；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认证结果显示可配：支持认证成功界面的“照片”、“姓名”、“工号”信息可配置是否显示；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认证结果语音自定义：集成文字转语音（TTS）和语音合成技术，认证成功和认证失败的语音可以分别配置4个时间段进行自定义播报，同时认证成功的语音可叠加播报姓名，支持自定义音频文件导入，替换固定音频语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工作模式：支持广告模式、预览模式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外接安全模块：支持通过RS485接入门控安全模块，防止主机被恶意破坏的情况下，门锁不被打开；</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外接读卡器：支持通过RS485或韦根（W26/W34）接口外接1个读卡器，同时可实现单门反潜回功能；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读卡器模式：支持通过RS485或韦根（W26/W34）接入门禁控制器，作为读卡器模式使用；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门禁计划模板：支持255组计划模板管理，128个周计划，1024个假日计划；支持常开、常闭时段管理；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组合认证：刷卡+密码、刷卡+人脸、人脸+密码等组合认证方式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多重认证：支持多个人员认证（人脸、刷卡等）通过后才开门；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黑名单核验：支持中心下发黑名单人员信息，实现本地黑名单核验；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报警功能：设备支持防拆报警、门被外力开起报警、胁迫卡和胁迫密码报警、黑名单报警等；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事件上传：在线状态下将设备认证结果信息及联动抓拍照片实时上传给平台，支持断网续传功能，设备离线状态下产生事件在与平台连接后会重新上传；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单机使用：设备可进行本地管理，支持本地注册人脸、查询、设置、管理设备参数等；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WEB管理：支持Web端管理，可进行人员管理、参数配置、事件查询、系统维护等操作。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支持拓展身份证内容识别，实现人证比对功能</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支架</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1、支架采用钣金喷漆材质，适用于室内外场景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2、支架自带配重底座方便立式摆放</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防</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雨</w:t>
            </w:r>
            <w:r>
              <w:rPr>
                <w:rFonts w:hint="eastAsia" w:ascii="宋体" w:hAnsi="宋体" w:eastAsia="宋体" w:cs="宋体"/>
                <w:color w:val="000000" w:themeColor="text1"/>
                <w:sz w:val="21"/>
                <w:szCs w:val="21"/>
                <w:highlight w:val="none"/>
                <w:vertAlign w:val="baseline"/>
                <w14:textFill>
                  <w14:solidFill>
                    <w14:schemeClr w14:val="tx1"/>
                  </w14:solidFill>
                </w14:textFill>
              </w:rPr>
              <w:t>罩</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材质PVC，透明。</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置物槽</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放置于安检门旁，当人员准备通过安检门时，可将手机、钥匙等金属物品放置分流柜上传递到另一侧，避免因人体携带的金属物品引起安检门的误报。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安检门专用配套产品，可有效提高人员快速通过效率。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PVC材质，精美耐用，易清洁。对安检门探测性能无影响。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重量轻，移动方便。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底脚可调节平衡性。</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施工布线及软硬件测试调试</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6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现场服务</w:t>
            </w:r>
          </w:p>
        </w:tc>
        <w:tc>
          <w:tcPr>
            <w:tcW w:w="5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202</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年高考现场服务</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8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24742"/>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8274"/>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3522393"/>
      <w:bookmarkStart w:id="81" w:name="_Toc351987769"/>
      <w:bookmarkStart w:id="82" w:name="_Toc369180023"/>
      <w:bookmarkStart w:id="83" w:name="_Toc383439827"/>
      <w:bookmarkStart w:id="84" w:name="_Toc351988710"/>
      <w:bookmarkStart w:id="85" w:name="_Toc351987965"/>
      <w:bookmarkStart w:id="86" w:name="_Toc357151176"/>
      <w:bookmarkStart w:id="87" w:name="_Toc18486"/>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580"/>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9352"/>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阳江市第二中学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8979"/>
      <w:bookmarkStart w:id="96" w:name="_Toc369180027"/>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1990147"/>
      <w:bookmarkStart w:id="100" w:name="_Toc357151177"/>
      <w:bookmarkStart w:id="101" w:name="_Toc351987770"/>
      <w:bookmarkStart w:id="102" w:name="_Toc351987966"/>
      <w:bookmarkStart w:id="103" w:name="_Toc353522394"/>
      <w:bookmarkStart w:id="104" w:name="_Toc369180028"/>
      <w:bookmarkStart w:id="105" w:name="_Toc29806"/>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25194"/>
      <w:bookmarkStart w:id="108" w:name="_Toc369180029"/>
      <w:bookmarkStart w:id="109"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967"/>
      <w:bookmarkStart w:id="111" w:name="_Toc351987771"/>
      <w:bookmarkStart w:id="112" w:name="_Toc351988712"/>
      <w:bookmarkStart w:id="113" w:name="_Toc383439833"/>
      <w:bookmarkStart w:id="114" w:name="_Toc357151178"/>
      <w:bookmarkStart w:id="115" w:name="_Toc369180031"/>
      <w:bookmarkStart w:id="116" w:name="_Toc351990148"/>
      <w:bookmarkStart w:id="117" w:name="_Toc353522395"/>
      <w:bookmarkStart w:id="118" w:name="_Toc3020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22426"/>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2496"/>
      <w:bookmarkStart w:id="124" w:name="_Toc369180033"/>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369180034"/>
      <w:bookmarkStart w:id="130" w:name="_Toc219"/>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5"/>
      <w:bookmarkStart w:id="132" w:name="_Toc367780316"/>
      <w:bookmarkStart w:id="133" w:name="_Toc15881"/>
      <w:bookmarkStart w:id="134"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7780317"/>
      <w:bookmarkStart w:id="136" w:name="_Toc369180036"/>
      <w:bookmarkStart w:id="137" w:name="_Toc383439838"/>
      <w:bookmarkStart w:id="138" w:name="_Toc32161"/>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2945"/>
      <w:bookmarkStart w:id="140" w:name="_Toc369180037"/>
      <w:bookmarkStart w:id="141" w:name="_Toc383439839"/>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369180038"/>
      <w:bookmarkStart w:id="145" w:name="_Toc13495"/>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90150"/>
      <w:bookmarkStart w:id="147" w:name="_Toc351987969"/>
      <w:bookmarkStart w:id="148" w:name="_Toc383439841"/>
      <w:bookmarkStart w:id="149" w:name="_Toc351988714"/>
      <w:bookmarkStart w:id="150" w:name="_Toc353522397"/>
      <w:bookmarkStart w:id="151" w:name="_Toc369180039"/>
      <w:bookmarkStart w:id="152" w:name="_Toc351987773"/>
      <w:bookmarkStart w:id="153" w:name="_Toc357151180"/>
      <w:bookmarkStart w:id="154" w:name="_Toc22503"/>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3058"/>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9778"/>
      <w:bookmarkStart w:id="158" w:name="_Toc383439843"/>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18107"/>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69180041"/>
      <w:bookmarkStart w:id="163" w:name="_Toc351987775"/>
      <w:bookmarkStart w:id="164" w:name="_Toc383439845"/>
      <w:bookmarkStart w:id="165" w:name="_Toc8178"/>
      <w:bookmarkStart w:id="166" w:name="_Toc351987971"/>
      <w:bookmarkStart w:id="167" w:name="_Toc351988716"/>
      <w:bookmarkStart w:id="168" w:name="_Toc357151182"/>
      <w:bookmarkStart w:id="169" w:name="_Toc351990152"/>
      <w:bookmarkStart w:id="170" w:name="_Toc353522399"/>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2507"/>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14838"/>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13762"/>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50438741"/>
      <w:bookmarkStart w:id="183" w:name="_Toc339019881"/>
      <w:bookmarkStart w:id="184" w:name="_Toc339020225"/>
      <w:bookmarkStart w:id="185" w:name="_Toc331512890"/>
      <w:bookmarkStart w:id="186" w:name="_Toc342060366"/>
      <w:bookmarkStart w:id="187" w:name="_Toc339441079"/>
      <w:bookmarkStart w:id="188" w:name="_Toc333238625"/>
      <w:bookmarkStart w:id="189" w:name="_Toc336681572"/>
      <w:bookmarkStart w:id="190" w:name="_Toc349143581"/>
      <w:bookmarkStart w:id="191" w:name="_Toc349127618"/>
      <w:bookmarkStart w:id="192" w:name="_Toc340677062"/>
      <w:bookmarkStart w:id="193" w:name="_Toc333935338"/>
      <w:bookmarkStart w:id="194" w:name="_Toc333237780"/>
      <w:bookmarkStart w:id="195" w:name="_Toc367095366"/>
      <w:bookmarkStart w:id="196" w:name="_Toc332206700"/>
      <w:bookmarkStart w:id="197" w:name="_Toc366072520"/>
      <w:bookmarkStart w:id="198" w:name="_Toc330459977"/>
      <w:bookmarkStart w:id="199" w:name="_Toc23847"/>
      <w:bookmarkStart w:id="200" w:name="_Toc345513859"/>
      <w:bookmarkStart w:id="201" w:name="_Toc336681927"/>
      <w:bookmarkStart w:id="202" w:name="_Toc369180045"/>
      <w:bookmarkStart w:id="203" w:name="_Toc340672861"/>
      <w:bookmarkStart w:id="204" w:name="_Toc333237669"/>
      <w:bookmarkStart w:id="205" w:name="_Toc383439849"/>
      <w:bookmarkStart w:id="206" w:name="_Toc339020087"/>
      <w:bookmarkStart w:id="207" w:name="_Toc340507434"/>
      <w:bookmarkStart w:id="208" w:name="_Toc341348330"/>
      <w:bookmarkStart w:id="209" w:name="_Toc339362292"/>
      <w:bookmarkStart w:id="210" w:name="_Toc365985171"/>
      <w:bookmarkStart w:id="211" w:name="_Toc337632350"/>
      <w:bookmarkStart w:id="212" w:name="_Toc339020007"/>
      <w:bookmarkStart w:id="213" w:name="_Toc365967065"/>
      <w:bookmarkStart w:id="214" w:name="_Toc333935679"/>
      <w:bookmarkStart w:id="215" w:name="_Toc331684030"/>
      <w:bookmarkStart w:id="216" w:name="_Toc342296752"/>
      <w:bookmarkStart w:id="217" w:name="_Toc350756442"/>
      <w:bookmarkStart w:id="218" w:name="_Toc332270338"/>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6022"/>
      <w:bookmarkStart w:id="220" w:name="_Toc369180046"/>
      <w:bookmarkStart w:id="221"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497224201"/>
      <w:bookmarkStart w:id="223" w:name="_Toc66509198"/>
      <w:bookmarkStart w:id="224" w:name="_Toc334450205"/>
      <w:bookmarkStart w:id="225" w:name="_Toc329242979"/>
      <w:bookmarkStart w:id="226" w:name="_Toc365621772"/>
      <w:bookmarkStart w:id="227" w:name="_Toc124828884"/>
      <w:bookmarkStart w:id="228" w:name="_Toc327427186"/>
      <w:bookmarkStart w:id="229" w:name="_Toc503785403"/>
      <w:bookmarkStart w:id="230" w:name="_Toc349296349"/>
      <w:bookmarkStart w:id="231" w:name="_Toc325124271"/>
      <w:bookmarkStart w:id="232" w:name="_Toc324949788"/>
      <w:bookmarkStart w:id="233" w:name="_Toc329617508"/>
      <w:bookmarkStart w:id="234" w:name="_Toc341344848"/>
      <w:bookmarkStart w:id="235" w:name="_Toc341344773"/>
      <w:bookmarkStart w:id="236" w:name="_Toc324949684"/>
      <w:bookmarkStart w:id="237" w:name="_Toc326343891"/>
      <w:bookmarkStart w:id="238" w:name="_Toc327449379"/>
      <w:bookmarkStart w:id="239" w:name="_Toc367198758"/>
      <w:bookmarkStart w:id="240" w:name="_Toc327427129"/>
      <w:bookmarkStart w:id="241" w:name="_Toc324949844"/>
      <w:bookmarkStart w:id="242" w:name="_Toc365966637"/>
      <w:bookmarkStart w:id="243" w:name="_Toc327427072"/>
      <w:bookmarkStart w:id="244" w:name="_Toc383439851"/>
      <w:bookmarkStart w:id="245" w:name="_Toc369180030"/>
      <w:bookmarkStart w:id="246" w:name="_Toc5104"/>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9356"/>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2010"/>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27257"/>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1025"/>
      <w:bookmarkStart w:id="257" w:name="_Toc383439855"/>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383439856"/>
      <w:bookmarkStart w:id="261" w:name="_Toc21695"/>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369180053"/>
      <w:bookmarkStart w:id="264" w:name="_Toc2679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7151185"/>
      <w:bookmarkEnd w:id="266"/>
      <w:bookmarkStart w:id="267" w:name="_Toc351990155"/>
      <w:bookmarkEnd w:id="267"/>
      <w:bookmarkStart w:id="268" w:name="_Toc351988719"/>
      <w:bookmarkEnd w:id="268"/>
      <w:bookmarkStart w:id="269" w:name="_Toc351987778"/>
      <w:bookmarkEnd w:id="269"/>
      <w:bookmarkStart w:id="270" w:name="_Toc351987974"/>
      <w:bookmarkEnd w:id="270"/>
      <w:bookmarkStart w:id="271" w:name="_Toc16412"/>
      <w:bookmarkStart w:id="272" w:name="_Toc383439858"/>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1105"/>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90156"/>
      <w:bookmarkStart w:id="277" w:name="_Toc351987779"/>
      <w:bookmarkStart w:id="278" w:name="_Toc351987975"/>
      <w:bookmarkStart w:id="279" w:name="_Toc357151186"/>
      <w:bookmarkStart w:id="280" w:name="_Toc353522403"/>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383439860"/>
      <w:bookmarkStart w:id="284" w:name="_Toc21291"/>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9135"/>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383439862"/>
      <w:bookmarkStart w:id="293" w:name="_Toc3177"/>
      <w:bookmarkStart w:id="294" w:name="_Toc351987976"/>
      <w:bookmarkStart w:id="295" w:name="_Toc351988721"/>
      <w:bookmarkStart w:id="296" w:name="_Toc357151187"/>
      <w:bookmarkStart w:id="297" w:name="_Toc351990157"/>
      <w:bookmarkStart w:id="298" w:name="_Toc369180057"/>
      <w:bookmarkStart w:id="299"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8059"/>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432682726"/>
      <w:bookmarkStart w:id="304" w:name="_Toc430771059"/>
      <w:bookmarkStart w:id="305" w:name="_Toc500843104"/>
      <w:r>
        <w:rPr>
          <w:rFonts w:hint="eastAsia"/>
          <w:color w:val="000000" w:themeColor="text1"/>
          <w:sz w:val="24"/>
          <w:highlight w:val="none"/>
          <w14:textFill>
            <w14:solidFill>
              <w14:schemeClr w14:val="tx1"/>
            </w14:solidFill>
          </w14:textFill>
        </w:rPr>
        <w:br w:type="page"/>
      </w:r>
    </w:p>
    <w:p>
      <w:pPr>
        <w:pStyle w:val="4"/>
        <w:numPr>
          <w:ilvl w:val="0"/>
          <w:numId w:val="0"/>
        </w:numPr>
        <w:jc w:val="center"/>
        <w:rPr>
          <w:color w:val="000000" w:themeColor="text1"/>
          <w:sz w:val="24"/>
          <w:highlight w:val="none"/>
          <w14:textFill>
            <w14:solidFill>
              <w14:schemeClr w14:val="tx1"/>
            </w14:solidFill>
          </w14:textFill>
        </w:rPr>
      </w:pPr>
      <w:bookmarkStart w:id="306" w:name="_Toc1467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7781"/>
      <w:bookmarkStart w:id="317" w:name="_Toc351990158"/>
      <w:bookmarkStart w:id="318" w:name="_Toc351988722"/>
      <w:bookmarkStart w:id="319" w:name="_Toc369180059"/>
      <w:bookmarkStart w:id="320" w:name="_Toc353522405"/>
      <w:bookmarkStart w:id="321" w:name="_Toc351987977"/>
      <w:bookmarkStart w:id="322" w:name="_Toc1018"/>
      <w:bookmarkStart w:id="323" w:name="_Toc383439864"/>
      <w:bookmarkStart w:id="324"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25" w:name="_Toc329242721"/>
      <w:bookmarkStart w:id="326" w:name="_Toc357151189"/>
      <w:bookmarkStart w:id="327" w:name="_Toc491658678"/>
      <w:bookmarkStart w:id="328" w:name="_Toc351987782"/>
      <w:bookmarkStart w:id="329" w:name="_Toc351990159"/>
      <w:bookmarkStart w:id="330" w:name="_Toc351988723"/>
      <w:bookmarkStart w:id="331" w:name="_Toc351985913"/>
      <w:bookmarkStart w:id="332" w:name="_Toc369180060"/>
      <w:bookmarkStart w:id="333" w:name="_Toc353522406"/>
      <w:bookmarkStart w:id="334" w:name="_Toc351986018"/>
      <w:bookmarkStart w:id="335" w:name="_Toc351987978"/>
      <w:bookmarkStart w:id="336" w:name="_Toc383439865"/>
      <w:bookmarkStart w:id="337" w:name="_Toc351986198"/>
      <w:bookmarkStart w:id="338" w:name="_Toc500861025"/>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26505"/>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YXCG-20240227</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阳江市第二中学智能安检体系设备采购项目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19326"/>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63"/>
        <w:gridCol w:w="3118"/>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8"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11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3"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1115" w:type="dxa"/>
            <w:vMerge w:val="continue"/>
            <w:vAlign w:val="center"/>
          </w:tcPr>
          <w:p>
            <w:pPr>
              <w:rPr>
                <w:rFonts w:hint="eastAsia"/>
                <w:color w:val="000000" w:themeColor="text1"/>
                <w:highlight w:val="none"/>
                <w14:textFill>
                  <w14:solidFill>
                    <w14:schemeClr w14:val="tx1"/>
                  </w14:solidFill>
                </w14:textFill>
              </w:rPr>
            </w:pPr>
          </w:p>
        </w:tc>
        <w:tc>
          <w:tcPr>
            <w:tcW w:w="1263" w:type="dxa"/>
            <w:vMerge w:val="continue"/>
            <w:vAlign w:val="center"/>
          </w:tcPr>
          <w:p>
            <w:pPr>
              <w:rPr>
                <w:rFonts w:hint="eastAsia"/>
                <w:color w:val="000000" w:themeColor="text1"/>
                <w:highlight w:val="none"/>
                <w14:textFill>
                  <w14:solidFill>
                    <w14:schemeClr w14:val="tx1"/>
                  </w14:solidFill>
                </w14:textFill>
              </w:rPr>
            </w:pPr>
          </w:p>
        </w:tc>
        <w:tc>
          <w:tcPr>
            <w:tcW w:w="311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 及中国政府采购网（http://www.ccgp.gov.cn/）查询结果为准，如相关失信记录已失效，供应商需提供相关证明资料）。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1115" w:type="dxa"/>
            <w:vMerge w:val="continue"/>
            <w:vAlign w:val="center"/>
          </w:tcPr>
          <w:p>
            <w:pPr>
              <w:rPr>
                <w:rFonts w:hint="eastAsia"/>
                <w:color w:val="000000" w:themeColor="text1"/>
                <w:highlight w:val="none"/>
                <w14:textFill>
                  <w14:solidFill>
                    <w14:schemeClr w14:val="tx1"/>
                  </w14:solidFill>
                </w14:textFill>
              </w:rPr>
            </w:pPr>
          </w:p>
        </w:tc>
        <w:tc>
          <w:tcPr>
            <w:tcW w:w="1263" w:type="dxa"/>
            <w:vMerge w:val="continue"/>
            <w:vAlign w:val="center"/>
          </w:tcPr>
          <w:p>
            <w:pPr>
              <w:rPr>
                <w:rFonts w:hint="eastAsia"/>
                <w:color w:val="000000" w:themeColor="text1"/>
                <w:highlight w:val="none"/>
                <w14:textFill>
                  <w14:solidFill>
                    <w14:schemeClr w14:val="tx1"/>
                  </w14:solidFill>
                </w14:textFill>
              </w:rPr>
            </w:pPr>
          </w:p>
        </w:tc>
        <w:tc>
          <w:tcPr>
            <w:tcW w:w="311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w:t>
            </w:r>
            <w:r>
              <w:rPr>
                <w:rFonts w:hint="eastAsia" w:ascii="宋体" w:hAnsi="宋体"/>
                <w:color w:val="000000" w:themeColor="text1"/>
                <w:szCs w:val="21"/>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11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0280"/>
      <w:bookmarkStart w:id="347" w:name="_Toc383439867"/>
      <w:bookmarkStart w:id="348" w:name="_Toc339020108"/>
      <w:bookmarkStart w:id="349" w:name="_Toc340672882"/>
      <w:bookmarkStart w:id="350" w:name="_Toc333237802"/>
      <w:bookmarkStart w:id="351" w:name="_Toc342312456"/>
      <w:bookmarkStart w:id="352" w:name="_Toc339019902"/>
      <w:bookmarkStart w:id="353" w:name="_Toc333935700"/>
      <w:bookmarkStart w:id="354" w:name="_Toc332206722"/>
      <w:bookmarkStart w:id="355" w:name="_Toc339441100"/>
      <w:bookmarkStart w:id="356" w:name="_Toc330459999"/>
      <w:bookmarkStart w:id="357" w:name="_Toc336681948"/>
      <w:bookmarkStart w:id="358" w:name="_Toc343248431"/>
      <w:bookmarkStart w:id="359" w:name="_Toc333237691"/>
      <w:bookmarkStart w:id="360" w:name="_Toc339020028"/>
      <w:bookmarkStart w:id="361" w:name="_Toc342398143"/>
      <w:bookmarkStart w:id="362" w:name="_Toc380764125"/>
      <w:bookmarkStart w:id="363" w:name="_Toc366072542"/>
      <w:bookmarkStart w:id="364" w:name="_Toc340507455"/>
      <w:bookmarkStart w:id="365" w:name="_Toc336681593"/>
      <w:bookmarkStart w:id="366" w:name="_Toc365967085"/>
      <w:bookmarkStart w:id="367" w:name="_Toc331512914"/>
      <w:bookmarkStart w:id="368" w:name="_Toc339020246"/>
      <w:bookmarkStart w:id="369" w:name="_Toc350438762"/>
      <w:bookmarkStart w:id="370" w:name="_Toc331684055"/>
      <w:bookmarkStart w:id="371" w:name="_Toc332270360"/>
      <w:bookmarkStart w:id="372" w:name="_Toc333935359"/>
      <w:bookmarkStart w:id="373" w:name="_Toc350756463"/>
      <w:bookmarkStart w:id="374" w:name="_Toc341348353"/>
      <w:bookmarkStart w:id="375" w:name="_Toc365985191"/>
      <w:bookmarkStart w:id="376" w:name="_Toc340677083"/>
      <w:bookmarkStart w:id="377" w:name="_Toc337632371"/>
      <w:bookmarkStart w:id="378" w:name="_Toc342296774"/>
      <w:bookmarkStart w:id="379" w:name="_Toc342060388"/>
      <w:bookmarkStart w:id="380" w:name="_Toc333238647"/>
      <w:bookmarkStart w:id="381" w:name="_Toc343247113"/>
      <w:bookmarkStart w:id="382" w:name="_Toc345312610"/>
      <w:bookmarkStart w:id="383" w:name="_Toc339362313"/>
      <w:bookmarkStart w:id="384" w:name="_Toc34361293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6974"/>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2206723"/>
      <w:bookmarkStart w:id="388" w:name="_Toc32428"/>
      <w:bookmarkStart w:id="389" w:name="_Toc339020109"/>
      <w:bookmarkStart w:id="390" w:name="_Toc339020029"/>
      <w:bookmarkStart w:id="391" w:name="_Toc336681594"/>
      <w:bookmarkStart w:id="392" w:name="_Toc380764126"/>
      <w:bookmarkStart w:id="393" w:name="_Toc333237803"/>
      <w:bookmarkStart w:id="394" w:name="_Toc332270361"/>
      <w:bookmarkStart w:id="395" w:name="_Toc365967086"/>
      <w:bookmarkStart w:id="396" w:name="_Toc342296775"/>
      <w:bookmarkStart w:id="397" w:name="_Toc333935701"/>
      <w:bookmarkStart w:id="398" w:name="_Toc330460000"/>
      <w:bookmarkStart w:id="399" w:name="_Toc341348354"/>
      <w:bookmarkStart w:id="400" w:name="_Toc383439869"/>
      <w:bookmarkStart w:id="401" w:name="_Toc345312611"/>
      <w:bookmarkStart w:id="402" w:name="_Toc340677084"/>
      <w:bookmarkStart w:id="403" w:name="_Toc365985192"/>
      <w:bookmarkStart w:id="404" w:name="_Toc331684056"/>
      <w:bookmarkStart w:id="405" w:name="_Toc339362314"/>
      <w:bookmarkStart w:id="406" w:name="_Toc339020247"/>
      <w:bookmarkStart w:id="407" w:name="_Toc340672883"/>
      <w:bookmarkStart w:id="408" w:name="_Toc342312457"/>
      <w:bookmarkStart w:id="409" w:name="_Toc350756464"/>
      <w:bookmarkStart w:id="410" w:name="_Toc339441101"/>
      <w:bookmarkStart w:id="411" w:name="_Toc343247114"/>
      <w:bookmarkStart w:id="412" w:name="_Toc350438763"/>
      <w:bookmarkStart w:id="413" w:name="_Toc333935360"/>
      <w:bookmarkStart w:id="414" w:name="_Toc342060389"/>
      <w:bookmarkStart w:id="415" w:name="_Toc331512915"/>
      <w:bookmarkStart w:id="416" w:name="_Toc339019903"/>
      <w:bookmarkStart w:id="417" w:name="_Toc333238648"/>
      <w:bookmarkStart w:id="418" w:name="_Toc343248432"/>
      <w:bookmarkStart w:id="419" w:name="_Toc343612934"/>
      <w:bookmarkStart w:id="420" w:name="_Toc333237692"/>
      <w:bookmarkStart w:id="421" w:name="_Toc337632372"/>
      <w:bookmarkStart w:id="422" w:name="_Toc342398144"/>
      <w:bookmarkStart w:id="423" w:name="_Toc336681949"/>
      <w:bookmarkStart w:id="424" w:name="_Toc366072543"/>
      <w:bookmarkStart w:id="425" w:name="_Toc340507456"/>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YXCG-20240227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5312616"/>
      <w:bookmarkStart w:id="427" w:name="_Toc365985197"/>
      <w:bookmarkStart w:id="428" w:name="_Toc336681599"/>
      <w:bookmarkStart w:id="429" w:name="_Toc383439875"/>
      <w:bookmarkStart w:id="430" w:name="_Toc337632377"/>
      <w:bookmarkStart w:id="431" w:name="_Toc342296780"/>
      <w:bookmarkStart w:id="432" w:name="_Toc342060394"/>
      <w:bookmarkStart w:id="433" w:name="_Toc341348359"/>
      <w:bookmarkStart w:id="434" w:name="_Toc333935706"/>
      <w:bookmarkStart w:id="435" w:name="_Toc343247119"/>
      <w:bookmarkStart w:id="436" w:name="_Toc339020034"/>
      <w:bookmarkStart w:id="437" w:name="_Toc340672888"/>
      <w:bookmarkStart w:id="438" w:name="_Toc332270366"/>
      <w:bookmarkStart w:id="439" w:name="_Toc365967091"/>
      <w:bookmarkStart w:id="440" w:name="_Toc22144"/>
      <w:bookmarkStart w:id="441" w:name="_Toc339441106"/>
      <w:bookmarkStart w:id="442" w:name="_Toc343248437"/>
      <w:bookmarkStart w:id="443" w:name="_Toc339020114"/>
      <w:bookmarkStart w:id="444" w:name="_Toc333237697"/>
      <w:bookmarkStart w:id="445" w:name="_Toc339020252"/>
      <w:bookmarkStart w:id="446" w:name="_Toc350438768"/>
      <w:bookmarkStart w:id="447" w:name="_Toc333935365"/>
      <w:bookmarkStart w:id="448" w:name="_Toc339019908"/>
      <w:bookmarkStart w:id="449" w:name="_Toc330460005"/>
      <w:bookmarkStart w:id="450" w:name="_Toc333238653"/>
      <w:bookmarkStart w:id="451" w:name="_Toc342312462"/>
      <w:bookmarkStart w:id="452" w:name="_Toc331684061"/>
      <w:bookmarkStart w:id="453" w:name="_Toc350756469"/>
      <w:bookmarkStart w:id="454" w:name="_Toc340677089"/>
      <w:bookmarkStart w:id="455" w:name="_Toc340507461"/>
      <w:bookmarkStart w:id="456" w:name="_Toc343612939"/>
      <w:bookmarkStart w:id="457" w:name="_Toc333237808"/>
      <w:bookmarkStart w:id="458" w:name="_Toc342398149"/>
      <w:bookmarkStart w:id="459" w:name="_Toc336681954"/>
      <w:bookmarkStart w:id="460" w:name="_Toc331512920"/>
      <w:bookmarkStart w:id="461" w:name="_Toc339362319"/>
      <w:bookmarkStart w:id="462" w:name="_Toc380764131"/>
      <w:bookmarkStart w:id="463" w:name="_Toc332206728"/>
      <w:bookmarkStart w:id="464" w:name="_Toc366072548"/>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24599"/>
      <w:bookmarkStart w:id="466" w:name="_Toc353522415"/>
      <w:bookmarkStart w:id="467" w:name="_Toc383439876"/>
      <w:bookmarkStart w:id="468" w:name="_Toc369180069"/>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7151199"/>
      <w:bookmarkStart w:id="471" w:name="_Toc353522416"/>
      <w:bookmarkStart w:id="472" w:name="_Toc383439877"/>
      <w:bookmarkStart w:id="473" w:name="_Toc369180070"/>
      <w:bookmarkStart w:id="474" w:name="_Toc250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YXCG-20240227</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129"/>
      <w:bookmarkStart w:id="476" w:name="_Toc357151200"/>
      <w:bookmarkStart w:id="477" w:name="_Toc369180071"/>
      <w:bookmarkStart w:id="478" w:name="_Toc383439878"/>
      <w:bookmarkStart w:id="479"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83439879"/>
      <w:bookmarkStart w:id="482" w:name="_Toc353522418"/>
      <w:bookmarkStart w:id="483" w:name="_Toc369180072"/>
      <w:bookmarkStart w:id="484" w:name="_Toc19846"/>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6726"/>
      <w:bookmarkStart w:id="486" w:name="_Toc357151203"/>
      <w:bookmarkStart w:id="487" w:name="_Toc353522420"/>
      <w:bookmarkStart w:id="488" w:name="_Toc369180074"/>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53522421"/>
      <w:bookmarkStart w:id="492" w:name="_Toc369180075"/>
      <w:bookmarkStart w:id="493" w:name="_Toc383439882"/>
      <w:bookmarkStart w:id="494" w:name="_Toc700"/>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69180077"/>
      <w:bookmarkStart w:id="496" w:name="_Toc6951"/>
      <w:bookmarkStart w:id="497" w:name="_Toc383439884"/>
      <w:bookmarkStart w:id="498" w:name="_Toc351987799"/>
      <w:bookmarkStart w:id="499" w:name="_Toc351987995"/>
      <w:bookmarkStart w:id="500" w:name="_Toc329242741"/>
      <w:bookmarkStart w:id="501" w:name="_Toc351985925"/>
      <w:bookmarkStart w:id="502" w:name="_Toc351988740"/>
      <w:bookmarkStart w:id="503" w:name="_Toc351990176"/>
      <w:bookmarkStart w:id="504" w:name="_Toc353522423"/>
      <w:bookmarkStart w:id="505" w:name="_Toc351986210"/>
      <w:bookmarkStart w:id="506" w:name="_Toc357151206"/>
      <w:bookmarkStart w:id="507"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5266"/>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819"/>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29242742"/>
      <w:bookmarkStart w:id="513" w:name="_Toc351988741"/>
      <w:bookmarkStart w:id="514" w:name="_Toc383439885"/>
      <w:bookmarkStart w:id="515" w:name="_Toc351987800"/>
      <w:bookmarkStart w:id="516" w:name="_Toc369180078"/>
      <w:bookmarkStart w:id="517" w:name="_Toc24689"/>
      <w:bookmarkStart w:id="518" w:name="_Toc351985926"/>
      <w:bookmarkStart w:id="519" w:name="_Toc102451601"/>
      <w:bookmarkStart w:id="520" w:name="_Toc351990177"/>
      <w:bookmarkStart w:id="521" w:name="_Toc353522424"/>
      <w:bookmarkStart w:id="522" w:name="_Toc351987996"/>
      <w:bookmarkStart w:id="523" w:name="_Toc357151207"/>
      <w:bookmarkStart w:id="524" w:name="_Toc351986031"/>
      <w:bookmarkStart w:id="525"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阳江市第二中学智能安检体系设备采购项目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YXCG-20240227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83439886"/>
      <w:bookmarkStart w:id="527" w:name="_Toc351987997"/>
      <w:bookmarkStart w:id="528" w:name="_Toc357151208"/>
      <w:bookmarkStart w:id="529" w:name="_Toc351986212"/>
      <w:bookmarkStart w:id="530" w:name="_Toc351987801"/>
      <w:bookmarkStart w:id="531" w:name="_Toc351985927"/>
      <w:bookmarkStart w:id="532" w:name="_Toc351986032"/>
      <w:bookmarkStart w:id="533" w:name="_Toc351988742"/>
      <w:bookmarkStart w:id="534" w:name="_Toc351990178"/>
      <w:bookmarkStart w:id="535" w:name="_Toc329242743"/>
      <w:bookmarkStart w:id="536" w:name="_Toc369180079"/>
      <w:bookmarkStart w:id="537" w:name="_Toc353522425"/>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6570"/>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498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1"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0D4BD0"/>
    <w:multiLevelType w:val="singleLevel"/>
    <w:tmpl w:val="2F0D4BD0"/>
    <w:lvl w:ilvl="0" w:tentative="0">
      <w:start w:val="2"/>
      <w:numFmt w:val="chineseCounting"/>
      <w:suff w:val="nothing"/>
      <w:lvlText w:val="%1、"/>
      <w:lvlJc w:val="left"/>
      <w:rPr>
        <w:rFonts w:hint="eastAsia"/>
      </w:r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1"/>
  </w:num>
  <w:num w:numId="3">
    <w:abstractNumId w:val="5"/>
  </w:num>
  <w:num w:numId="4">
    <w:abstractNumId w:val="10"/>
  </w:num>
  <w:num w:numId="5">
    <w:abstractNumId w:val="0"/>
  </w:num>
  <w:num w:numId="6">
    <w:abstractNumId w:val="3"/>
  </w:num>
  <w:num w:numId="7">
    <w:abstractNumId w:val="6"/>
  </w:num>
  <w:num w:numId="8">
    <w:abstractNumId w:val="13"/>
  </w:num>
  <w:num w:numId="9">
    <w:abstractNumId w:val="2"/>
  </w:num>
  <w:num w:numId="10">
    <w:abstractNumId w:val="9"/>
  </w:num>
  <w:num w:numId="11">
    <w:abstractNumId w:val="14"/>
  </w:num>
  <w:num w:numId="12">
    <w:abstractNumId w:val="4"/>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5654685"/>
    <w:rsid w:val="06D777C1"/>
    <w:rsid w:val="073754EC"/>
    <w:rsid w:val="07A11279"/>
    <w:rsid w:val="08143229"/>
    <w:rsid w:val="0B397740"/>
    <w:rsid w:val="0B6E48AB"/>
    <w:rsid w:val="0BA927DA"/>
    <w:rsid w:val="0C2030B4"/>
    <w:rsid w:val="0C406A96"/>
    <w:rsid w:val="0C720F71"/>
    <w:rsid w:val="0CCD586A"/>
    <w:rsid w:val="0D147462"/>
    <w:rsid w:val="0D3D5EE8"/>
    <w:rsid w:val="0EDD2BBC"/>
    <w:rsid w:val="0F163326"/>
    <w:rsid w:val="0F88246C"/>
    <w:rsid w:val="0FB3423F"/>
    <w:rsid w:val="1067168F"/>
    <w:rsid w:val="11297DB2"/>
    <w:rsid w:val="118A41AA"/>
    <w:rsid w:val="133833D9"/>
    <w:rsid w:val="138324CA"/>
    <w:rsid w:val="144E2788"/>
    <w:rsid w:val="169B0D32"/>
    <w:rsid w:val="16D61027"/>
    <w:rsid w:val="17530521"/>
    <w:rsid w:val="18373585"/>
    <w:rsid w:val="185112B8"/>
    <w:rsid w:val="19BA4B78"/>
    <w:rsid w:val="1A992C60"/>
    <w:rsid w:val="1BB22B60"/>
    <w:rsid w:val="1BD3794B"/>
    <w:rsid w:val="1BFE2CE6"/>
    <w:rsid w:val="1C295FB5"/>
    <w:rsid w:val="1D990F18"/>
    <w:rsid w:val="1E18795B"/>
    <w:rsid w:val="1EE951E4"/>
    <w:rsid w:val="1F256949"/>
    <w:rsid w:val="1F623926"/>
    <w:rsid w:val="1FD20711"/>
    <w:rsid w:val="1FD96772"/>
    <w:rsid w:val="20F4357C"/>
    <w:rsid w:val="210F4436"/>
    <w:rsid w:val="224D51C1"/>
    <w:rsid w:val="22631AF5"/>
    <w:rsid w:val="22E45513"/>
    <w:rsid w:val="23A264BF"/>
    <w:rsid w:val="23AA3836"/>
    <w:rsid w:val="245759FE"/>
    <w:rsid w:val="24C30857"/>
    <w:rsid w:val="25FD05B0"/>
    <w:rsid w:val="26487037"/>
    <w:rsid w:val="270F3FF9"/>
    <w:rsid w:val="273A7376"/>
    <w:rsid w:val="28F416F8"/>
    <w:rsid w:val="29A273A6"/>
    <w:rsid w:val="29D75F66"/>
    <w:rsid w:val="29EB48A9"/>
    <w:rsid w:val="2B057BED"/>
    <w:rsid w:val="2B10784F"/>
    <w:rsid w:val="2BA45E92"/>
    <w:rsid w:val="2C924183"/>
    <w:rsid w:val="2C9F35EF"/>
    <w:rsid w:val="2CB90C8F"/>
    <w:rsid w:val="2DC31699"/>
    <w:rsid w:val="2DD642ED"/>
    <w:rsid w:val="2E462FA4"/>
    <w:rsid w:val="2F31572F"/>
    <w:rsid w:val="2FBE2A39"/>
    <w:rsid w:val="305635E2"/>
    <w:rsid w:val="30674D0E"/>
    <w:rsid w:val="3256670A"/>
    <w:rsid w:val="327232F3"/>
    <w:rsid w:val="32A4044C"/>
    <w:rsid w:val="338369DD"/>
    <w:rsid w:val="34100397"/>
    <w:rsid w:val="35FB2318"/>
    <w:rsid w:val="36474BC8"/>
    <w:rsid w:val="365C0B35"/>
    <w:rsid w:val="388F3EEA"/>
    <w:rsid w:val="38E452E6"/>
    <w:rsid w:val="390E2362"/>
    <w:rsid w:val="3A994B2A"/>
    <w:rsid w:val="3BED4816"/>
    <w:rsid w:val="3C415E41"/>
    <w:rsid w:val="3C7B7557"/>
    <w:rsid w:val="3D0E0B83"/>
    <w:rsid w:val="3D1A2E2A"/>
    <w:rsid w:val="3D8D7B7A"/>
    <w:rsid w:val="3DE6565C"/>
    <w:rsid w:val="41D12BD5"/>
    <w:rsid w:val="43096364"/>
    <w:rsid w:val="4379667D"/>
    <w:rsid w:val="43D9531B"/>
    <w:rsid w:val="440E443B"/>
    <w:rsid w:val="458D15F6"/>
    <w:rsid w:val="45B92F75"/>
    <w:rsid w:val="46150F1F"/>
    <w:rsid w:val="46753A21"/>
    <w:rsid w:val="47E66E23"/>
    <w:rsid w:val="495B6034"/>
    <w:rsid w:val="496E5966"/>
    <w:rsid w:val="4995328C"/>
    <w:rsid w:val="49EC224C"/>
    <w:rsid w:val="4A632B04"/>
    <w:rsid w:val="4AAE7501"/>
    <w:rsid w:val="4B383EAC"/>
    <w:rsid w:val="4BE3142D"/>
    <w:rsid w:val="4CA706AC"/>
    <w:rsid w:val="4D4846BA"/>
    <w:rsid w:val="4DB424B7"/>
    <w:rsid w:val="4E957097"/>
    <w:rsid w:val="504E7A8D"/>
    <w:rsid w:val="506F76AD"/>
    <w:rsid w:val="51B77F82"/>
    <w:rsid w:val="51CA2E63"/>
    <w:rsid w:val="540E3642"/>
    <w:rsid w:val="545865B4"/>
    <w:rsid w:val="559A4947"/>
    <w:rsid w:val="59E47684"/>
    <w:rsid w:val="5A8D7133"/>
    <w:rsid w:val="5AC5382E"/>
    <w:rsid w:val="5B5F2152"/>
    <w:rsid w:val="5BB348D8"/>
    <w:rsid w:val="5CA97B29"/>
    <w:rsid w:val="5D911E90"/>
    <w:rsid w:val="5ECE3876"/>
    <w:rsid w:val="603F0542"/>
    <w:rsid w:val="60D26CB0"/>
    <w:rsid w:val="60DB671F"/>
    <w:rsid w:val="61292359"/>
    <w:rsid w:val="6259440E"/>
    <w:rsid w:val="63732C3E"/>
    <w:rsid w:val="64C15FE1"/>
    <w:rsid w:val="65DC2F5F"/>
    <w:rsid w:val="66010360"/>
    <w:rsid w:val="661E482A"/>
    <w:rsid w:val="66FC2F4B"/>
    <w:rsid w:val="67841197"/>
    <w:rsid w:val="68424704"/>
    <w:rsid w:val="68B5085C"/>
    <w:rsid w:val="68F91BD5"/>
    <w:rsid w:val="69921B96"/>
    <w:rsid w:val="69AE5FCE"/>
    <w:rsid w:val="6A0D5B9B"/>
    <w:rsid w:val="6A2452D1"/>
    <w:rsid w:val="6A341C5E"/>
    <w:rsid w:val="6BA23D3B"/>
    <w:rsid w:val="6C9908B1"/>
    <w:rsid w:val="6CCF1CDE"/>
    <w:rsid w:val="6E4B23E9"/>
    <w:rsid w:val="6F8D4EB3"/>
    <w:rsid w:val="6FA356F8"/>
    <w:rsid w:val="6FEB7D36"/>
    <w:rsid w:val="70935EB1"/>
    <w:rsid w:val="73236876"/>
    <w:rsid w:val="74AB019D"/>
    <w:rsid w:val="759B6E3A"/>
    <w:rsid w:val="75FF0362"/>
    <w:rsid w:val="76564471"/>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5">
    <w:name w:val="Normal Indent"/>
    <w:basedOn w:val="1"/>
    <w:link w:val="55"/>
    <w:autoRedefine/>
    <w:qFormat/>
    <w:uiPriority w:val="0"/>
    <w:pPr>
      <w:ind w:firstLine="420"/>
    </w:pPr>
    <w:rPr>
      <w:szCs w:val="20"/>
    </w:rPr>
  </w:style>
  <w:style w:type="paragraph" w:styleId="8">
    <w:name w:val="toc 7"/>
    <w:basedOn w:val="1"/>
    <w:next w:val="1"/>
    <w:autoRedefine/>
    <w:unhideWhenUsed/>
    <w:qFormat/>
    <w:uiPriority w:val="0"/>
    <w:pPr>
      <w:ind w:left="1260"/>
      <w:jc w:val="left"/>
    </w:pPr>
    <w:rPr>
      <w:rFonts w:ascii="Calibri" w:hAnsi="Calibri"/>
      <w:sz w:val="18"/>
      <w:szCs w:val="18"/>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semiHidden/>
    <w:qFormat/>
    <w:uiPriority w:val="0"/>
    <w:pPr>
      <w:spacing w:before="120"/>
    </w:pPr>
    <w:rPr>
      <w:rFonts w:ascii="Arial" w:hAnsi="Arial"/>
      <w:sz w:val="24"/>
      <w:szCs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2"/>
    <w:next w:val="12"/>
    <w:autoRedefine/>
    <w:semiHidden/>
    <w:qFormat/>
    <w:uiPriority w:val="0"/>
    <w:rPr>
      <w:b/>
      <w:bCs/>
    </w:rPr>
  </w:style>
  <w:style w:type="paragraph" w:styleId="35">
    <w:name w:val="Body Text First Indent"/>
    <w:basedOn w:val="2"/>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6"/>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5"/>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9"/>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50</Pages>
  <Words>23337</Words>
  <Characters>25670</Characters>
  <Lines>191</Lines>
  <Paragraphs>53</Paragraphs>
  <TotalTime>2</TotalTime>
  <ScaleCrop>false</ScaleCrop>
  <LinksUpToDate>false</LinksUpToDate>
  <CharactersWithSpaces>27943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2024-03-22T02:16:12Z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900B01F3481C4CA385090FBC11B3D665</vt:lpwstr>
  </property>
</Properties>
</file>