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5945" w:type="dxa"/>
        <w:jc w:val="center"/>
        <w:tblLayout w:type="fixed"/>
        <w:tblCellMar>
          <w:top w:w="0" w:type="dxa"/>
          <w:left w:w="108" w:type="dxa"/>
          <w:bottom w:w="0" w:type="dxa"/>
          <w:right w:w="108" w:type="dxa"/>
        </w:tblCellMar>
      </w:tblPr>
      <w:tblGrid>
        <w:gridCol w:w="1951"/>
        <w:gridCol w:w="284"/>
        <w:gridCol w:w="3710"/>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3710"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YXZB-20240313</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3710"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行业模型训练服务项目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3710"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广州乐腾软件服务有限公司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3710"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w:t>
      </w:r>
      <w:r>
        <w:rPr>
          <w:rFonts w:hint="eastAsia" w:hAnsi="宋体"/>
          <w:b/>
          <w:bCs/>
          <w:color w:val="000000" w:themeColor="text1"/>
          <w:sz w:val="24"/>
          <w:szCs w:val="24"/>
          <w:highlight w:val="none"/>
          <w:lang w:val="en-US" w:eastAsia="zh-CN"/>
          <w14:textFill>
            <w14:solidFill>
              <w14:schemeClr w14:val="tx1"/>
            </w14:solidFill>
          </w14:textFill>
        </w:rPr>
        <w:t>二四</w:t>
      </w:r>
      <w:r>
        <w:rPr>
          <w:rFonts w:hint="eastAsia" w:hAnsi="宋体"/>
          <w:b/>
          <w:bCs/>
          <w:color w:val="000000" w:themeColor="text1"/>
          <w:sz w:val="24"/>
          <w:szCs w:val="24"/>
          <w:highlight w:val="none"/>
          <w14:textFill>
            <w14:solidFill>
              <w14:schemeClr w14:val="tx1"/>
            </w14:solidFill>
          </w14:textFill>
        </w:rPr>
        <w:t>年</w:t>
      </w:r>
      <w:r>
        <w:rPr>
          <w:rFonts w:hint="eastAsia" w:hAnsi="宋体"/>
          <w:b/>
          <w:bCs/>
          <w:color w:val="000000" w:themeColor="text1"/>
          <w:sz w:val="24"/>
          <w:szCs w:val="24"/>
          <w:highlight w:val="none"/>
          <w:lang w:val="en-US" w:eastAsia="zh-CN"/>
          <w14:textFill>
            <w14:solidFill>
              <w14:schemeClr w14:val="tx1"/>
            </w14:solidFill>
          </w14:textFill>
        </w:rPr>
        <w:t>三</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247" w:right="1247" w:bottom="1247" w:left="1247"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_Toc20860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_Toc4872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YXZB-20240313</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行业模型训练服务项目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_Toc8029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_Toc29929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_Toc3709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_Toc15552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_Toc10706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_Toc15997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_Toc25224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_Toc16878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_Toc21034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_Toc10404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_Toc10108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_Toc25308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_Toc14535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_Toc12283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_Toc24155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_Toc30803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_Toc9476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_Toc10293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_Toc9300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_Toc14932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_Toc13640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_Toc7365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_Toc5357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_Toc17031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_Toc20920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_Toc3320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_Toc23266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_Toc14778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_Toc5299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_Toc20283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_Toc3663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_Toc12271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1430"/>
      <w:bookmarkStart w:id="1" w:name="_Toc452826425"/>
      <w:bookmarkStart w:id="2" w:name="_Toc351988709"/>
      <w:bookmarkStart w:id="3" w:name="_Toc351987964"/>
      <w:bookmarkStart w:id="4" w:name="_Toc351987768"/>
      <w:bookmarkStart w:id="5" w:name="_Toc353522392"/>
      <w:bookmarkStart w:id="6" w:name="_Toc357151175"/>
      <w:bookmarkStart w:id="7" w:name="_Toc369180022"/>
      <w:bookmarkStart w:id="8" w:name="_Toc351990145"/>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广州乐腾软件服务有限公司</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行业模型训练服务项目</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YXZB-20240313</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行业模型训练服务项目</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3．采购预算：人民币3500000.00元（超出该上限的报价将作为无效报价处理）。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项目周期：1年</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超出</w:t>
      </w:r>
      <w:r>
        <w:rPr>
          <w:rFonts w:hint="eastAsia" w:ascii="宋体" w:hAnsi="宋体" w:eastAsia="宋体" w:cs="宋体"/>
          <w:color w:val="000000" w:themeColor="text1"/>
          <w:szCs w:val="21"/>
          <w:highlight w:val="none"/>
          <w:lang w:eastAsia="zh-CN"/>
          <w14:textFill>
            <w14:solidFill>
              <w14:schemeClr w14:val="tx1"/>
            </w14:solidFill>
          </w14:textFill>
        </w:rPr>
        <w:t>该</w:t>
      </w:r>
      <w:r>
        <w:rPr>
          <w:rFonts w:hint="eastAsia" w:ascii="宋体" w:hAnsi="宋体" w:cs="宋体"/>
          <w:color w:val="000000" w:themeColor="text1"/>
          <w:szCs w:val="21"/>
          <w:highlight w:val="none"/>
          <w:lang w:eastAsia="zh-CN"/>
          <w14:textFill>
            <w14:solidFill>
              <w14:schemeClr w14:val="tx1"/>
            </w14:solidFill>
          </w14:textFill>
        </w:rPr>
        <w:t>项目周期</w:t>
      </w:r>
      <w:r>
        <w:rPr>
          <w:rFonts w:hint="eastAsia" w:ascii="宋体" w:hAnsi="宋体" w:eastAsia="宋体" w:cs="宋体"/>
          <w:color w:val="000000" w:themeColor="text1"/>
          <w:szCs w:val="21"/>
          <w:highlight w:val="none"/>
          <w:lang w:eastAsia="zh-CN"/>
          <w14:textFill>
            <w14:solidFill>
              <w14:schemeClr w14:val="tx1"/>
            </w14:solidFill>
          </w14:textFill>
        </w:rPr>
        <w:t>将作为无效投标处理）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2024年3月19日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2024年3月22日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2024年3月19日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2024年3月22日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w:t>
      </w:r>
      <w:r>
        <w:rPr>
          <w:rFonts w:hint="eastAsia" w:ascii="宋体" w:hAnsi="宋体"/>
          <w:bCs/>
          <w:color w:val="000000" w:themeColor="text1"/>
          <w:highlight w:val="none"/>
          <w14:textFill>
            <w14:solidFill>
              <w14:schemeClr w14:val="tx1"/>
            </w14:solidFill>
          </w14:textFill>
        </w:rPr>
        <w:t>谈判文件获取方式：现场发售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spacing w:line="360" w:lineRule="auto"/>
        <w:ind w:left="421" w:leftChars="100" w:hanging="211" w:hangingChars="100"/>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2024年3月25日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2024年3月25日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2024年3月25日</w:t>
      </w:r>
      <w:r>
        <w:rPr>
          <w:rFonts w:hint="eastAsia" w:ascii="宋体" w:hAnsi="宋体" w:cs="宋体"/>
          <w:color w:val="000000" w:themeColor="text1"/>
          <w:kern w:val="0"/>
          <w:szCs w:val="21"/>
          <w:highlight w:val="none"/>
          <w14:textFill>
            <w14:solidFill>
              <w14:schemeClr w14:val="tx1"/>
            </w14:solidFill>
          </w14:textFill>
        </w:rPr>
        <w:t> </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广州乐腾软件服务有限公司</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陈纬华</w:t>
      </w:r>
    </w:p>
    <w:p>
      <w:pPr>
        <w:spacing w:line="360" w:lineRule="auto"/>
        <w:ind w:firstLine="420" w:firstLineChars="200"/>
        <w:rPr>
          <w:rFonts w:hint="default" w:ascii="宋体" w:hAnsi="宋体" w:eastAsia="宋体" w:cs="Tahom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13025671730</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w:t>
      </w:r>
      <w:bookmarkStart w:id="252" w:name="_GoBack"/>
      <w:bookmarkEnd w:id="252"/>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s="Tahoma"/>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p>
    <w:p>
      <w:pPr>
        <w:spacing w:line="360" w:lineRule="auto"/>
        <w:ind w:firstLine="3255" w:firstLineChars="1550"/>
        <w:rPr>
          <w:rFonts w:ascii="宋体" w:hAnsi="宋体"/>
          <w:color w:val="000000" w:themeColor="text1"/>
          <w:szCs w:val="21"/>
          <w:highlight w:val="none"/>
          <w14:textFill>
            <w14:solidFill>
              <w14:schemeClr w14:val="tx1"/>
            </w14:solidFill>
          </w14:textFill>
        </w:rPr>
      </w:pPr>
      <w:bookmarkStart w:id="9" w:name="_Toc351988704"/>
      <w:bookmarkStart w:id="10" w:name="_Toc351990140"/>
      <w:bookmarkStart w:id="11" w:name="_Toc351987763"/>
      <w:bookmarkStart w:id="12" w:name="_Toc351987959"/>
      <w:bookmarkStart w:id="13" w:name="_Toc329242667"/>
      <w:bookmarkStart w:id="14" w:name="_Toc369180017"/>
      <w:bookmarkStart w:id="15" w:name="_Toc353522387"/>
      <w:bookmarkStart w:id="16" w:name="_Toc357151163"/>
      <w:bookmarkStart w:id="17" w:name="_Toc351985908"/>
      <w:bookmarkStart w:id="18" w:name="_Toc351986193"/>
      <w:bookmarkStart w:id="19" w:name="_Toc351986013"/>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2024年3月19日</w:t>
      </w:r>
    </w:p>
    <w:p>
      <w:pPr>
        <w:pStyle w:val="4"/>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452826426"/>
      <w:bookmarkStart w:id="21" w:name="_Toc20860"/>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4"/>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8705"/>
      <w:bookmarkStart w:id="24" w:name="_Toc369180018"/>
      <w:bookmarkStart w:id="25" w:name="_Toc351990141"/>
      <w:bookmarkStart w:id="26" w:name="_Toc351987764"/>
      <w:bookmarkStart w:id="27" w:name="_Toc452826427"/>
      <w:bookmarkStart w:id="28" w:name="_Toc4872"/>
      <w:bookmarkStart w:id="29" w:name="_Toc353522388"/>
      <w:bookmarkStart w:id="30" w:name="_Toc351986014"/>
      <w:bookmarkStart w:id="31" w:name="_Toc351986194"/>
      <w:bookmarkStart w:id="32" w:name="_Toc329242668"/>
      <w:bookmarkStart w:id="33" w:name="_Toc351987960"/>
      <w:bookmarkStart w:id="34" w:name="_Toc357151164"/>
      <w:bookmarkStart w:id="35" w:name="_Toc351985909"/>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bookmarkEnd w:id="35"/>
      <w:r>
        <w:rPr>
          <w:rFonts w:hint="eastAsia" w:ascii="宋体" w:hAnsi="宋体"/>
          <w:color w:val="000000" w:themeColor="text1"/>
          <w:sz w:val="21"/>
          <w:szCs w:val="21"/>
          <w:highlight w:val="none"/>
          <w:u w:val="single"/>
          <w:lang w:eastAsia="zh-CN"/>
          <w14:textFill>
            <w14:solidFill>
              <w14:schemeClr w14:val="tx1"/>
            </w14:solidFill>
          </w14:textFill>
        </w:rPr>
        <w:t>YXZB-20240313</w:t>
      </w:r>
    </w:p>
    <w:p>
      <w:pPr>
        <w:pStyle w:val="5"/>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6015"/>
      <w:bookmarkStart w:id="37" w:name="_Toc19486"/>
      <w:bookmarkStart w:id="38" w:name="_Toc351985910"/>
      <w:bookmarkStart w:id="39" w:name="_Toc351986195"/>
      <w:bookmarkStart w:id="40" w:name="_Toc452826428"/>
      <w:bookmarkStart w:id="41" w:name="_Toc353522389"/>
      <w:bookmarkStart w:id="42" w:name="_Toc351990142"/>
      <w:bookmarkStart w:id="43" w:name="_Toc329242669"/>
      <w:bookmarkStart w:id="44" w:name="_Toc351987961"/>
      <w:bookmarkStart w:id="45" w:name="_Toc357151165"/>
      <w:bookmarkStart w:id="46" w:name="_Toc351987765"/>
      <w:bookmarkStart w:id="47" w:name="_Toc369180019"/>
      <w:bookmarkStart w:id="48" w:name="_Toc351988706"/>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行业模型训练服务项目</w:t>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6016"/>
      <w:bookmarkStart w:id="50" w:name="_Toc351990143"/>
      <w:bookmarkStart w:id="51" w:name="_Toc452826429"/>
      <w:bookmarkStart w:id="52" w:name="_Toc351985911"/>
      <w:bookmarkStart w:id="53" w:name="_Toc351987962"/>
      <w:bookmarkStart w:id="54" w:name="_Toc351987766"/>
      <w:bookmarkStart w:id="55" w:name="_Toc357151166"/>
      <w:bookmarkStart w:id="56" w:name="_Toc351986196"/>
      <w:bookmarkStart w:id="57" w:name="_Toc353522390"/>
      <w:bookmarkStart w:id="58" w:name="_Toc8029"/>
      <w:bookmarkStart w:id="59" w:name="_Toc329242670"/>
      <w:bookmarkStart w:id="60" w:name="_Toc351988707"/>
      <w:bookmarkStart w:id="61" w:name="_Toc36918002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bookmarkStart w:id="62" w:name="_Toc329242671"/>
            <w:bookmarkStart w:id="63" w:name="_Toc369180021"/>
            <w:bookmarkStart w:id="64" w:name="_Toc351985912"/>
            <w:bookmarkStart w:id="65" w:name="_Toc351987767"/>
            <w:bookmarkStart w:id="66" w:name="_Toc351986197"/>
            <w:bookmarkStart w:id="67" w:name="_Toc452826430"/>
            <w:bookmarkStart w:id="68" w:name="_Toc353522391"/>
            <w:bookmarkStart w:id="69" w:name="_Toc351990144"/>
            <w:bookmarkStart w:id="70" w:name="_Toc351987963"/>
            <w:bookmarkStart w:id="71" w:name="_Toc357151167"/>
            <w:bookmarkStart w:id="72" w:name="_Toc351988708"/>
            <w:bookmarkStart w:id="73" w:name="_Toc351986017"/>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w:t>
            </w:r>
            <w:r>
              <w:rPr>
                <w:rFonts w:hint="eastAsia" w:ascii="宋体" w:hAnsi="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项目周期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w:t>
            </w:r>
            <w:r>
              <w:rPr>
                <w:rFonts w:hint="eastAsia" w:ascii="宋体" w:hAnsi="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采购合同由成交供应商凭《成交通知书》与采购人双方签订，签订时间为《成交通知书》发出之日起30日内。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采购人按照协议内容进行服务订购，订购周期内每月产生费用，</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供应商按照采购人订购情况在次月提供账单给采购人，采购人依据账单金额向</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供应商一次性全额付款。</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2.以下费用均为含税价格，项目中所有服务税率均为6%，国家税率发生变化的，从其规定。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1.本项目验收应在采购人和成交供应商双方共同参与的情况下按照国家、地方以及有关规定、规范进行。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验收时如发现所交付的服务不符合响应文件规定的情形者，采购人应作出详尽的现场记录，或由采购人和成交供应商双方签署备忘录，此现场记录或者备忘录可用作补充、缺失和更换损坏部件的有效证据，由此产生的有关费用由成交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售后服务要求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1.服务内容</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（1）在项目运维阶段，成交供应商需提供不少于1名技术人员的保障运维。</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（2）提供7*24小时的系统故障响应，并在12小时内完成应急故障处理。</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（4）数据库优化。根据数据库数据量增长情况，定期开展数据库性能优化。</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2.服务形式</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在保修期内所有的检查、维护、故障排除等工作均免费，服务内容包括：</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（1）总部电话技术支持：无论何时，成交供应商工程师对建设单位提出的问题、疑难提供7*24小时的技术支持；</w:t>
            </w:r>
          </w:p>
          <w:p>
            <w:pPr>
              <w:spacing w:line="32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（2）系统故障解决：成交供应商工程师将尽快地解决故障，质保期内的故障，30分钟响应，在2小时内完成修复一般性故障，24小时内修复重大故障，保证系统尽快恢复正常运行。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项目人员安排要求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成交供应商必须具有良好信誉和相关实力的技术队伍，应指定项目负责人，人员不得随意更换，项目负责人的更换应征得采购人同意。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78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p>
      <w:p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一、背景</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在当前经济环境下，企业面临着前所未有的竞争压力和市场变化。数字化转型已经成为提升企业核心竞争力的关键途径。特别是在数据驱动的商业决策、运营效率优化以及客户体验提升等方面，人工智能（</w:t>
      </w:r>
      <w:r>
        <w:rPr>
          <w:rFonts w:ascii="宋体" w:hAnsi="宋体"/>
          <w:color w:val="000000" w:themeColor="text1"/>
          <w:highlight w:val="none"/>
          <w14:textFill>
            <w14:solidFill>
              <w14:schemeClr w14:val="tx1"/>
            </w14:solidFill>
          </w14:textFill>
        </w:rPr>
        <w:t>AI）技术扮演着至关重要的角色</w:t>
      </w:r>
      <w:r>
        <w:rPr>
          <w:rFonts w:hint="eastAsia" w:ascii="宋体" w:hAnsi="宋体"/>
          <w:color w:val="000000" w:themeColor="text1"/>
          <w:highlight w:val="none"/>
          <w14:textFill>
            <w14:solidFill>
              <w14:schemeClr w14:val="tx1"/>
            </w14:solidFill>
          </w14:textFill>
        </w:rPr>
        <w:t>。广州乐腾软件服务有限公司为</w:t>
      </w:r>
      <w:r>
        <w:rPr>
          <w:rFonts w:ascii="宋体" w:hAnsi="宋体"/>
          <w:color w:val="000000" w:themeColor="text1"/>
          <w:highlight w:val="none"/>
          <w14:textFill>
            <w14:solidFill>
              <w14:schemeClr w14:val="tx1"/>
            </w14:solidFill>
          </w14:textFill>
        </w:rPr>
        <w:t>帮助企业应对即时的业务挑战</w:t>
      </w:r>
      <w:r>
        <w:rPr>
          <w:rFonts w:hint="eastAsia" w:ascii="宋体" w:hAnsi="宋体"/>
          <w:color w:val="000000" w:themeColor="text1"/>
          <w:highlight w:val="none"/>
          <w14:textFill>
            <w14:solidFill>
              <w14:schemeClr w14:val="tx1"/>
            </w14:solidFill>
          </w14:textFill>
        </w:rPr>
        <w:t>，支持</w:t>
      </w:r>
      <w:r>
        <w:rPr>
          <w:rFonts w:ascii="宋体" w:hAnsi="宋体"/>
          <w:color w:val="000000" w:themeColor="text1"/>
          <w:highlight w:val="none"/>
          <w14:textFill>
            <w14:solidFill>
              <w14:schemeClr w14:val="tx1"/>
            </w14:solidFill>
          </w14:textFill>
        </w:rPr>
        <w:t>企业长期发展战略</w:t>
      </w:r>
      <w:r>
        <w:rPr>
          <w:rFonts w:hint="eastAsia" w:ascii="宋体" w:hAnsi="宋体"/>
          <w:color w:val="000000" w:themeColor="text1"/>
          <w:highlight w:val="none"/>
          <w14:textFill>
            <w14:solidFill>
              <w14:schemeClr w14:val="tx1"/>
            </w14:solidFill>
          </w14:textFill>
        </w:rPr>
        <w:t>，特此开展行业模型训练服务项目，项目主要需求如下：</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（一）移动云服务：用于文化行业，做图片渲染、视频动画渲染、</w:t>
      </w:r>
      <w:r>
        <w:rPr>
          <w:rFonts w:ascii="宋体" w:hAnsi="宋体"/>
          <w:color w:val="000000" w:themeColor="text1"/>
          <w:highlight w:val="none"/>
          <w14:textFill>
            <w14:solidFill>
              <w14:schemeClr w14:val="tx1"/>
            </w14:solidFill>
          </w14:textFill>
        </w:rPr>
        <w:t>3dmax渲染代理服务器、游戏、动漫建模渲染等</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（二）行业模型训练服务：为企业客户提供定制化的</w:t>
      </w:r>
      <w:r>
        <w:rPr>
          <w:rFonts w:ascii="宋体" w:hAnsi="宋体"/>
          <w:color w:val="000000" w:themeColor="text1"/>
          <w:highlight w:val="none"/>
          <w14:textFill>
            <w14:solidFill>
              <w14:schemeClr w14:val="tx1"/>
            </w14:solidFill>
          </w14:textFill>
        </w:rPr>
        <w:t>AI模型训练服务，使用高性能NVIDIA A100显卡，确保快速高效的模型训练和大规模数据集处理能力，提升业务平台的性能并优化用户体验。</w:t>
      </w:r>
    </w:p>
    <w:p>
      <w:pPr>
        <w:numPr>
          <w:ilvl w:val="0"/>
          <w:numId w:val="7"/>
        </w:numPr>
        <w:spacing w:line="360" w:lineRule="auto"/>
        <w:ind w:firstLine="422" w:firstLineChars="20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建设需求</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（一）移动云服务：用于文化行业，做图片渲染、视频动画渲染、</w:t>
      </w:r>
      <w:r>
        <w:rPr>
          <w:rFonts w:ascii="宋体" w:hAnsi="宋体"/>
          <w:color w:val="000000" w:themeColor="text1"/>
          <w:highlight w:val="none"/>
          <w14:textFill>
            <w14:solidFill>
              <w14:schemeClr w14:val="tx1"/>
            </w14:solidFill>
          </w14:textFill>
        </w:rPr>
        <w:t>3dmax渲染代理服务器、游戏、动漫建模渲染等</w:t>
      </w:r>
      <w:r>
        <w:rPr>
          <w:rFonts w:hint="eastAsia" w:ascii="宋体" w:hAnsi="宋体"/>
          <w:color w:val="000000" w:themeColor="text1"/>
          <w:highlight w:val="none"/>
          <w14:textFill>
            <w14:solidFill>
              <w14:schemeClr w14:val="tx1"/>
            </w14:solidFill>
          </w14:textFill>
        </w:rPr>
        <w:t>。</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（二）行业模型训练服务：为企业客户提供定制化的</w:t>
      </w:r>
      <w:r>
        <w:rPr>
          <w:rFonts w:ascii="宋体" w:hAnsi="宋体"/>
          <w:color w:val="000000" w:themeColor="text1"/>
          <w:highlight w:val="none"/>
          <w14:textFill>
            <w14:solidFill>
              <w14:schemeClr w14:val="tx1"/>
            </w14:solidFill>
          </w14:textFill>
        </w:rPr>
        <w:t>AI模型训练服务，使用高性能NVIDIA A100显卡，确保快速高效的模型训练和大规模数据集处理能力，提升业务平台的性能并优化用户体验。</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建设内容：服务功能要求包括：</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数据处理和管理</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（1）数据采集与整合</w:t>
      </w:r>
      <w:r>
        <w:rPr>
          <w:rFonts w:ascii="宋体" w:hAnsi="宋体"/>
          <w:color w:val="000000" w:themeColor="text1"/>
          <w:highlight w:val="none"/>
          <w14:textFill>
            <w14:solidFill>
              <w14:schemeClr w14:val="tx1"/>
            </w14:solidFill>
          </w14:textFill>
        </w:rPr>
        <w:t>: 支持多源数据的采集和融合，确保数据的多样性和完整性。</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（2）数据清洗</w:t>
      </w:r>
      <w:r>
        <w:rPr>
          <w:rFonts w:ascii="宋体" w:hAnsi="宋体"/>
          <w:color w:val="000000" w:themeColor="text1"/>
          <w:highlight w:val="none"/>
          <w14:textFill>
            <w14:solidFill>
              <w14:schemeClr w14:val="tx1"/>
            </w14:solidFill>
          </w14:textFill>
        </w:rPr>
        <w:t>: 提供自动化的数据清洗工具，以确保数据质量，包括去除噪声、处理缺失值、异常值检测等。</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（3）数据标注</w:t>
      </w:r>
      <w:r>
        <w:rPr>
          <w:rFonts w:ascii="宋体" w:hAnsi="宋体"/>
          <w:color w:val="000000" w:themeColor="text1"/>
          <w:highlight w:val="none"/>
          <w14:textFill>
            <w14:solidFill>
              <w14:schemeClr w14:val="tx1"/>
            </w14:solidFill>
          </w14:textFill>
        </w:rPr>
        <w:t>: 对于监督学习，提供高效的数据标注工具，以便快速准确地创建训练数据集。</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（4）数据存储</w:t>
      </w:r>
      <w:r>
        <w:rPr>
          <w:rFonts w:ascii="宋体" w:hAnsi="宋体"/>
          <w:color w:val="000000" w:themeColor="text1"/>
          <w:highlight w:val="none"/>
          <w14:textFill>
            <w14:solidFill>
              <w14:schemeClr w14:val="tx1"/>
            </w14:solidFill>
          </w14:textFill>
        </w:rPr>
        <w:t>: 采用可扩展的数据存储解决方案，以支持大数据量的高效读写和检索。</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模型开发与训练</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（1）模型定制化</w:t>
      </w:r>
      <w:r>
        <w:rPr>
          <w:rFonts w:ascii="宋体" w:hAnsi="宋体"/>
          <w:color w:val="000000" w:themeColor="text1"/>
          <w:highlight w:val="none"/>
          <w14:textFill>
            <w14:solidFill>
              <w14:schemeClr w14:val="tx1"/>
            </w14:solidFill>
          </w14:textFill>
        </w:rPr>
        <w:t>: 根据不同行业和业务需求，提供定制化模型开发服务。</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（2）自动化模型调优</w:t>
      </w:r>
      <w:r>
        <w:rPr>
          <w:rFonts w:ascii="宋体" w:hAnsi="宋体"/>
          <w:color w:val="000000" w:themeColor="text1"/>
          <w:highlight w:val="none"/>
          <w14:textFill>
            <w14:solidFill>
              <w14:schemeClr w14:val="tx1"/>
            </w14:solidFill>
          </w14:textFill>
        </w:rPr>
        <w:t>: 实现自动化的模型超参数搜索和优化，以提升模型性能。</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（3）模型验证</w:t>
      </w:r>
      <w:r>
        <w:rPr>
          <w:rFonts w:ascii="宋体" w:hAnsi="宋体"/>
          <w:color w:val="000000" w:themeColor="text1"/>
          <w:highlight w:val="none"/>
          <w14:textFill>
            <w14:solidFill>
              <w14:schemeClr w14:val="tx1"/>
            </w14:solidFill>
          </w14:textFill>
        </w:rPr>
        <w:t>: 提供模型验证机制，确保模型的泛化能力和准确性。</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（4）分布式训练</w:t>
      </w:r>
      <w:r>
        <w:rPr>
          <w:rFonts w:ascii="宋体" w:hAnsi="宋体"/>
          <w:color w:val="000000" w:themeColor="text1"/>
          <w:highlight w:val="none"/>
          <w14:textFill>
            <w14:solidFill>
              <w14:schemeClr w14:val="tx1"/>
            </w14:solidFill>
          </w14:textFill>
        </w:rPr>
        <w:t>: 支持分布式训练，以加速大规模数据集上的模型训练。</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模型部署与集成</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（1）模型部署</w:t>
      </w:r>
      <w:r>
        <w:rPr>
          <w:rFonts w:ascii="宋体" w:hAnsi="宋体"/>
          <w:color w:val="000000" w:themeColor="text1"/>
          <w:highlight w:val="none"/>
          <w14:textFill>
            <w14:solidFill>
              <w14:schemeClr w14:val="tx1"/>
            </w14:solidFill>
          </w14:textFill>
        </w:rPr>
        <w:t>: 支持一键部署模型到生产环境，包括云端和本地部署等多种选项。</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（2）模型监控</w:t>
      </w:r>
      <w:r>
        <w:rPr>
          <w:rFonts w:ascii="宋体" w:hAnsi="宋体"/>
          <w:color w:val="000000" w:themeColor="text1"/>
          <w:highlight w:val="none"/>
          <w14:textFill>
            <w14:solidFill>
              <w14:schemeClr w14:val="tx1"/>
            </w14:solidFill>
          </w14:textFill>
        </w:rPr>
        <w:t>: 提供模型性能监控工具，实时跟踪模型的运行状况。</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w:t>
      </w:r>
      <w:r>
        <w:rPr>
          <w:rFonts w:ascii="宋体" w:hAnsi="宋体"/>
          <w:color w:val="000000" w:themeColor="text1"/>
          <w:highlight w:val="none"/>
          <w14:textFill>
            <w14:solidFill>
              <w14:schemeClr w14:val="tx1"/>
            </w14:solidFill>
          </w14:textFill>
        </w:rPr>
        <w:t>API集成: 提供易用的API接口，以便模型能够与现有业务系统快速集成。</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用户界面与交互</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（1）交互式界面</w:t>
      </w:r>
      <w:r>
        <w:rPr>
          <w:rFonts w:ascii="宋体" w:hAnsi="宋体"/>
          <w:color w:val="000000" w:themeColor="text1"/>
          <w:highlight w:val="none"/>
          <w14:textFill>
            <w14:solidFill>
              <w14:schemeClr w14:val="tx1"/>
            </w14:solidFill>
          </w14:textFill>
        </w:rPr>
        <w:t>: 提供友好的用户界面，使非技术用户也能轻松使用。</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（2）可视化工具</w:t>
      </w:r>
      <w:r>
        <w:rPr>
          <w:rFonts w:ascii="宋体" w:hAnsi="宋体"/>
          <w:color w:val="000000" w:themeColor="text1"/>
          <w:highlight w:val="none"/>
          <w14:textFill>
            <w14:solidFill>
              <w14:schemeClr w14:val="tx1"/>
            </w14:solidFill>
          </w14:textFill>
        </w:rPr>
        <w:t>: 提供数据和模型结果的可视化工具，帮助用户更好地理解模型输出。</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（3）用户反馈循环</w:t>
      </w:r>
      <w:r>
        <w:rPr>
          <w:rFonts w:ascii="宋体" w:hAnsi="宋体"/>
          <w:color w:val="000000" w:themeColor="text1"/>
          <w:highlight w:val="none"/>
          <w14:textFill>
            <w14:solidFill>
              <w14:schemeClr w14:val="tx1"/>
            </w14:solidFill>
          </w14:textFill>
        </w:rPr>
        <w:t>: 设计用户反馈机制，让用户能够提供模型输出的反馈，以支持模型的持续改进。</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安全与合规</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（1）数据安全</w:t>
      </w:r>
      <w:r>
        <w:rPr>
          <w:rFonts w:ascii="宋体" w:hAnsi="宋体"/>
          <w:color w:val="000000" w:themeColor="text1"/>
          <w:highlight w:val="none"/>
          <w14:textFill>
            <w14:solidFill>
              <w14:schemeClr w14:val="tx1"/>
            </w14:solidFill>
          </w14:textFill>
        </w:rPr>
        <w:t>: 确保所有数据传输和存储过程符合最高安全标准。</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（2）隐私保护</w:t>
      </w:r>
      <w:r>
        <w:rPr>
          <w:rFonts w:ascii="宋体" w:hAnsi="宋体"/>
          <w:color w:val="000000" w:themeColor="text1"/>
          <w:highlight w:val="none"/>
          <w14:textFill>
            <w14:solidFill>
              <w14:schemeClr w14:val="tx1"/>
            </w14:solidFill>
          </w14:textFill>
        </w:rPr>
        <w:t>: 遵守相关隐私保护法律法规，确保用户数据的隐私。</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（3）合规审计</w:t>
      </w:r>
      <w:r>
        <w:rPr>
          <w:rFonts w:ascii="宋体" w:hAnsi="宋体"/>
          <w:color w:val="000000" w:themeColor="text1"/>
          <w:highlight w:val="none"/>
          <w14:textFill>
            <w14:solidFill>
              <w14:schemeClr w14:val="tx1"/>
            </w14:solidFill>
          </w14:textFill>
        </w:rPr>
        <w:t>: 提供合规审计功能，记录所有数据和模型的使用情况，以便进行合规性检查。</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系统性能与可靠性</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（1）高可用性</w:t>
      </w:r>
      <w:r>
        <w:rPr>
          <w:rFonts w:ascii="宋体" w:hAnsi="宋体"/>
          <w:color w:val="000000" w:themeColor="text1"/>
          <w:highlight w:val="none"/>
          <w14:textFill>
            <w14:solidFill>
              <w14:schemeClr w14:val="tx1"/>
            </w14:solidFill>
          </w14:textFill>
        </w:rPr>
        <w:t>: 系统设计需保证高可用性，减少服务中断的可能性。</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（2）可扩展性</w:t>
      </w:r>
      <w:r>
        <w:rPr>
          <w:rFonts w:ascii="宋体" w:hAnsi="宋体"/>
          <w:color w:val="000000" w:themeColor="text1"/>
          <w:highlight w:val="none"/>
          <w14:textFill>
            <w14:solidFill>
              <w14:schemeClr w14:val="tx1"/>
            </w14:solidFill>
          </w14:textFill>
        </w:rPr>
        <w:t>: 系统架构需支持水平和垂直扩展，以应对业务增长。</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（3）灾难恢复</w:t>
      </w:r>
      <w:r>
        <w:rPr>
          <w:rFonts w:ascii="宋体" w:hAnsi="宋体"/>
          <w:color w:val="000000" w:themeColor="text1"/>
          <w:highlight w:val="none"/>
          <w14:textFill>
            <w14:solidFill>
              <w14:schemeClr w14:val="tx1"/>
            </w14:solidFill>
          </w14:textFill>
        </w:rPr>
        <w:t>: 实现数据备份和灾难恢复计划，确保业务连续性。</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7、</w:t>
      </w:r>
      <w:r>
        <w:rPr>
          <w:rFonts w:ascii="宋体" w:hAnsi="宋体"/>
          <w:color w:val="000000" w:themeColor="text1"/>
          <w:highlight w:val="none"/>
          <w14:textFill>
            <w14:solidFill>
              <w14:schemeClr w14:val="tx1"/>
            </w14:solidFill>
          </w14:textFill>
        </w:rPr>
        <w:t>支持与维护</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（1）技术支持</w:t>
      </w:r>
      <w:r>
        <w:rPr>
          <w:rFonts w:ascii="宋体" w:hAnsi="宋体"/>
          <w:color w:val="000000" w:themeColor="text1"/>
          <w:highlight w:val="none"/>
          <w14:textFill>
            <w14:solidFill>
              <w14:schemeClr w14:val="tx1"/>
            </w14:solidFill>
          </w14:textFill>
        </w:rPr>
        <w:t>: 提供全面的技术支持，包括问题解答、故障诊断和专业咨询。</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（2）文档与教程</w:t>
      </w:r>
      <w:r>
        <w:rPr>
          <w:rFonts w:ascii="宋体" w:hAnsi="宋体"/>
          <w:color w:val="000000" w:themeColor="text1"/>
          <w:highlight w:val="none"/>
          <w14:textFill>
            <w14:solidFill>
              <w14:schemeClr w14:val="tx1"/>
            </w14:solidFill>
          </w14:textFill>
        </w:rPr>
        <w:t>: 提供详细的系统文档和用户教程，帮助用户更好地理解和使用系统。</w:t>
      </w:r>
    </w:p>
    <w:p>
      <w:pPr>
        <w:pStyle w:val="3"/>
        <w:spacing w:after="0"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（3）更新与迭代</w:t>
      </w:r>
      <w:r>
        <w:rPr>
          <w:rFonts w:ascii="宋体" w:hAnsi="宋体"/>
          <w:color w:val="000000" w:themeColor="text1"/>
          <w:highlight w:val="none"/>
          <w14:textFill>
            <w14:solidFill>
              <w14:schemeClr w14:val="tx1"/>
            </w14:solidFill>
          </w14:textFill>
        </w:rPr>
        <w:t>: 定期更新系统和模型，以包含最新的AI研究成果和安全补丁。</w:t>
      </w:r>
    </w:p>
    <w:p>
      <w:pPr>
        <w:rPr>
          <w:rFonts w:ascii="宋体" w:hAnsi="宋体"/>
          <w:color w:val="000000" w:themeColor="text1"/>
          <w:szCs w:val="21"/>
          <w:highlight w:val="none"/>
          <w:lang w:val="zh-CN"/>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5"/>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9929"/>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26876"/>
      <w:bookmarkStart w:id="77" w:name="_Toc434832495"/>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为了方便唱标，投标人在递交谈判文件的同时，向代理采购机构提交包含“第一次报价一览表”、“分项报价表”、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9"/>
              <w:tabs>
                <w:tab w:val="left" w:pos="26"/>
              </w:tabs>
              <w:ind w:left="26" w:firstLine="0"/>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6"/>
        <w:spacing w:line="360" w:lineRule="auto"/>
        <w:rPr>
          <w:rFonts w:ascii="宋体" w:hAnsi="宋体"/>
          <w:color w:val="000000" w:themeColor="text1"/>
          <w:sz w:val="21"/>
          <w:szCs w:val="21"/>
          <w:highlight w:val="none"/>
          <w14:textFill>
            <w14:solidFill>
              <w14:schemeClr w14:val="tx1"/>
            </w14:solidFill>
          </w14:textFill>
        </w:rPr>
      </w:pPr>
      <w:bookmarkStart w:id="79" w:name="_Toc3709"/>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行业模型训练服务项目</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15552"/>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广州乐腾软件服务有限公司</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8"/>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10706"/>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15997"/>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25224"/>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6"/>
        <w:spacing w:line="360" w:lineRule="auto"/>
        <w:rPr>
          <w:rFonts w:ascii="宋体" w:hAnsi="宋体"/>
          <w:color w:val="000000" w:themeColor="text1"/>
          <w:sz w:val="21"/>
          <w:szCs w:val="21"/>
          <w:highlight w:val="none"/>
          <w14:textFill>
            <w14:solidFill>
              <w14:schemeClr w14:val="tx1"/>
            </w14:solidFill>
          </w14:textFill>
        </w:rPr>
      </w:pPr>
      <w:bookmarkStart w:id="89" w:name="_Toc367780309"/>
      <w:bookmarkStart w:id="90" w:name="_Toc12086"/>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16878"/>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3" w:name="_Toc30189"/>
      <w:bookmarkStart w:id="94"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10"/>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21034"/>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6"/>
        <w:spacing w:line="360" w:lineRule="auto"/>
        <w:rPr>
          <w:rFonts w:ascii="宋体" w:hAnsi="宋体"/>
          <w:color w:val="000000" w:themeColor="text1"/>
          <w:sz w:val="21"/>
          <w:szCs w:val="21"/>
          <w:highlight w:val="none"/>
          <w14:textFill>
            <w14:solidFill>
              <w14:schemeClr w14:val="tx1"/>
            </w14:solidFill>
          </w14:textFill>
        </w:rPr>
      </w:pPr>
      <w:bookmarkStart w:id="97" w:name="_Toc24246"/>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99" w:name="_Toc30586"/>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1" w:name="_Toc19303"/>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1"/>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10404"/>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10959"/>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753"/>
        </w:tabs>
        <w:adjustRightInd w:val="0"/>
        <w:snapToGrid w:val="0"/>
        <w:spacing w:line="360" w:lineRule="auto"/>
        <w:ind w:left="751" w:leftChars="350" w:hanging="16" w:hangingChars="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2"/>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2"/>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10198"/>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29337"/>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1" w:name="_Toc10108"/>
      <w:bookmarkStart w:id="112" w:name="_Toc367780320"/>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3"/>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1)供应商在谈判文件中规定的投标有效期内撤回其报价资料的；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2)成交供应商未能按谈判文件的有关规定交纳采购代理服务费的；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3)成交供应商未能按谈判文件的规定签订合同的；</w:t>
      </w:r>
    </w:p>
    <w:p>
      <w:pPr>
        <w:widowControl/>
        <w:tabs>
          <w:tab w:val="left" w:pos="753"/>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4)成交供应商以他人名义参加谈判或者以其他方式弄虚作假，骗取成交的。</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3" w:name="_Toc31039"/>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15" w:name="_Toc367780322"/>
      <w:bookmarkStart w:id="116" w:name="_Toc25308"/>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14535"/>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6"/>
        <w:spacing w:line="360" w:lineRule="auto"/>
        <w:rPr>
          <w:rFonts w:ascii="宋体" w:hAnsi="宋体"/>
          <w:color w:val="000000" w:themeColor="text1"/>
          <w:sz w:val="21"/>
          <w:szCs w:val="21"/>
          <w:highlight w:val="none"/>
          <w14:textFill>
            <w14:solidFill>
              <w14:schemeClr w14:val="tx1"/>
            </w14:solidFill>
          </w14:textFill>
        </w:rPr>
      </w:pPr>
      <w:bookmarkStart w:id="119" w:name="_Toc12403"/>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w:t>
      </w:r>
      <w:r>
        <w:rPr>
          <w:rFonts w:hint="eastAsia" w:ascii="黑体" w:eastAsia="黑体"/>
          <w:bCs/>
          <w:color w:val="000000" w:themeColor="text1"/>
          <w:highlight w:val="none"/>
          <w:lang w:val="en-US" w:eastAsia="zh-CN"/>
          <w14:textFill>
            <w14:solidFill>
              <w14:schemeClr w14:val="tx1"/>
            </w14:solidFill>
          </w14:textFill>
        </w:rPr>
        <w:t>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1" w:name="_Toc367780325"/>
      <w:bookmarkStart w:id="122" w:name="_Toc2068"/>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113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2066"/>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19384"/>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6"/>
        <w:spacing w:line="360" w:lineRule="auto"/>
        <w:rPr>
          <w:rFonts w:ascii="宋体" w:hAnsi="宋体"/>
          <w:color w:val="000000" w:themeColor="text1"/>
          <w:sz w:val="21"/>
          <w:szCs w:val="21"/>
          <w:highlight w:val="none"/>
          <w14:textFill>
            <w14:solidFill>
              <w14:schemeClr w14:val="tx1"/>
            </w14:solidFill>
          </w14:textFill>
        </w:rPr>
      </w:pPr>
      <w:bookmarkStart w:id="129" w:name="_Toc11025"/>
      <w:bookmarkStart w:id="130" w:name="_Toc367780329"/>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1" w:name="_Toc367780330"/>
      <w:bookmarkStart w:id="132" w:name="_Toc316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w:t>
      </w:r>
      <w:r>
        <w:rPr>
          <w:rFonts w:hint="eastAsia" w:ascii="黑体" w:eastAsia="黑体"/>
          <w:bCs/>
          <w:color w:val="000000" w:themeColor="text1"/>
          <w:highlight w:val="none"/>
          <w:lang w:val="en-US" w:eastAsia="zh-CN"/>
          <w14:textFill>
            <w14:solidFill>
              <w14:schemeClr w14:val="tx1"/>
            </w14:solidFill>
          </w14:textFill>
        </w:rPr>
        <w:t>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3" w:name="_Toc12283"/>
      <w:bookmarkStart w:id="134"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5" w:name="_Toc24155"/>
      <w:bookmarkStart w:id="136" w:name="_Toc367780332"/>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7" w:name="_Toc30803"/>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10319"/>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1" w:name="_Toc5923"/>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3" w:name="_Toc9476"/>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5" w:name="_Toc10293"/>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w:t>
      </w:r>
      <w:r>
        <w:rPr>
          <w:rFonts w:hint="eastAsia" w:ascii="黑体" w:eastAsia="黑体"/>
          <w:bCs/>
          <w:color w:val="000000" w:themeColor="text1"/>
          <w:highlight w:val="none"/>
          <w:lang w:val="en-US" w:eastAsia="zh-CN"/>
          <w14:textFill>
            <w14:solidFill>
              <w14:schemeClr w14:val="tx1"/>
            </w14:solidFill>
          </w14:textFill>
        </w:rPr>
        <w:t>分</w:t>
      </w:r>
      <w:r>
        <w:rPr>
          <w:rFonts w:hint="eastAsia" w:ascii="黑体" w:eastAsia="黑体"/>
          <w:bCs/>
          <w:color w:val="000000" w:themeColor="text1"/>
          <w:highlight w:val="none"/>
          <w14:textFill>
            <w14:solidFill>
              <w14:schemeClr w14:val="tx1"/>
            </w14:solidFill>
          </w14:textFill>
        </w:rPr>
        <w:t>《报价须知〈投标人须知前附表〉》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47" w:name="_Toc930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5"/>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14932"/>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6"/>
        <w:spacing w:line="360" w:lineRule="auto"/>
        <w:rPr>
          <w:rFonts w:ascii="宋体" w:hAnsi="宋体"/>
          <w:color w:val="000000" w:themeColor="text1"/>
          <w:sz w:val="21"/>
          <w:szCs w:val="21"/>
          <w:highlight w:val="none"/>
          <w14:textFill>
            <w14:solidFill>
              <w14:schemeClr w14:val="tx1"/>
            </w14:solidFill>
          </w14:textFill>
        </w:rPr>
      </w:pPr>
      <w:bookmarkStart w:id="151" w:name="_Toc18149"/>
      <w:bookmarkStart w:id="152" w:name="_Toc367780340"/>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11376"/>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6"/>
        <w:spacing w:line="360" w:lineRule="auto"/>
        <w:rPr>
          <w:rFonts w:ascii="宋体" w:hAnsi="宋体"/>
          <w:color w:val="000000" w:themeColor="text1"/>
          <w:sz w:val="21"/>
          <w:szCs w:val="21"/>
          <w:highlight w:val="none"/>
          <w14:textFill>
            <w14:solidFill>
              <w14:schemeClr w14:val="tx1"/>
            </w14:solidFill>
          </w14:textFill>
        </w:rPr>
      </w:pPr>
      <w:bookmarkStart w:id="155" w:name="_Toc13640"/>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rPr>
          <w:color w:val="000000" w:themeColor="text1"/>
          <w:sz w:val="24"/>
          <w:highlight w:val="none"/>
          <w14:textFill>
            <w14:solidFill>
              <w14:schemeClr w14:val="tx1"/>
            </w14:solidFill>
          </w14:textFill>
        </w:rPr>
      </w:pPr>
      <w:bookmarkStart w:id="158" w:name="_Toc430771059"/>
      <w:bookmarkStart w:id="159" w:name="_Toc432682726"/>
      <w:bookmarkStart w:id="160" w:name="_Toc7365"/>
      <w:bookmarkStart w:id="161" w:name="_Toc499041071"/>
      <w:r>
        <w:rPr>
          <w:color w:val="000000" w:themeColor="text1"/>
          <w:sz w:val="24"/>
          <w:highlight w:val="none"/>
          <w14:textFill>
            <w14:solidFill>
              <w14:schemeClr w14:val="tx1"/>
            </w14:solidFill>
          </w14:textFill>
        </w:rPr>
        <w:br w:type="page"/>
      </w:r>
    </w:p>
    <w:p>
      <w:pPr>
        <w:pStyle w:val="5"/>
        <w:numPr>
          <w:ilvl w:val="0"/>
          <w:numId w:val="0"/>
        </w:num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771061"/>
      <w:bookmarkStart w:id="166" w:name="_Toc430185804"/>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771063"/>
      <w:bookmarkStart w:id="170" w:name="_Toc430185806"/>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w:t>
      </w:r>
      <w:r>
        <w:rPr>
          <w:rFonts w:hint="eastAsia" w:ascii="宋体" w:hAnsi="宋体" w:cs="宋体"/>
          <w:color w:val="000000" w:themeColor="text1"/>
          <w:highlight w:val="none"/>
          <w:lang w:val="en-US" w:eastAsia="zh-CN"/>
          <w14:textFill>
            <w14:solidFill>
              <w14:schemeClr w14:val="tx1"/>
            </w14:solidFill>
          </w14:textFill>
        </w:rPr>
        <w:t>办法</w:t>
      </w:r>
      <w:r>
        <w:rPr>
          <w:rFonts w:hint="eastAsia" w:ascii="宋体" w:hAnsi="宋体" w:eastAsia="宋体" w:cs="宋体"/>
          <w:color w:val="000000" w:themeColor="text1"/>
          <w:highlight w:val="none"/>
          <w14:textFill>
            <w14:solidFill>
              <w14:schemeClr w14:val="tx1"/>
            </w14:solidFill>
          </w14:textFill>
        </w:rPr>
        <w:t>》的通知》（财库[2020]46号）的规定，投标人投标时需注意：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5357"/>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、当地管理部门</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4"/>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200414512"/>
      <w:bookmarkStart w:id="173" w:name="_Toc17031"/>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5"/>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20920"/>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9"/>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9"/>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9"/>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jc w:val="center"/>
        <w:rPr>
          <w:rFonts w:ascii="宋体" w:hAnsi="宋体"/>
          <w:bCs/>
          <w:color w:val="000000" w:themeColor="text1"/>
          <w:szCs w:val="24"/>
          <w:highlight w:val="none"/>
          <w14:textFill>
            <w14:solidFill>
              <w14:schemeClr w14:val="tx1"/>
            </w14:solidFill>
          </w14:textFill>
        </w:rPr>
      </w:pPr>
    </w:p>
    <w:p>
      <w:pPr>
        <w:pStyle w:val="9"/>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YXZB-20240313</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9"/>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9"/>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9"/>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9"/>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3482"/>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176"/>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177"/>
    </w:p>
    <w:p>
      <w:pPr>
        <w:spacing w:line="360" w:lineRule="auto"/>
        <w:rPr>
          <w:rFonts w:ascii="宋体" w:hAnsi="宋体"/>
          <w:b/>
          <w:bCs/>
          <w:color w:val="000000" w:themeColor="text1"/>
          <w:szCs w:val="21"/>
          <w:highlight w:val="none"/>
          <w14:textFill>
            <w14:solidFill>
              <w14:schemeClr w14:val="tx1"/>
            </w14:solidFill>
          </w14:textFill>
        </w:rPr>
      </w:pPr>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350"/>
        <w:gridCol w:w="2186"/>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8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1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项目周期</w:t>
            </w:r>
            <w:r>
              <w:rPr>
                <w:rFonts w:hint="eastAsia" w:ascii="宋体" w:hAnsi="宋体"/>
                <w:color w:val="000000" w:themeColor="text1"/>
                <w:szCs w:val="21"/>
                <w:highlight w:val="none"/>
                <w14:textFill>
                  <w14:solidFill>
                    <w14:schemeClr w14:val="tx1"/>
                  </w14:solidFill>
                </w14:textFill>
              </w:rPr>
              <w:t>须满足要求</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18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5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186"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18751"/>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9"/>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9"/>
        <w:spacing w:line="360" w:lineRule="auto"/>
        <w:ind w:left="420"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1378"/>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9"/>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ind w:firstLine="0"/>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3320"/>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autoSpaceDE w:val="0"/>
        <w:autoSpaceDN w:val="0"/>
        <w:adjustRightInd w:val="0"/>
        <w:snapToGrid w:val="0"/>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26283"/>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5"/>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23266"/>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5"/>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16952"/>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 ，我方正式响应谈判文件内容并提交谈判文件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据此函，签字代表宣布同意如下：</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10353"/>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项目周期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10374"/>
      <w:bookmarkStart w:id="193" w:name="_Toc200414527"/>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服务内容</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服务时间</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2"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9"/>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9"/>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9"/>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2" w:type="dxa"/>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9"/>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4778"/>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w:t>
      </w:r>
      <w:r>
        <w:rPr>
          <w:rFonts w:hint="eastAsia" w:ascii="宋体" w:hAnsi="宋体"/>
          <w:bCs/>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00414529"/>
      <w:bookmarkStart w:id="197" w:name="_Toc5299"/>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567" w:leftChars="270" w:right="-384" w:rightChars="-183" w:firstLine="105" w:firstLineChars="5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w:t>
      </w:r>
    </w:p>
    <w:p>
      <w:pPr>
        <w:adjustRightInd w:val="0"/>
        <w:snapToGrid w:val="0"/>
        <w:spacing w:line="360" w:lineRule="auto"/>
        <w:ind w:left="-271" w:leftChars="-129" w:right="-384" w:rightChars="-183" w:firstLine="632" w:firstLineChars="300"/>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ind w:firstLine="0"/>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0283"/>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pStyle w:val="5"/>
        <w:widowControl/>
        <w:numPr>
          <w:ilvl w:val="1"/>
          <w:numId w:val="0"/>
        </w:numPr>
        <w:tabs>
          <w:tab w:val="left" w:pos="420"/>
        </w:tabs>
        <w:autoSpaceDE w:val="0"/>
        <w:autoSpaceDN w:val="0"/>
        <w:adjustRightInd w:val="0"/>
        <w:snapToGrid w:val="0"/>
        <w:spacing w:before="200" w:after="200" w:line="360" w:lineRule="auto"/>
        <w:textAlignment w:val="baseline"/>
        <w:rPr>
          <w:rFonts w:ascii="宋体" w:hAnsi="宋体" w:eastAsia="宋体"/>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pPr>
        <w:rPr>
          <w:color w:val="000000" w:themeColor="text1"/>
          <w:highlight w:val="none"/>
          <w14:textFill>
            <w14:solidFill>
              <w14:schemeClr w14:val="tx1"/>
            </w14:solidFill>
          </w14:textFill>
        </w:rPr>
      </w:pP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9"/>
              <w:snapToGrid w:val="0"/>
              <w:jc w:val="center"/>
              <w:rPr>
                <w:rFonts w:hAnsi="宋体"/>
                <w:bCs/>
                <w:color w:val="000000" w:themeColor="text1"/>
                <w:szCs w:val="24"/>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pStyle w:val="9"/>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5"/>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2695229"/>
      <w:bookmarkStart w:id="200" w:name="_Toc6071"/>
      <w:bookmarkStart w:id="201" w:name="_Toc4253"/>
      <w:bookmarkStart w:id="202" w:name="_Toc430771089"/>
      <w:bookmarkStart w:id="203" w:name="_Toc7149"/>
      <w:bookmarkStart w:id="204" w:name="_Toc432682754"/>
      <w:bookmarkStart w:id="205" w:name="_Toc340507472"/>
      <w:bookmarkStart w:id="206" w:name="_Toc333237708"/>
      <w:bookmarkStart w:id="207" w:name="_Toc102451601"/>
      <w:bookmarkStart w:id="208" w:name="_Toc339020125"/>
      <w:bookmarkStart w:id="209" w:name="_Toc350756480"/>
      <w:bookmarkStart w:id="210" w:name="_Toc333238664"/>
      <w:bookmarkStart w:id="211" w:name="_Toc331684072"/>
      <w:bookmarkStart w:id="212" w:name="_Toc331512931"/>
      <w:bookmarkStart w:id="213" w:name="_Toc365967105"/>
      <w:bookmarkStart w:id="214" w:name="_Toc339020045"/>
      <w:bookmarkStart w:id="215" w:name="_Toc339362330"/>
      <w:bookmarkStart w:id="216" w:name="_Toc332206739"/>
      <w:bookmarkStart w:id="217" w:name="_Toc350438779"/>
      <w:bookmarkStart w:id="218" w:name="_Toc339441117"/>
      <w:bookmarkStart w:id="219" w:name="_Toc339020263"/>
      <w:bookmarkStart w:id="220" w:name="_Toc365985211"/>
      <w:bookmarkStart w:id="221" w:name="_Toc343247130"/>
      <w:bookmarkStart w:id="222" w:name="_Toc342312473"/>
      <w:bookmarkStart w:id="223" w:name="_Toc343248448"/>
      <w:bookmarkStart w:id="224" w:name="_Toc343612950"/>
      <w:bookmarkStart w:id="225" w:name="_Toc342398160"/>
      <w:bookmarkStart w:id="226" w:name="_Toc333237819"/>
      <w:bookmarkStart w:id="227" w:name="_Toc341348370"/>
      <w:bookmarkStart w:id="228" w:name="_Toc342296791"/>
      <w:bookmarkStart w:id="229" w:name="_Toc366072562"/>
      <w:bookmarkStart w:id="230" w:name="_Toc332270377"/>
      <w:bookmarkStart w:id="231" w:name="_Toc340677100"/>
      <w:bookmarkStart w:id="232" w:name="_Toc340672899"/>
      <w:bookmarkStart w:id="233" w:name="_Toc342060405"/>
      <w:bookmarkStart w:id="234" w:name="_Toc337632388"/>
      <w:bookmarkStart w:id="235" w:name="_Toc330460016"/>
      <w:bookmarkStart w:id="236" w:name="_Toc339019919"/>
      <w:bookmarkStart w:id="237" w:name="_Toc336681965"/>
      <w:bookmarkStart w:id="238" w:name="_Toc336681610"/>
      <w:bookmarkStart w:id="239" w:name="_Toc345312627"/>
      <w:bookmarkStart w:id="240" w:name="_Toc333935376"/>
      <w:bookmarkStart w:id="241" w:name="_Toc333935717"/>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bookmarkEnd w:id="204"/>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p>
      <w:pPr>
        <w:pStyle w:val="9"/>
        <w:ind w:firstLine="0"/>
        <w:rPr>
          <w:color w:val="000000" w:themeColor="text1"/>
          <w:highlight w:val="none"/>
          <w14:textFill>
            <w14:solidFill>
              <w14:schemeClr w14:val="tx1"/>
            </w14:solidFill>
          </w14:textFill>
        </w:rPr>
      </w:pPr>
    </w:p>
    <w:p>
      <w:pPr>
        <w:pStyle w:val="9"/>
        <w:rPr>
          <w:color w:val="000000" w:themeColor="text1"/>
          <w:highlight w:val="none"/>
          <w14:textFill>
            <w14:solidFill>
              <w14:schemeClr w14:val="tx1"/>
            </w14:solidFill>
          </w14:textFill>
        </w:rPr>
      </w:pP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Pr>
        <w:pStyle w:val="5"/>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14926"/>
      <w:bookmarkStart w:id="243" w:name="_Toc20242"/>
      <w:bookmarkStart w:id="244" w:name="_Toc1719"/>
      <w:bookmarkStart w:id="245" w:name="_Toc32373"/>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bookmarkEnd w:id="24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9"/>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200414534"/>
      <w:bookmarkStart w:id="247" w:name="_Toc3663"/>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6"/>
      <w:bookmarkEnd w:id="247"/>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8" w:name="_Toc200414535"/>
      <w:bookmarkStart w:id="249" w:name="_Toc12271"/>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8"/>
      <w:bookmarkEnd w:id="249"/>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9"/>
        <w:spacing w:line="360" w:lineRule="auto"/>
        <w:rPr>
          <w:rFonts w:ascii="宋体" w:hAnsi="宋体"/>
          <w:color w:val="000000" w:themeColor="text1"/>
          <w:szCs w:val="21"/>
          <w:highlight w:val="none"/>
          <w14:textFill>
            <w14:solidFill>
              <w14:schemeClr w14:val="tx1"/>
            </w14:solidFill>
          </w14:textFill>
        </w:rPr>
      </w:pP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9"/>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9"/>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9"/>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50" w:name="_Toc434832511"/>
      <w:bookmarkStart w:id="251" w:name="_Toc16199"/>
      <w:r>
        <w:rPr>
          <w:rFonts w:hint="eastAsia" w:ascii="宋体" w:hAnsi="宋体" w:eastAsia="宋体"/>
          <w:color w:val="000000" w:themeColor="text1"/>
          <w:sz w:val="52"/>
          <w:highlight w:val="none"/>
          <w14:textFill>
            <w14:solidFill>
              <w14:schemeClr w14:val="tx1"/>
            </w14:solidFill>
          </w14:textFill>
        </w:rPr>
        <w:t>其 他 格 式</w:t>
      </w:r>
      <w:bookmarkEnd w:id="250"/>
      <w:bookmarkEnd w:id="251"/>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9"/>
        <w:rPr>
          <w:rFonts w:hint="eastAsia" w:ascii="宋体" w:hAnsi="宋体"/>
          <w:b/>
          <w:color w:val="000000" w:themeColor="text1"/>
          <w:szCs w:val="21"/>
          <w:highlight w:val="none"/>
          <w14:textFill>
            <w14:solidFill>
              <w14:schemeClr w14:val="tx1"/>
            </w14:solidFill>
          </w14:textFill>
        </w:rPr>
      </w:pPr>
    </w:p>
    <w:p>
      <w:pPr>
        <w:pStyle w:val="9"/>
        <w:rPr>
          <w:rFonts w:hint="eastAsia"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pStyle w:val="9"/>
        <w:ind w:left="0" w:leftChars="0" w:firstLine="0" w:firstLineChars="0"/>
        <w:rPr>
          <w:rFonts w:hint="eastAsia"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2">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B16B7"/>
    <w:multiLevelType w:val="multilevel"/>
    <w:tmpl w:val="10FB16B7"/>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1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2"/>
  </w:num>
  <w:num w:numId="11">
    <w:abstractNumId w:val="10"/>
  </w:num>
  <w:num w:numId="12">
    <w:abstractNumId w:val="16"/>
  </w:num>
  <w:num w:numId="13">
    <w:abstractNumId w:val="11"/>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BB8"/>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1D4"/>
    <w:rsid w:val="00075961"/>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595B"/>
    <w:rsid w:val="000A70BC"/>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12"/>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4960"/>
    <w:rsid w:val="000C63CB"/>
    <w:rsid w:val="000C6B06"/>
    <w:rsid w:val="000C6E00"/>
    <w:rsid w:val="000D0D31"/>
    <w:rsid w:val="000D0E1F"/>
    <w:rsid w:val="000D0FA1"/>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4089"/>
    <w:rsid w:val="00104A82"/>
    <w:rsid w:val="00104AF0"/>
    <w:rsid w:val="00104ED8"/>
    <w:rsid w:val="00105209"/>
    <w:rsid w:val="00105FB8"/>
    <w:rsid w:val="00106103"/>
    <w:rsid w:val="00106113"/>
    <w:rsid w:val="00106A6A"/>
    <w:rsid w:val="00106EB1"/>
    <w:rsid w:val="0010713D"/>
    <w:rsid w:val="00107366"/>
    <w:rsid w:val="001101C6"/>
    <w:rsid w:val="0011110A"/>
    <w:rsid w:val="001116CC"/>
    <w:rsid w:val="00112609"/>
    <w:rsid w:val="001126F0"/>
    <w:rsid w:val="001132C8"/>
    <w:rsid w:val="00113B4C"/>
    <w:rsid w:val="00113D8F"/>
    <w:rsid w:val="00113E15"/>
    <w:rsid w:val="001149BA"/>
    <w:rsid w:val="00114B2A"/>
    <w:rsid w:val="00114E2F"/>
    <w:rsid w:val="001151E8"/>
    <w:rsid w:val="00115967"/>
    <w:rsid w:val="00116441"/>
    <w:rsid w:val="00116E35"/>
    <w:rsid w:val="0011743D"/>
    <w:rsid w:val="00120686"/>
    <w:rsid w:val="00120C3C"/>
    <w:rsid w:val="00122AC9"/>
    <w:rsid w:val="001234B2"/>
    <w:rsid w:val="00123A4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762"/>
    <w:rsid w:val="00141B7E"/>
    <w:rsid w:val="00141BF3"/>
    <w:rsid w:val="0014226C"/>
    <w:rsid w:val="00142861"/>
    <w:rsid w:val="00142EAA"/>
    <w:rsid w:val="00142F3D"/>
    <w:rsid w:val="001433B9"/>
    <w:rsid w:val="00143A78"/>
    <w:rsid w:val="00144079"/>
    <w:rsid w:val="0014435A"/>
    <w:rsid w:val="00144588"/>
    <w:rsid w:val="00144CD2"/>
    <w:rsid w:val="00144D40"/>
    <w:rsid w:val="00144F28"/>
    <w:rsid w:val="00145EED"/>
    <w:rsid w:val="00146D08"/>
    <w:rsid w:val="00146D6C"/>
    <w:rsid w:val="001473FF"/>
    <w:rsid w:val="001477D2"/>
    <w:rsid w:val="0015102E"/>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BF0"/>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E15"/>
    <w:rsid w:val="00193677"/>
    <w:rsid w:val="00193AF0"/>
    <w:rsid w:val="00193CE8"/>
    <w:rsid w:val="00194FA0"/>
    <w:rsid w:val="0019546E"/>
    <w:rsid w:val="001958E5"/>
    <w:rsid w:val="00195A0D"/>
    <w:rsid w:val="00195BF0"/>
    <w:rsid w:val="00195F54"/>
    <w:rsid w:val="001966FC"/>
    <w:rsid w:val="00196738"/>
    <w:rsid w:val="00196EC4"/>
    <w:rsid w:val="00197045"/>
    <w:rsid w:val="001975F6"/>
    <w:rsid w:val="00197AF4"/>
    <w:rsid w:val="00197F9E"/>
    <w:rsid w:val="001A08D0"/>
    <w:rsid w:val="001A0BC3"/>
    <w:rsid w:val="001A27BA"/>
    <w:rsid w:val="001A436E"/>
    <w:rsid w:val="001A4393"/>
    <w:rsid w:val="001A4F87"/>
    <w:rsid w:val="001A559F"/>
    <w:rsid w:val="001A60B3"/>
    <w:rsid w:val="001A6293"/>
    <w:rsid w:val="001A6547"/>
    <w:rsid w:val="001A6E21"/>
    <w:rsid w:val="001A73F0"/>
    <w:rsid w:val="001A7BFB"/>
    <w:rsid w:val="001B0095"/>
    <w:rsid w:val="001B028E"/>
    <w:rsid w:val="001B04C9"/>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D94"/>
    <w:rsid w:val="001C07AA"/>
    <w:rsid w:val="001C0A20"/>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14CE"/>
    <w:rsid w:val="001D23E8"/>
    <w:rsid w:val="001D23E9"/>
    <w:rsid w:val="001D2C26"/>
    <w:rsid w:val="001D3124"/>
    <w:rsid w:val="001D3AC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3F65"/>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7ED"/>
    <w:rsid w:val="00257C70"/>
    <w:rsid w:val="0026034D"/>
    <w:rsid w:val="00260933"/>
    <w:rsid w:val="00260D78"/>
    <w:rsid w:val="00261034"/>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4120"/>
    <w:rsid w:val="002842D9"/>
    <w:rsid w:val="0028436A"/>
    <w:rsid w:val="0028548C"/>
    <w:rsid w:val="00286015"/>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87F"/>
    <w:rsid w:val="002C6CED"/>
    <w:rsid w:val="002C7465"/>
    <w:rsid w:val="002D02B8"/>
    <w:rsid w:val="002D042D"/>
    <w:rsid w:val="002D0BEA"/>
    <w:rsid w:val="002D195A"/>
    <w:rsid w:val="002D1B53"/>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E7C5C"/>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B90"/>
    <w:rsid w:val="00314CF5"/>
    <w:rsid w:val="00314F07"/>
    <w:rsid w:val="00315060"/>
    <w:rsid w:val="00315BFD"/>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232"/>
    <w:rsid w:val="00335B2D"/>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3FA2"/>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2A9F"/>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3F4"/>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268F"/>
    <w:rsid w:val="00412F03"/>
    <w:rsid w:val="00413AF6"/>
    <w:rsid w:val="0041559B"/>
    <w:rsid w:val="0041561B"/>
    <w:rsid w:val="00415EF2"/>
    <w:rsid w:val="0041742D"/>
    <w:rsid w:val="00417B32"/>
    <w:rsid w:val="00417E60"/>
    <w:rsid w:val="00417FDA"/>
    <w:rsid w:val="0042074E"/>
    <w:rsid w:val="00421014"/>
    <w:rsid w:val="00421D1B"/>
    <w:rsid w:val="004227BA"/>
    <w:rsid w:val="00423995"/>
    <w:rsid w:val="004239D2"/>
    <w:rsid w:val="0042565A"/>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4F10"/>
    <w:rsid w:val="00435012"/>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52FB"/>
    <w:rsid w:val="00445EF3"/>
    <w:rsid w:val="00446A38"/>
    <w:rsid w:val="00446A7A"/>
    <w:rsid w:val="00447694"/>
    <w:rsid w:val="00450340"/>
    <w:rsid w:val="00450B7B"/>
    <w:rsid w:val="00450C30"/>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EF9"/>
    <w:rsid w:val="004700FA"/>
    <w:rsid w:val="0047055F"/>
    <w:rsid w:val="0047201E"/>
    <w:rsid w:val="004723C5"/>
    <w:rsid w:val="00473D3B"/>
    <w:rsid w:val="00474A2F"/>
    <w:rsid w:val="00474C3F"/>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3994"/>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C7"/>
    <w:rsid w:val="004B7F3C"/>
    <w:rsid w:val="004C09FC"/>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497"/>
    <w:rsid w:val="004D299F"/>
    <w:rsid w:val="004D339B"/>
    <w:rsid w:val="004D33D8"/>
    <w:rsid w:val="004D3503"/>
    <w:rsid w:val="004D36B1"/>
    <w:rsid w:val="004D38C6"/>
    <w:rsid w:val="004D3A27"/>
    <w:rsid w:val="004D4193"/>
    <w:rsid w:val="004D4C90"/>
    <w:rsid w:val="004D4E34"/>
    <w:rsid w:val="004D609D"/>
    <w:rsid w:val="004D642A"/>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1129"/>
    <w:rsid w:val="00501843"/>
    <w:rsid w:val="005037C0"/>
    <w:rsid w:val="00505F3B"/>
    <w:rsid w:val="005061D7"/>
    <w:rsid w:val="005061EC"/>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FC2"/>
    <w:rsid w:val="00516518"/>
    <w:rsid w:val="00516E41"/>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62F1"/>
    <w:rsid w:val="0055662F"/>
    <w:rsid w:val="0055710E"/>
    <w:rsid w:val="005572AD"/>
    <w:rsid w:val="0055746A"/>
    <w:rsid w:val="0056006A"/>
    <w:rsid w:val="00561A33"/>
    <w:rsid w:val="00561B91"/>
    <w:rsid w:val="00561C39"/>
    <w:rsid w:val="00562267"/>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1F7"/>
    <w:rsid w:val="005A6641"/>
    <w:rsid w:val="005B0936"/>
    <w:rsid w:val="005B0CB9"/>
    <w:rsid w:val="005B0F5F"/>
    <w:rsid w:val="005B1085"/>
    <w:rsid w:val="005B1AEB"/>
    <w:rsid w:val="005B2F8F"/>
    <w:rsid w:val="005B4460"/>
    <w:rsid w:val="005B50C5"/>
    <w:rsid w:val="005B527D"/>
    <w:rsid w:val="005B595B"/>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39EF"/>
    <w:rsid w:val="005D3EFE"/>
    <w:rsid w:val="005D4333"/>
    <w:rsid w:val="005D56ED"/>
    <w:rsid w:val="005D5921"/>
    <w:rsid w:val="005D6A6A"/>
    <w:rsid w:val="005D7E7F"/>
    <w:rsid w:val="005E025F"/>
    <w:rsid w:val="005E0CB3"/>
    <w:rsid w:val="005E13C9"/>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AE"/>
    <w:rsid w:val="005F068B"/>
    <w:rsid w:val="005F0BDA"/>
    <w:rsid w:val="005F0C1E"/>
    <w:rsid w:val="005F20CC"/>
    <w:rsid w:val="005F2236"/>
    <w:rsid w:val="005F2803"/>
    <w:rsid w:val="005F2929"/>
    <w:rsid w:val="005F293C"/>
    <w:rsid w:val="005F2DA8"/>
    <w:rsid w:val="005F353C"/>
    <w:rsid w:val="005F416E"/>
    <w:rsid w:val="005F4D43"/>
    <w:rsid w:val="005F55AA"/>
    <w:rsid w:val="005F562C"/>
    <w:rsid w:val="005F5F4E"/>
    <w:rsid w:val="005F64D9"/>
    <w:rsid w:val="005F7132"/>
    <w:rsid w:val="00600690"/>
    <w:rsid w:val="00600D28"/>
    <w:rsid w:val="0060208D"/>
    <w:rsid w:val="0060231E"/>
    <w:rsid w:val="00602398"/>
    <w:rsid w:val="006033F9"/>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0CF"/>
    <w:rsid w:val="00611227"/>
    <w:rsid w:val="006112E2"/>
    <w:rsid w:val="006117F6"/>
    <w:rsid w:val="006118C1"/>
    <w:rsid w:val="00611A66"/>
    <w:rsid w:val="00611BCF"/>
    <w:rsid w:val="00611EEF"/>
    <w:rsid w:val="006137D9"/>
    <w:rsid w:val="006139B8"/>
    <w:rsid w:val="00614253"/>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6FE9"/>
    <w:rsid w:val="00687F4B"/>
    <w:rsid w:val="00690627"/>
    <w:rsid w:val="00690F85"/>
    <w:rsid w:val="00691140"/>
    <w:rsid w:val="006915E5"/>
    <w:rsid w:val="00691C25"/>
    <w:rsid w:val="006938AC"/>
    <w:rsid w:val="00693BE4"/>
    <w:rsid w:val="006940AF"/>
    <w:rsid w:val="00694561"/>
    <w:rsid w:val="006945BF"/>
    <w:rsid w:val="0069541C"/>
    <w:rsid w:val="006959B3"/>
    <w:rsid w:val="00695B52"/>
    <w:rsid w:val="006962C2"/>
    <w:rsid w:val="006970C8"/>
    <w:rsid w:val="00697600"/>
    <w:rsid w:val="00697AC8"/>
    <w:rsid w:val="006A0399"/>
    <w:rsid w:val="006A0C47"/>
    <w:rsid w:val="006A0D46"/>
    <w:rsid w:val="006A0D74"/>
    <w:rsid w:val="006A1BC4"/>
    <w:rsid w:val="006A21D5"/>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177"/>
    <w:rsid w:val="006B3F7E"/>
    <w:rsid w:val="006B4360"/>
    <w:rsid w:val="006B4F0B"/>
    <w:rsid w:val="006B589E"/>
    <w:rsid w:val="006B68AE"/>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0AE3"/>
    <w:rsid w:val="006D1694"/>
    <w:rsid w:val="006D1E29"/>
    <w:rsid w:val="006D240E"/>
    <w:rsid w:val="006D273C"/>
    <w:rsid w:val="006D2F6B"/>
    <w:rsid w:val="006D30EF"/>
    <w:rsid w:val="006D3D7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A2A"/>
    <w:rsid w:val="006F7F28"/>
    <w:rsid w:val="007000CD"/>
    <w:rsid w:val="0070086E"/>
    <w:rsid w:val="007010CA"/>
    <w:rsid w:val="007021AC"/>
    <w:rsid w:val="00702779"/>
    <w:rsid w:val="00704234"/>
    <w:rsid w:val="00704493"/>
    <w:rsid w:val="007048F6"/>
    <w:rsid w:val="00705405"/>
    <w:rsid w:val="0070543E"/>
    <w:rsid w:val="007060EA"/>
    <w:rsid w:val="007065D1"/>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874"/>
    <w:rsid w:val="00745258"/>
    <w:rsid w:val="00746D99"/>
    <w:rsid w:val="00746FEC"/>
    <w:rsid w:val="00747267"/>
    <w:rsid w:val="00747DA7"/>
    <w:rsid w:val="00753561"/>
    <w:rsid w:val="00754C2A"/>
    <w:rsid w:val="00754C7F"/>
    <w:rsid w:val="00755333"/>
    <w:rsid w:val="0075653C"/>
    <w:rsid w:val="00756788"/>
    <w:rsid w:val="007568D6"/>
    <w:rsid w:val="0075768B"/>
    <w:rsid w:val="007608DB"/>
    <w:rsid w:val="00760B61"/>
    <w:rsid w:val="007610FE"/>
    <w:rsid w:val="00761EC4"/>
    <w:rsid w:val="00763A8A"/>
    <w:rsid w:val="0076548F"/>
    <w:rsid w:val="00765538"/>
    <w:rsid w:val="00765805"/>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2C46"/>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8E3"/>
    <w:rsid w:val="007D498B"/>
    <w:rsid w:val="007D49F7"/>
    <w:rsid w:val="007D5B3B"/>
    <w:rsid w:val="007D6EE2"/>
    <w:rsid w:val="007D6F3F"/>
    <w:rsid w:val="007E12D7"/>
    <w:rsid w:val="007E1E9D"/>
    <w:rsid w:val="007E2C26"/>
    <w:rsid w:val="007E3E42"/>
    <w:rsid w:val="007E409D"/>
    <w:rsid w:val="007E4715"/>
    <w:rsid w:val="007E47AF"/>
    <w:rsid w:val="007E4AC2"/>
    <w:rsid w:val="007E62DA"/>
    <w:rsid w:val="007E6484"/>
    <w:rsid w:val="007E69EB"/>
    <w:rsid w:val="007E6CE9"/>
    <w:rsid w:val="007E7083"/>
    <w:rsid w:val="007F0ED8"/>
    <w:rsid w:val="007F1357"/>
    <w:rsid w:val="007F2A1A"/>
    <w:rsid w:val="007F2F5D"/>
    <w:rsid w:val="007F359E"/>
    <w:rsid w:val="007F3B0F"/>
    <w:rsid w:val="007F3D45"/>
    <w:rsid w:val="007F3E1A"/>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DF6"/>
    <w:rsid w:val="00815E17"/>
    <w:rsid w:val="00815F6E"/>
    <w:rsid w:val="00816780"/>
    <w:rsid w:val="00817427"/>
    <w:rsid w:val="00820056"/>
    <w:rsid w:val="00820829"/>
    <w:rsid w:val="00820A16"/>
    <w:rsid w:val="00820D2D"/>
    <w:rsid w:val="00820F1B"/>
    <w:rsid w:val="0082208C"/>
    <w:rsid w:val="008226FA"/>
    <w:rsid w:val="00822BCC"/>
    <w:rsid w:val="00822FD2"/>
    <w:rsid w:val="0082418C"/>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65"/>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A7E"/>
    <w:rsid w:val="00892D61"/>
    <w:rsid w:val="008932D5"/>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235"/>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2EB1"/>
    <w:rsid w:val="008C37A3"/>
    <w:rsid w:val="008C3812"/>
    <w:rsid w:val="008C3B2F"/>
    <w:rsid w:val="008C3C2D"/>
    <w:rsid w:val="008C3D31"/>
    <w:rsid w:val="008C3EB8"/>
    <w:rsid w:val="008C4006"/>
    <w:rsid w:val="008C440F"/>
    <w:rsid w:val="008C5DB2"/>
    <w:rsid w:val="008C5E06"/>
    <w:rsid w:val="008C69F1"/>
    <w:rsid w:val="008C6F9C"/>
    <w:rsid w:val="008C705C"/>
    <w:rsid w:val="008C7288"/>
    <w:rsid w:val="008C73A0"/>
    <w:rsid w:val="008C77E8"/>
    <w:rsid w:val="008C780C"/>
    <w:rsid w:val="008C7C06"/>
    <w:rsid w:val="008D09AB"/>
    <w:rsid w:val="008D0FD1"/>
    <w:rsid w:val="008D192B"/>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5642"/>
    <w:rsid w:val="008E5EBE"/>
    <w:rsid w:val="008E69B5"/>
    <w:rsid w:val="008F0067"/>
    <w:rsid w:val="008F068F"/>
    <w:rsid w:val="008F0724"/>
    <w:rsid w:val="008F1B92"/>
    <w:rsid w:val="008F1BEB"/>
    <w:rsid w:val="008F1CC5"/>
    <w:rsid w:val="008F229B"/>
    <w:rsid w:val="008F32ED"/>
    <w:rsid w:val="008F38DA"/>
    <w:rsid w:val="008F393E"/>
    <w:rsid w:val="008F3D46"/>
    <w:rsid w:val="008F4E01"/>
    <w:rsid w:val="008F6776"/>
    <w:rsid w:val="008F788C"/>
    <w:rsid w:val="008F7901"/>
    <w:rsid w:val="00900962"/>
    <w:rsid w:val="00900B41"/>
    <w:rsid w:val="00900DF9"/>
    <w:rsid w:val="00900E34"/>
    <w:rsid w:val="00900FA8"/>
    <w:rsid w:val="00901229"/>
    <w:rsid w:val="00901304"/>
    <w:rsid w:val="0090136D"/>
    <w:rsid w:val="00902053"/>
    <w:rsid w:val="009028F9"/>
    <w:rsid w:val="009029A6"/>
    <w:rsid w:val="00902FB5"/>
    <w:rsid w:val="0090382D"/>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7718"/>
    <w:rsid w:val="00947DFE"/>
    <w:rsid w:val="009501DA"/>
    <w:rsid w:val="0095050B"/>
    <w:rsid w:val="00950B16"/>
    <w:rsid w:val="00950BE4"/>
    <w:rsid w:val="00951BF1"/>
    <w:rsid w:val="009520BA"/>
    <w:rsid w:val="009523AC"/>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690A"/>
    <w:rsid w:val="009B71F7"/>
    <w:rsid w:val="009B7463"/>
    <w:rsid w:val="009C0CC9"/>
    <w:rsid w:val="009C0DA0"/>
    <w:rsid w:val="009C136D"/>
    <w:rsid w:val="009C1DC1"/>
    <w:rsid w:val="009C208B"/>
    <w:rsid w:val="009C28D5"/>
    <w:rsid w:val="009C3208"/>
    <w:rsid w:val="009C3E79"/>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1BCE"/>
    <w:rsid w:val="009E2204"/>
    <w:rsid w:val="009E226A"/>
    <w:rsid w:val="009E22AB"/>
    <w:rsid w:val="009E26AD"/>
    <w:rsid w:val="009E2C46"/>
    <w:rsid w:val="009E2CC8"/>
    <w:rsid w:val="009E306D"/>
    <w:rsid w:val="009E35A3"/>
    <w:rsid w:val="009E3821"/>
    <w:rsid w:val="009E3BE9"/>
    <w:rsid w:val="009E3BFA"/>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3CE"/>
    <w:rsid w:val="00A038D0"/>
    <w:rsid w:val="00A03BA4"/>
    <w:rsid w:val="00A03BF0"/>
    <w:rsid w:val="00A04032"/>
    <w:rsid w:val="00A04A79"/>
    <w:rsid w:val="00A05979"/>
    <w:rsid w:val="00A059B9"/>
    <w:rsid w:val="00A07B7E"/>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19C7"/>
    <w:rsid w:val="00A72169"/>
    <w:rsid w:val="00A7253D"/>
    <w:rsid w:val="00A72E27"/>
    <w:rsid w:val="00A73548"/>
    <w:rsid w:val="00A73B50"/>
    <w:rsid w:val="00A73C38"/>
    <w:rsid w:val="00A73F34"/>
    <w:rsid w:val="00A74996"/>
    <w:rsid w:val="00A750C9"/>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6EC4"/>
    <w:rsid w:val="00A878F0"/>
    <w:rsid w:val="00A87BA3"/>
    <w:rsid w:val="00A87C01"/>
    <w:rsid w:val="00A90906"/>
    <w:rsid w:val="00A91764"/>
    <w:rsid w:val="00A93065"/>
    <w:rsid w:val="00A934D5"/>
    <w:rsid w:val="00A9363C"/>
    <w:rsid w:val="00A93DF6"/>
    <w:rsid w:val="00A94BA5"/>
    <w:rsid w:val="00A94C61"/>
    <w:rsid w:val="00A94D91"/>
    <w:rsid w:val="00A95E79"/>
    <w:rsid w:val="00A966CE"/>
    <w:rsid w:val="00A966DE"/>
    <w:rsid w:val="00A96A4B"/>
    <w:rsid w:val="00A9726E"/>
    <w:rsid w:val="00A97FB7"/>
    <w:rsid w:val="00AA0163"/>
    <w:rsid w:val="00AA0663"/>
    <w:rsid w:val="00AA082C"/>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B3B"/>
    <w:rsid w:val="00AB3203"/>
    <w:rsid w:val="00AB37A7"/>
    <w:rsid w:val="00AB499E"/>
    <w:rsid w:val="00AB4A95"/>
    <w:rsid w:val="00AB4B98"/>
    <w:rsid w:val="00AB5736"/>
    <w:rsid w:val="00AB585A"/>
    <w:rsid w:val="00AB65A3"/>
    <w:rsid w:val="00AB6B5D"/>
    <w:rsid w:val="00AB772F"/>
    <w:rsid w:val="00AC10F3"/>
    <w:rsid w:val="00AC1AA0"/>
    <w:rsid w:val="00AC1C40"/>
    <w:rsid w:val="00AC1EF2"/>
    <w:rsid w:val="00AC2053"/>
    <w:rsid w:val="00AC2AD2"/>
    <w:rsid w:val="00AC31F6"/>
    <w:rsid w:val="00AC3F69"/>
    <w:rsid w:val="00AC4CED"/>
    <w:rsid w:val="00AC58CA"/>
    <w:rsid w:val="00AC5B6B"/>
    <w:rsid w:val="00AC66C2"/>
    <w:rsid w:val="00AC7A05"/>
    <w:rsid w:val="00AC7C2F"/>
    <w:rsid w:val="00AD260D"/>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C2F"/>
    <w:rsid w:val="00AF5BDA"/>
    <w:rsid w:val="00AF5F61"/>
    <w:rsid w:val="00AF64C7"/>
    <w:rsid w:val="00AF71E4"/>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595"/>
    <w:rsid w:val="00B4161D"/>
    <w:rsid w:val="00B421EA"/>
    <w:rsid w:val="00B425D6"/>
    <w:rsid w:val="00B429F0"/>
    <w:rsid w:val="00B42CAB"/>
    <w:rsid w:val="00B43715"/>
    <w:rsid w:val="00B4415C"/>
    <w:rsid w:val="00B4462F"/>
    <w:rsid w:val="00B44D10"/>
    <w:rsid w:val="00B451DD"/>
    <w:rsid w:val="00B45358"/>
    <w:rsid w:val="00B46176"/>
    <w:rsid w:val="00B508F5"/>
    <w:rsid w:val="00B512A8"/>
    <w:rsid w:val="00B51748"/>
    <w:rsid w:val="00B5217E"/>
    <w:rsid w:val="00B52D50"/>
    <w:rsid w:val="00B53376"/>
    <w:rsid w:val="00B53CC3"/>
    <w:rsid w:val="00B546EA"/>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578"/>
    <w:rsid w:val="00B80A9A"/>
    <w:rsid w:val="00B81618"/>
    <w:rsid w:val="00B8185B"/>
    <w:rsid w:val="00B83059"/>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1FFC"/>
    <w:rsid w:val="00BC20CE"/>
    <w:rsid w:val="00BC28E2"/>
    <w:rsid w:val="00BC294C"/>
    <w:rsid w:val="00BC2AA4"/>
    <w:rsid w:val="00BC2E6B"/>
    <w:rsid w:val="00BC311C"/>
    <w:rsid w:val="00BC3181"/>
    <w:rsid w:val="00BC3BFE"/>
    <w:rsid w:val="00BC5328"/>
    <w:rsid w:val="00BC5444"/>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0B78"/>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0BEE"/>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3954"/>
    <w:rsid w:val="00C343C2"/>
    <w:rsid w:val="00C3589E"/>
    <w:rsid w:val="00C35D7F"/>
    <w:rsid w:val="00C375B0"/>
    <w:rsid w:val="00C40086"/>
    <w:rsid w:val="00C402D4"/>
    <w:rsid w:val="00C40459"/>
    <w:rsid w:val="00C40C9B"/>
    <w:rsid w:val="00C4275F"/>
    <w:rsid w:val="00C42C57"/>
    <w:rsid w:val="00C42C6A"/>
    <w:rsid w:val="00C42C87"/>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170"/>
    <w:rsid w:val="00C61DE6"/>
    <w:rsid w:val="00C63E97"/>
    <w:rsid w:val="00C64416"/>
    <w:rsid w:val="00C6492E"/>
    <w:rsid w:val="00C649DC"/>
    <w:rsid w:val="00C64B44"/>
    <w:rsid w:val="00C64E68"/>
    <w:rsid w:val="00C65106"/>
    <w:rsid w:val="00C66C47"/>
    <w:rsid w:val="00C6709C"/>
    <w:rsid w:val="00C67631"/>
    <w:rsid w:val="00C67E68"/>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A7E05"/>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B7386"/>
    <w:rsid w:val="00CC18B5"/>
    <w:rsid w:val="00CC1DDB"/>
    <w:rsid w:val="00CC2B18"/>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7B9"/>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5E6"/>
    <w:rsid w:val="00D44DA4"/>
    <w:rsid w:val="00D4538B"/>
    <w:rsid w:val="00D463FC"/>
    <w:rsid w:val="00D47335"/>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626"/>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360"/>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D72"/>
    <w:rsid w:val="00DE63FC"/>
    <w:rsid w:val="00DE6B99"/>
    <w:rsid w:val="00DF0534"/>
    <w:rsid w:val="00DF0ED1"/>
    <w:rsid w:val="00DF1040"/>
    <w:rsid w:val="00DF2846"/>
    <w:rsid w:val="00DF2A30"/>
    <w:rsid w:val="00DF2E83"/>
    <w:rsid w:val="00DF2F77"/>
    <w:rsid w:val="00DF322F"/>
    <w:rsid w:val="00DF36B9"/>
    <w:rsid w:val="00DF38CD"/>
    <w:rsid w:val="00DF395A"/>
    <w:rsid w:val="00DF3BF3"/>
    <w:rsid w:val="00DF42D6"/>
    <w:rsid w:val="00DF494C"/>
    <w:rsid w:val="00DF530B"/>
    <w:rsid w:val="00DF57A6"/>
    <w:rsid w:val="00DF6606"/>
    <w:rsid w:val="00DF7B7D"/>
    <w:rsid w:val="00DF7F12"/>
    <w:rsid w:val="00E00601"/>
    <w:rsid w:val="00E00808"/>
    <w:rsid w:val="00E01AA3"/>
    <w:rsid w:val="00E01FB2"/>
    <w:rsid w:val="00E02065"/>
    <w:rsid w:val="00E0216E"/>
    <w:rsid w:val="00E0267C"/>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BA7"/>
    <w:rsid w:val="00E252B8"/>
    <w:rsid w:val="00E25311"/>
    <w:rsid w:val="00E27005"/>
    <w:rsid w:val="00E275E0"/>
    <w:rsid w:val="00E27854"/>
    <w:rsid w:val="00E27AF7"/>
    <w:rsid w:val="00E30111"/>
    <w:rsid w:val="00E30379"/>
    <w:rsid w:val="00E30704"/>
    <w:rsid w:val="00E30FC4"/>
    <w:rsid w:val="00E31539"/>
    <w:rsid w:val="00E31D34"/>
    <w:rsid w:val="00E31E3C"/>
    <w:rsid w:val="00E326D5"/>
    <w:rsid w:val="00E32716"/>
    <w:rsid w:val="00E32730"/>
    <w:rsid w:val="00E33AE9"/>
    <w:rsid w:val="00E33CF0"/>
    <w:rsid w:val="00E3402E"/>
    <w:rsid w:val="00E344AA"/>
    <w:rsid w:val="00E34AE0"/>
    <w:rsid w:val="00E35A0B"/>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9B6"/>
    <w:rsid w:val="00E90A76"/>
    <w:rsid w:val="00E912DE"/>
    <w:rsid w:val="00E91309"/>
    <w:rsid w:val="00E92010"/>
    <w:rsid w:val="00E9248D"/>
    <w:rsid w:val="00E92F4C"/>
    <w:rsid w:val="00E945A6"/>
    <w:rsid w:val="00E95B3F"/>
    <w:rsid w:val="00E95B7B"/>
    <w:rsid w:val="00E95C50"/>
    <w:rsid w:val="00E95EA0"/>
    <w:rsid w:val="00E96D9D"/>
    <w:rsid w:val="00E96F99"/>
    <w:rsid w:val="00E97BAC"/>
    <w:rsid w:val="00EA164D"/>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3E70"/>
    <w:rsid w:val="00EB4636"/>
    <w:rsid w:val="00EB4F77"/>
    <w:rsid w:val="00EB5733"/>
    <w:rsid w:val="00EB7272"/>
    <w:rsid w:val="00EC1934"/>
    <w:rsid w:val="00EC2719"/>
    <w:rsid w:val="00EC5CFF"/>
    <w:rsid w:val="00ED06C9"/>
    <w:rsid w:val="00ED0BC6"/>
    <w:rsid w:val="00ED19EC"/>
    <w:rsid w:val="00ED29B3"/>
    <w:rsid w:val="00ED2E30"/>
    <w:rsid w:val="00ED395D"/>
    <w:rsid w:val="00ED45A0"/>
    <w:rsid w:val="00ED4C30"/>
    <w:rsid w:val="00ED5730"/>
    <w:rsid w:val="00ED6056"/>
    <w:rsid w:val="00ED63E0"/>
    <w:rsid w:val="00ED6998"/>
    <w:rsid w:val="00ED776B"/>
    <w:rsid w:val="00EE0486"/>
    <w:rsid w:val="00EE07E9"/>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5082"/>
    <w:rsid w:val="00EF55D3"/>
    <w:rsid w:val="00EF6A3C"/>
    <w:rsid w:val="00EF6C9B"/>
    <w:rsid w:val="00EF732B"/>
    <w:rsid w:val="00F0019E"/>
    <w:rsid w:val="00F00200"/>
    <w:rsid w:val="00F0111E"/>
    <w:rsid w:val="00F01441"/>
    <w:rsid w:val="00F01862"/>
    <w:rsid w:val="00F02238"/>
    <w:rsid w:val="00F034F9"/>
    <w:rsid w:val="00F04C12"/>
    <w:rsid w:val="00F0573A"/>
    <w:rsid w:val="00F05B39"/>
    <w:rsid w:val="00F05B98"/>
    <w:rsid w:val="00F05BCC"/>
    <w:rsid w:val="00F05BE0"/>
    <w:rsid w:val="00F07772"/>
    <w:rsid w:val="00F0795E"/>
    <w:rsid w:val="00F10C20"/>
    <w:rsid w:val="00F10D8B"/>
    <w:rsid w:val="00F1123A"/>
    <w:rsid w:val="00F11436"/>
    <w:rsid w:val="00F116C8"/>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6F3"/>
    <w:rsid w:val="00F50A7D"/>
    <w:rsid w:val="00F50CCB"/>
    <w:rsid w:val="00F52E12"/>
    <w:rsid w:val="00F5315B"/>
    <w:rsid w:val="00F53DA9"/>
    <w:rsid w:val="00F541A4"/>
    <w:rsid w:val="00F54E90"/>
    <w:rsid w:val="00F55CFD"/>
    <w:rsid w:val="00F5612E"/>
    <w:rsid w:val="00F57C87"/>
    <w:rsid w:val="00F601E6"/>
    <w:rsid w:val="00F6114C"/>
    <w:rsid w:val="00F61980"/>
    <w:rsid w:val="00F61BA1"/>
    <w:rsid w:val="00F622A9"/>
    <w:rsid w:val="00F63EAC"/>
    <w:rsid w:val="00F64252"/>
    <w:rsid w:val="00F644BE"/>
    <w:rsid w:val="00F64CC7"/>
    <w:rsid w:val="00F64E41"/>
    <w:rsid w:val="00F6505E"/>
    <w:rsid w:val="00F659A1"/>
    <w:rsid w:val="00F6620E"/>
    <w:rsid w:val="00F6661F"/>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3DA2"/>
    <w:rsid w:val="00F944C6"/>
    <w:rsid w:val="00F947FA"/>
    <w:rsid w:val="00F95030"/>
    <w:rsid w:val="00F95436"/>
    <w:rsid w:val="00F95921"/>
    <w:rsid w:val="00F959A8"/>
    <w:rsid w:val="00F95E22"/>
    <w:rsid w:val="00F96476"/>
    <w:rsid w:val="00F9753F"/>
    <w:rsid w:val="00FA020C"/>
    <w:rsid w:val="00FA06C1"/>
    <w:rsid w:val="00FA0EE9"/>
    <w:rsid w:val="00FA1026"/>
    <w:rsid w:val="00FA12B5"/>
    <w:rsid w:val="00FA2DD4"/>
    <w:rsid w:val="00FA2EB7"/>
    <w:rsid w:val="00FA310E"/>
    <w:rsid w:val="00FA39D9"/>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472A"/>
    <w:rsid w:val="00FC5486"/>
    <w:rsid w:val="00FC5FDD"/>
    <w:rsid w:val="00FC6773"/>
    <w:rsid w:val="00FC67C9"/>
    <w:rsid w:val="00FC6E59"/>
    <w:rsid w:val="00FC7C02"/>
    <w:rsid w:val="00FD03C2"/>
    <w:rsid w:val="00FD1158"/>
    <w:rsid w:val="00FD1732"/>
    <w:rsid w:val="00FD29B7"/>
    <w:rsid w:val="00FD2B0D"/>
    <w:rsid w:val="00FD2D2C"/>
    <w:rsid w:val="00FD3149"/>
    <w:rsid w:val="00FD32B5"/>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925"/>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361B7E"/>
    <w:rsid w:val="06C61066"/>
    <w:rsid w:val="06D70337"/>
    <w:rsid w:val="06F227DE"/>
    <w:rsid w:val="071A41EC"/>
    <w:rsid w:val="07906ECF"/>
    <w:rsid w:val="0875303E"/>
    <w:rsid w:val="09880BF1"/>
    <w:rsid w:val="0A70684A"/>
    <w:rsid w:val="0A951F6E"/>
    <w:rsid w:val="0BFA53E6"/>
    <w:rsid w:val="0C7E1292"/>
    <w:rsid w:val="0C7F72BD"/>
    <w:rsid w:val="0D844120"/>
    <w:rsid w:val="0D9E60D7"/>
    <w:rsid w:val="0E333B63"/>
    <w:rsid w:val="0E5B4877"/>
    <w:rsid w:val="0F9A500F"/>
    <w:rsid w:val="1025513D"/>
    <w:rsid w:val="116077A0"/>
    <w:rsid w:val="11CA3ACF"/>
    <w:rsid w:val="11FB3784"/>
    <w:rsid w:val="12427DF1"/>
    <w:rsid w:val="12BA5DE6"/>
    <w:rsid w:val="13622204"/>
    <w:rsid w:val="13665E1A"/>
    <w:rsid w:val="13FF2FB9"/>
    <w:rsid w:val="14B52404"/>
    <w:rsid w:val="15E76A24"/>
    <w:rsid w:val="1665289F"/>
    <w:rsid w:val="16CB43D6"/>
    <w:rsid w:val="16F63EDD"/>
    <w:rsid w:val="17827F02"/>
    <w:rsid w:val="17B3596F"/>
    <w:rsid w:val="182E7070"/>
    <w:rsid w:val="183F1D1A"/>
    <w:rsid w:val="19F97358"/>
    <w:rsid w:val="1A553748"/>
    <w:rsid w:val="1A6754AF"/>
    <w:rsid w:val="1AE3378E"/>
    <w:rsid w:val="1AFA6EBD"/>
    <w:rsid w:val="1C3358E6"/>
    <w:rsid w:val="1C7B3169"/>
    <w:rsid w:val="1C933E4A"/>
    <w:rsid w:val="1CC9785C"/>
    <w:rsid w:val="1EB14821"/>
    <w:rsid w:val="206414C8"/>
    <w:rsid w:val="206977D9"/>
    <w:rsid w:val="20CA13E8"/>
    <w:rsid w:val="21A613C7"/>
    <w:rsid w:val="223733C1"/>
    <w:rsid w:val="224E294F"/>
    <w:rsid w:val="226C214F"/>
    <w:rsid w:val="22854FFE"/>
    <w:rsid w:val="22E31283"/>
    <w:rsid w:val="2348000B"/>
    <w:rsid w:val="24A03125"/>
    <w:rsid w:val="25BB7DA5"/>
    <w:rsid w:val="27AA5D11"/>
    <w:rsid w:val="28F96905"/>
    <w:rsid w:val="2AA97BFA"/>
    <w:rsid w:val="2B065545"/>
    <w:rsid w:val="2CC827E0"/>
    <w:rsid w:val="2D655D46"/>
    <w:rsid w:val="2D812572"/>
    <w:rsid w:val="2F3435AD"/>
    <w:rsid w:val="2F831DFE"/>
    <w:rsid w:val="2FAF694F"/>
    <w:rsid w:val="3013700C"/>
    <w:rsid w:val="310E0365"/>
    <w:rsid w:val="313145D4"/>
    <w:rsid w:val="314027AE"/>
    <w:rsid w:val="31C07988"/>
    <w:rsid w:val="332A00E7"/>
    <w:rsid w:val="338A0C00"/>
    <w:rsid w:val="341D3752"/>
    <w:rsid w:val="34514DEA"/>
    <w:rsid w:val="34A5067E"/>
    <w:rsid w:val="34CC3D50"/>
    <w:rsid w:val="35645814"/>
    <w:rsid w:val="359441D9"/>
    <w:rsid w:val="36682807"/>
    <w:rsid w:val="37F86297"/>
    <w:rsid w:val="38077A24"/>
    <w:rsid w:val="39822E25"/>
    <w:rsid w:val="39A03CEF"/>
    <w:rsid w:val="39A33E38"/>
    <w:rsid w:val="39E30BB5"/>
    <w:rsid w:val="39F775D0"/>
    <w:rsid w:val="3AB70F8D"/>
    <w:rsid w:val="3ADC5258"/>
    <w:rsid w:val="3AED7D56"/>
    <w:rsid w:val="3B096D60"/>
    <w:rsid w:val="3B3D6F2F"/>
    <w:rsid w:val="3B636D7F"/>
    <w:rsid w:val="3BD261FC"/>
    <w:rsid w:val="3DA429BD"/>
    <w:rsid w:val="3E546CEB"/>
    <w:rsid w:val="3F657D6E"/>
    <w:rsid w:val="401C19E8"/>
    <w:rsid w:val="40B0300A"/>
    <w:rsid w:val="418827F6"/>
    <w:rsid w:val="421440A0"/>
    <w:rsid w:val="427914F2"/>
    <w:rsid w:val="42926285"/>
    <w:rsid w:val="42C85330"/>
    <w:rsid w:val="42DA0C6E"/>
    <w:rsid w:val="43AB748D"/>
    <w:rsid w:val="43C05366"/>
    <w:rsid w:val="44FA1BC9"/>
    <w:rsid w:val="450966EF"/>
    <w:rsid w:val="45412657"/>
    <w:rsid w:val="465877C4"/>
    <w:rsid w:val="46963611"/>
    <w:rsid w:val="476612EE"/>
    <w:rsid w:val="478B4272"/>
    <w:rsid w:val="47B811B2"/>
    <w:rsid w:val="47EA5B27"/>
    <w:rsid w:val="48582D55"/>
    <w:rsid w:val="48BD6E6E"/>
    <w:rsid w:val="48F15695"/>
    <w:rsid w:val="490F0E32"/>
    <w:rsid w:val="49782573"/>
    <w:rsid w:val="4A1C5E76"/>
    <w:rsid w:val="4B3A2F93"/>
    <w:rsid w:val="4BDB628F"/>
    <w:rsid w:val="4C803A6C"/>
    <w:rsid w:val="4CDF200B"/>
    <w:rsid w:val="4D2F1861"/>
    <w:rsid w:val="4D6D5E5C"/>
    <w:rsid w:val="4D8818A4"/>
    <w:rsid w:val="4DF72F6D"/>
    <w:rsid w:val="4EB80AE3"/>
    <w:rsid w:val="4FBF2B30"/>
    <w:rsid w:val="50070AD0"/>
    <w:rsid w:val="51854483"/>
    <w:rsid w:val="5246001F"/>
    <w:rsid w:val="524A1ECB"/>
    <w:rsid w:val="54491131"/>
    <w:rsid w:val="54E831A5"/>
    <w:rsid w:val="554A3B9B"/>
    <w:rsid w:val="55D22D52"/>
    <w:rsid w:val="56F07EC4"/>
    <w:rsid w:val="574C01D5"/>
    <w:rsid w:val="5A4159A9"/>
    <w:rsid w:val="5A633C89"/>
    <w:rsid w:val="5B457B15"/>
    <w:rsid w:val="5B696393"/>
    <w:rsid w:val="5B7B1804"/>
    <w:rsid w:val="5B7D7635"/>
    <w:rsid w:val="5C475F9E"/>
    <w:rsid w:val="5C5872CD"/>
    <w:rsid w:val="5C704658"/>
    <w:rsid w:val="5CA31D78"/>
    <w:rsid w:val="5D684457"/>
    <w:rsid w:val="5DB617B5"/>
    <w:rsid w:val="5EAE747B"/>
    <w:rsid w:val="5F34520E"/>
    <w:rsid w:val="601C5B46"/>
    <w:rsid w:val="606A15ED"/>
    <w:rsid w:val="61A90ADF"/>
    <w:rsid w:val="6424211E"/>
    <w:rsid w:val="64C37BF6"/>
    <w:rsid w:val="64D14343"/>
    <w:rsid w:val="65D90B98"/>
    <w:rsid w:val="67F10FCD"/>
    <w:rsid w:val="68B03FED"/>
    <w:rsid w:val="69680D8A"/>
    <w:rsid w:val="6AFB752E"/>
    <w:rsid w:val="6BE5179C"/>
    <w:rsid w:val="6C2D63A9"/>
    <w:rsid w:val="6CF05300"/>
    <w:rsid w:val="6D0D797F"/>
    <w:rsid w:val="6D881C70"/>
    <w:rsid w:val="6E0C11B0"/>
    <w:rsid w:val="6E3C0C9C"/>
    <w:rsid w:val="6E661D1D"/>
    <w:rsid w:val="6FDD6381"/>
    <w:rsid w:val="6FFB7A98"/>
    <w:rsid w:val="71D55177"/>
    <w:rsid w:val="72FA47FF"/>
    <w:rsid w:val="75C630A2"/>
    <w:rsid w:val="7849732E"/>
    <w:rsid w:val="7AFE42AC"/>
    <w:rsid w:val="7B086438"/>
    <w:rsid w:val="7B4A52E9"/>
    <w:rsid w:val="7D4D5A35"/>
    <w:rsid w:val="7DA75CF8"/>
    <w:rsid w:val="7DF37ED1"/>
    <w:rsid w:val="7F930498"/>
    <w:rsid w:val="7FAA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8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68"/>
    <w:autoRedefine/>
    <w:qFormat/>
    <w:uiPriority w:val="0"/>
    <w:pPr>
      <w:keepNext/>
      <w:keepLines/>
      <w:spacing w:before="260" w:after="260" w:line="416" w:lineRule="auto"/>
      <w:outlineLvl w:val="2"/>
    </w:pPr>
    <w:rPr>
      <w:b/>
      <w:bCs/>
      <w:sz w:val="32"/>
      <w:szCs w:val="32"/>
    </w:rPr>
  </w:style>
  <w:style w:type="paragraph" w:styleId="2">
    <w:name w:val="heading 4"/>
    <w:basedOn w:val="1"/>
    <w:next w:val="3"/>
    <w:link w:val="53"/>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9"/>
    <w:link w:val="86"/>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50"/>
    <w:autoRedefine/>
    <w:qFormat/>
    <w:uiPriority w:val="0"/>
    <w:pPr>
      <w:keepNext/>
      <w:keepLines/>
      <w:spacing w:before="240" w:after="64" w:line="320" w:lineRule="auto"/>
      <w:outlineLvl w:val="6"/>
    </w:pPr>
    <w:rPr>
      <w:b/>
      <w:sz w:val="24"/>
      <w:szCs w:val="20"/>
    </w:rPr>
  </w:style>
  <w:style w:type="paragraph" w:styleId="11">
    <w:name w:val="heading 8"/>
    <w:basedOn w:val="1"/>
    <w:next w:val="9"/>
    <w:link w:val="8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51"/>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360" w:lineRule="auto"/>
    </w:pPr>
    <w:rPr>
      <w:szCs w:val="20"/>
    </w:rPr>
  </w:style>
  <w:style w:type="paragraph" w:styleId="9">
    <w:name w:val="Normal Indent"/>
    <w:basedOn w:val="1"/>
    <w:link w:val="55"/>
    <w:autoRedefine/>
    <w:qFormat/>
    <w:uiPriority w:val="0"/>
    <w:pPr>
      <w:ind w:firstLine="420"/>
    </w:pPr>
    <w:rPr>
      <w:szCs w:val="20"/>
    </w:rPr>
  </w:style>
  <w:style w:type="paragraph" w:styleId="13">
    <w:name w:val="toc 7"/>
    <w:basedOn w:val="1"/>
    <w:next w:val="1"/>
    <w:autoRedefine/>
    <w:unhideWhenUsed/>
    <w:qFormat/>
    <w:uiPriority w:val="39"/>
    <w:pPr>
      <w:ind w:left="1260"/>
      <w:jc w:val="left"/>
    </w:pPr>
    <w:rPr>
      <w:rFonts w:ascii="Calibri" w:hAnsi="Calibri"/>
      <w:sz w:val="18"/>
      <w:szCs w:val="18"/>
    </w:rPr>
  </w:style>
  <w:style w:type="paragraph" w:styleId="14">
    <w:name w:val="caption"/>
    <w:basedOn w:val="1"/>
    <w:next w:val="1"/>
    <w:link w:val="74"/>
    <w:autoRedefine/>
    <w:qFormat/>
    <w:uiPriority w:val="0"/>
    <w:rPr>
      <w:rFonts w:ascii="Arial" w:hAnsi="Arial" w:eastAsia="黑体"/>
      <w:sz w:val="20"/>
      <w:szCs w:val="20"/>
    </w:rPr>
  </w:style>
  <w:style w:type="paragraph" w:styleId="15">
    <w:name w:val="Document Map"/>
    <w:basedOn w:val="1"/>
    <w:autoRedefine/>
    <w:semiHidden/>
    <w:qFormat/>
    <w:uiPriority w:val="0"/>
    <w:pPr>
      <w:shd w:val="clear" w:color="auto" w:fill="000080"/>
    </w:pPr>
  </w:style>
  <w:style w:type="paragraph" w:styleId="16">
    <w:name w:val="toa heading"/>
    <w:basedOn w:val="1"/>
    <w:next w:val="1"/>
    <w:autoRedefine/>
    <w:semiHidden/>
    <w:qFormat/>
    <w:uiPriority w:val="0"/>
    <w:pPr>
      <w:spacing w:before="120"/>
    </w:pPr>
    <w:rPr>
      <w:rFonts w:ascii="Arial" w:hAnsi="Arial"/>
      <w:sz w:val="24"/>
      <w:szCs w:val="20"/>
    </w:rPr>
  </w:style>
  <w:style w:type="paragraph" w:styleId="17">
    <w:name w:val="annotation text"/>
    <w:basedOn w:val="1"/>
    <w:link w:val="67"/>
    <w:autoRedefine/>
    <w:semiHidden/>
    <w:qFormat/>
    <w:uiPriority w:val="99"/>
    <w:pPr>
      <w:jc w:val="left"/>
    </w:pPr>
  </w:style>
  <w:style w:type="paragraph" w:styleId="18">
    <w:name w:val="Body Text 3"/>
    <w:basedOn w:val="1"/>
    <w:autoRedefine/>
    <w:qFormat/>
    <w:uiPriority w:val="0"/>
    <w:pPr>
      <w:spacing w:after="120"/>
    </w:pPr>
    <w:rPr>
      <w:sz w:val="16"/>
      <w:szCs w:val="16"/>
    </w:rPr>
  </w:style>
  <w:style w:type="paragraph" w:styleId="19">
    <w:name w:val="Body Text Indent"/>
    <w:basedOn w:val="1"/>
    <w:link w:val="60"/>
    <w:autoRedefine/>
    <w:qFormat/>
    <w:uiPriority w:val="99"/>
    <w:pPr>
      <w:ind w:firstLine="830" w:firstLineChars="352"/>
    </w:pPr>
    <w:rPr>
      <w:rFonts w:ascii="仿宋_GB2312" w:eastAsia="仿宋_GB2312"/>
      <w:sz w:val="32"/>
      <w:szCs w:val="20"/>
    </w:rPr>
  </w:style>
  <w:style w:type="paragraph" w:styleId="20">
    <w:name w:val="toc 5"/>
    <w:basedOn w:val="1"/>
    <w:next w:val="1"/>
    <w:autoRedefine/>
    <w:unhideWhenUsed/>
    <w:qFormat/>
    <w:uiPriority w:val="39"/>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100" w:leftChars="100"/>
    </w:pPr>
    <w:rPr>
      <w:rFonts w:ascii="宋体" w:hAnsi="宋体"/>
      <w:iCs/>
    </w:rPr>
  </w:style>
  <w:style w:type="paragraph" w:styleId="22">
    <w:name w:val="Plain Text"/>
    <w:basedOn w:val="1"/>
    <w:link w:val="64"/>
    <w:autoRedefine/>
    <w:qFormat/>
    <w:uiPriority w:val="0"/>
    <w:rPr>
      <w:rFonts w:ascii="宋体" w:hAnsi="Courier New" w:cs="Courier New"/>
      <w:szCs w:val="21"/>
    </w:rPr>
  </w:style>
  <w:style w:type="paragraph" w:styleId="23">
    <w:name w:val="toc 8"/>
    <w:basedOn w:val="1"/>
    <w:next w:val="1"/>
    <w:autoRedefine/>
    <w:qFormat/>
    <w:uiPriority w:val="39"/>
    <w:pPr>
      <w:ind w:left="1470"/>
      <w:jc w:val="left"/>
    </w:pPr>
    <w:rPr>
      <w:rFonts w:ascii="Calibri" w:hAnsi="Calibri"/>
      <w:sz w:val="18"/>
      <w:szCs w:val="18"/>
    </w:rPr>
  </w:style>
  <w:style w:type="paragraph" w:styleId="24">
    <w:name w:val="index 3"/>
    <w:basedOn w:val="1"/>
    <w:next w:val="1"/>
    <w:autoRedefine/>
    <w:semiHidden/>
    <w:qFormat/>
    <w:uiPriority w:val="0"/>
    <w:pPr>
      <w:ind w:left="400" w:leftChars="400"/>
    </w:pPr>
  </w:style>
  <w:style w:type="paragraph" w:styleId="25">
    <w:name w:val="Date"/>
    <w:basedOn w:val="1"/>
    <w:next w:val="1"/>
    <w:autoRedefine/>
    <w:qFormat/>
    <w:uiPriority w:val="0"/>
    <w:rPr>
      <w:rFonts w:ascii="宋体" w:hAnsi="Courier New"/>
      <w:b/>
      <w:sz w:val="48"/>
      <w:szCs w:val="20"/>
    </w:rPr>
  </w:style>
  <w:style w:type="paragraph" w:styleId="26">
    <w:name w:val="Body Text Indent 2"/>
    <w:basedOn w:val="1"/>
    <w:link w:val="89"/>
    <w:autoRedefine/>
    <w:qFormat/>
    <w:uiPriority w:val="0"/>
    <w:pPr>
      <w:spacing w:after="120" w:line="480" w:lineRule="auto"/>
      <w:ind w:left="420" w:leftChars="200"/>
    </w:pPr>
  </w:style>
  <w:style w:type="paragraph" w:styleId="27">
    <w:name w:val="Balloon Text"/>
    <w:basedOn w:val="1"/>
    <w:link w:val="59"/>
    <w:autoRedefine/>
    <w:semiHidden/>
    <w:qFormat/>
    <w:uiPriority w:val="0"/>
    <w:rPr>
      <w:sz w:val="18"/>
      <w:szCs w:val="18"/>
    </w:rPr>
  </w:style>
  <w:style w:type="paragraph" w:styleId="28">
    <w:name w:val="footer"/>
    <w:basedOn w:val="1"/>
    <w:link w:val="77"/>
    <w:autoRedefine/>
    <w:qFormat/>
    <w:uiPriority w:val="0"/>
    <w:pPr>
      <w:tabs>
        <w:tab w:val="center" w:pos="4153"/>
        <w:tab w:val="right" w:pos="8306"/>
      </w:tabs>
      <w:snapToGrid w:val="0"/>
      <w:jc w:val="left"/>
    </w:pPr>
    <w:rPr>
      <w:sz w:val="18"/>
      <w:szCs w:val="18"/>
    </w:rPr>
  </w:style>
  <w:style w:type="paragraph" w:styleId="29">
    <w:name w:val="header"/>
    <w:basedOn w:val="1"/>
    <w:link w:val="56"/>
    <w:autoRedefine/>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31">
    <w:name w:val="toc 4"/>
    <w:basedOn w:val="1"/>
    <w:next w:val="1"/>
    <w:autoRedefine/>
    <w:unhideWhenUsed/>
    <w:qFormat/>
    <w:uiPriority w:val="39"/>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toc 6"/>
    <w:basedOn w:val="1"/>
    <w:next w:val="1"/>
    <w:autoRedefine/>
    <w:unhideWhenUsed/>
    <w:qFormat/>
    <w:uiPriority w:val="39"/>
    <w:pPr>
      <w:ind w:left="1050"/>
      <w:jc w:val="left"/>
    </w:pPr>
    <w:rPr>
      <w:rFonts w:ascii="Calibri" w:hAnsi="Calibri"/>
      <w:sz w:val="18"/>
      <w:szCs w:val="18"/>
    </w:rPr>
  </w:style>
  <w:style w:type="paragraph" w:styleId="35">
    <w:name w:val="Body Text Indent 3"/>
    <w:basedOn w:val="1"/>
    <w:autoRedefine/>
    <w:qFormat/>
    <w:uiPriority w:val="0"/>
    <w:pPr>
      <w:spacing w:line="360" w:lineRule="auto"/>
      <w:ind w:firstLine="420" w:firstLineChars="200"/>
    </w:pPr>
    <w:rPr>
      <w:szCs w:val="20"/>
    </w:rPr>
  </w:style>
  <w:style w:type="paragraph" w:styleId="36">
    <w:name w:val="toc 2"/>
    <w:basedOn w:val="1"/>
    <w:next w:val="1"/>
    <w:autoRedefine/>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autoRedefine/>
    <w:unhideWhenUsed/>
    <w:qFormat/>
    <w:uiPriority w:val="39"/>
    <w:pPr>
      <w:ind w:left="1680"/>
      <w:jc w:val="left"/>
    </w:pPr>
    <w:rPr>
      <w:rFonts w:ascii="Calibri" w:hAnsi="Calibri"/>
      <w:sz w:val="18"/>
      <w:szCs w:val="18"/>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autoRedefine/>
    <w:qFormat/>
    <w:uiPriority w:val="0"/>
    <w:pPr>
      <w:spacing w:before="240" w:after="60"/>
      <w:jc w:val="center"/>
      <w:outlineLvl w:val="0"/>
    </w:pPr>
    <w:rPr>
      <w:rFonts w:ascii="Arial" w:hAnsi="Arial"/>
      <w:b/>
      <w:bCs/>
      <w:sz w:val="32"/>
      <w:szCs w:val="32"/>
    </w:rPr>
  </w:style>
  <w:style w:type="paragraph" w:styleId="40">
    <w:name w:val="annotation subject"/>
    <w:basedOn w:val="17"/>
    <w:next w:val="17"/>
    <w:autoRedefine/>
    <w:semiHidden/>
    <w:qFormat/>
    <w:uiPriority w:val="0"/>
    <w:rPr>
      <w:b/>
      <w:bCs/>
    </w:rPr>
  </w:style>
  <w:style w:type="paragraph" w:styleId="41">
    <w:name w:val="Body Text First Indent"/>
    <w:basedOn w:val="3"/>
    <w:autoRedefine/>
    <w:qFormat/>
    <w:uiPriority w:val="0"/>
    <w:pPr>
      <w:spacing w:after="120" w:line="240" w:lineRule="auto"/>
      <w:ind w:firstLine="420" w:firstLineChars="100"/>
    </w:pPr>
    <w:rPr>
      <w:szCs w:val="24"/>
    </w:rPr>
  </w:style>
  <w:style w:type="table" w:styleId="43">
    <w:name w:val="Table Grid"/>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rFonts w:ascii="Tahoma" w:hAnsi="Tahoma" w:eastAsia="宋体"/>
      <w:b/>
      <w:bCs/>
      <w:spacing w:val="10"/>
      <w:sz w:val="24"/>
      <w:lang w:val="en-US" w:eastAsia="zh-CN" w:bidi="ar-SA"/>
    </w:rPr>
  </w:style>
  <w:style w:type="character" w:styleId="46">
    <w:name w:val="page number"/>
    <w:basedOn w:val="44"/>
    <w:autoRedefine/>
    <w:qFormat/>
    <w:uiPriority w:val="0"/>
  </w:style>
  <w:style w:type="character" w:styleId="47">
    <w:name w:val="Hyperlink"/>
    <w:autoRedefine/>
    <w:qFormat/>
    <w:uiPriority w:val="99"/>
    <w:rPr>
      <w:color w:val="0000FF"/>
      <w:u w:val="single"/>
    </w:rPr>
  </w:style>
  <w:style w:type="character" w:styleId="48">
    <w:name w:val="annotation reference"/>
    <w:autoRedefine/>
    <w:semiHidden/>
    <w:qFormat/>
    <w:uiPriority w:val="0"/>
    <w:rPr>
      <w:sz w:val="21"/>
      <w:szCs w:val="21"/>
    </w:rPr>
  </w:style>
  <w:style w:type="character" w:customStyle="1" w:styleId="49">
    <w:name w:val="已访问的超链接1"/>
    <w:autoRedefine/>
    <w:qFormat/>
    <w:uiPriority w:val="0"/>
    <w:rPr>
      <w:color w:val="800080"/>
      <w:u w:val="single"/>
    </w:rPr>
  </w:style>
  <w:style w:type="character" w:customStyle="1" w:styleId="50">
    <w:name w:val="标题 7 Char"/>
    <w:link w:val="10"/>
    <w:autoRedefine/>
    <w:qFormat/>
    <w:locked/>
    <w:uiPriority w:val="0"/>
    <w:rPr>
      <w:b/>
      <w:kern w:val="2"/>
      <w:sz w:val="24"/>
    </w:rPr>
  </w:style>
  <w:style w:type="character" w:customStyle="1" w:styleId="51">
    <w:name w:val="标题 9 Char"/>
    <w:link w:val="12"/>
    <w:autoRedefine/>
    <w:qFormat/>
    <w:locked/>
    <w:uiPriority w:val="0"/>
    <w:rPr>
      <w:rFonts w:ascii="Arial" w:hAnsi="Arial" w:eastAsia="黑体"/>
      <w:kern w:val="2"/>
      <w:sz w:val="21"/>
    </w:rPr>
  </w:style>
  <w:style w:type="character" w:customStyle="1" w:styleId="52">
    <w:name w:val="标题 3 Char1"/>
    <w:autoRedefine/>
    <w:qFormat/>
    <w:locked/>
    <w:uiPriority w:val="0"/>
    <w:rPr>
      <w:rFonts w:ascii="宋体" w:hAnsi="Times New Roman"/>
    </w:rPr>
  </w:style>
  <w:style w:type="character" w:customStyle="1" w:styleId="53">
    <w:name w:val="标题 4 Char"/>
    <w:link w:val="2"/>
    <w:autoRedefine/>
    <w:qFormat/>
    <w:locked/>
    <w:uiPriority w:val="0"/>
    <w:rPr>
      <w:rFonts w:ascii="Arial" w:hAnsi="Arial" w:eastAsia="黑体"/>
      <w:b/>
      <w:bCs/>
      <w:kern w:val="2"/>
      <w:sz w:val="28"/>
      <w:szCs w:val="28"/>
    </w:rPr>
  </w:style>
  <w:style w:type="character" w:customStyle="1" w:styleId="54">
    <w:name w:val="Char Char8"/>
    <w:autoRedefine/>
    <w:qFormat/>
    <w:uiPriority w:val="0"/>
    <w:rPr>
      <w:rFonts w:ascii="宋体" w:hAnsi="Courier New" w:eastAsia="宋体"/>
      <w:kern w:val="2"/>
      <w:sz w:val="21"/>
      <w:lang w:val="en-US" w:eastAsia="zh-CN" w:bidi="ar-SA"/>
    </w:rPr>
  </w:style>
  <w:style w:type="character" w:customStyle="1" w:styleId="55">
    <w:name w:val="正文缩进 Char"/>
    <w:link w:val="9"/>
    <w:autoRedefine/>
    <w:qFormat/>
    <w:uiPriority w:val="0"/>
    <w:rPr>
      <w:rFonts w:eastAsia="宋体"/>
      <w:kern w:val="2"/>
      <w:sz w:val="21"/>
      <w:lang w:val="en-US" w:eastAsia="zh-CN" w:bidi="ar-SA"/>
    </w:rPr>
  </w:style>
  <w:style w:type="character" w:customStyle="1" w:styleId="56">
    <w:name w:val="页眉 Char"/>
    <w:link w:val="29"/>
    <w:autoRedefine/>
    <w:qFormat/>
    <w:uiPriority w:val="0"/>
    <w:rPr>
      <w:rFonts w:hAnsi="宋体"/>
      <w:color w:val="000000"/>
      <w:kern w:val="2"/>
      <w:sz w:val="18"/>
      <w:szCs w:val="18"/>
    </w:rPr>
  </w:style>
  <w:style w:type="character" w:customStyle="1" w:styleId="57">
    <w:name w:val="正文 A Char Char"/>
    <w:link w:val="58"/>
    <w:autoRedefine/>
    <w:qFormat/>
    <w:uiPriority w:val="0"/>
    <w:rPr>
      <w:rFonts w:ascii="仿宋_GB2312" w:hAnsi="Heiti SC Light" w:eastAsia="仿宋_GB2312"/>
      <w:kern w:val="2"/>
      <w:sz w:val="24"/>
      <w:lang w:val="en-US" w:eastAsia="zh-CN" w:bidi="ar-SA"/>
    </w:rPr>
  </w:style>
  <w:style w:type="paragraph" w:customStyle="1" w:styleId="58">
    <w:name w:val="正文 A"/>
    <w:link w:val="57"/>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autoRedefine/>
    <w:semiHidden/>
    <w:qFormat/>
    <w:locked/>
    <w:uiPriority w:val="0"/>
    <w:rPr>
      <w:kern w:val="2"/>
      <w:sz w:val="18"/>
      <w:szCs w:val="18"/>
    </w:rPr>
  </w:style>
  <w:style w:type="character" w:customStyle="1" w:styleId="60">
    <w:name w:val="正文文本缩进 Char"/>
    <w:link w:val="19"/>
    <w:autoRedefine/>
    <w:qFormat/>
    <w:uiPriority w:val="99"/>
    <w:rPr>
      <w:rFonts w:ascii="仿宋_GB2312" w:eastAsia="仿宋_GB2312"/>
      <w:kern w:val="2"/>
      <w:sz w:val="32"/>
    </w:rPr>
  </w:style>
  <w:style w:type="character" w:customStyle="1" w:styleId="61">
    <w:name w:val="xl25 Char"/>
    <w:link w:val="62"/>
    <w:autoRedefine/>
    <w:qFormat/>
    <w:uiPriority w:val="0"/>
    <w:rPr>
      <w:rFonts w:ascii="宋体" w:hAnsi="宋体" w:eastAsia="宋体"/>
      <w:sz w:val="21"/>
      <w:szCs w:val="21"/>
      <w:lang w:val="en-US" w:eastAsia="zh-CN" w:bidi="ar-SA"/>
    </w:rPr>
  </w:style>
  <w:style w:type="paragraph" w:customStyle="1" w:styleId="62">
    <w:name w:val="xl25"/>
    <w:basedOn w:val="1"/>
    <w:link w:val="6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autoRedefine/>
    <w:qFormat/>
    <w:uiPriority w:val="0"/>
    <w:rPr>
      <w:sz w:val="18"/>
      <w:szCs w:val="18"/>
      <w:u w:val="none"/>
    </w:rPr>
  </w:style>
  <w:style w:type="character" w:customStyle="1" w:styleId="6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65">
    <w:name w:val="标题 2 Char"/>
    <w:autoRedefine/>
    <w:qFormat/>
    <w:uiPriority w:val="0"/>
    <w:rPr>
      <w:rFonts w:ascii="Arial" w:hAnsi="Arial" w:eastAsia="黑体"/>
      <w:b/>
      <w:bCs/>
      <w:kern w:val="2"/>
      <w:sz w:val="32"/>
      <w:szCs w:val="32"/>
      <w:lang w:val="en-US" w:eastAsia="zh-CN" w:bidi="ar-SA"/>
    </w:rPr>
  </w:style>
  <w:style w:type="character" w:customStyle="1" w:styleId="66">
    <w:name w:val="纯文本 Char1"/>
    <w:autoRedefine/>
    <w:qFormat/>
    <w:uiPriority w:val="0"/>
    <w:rPr>
      <w:rFonts w:ascii="宋体" w:hAnsi="Courier New" w:eastAsia="宋体" w:cs="Times New Roman"/>
      <w:kern w:val="0"/>
      <w:sz w:val="20"/>
      <w:szCs w:val="20"/>
    </w:rPr>
  </w:style>
  <w:style w:type="character" w:customStyle="1" w:styleId="67">
    <w:name w:val="批注文字 Char"/>
    <w:link w:val="17"/>
    <w:autoRedefine/>
    <w:semiHidden/>
    <w:qFormat/>
    <w:uiPriority w:val="99"/>
    <w:rPr>
      <w:kern w:val="2"/>
      <w:sz w:val="21"/>
      <w:szCs w:val="24"/>
    </w:rPr>
  </w:style>
  <w:style w:type="character" w:customStyle="1" w:styleId="68">
    <w:name w:val="标题 3 Char"/>
    <w:link w:val="6"/>
    <w:autoRedefine/>
    <w:qFormat/>
    <w:uiPriority w:val="0"/>
    <w:rPr>
      <w:rFonts w:eastAsia="宋体"/>
      <w:b/>
      <w:bCs/>
      <w:kern w:val="2"/>
      <w:sz w:val="32"/>
      <w:szCs w:val="32"/>
      <w:lang w:val="en-US" w:eastAsia="zh-CN" w:bidi="ar-SA"/>
    </w:rPr>
  </w:style>
  <w:style w:type="character" w:customStyle="1" w:styleId="69">
    <w:name w:val="mark8"/>
    <w:autoRedefine/>
    <w:qFormat/>
    <w:uiPriority w:val="0"/>
    <w:rPr>
      <w:b/>
      <w:bCs/>
      <w:sz w:val="21"/>
      <w:szCs w:val="21"/>
    </w:rPr>
  </w:style>
  <w:style w:type="character" w:customStyle="1" w:styleId="70">
    <w:name w:val="列出段落 Char"/>
    <w:link w:val="71"/>
    <w:autoRedefine/>
    <w:qFormat/>
    <w:uiPriority w:val="0"/>
    <w:rPr>
      <w:rFonts w:ascii="Calibri" w:hAnsi="Calibri"/>
      <w:kern w:val="2"/>
      <w:sz w:val="21"/>
      <w:szCs w:val="22"/>
    </w:rPr>
  </w:style>
  <w:style w:type="paragraph" w:styleId="71">
    <w:name w:val="List Paragraph"/>
    <w:basedOn w:val="1"/>
    <w:link w:val="70"/>
    <w:autoRedefine/>
    <w:qFormat/>
    <w:uiPriority w:val="0"/>
    <w:pPr>
      <w:ind w:firstLine="420" w:firstLineChars="200"/>
    </w:pPr>
    <w:rPr>
      <w:rFonts w:ascii="Calibri" w:hAnsi="Calibri"/>
      <w:szCs w:val="22"/>
    </w:rPr>
  </w:style>
  <w:style w:type="character" w:customStyle="1" w:styleId="72">
    <w:name w:val="Char Char10"/>
    <w:autoRedefine/>
    <w:qFormat/>
    <w:uiPriority w:val="0"/>
    <w:rPr>
      <w:rFonts w:eastAsia="宋体"/>
      <w:kern w:val="2"/>
      <w:sz w:val="18"/>
      <w:szCs w:val="18"/>
      <w:lang w:val="en-US" w:eastAsia="zh-CN" w:bidi="ar-SA"/>
    </w:rPr>
  </w:style>
  <w:style w:type="character" w:customStyle="1" w:styleId="73">
    <w:name w:val="nine-11"/>
    <w:autoRedefine/>
    <w:qFormat/>
    <w:uiPriority w:val="0"/>
    <w:rPr>
      <w:rFonts w:hint="default"/>
      <w:sz w:val="18"/>
      <w:szCs w:val="18"/>
    </w:rPr>
  </w:style>
  <w:style w:type="character" w:customStyle="1" w:styleId="74">
    <w:name w:val="题注 Char"/>
    <w:link w:val="14"/>
    <w:autoRedefine/>
    <w:qFormat/>
    <w:uiPriority w:val="0"/>
    <w:rPr>
      <w:rFonts w:ascii="Arial" w:hAnsi="Arial" w:eastAsia="黑体" w:cs="Arial"/>
      <w:kern w:val="2"/>
    </w:rPr>
  </w:style>
  <w:style w:type="character" w:customStyle="1" w:styleId="75">
    <w:name w:val="mark"/>
    <w:basedOn w:val="44"/>
    <w:autoRedefine/>
    <w:qFormat/>
    <w:uiPriority w:val="0"/>
  </w:style>
  <w:style w:type="character" w:customStyle="1" w:styleId="76">
    <w:name w:val="Char Char3"/>
    <w:autoRedefine/>
    <w:qFormat/>
    <w:uiPriority w:val="0"/>
    <w:rPr>
      <w:rFonts w:eastAsia="宋体"/>
      <w:kern w:val="2"/>
      <w:sz w:val="18"/>
      <w:lang w:val="en-US" w:eastAsia="zh-CN" w:bidi="ar-SA"/>
    </w:rPr>
  </w:style>
  <w:style w:type="character" w:customStyle="1" w:styleId="77">
    <w:name w:val="页脚 Char"/>
    <w:link w:val="28"/>
    <w:autoRedefine/>
    <w:qFormat/>
    <w:uiPriority w:val="0"/>
    <w:rPr>
      <w:rFonts w:eastAsia="宋体"/>
      <w:kern w:val="2"/>
      <w:sz w:val="18"/>
      <w:szCs w:val="18"/>
      <w:lang w:val="en-US" w:eastAsia="zh-CN" w:bidi="ar-SA"/>
    </w:rPr>
  </w:style>
  <w:style w:type="character" w:customStyle="1" w:styleId="78">
    <w:name w:val="font31"/>
    <w:autoRedefine/>
    <w:qFormat/>
    <w:uiPriority w:val="0"/>
    <w:rPr>
      <w:rFonts w:hint="eastAsia" w:ascii="宋体" w:hAnsi="宋体" w:eastAsia="宋体" w:cs="宋体"/>
      <w:color w:val="000000"/>
      <w:sz w:val="20"/>
      <w:szCs w:val="20"/>
      <w:u w:val="none"/>
    </w:rPr>
  </w:style>
  <w:style w:type="character" w:customStyle="1" w:styleId="79">
    <w:name w:val="Font Style17"/>
    <w:autoRedefine/>
    <w:qFormat/>
    <w:uiPriority w:val="0"/>
    <w:rPr>
      <w:rFonts w:ascii="黑体" w:eastAsia="黑体" w:cs="黑体"/>
      <w:sz w:val="28"/>
      <w:szCs w:val="28"/>
    </w:rPr>
  </w:style>
  <w:style w:type="character" w:customStyle="1" w:styleId="80">
    <w:name w:val="标题 1 Char"/>
    <w:autoRedefine/>
    <w:qFormat/>
    <w:uiPriority w:val="0"/>
    <w:rPr>
      <w:rFonts w:ascii="Times New Roman" w:hAnsi="Times New Roman" w:eastAsia="宋体" w:cs="Times New Roman"/>
      <w:b/>
      <w:bCs/>
      <w:kern w:val="44"/>
      <w:sz w:val="44"/>
      <w:szCs w:val="44"/>
    </w:rPr>
  </w:style>
  <w:style w:type="character" w:customStyle="1" w:styleId="81">
    <w:name w:val="List Paragraph Char"/>
    <w:link w:val="82"/>
    <w:autoRedefine/>
    <w:qFormat/>
    <w:locked/>
    <w:uiPriority w:val="0"/>
    <w:rPr>
      <w:rFonts w:ascii="Calibri" w:hAnsi="Calibri"/>
      <w:kern w:val="2"/>
      <w:sz w:val="21"/>
      <w:szCs w:val="22"/>
    </w:rPr>
  </w:style>
  <w:style w:type="paragraph" w:customStyle="1" w:styleId="82">
    <w:name w:val="列出段落2"/>
    <w:basedOn w:val="1"/>
    <w:link w:val="81"/>
    <w:autoRedefine/>
    <w:qFormat/>
    <w:uiPriority w:val="0"/>
    <w:pPr>
      <w:ind w:firstLine="420" w:firstLineChars="200"/>
    </w:pPr>
    <w:rPr>
      <w:rFonts w:ascii="Calibri" w:hAnsi="Calibri"/>
      <w:szCs w:val="22"/>
    </w:rPr>
  </w:style>
  <w:style w:type="character" w:customStyle="1" w:styleId="83">
    <w:name w:val="标题 1 Char1"/>
    <w:link w:val="4"/>
    <w:autoRedefine/>
    <w:qFormat/>
    <w:locked/>
    <w:uiPriority w:val="0"/>
    <w:rPr>
      <w:b/>
      <w:bCs/>
      <w:kern w:val="44"/>
      <w:sz w:val="44"/>
      <w:szCs w:val="44"/>
    </w:rPr>
  </w:style>
  <w:style w:type="character" w:customStyle="1" w:styleId="84">
    <w:name w:val="标题 2 Char1"/>
    <w:link w:val="5"/>
    <w:autoRedefine/>
    <w:qFormat/>
    <w:locked/>
    <w:uiPriority w:val="0"/>
    <w:rPr>
      <w:rFonts w:ascii="Arial" w:hAnsi="Arial" w:eastAsia="黑体"/>
      <w:b/>
      <w:bCs/>
      <w:kern w:val="2"/>
      <w:sz w:val="32"/>
      <w:szCs w:val="32"/>
    </w:rPr>
  </w:style>
  <w:style w:type="character" w:customStyle="1" w:styleId="85">
    <w:name w:val="标题 5 Char"/>
    <w:link w:val="7"/>
    <w:autoRedefine/>
    <w:qFormat/>
    <w:locked/>
    <w:uiPriority w:val="0"/>
    <w:rPr>
      <w:b/>
      <w:sz w:val="28"/>
    </w:rPr>
  </w:style>
  <w:style w:type="character" w:customStyle="1" w:styleId="86">
    <w:name w:val="标题 6 Char"/>
    <w:link w:val="8"/>
    <w:autoRedefine/>
    <w:qFormat/>
    <w:locked/>
    <w:uiPriority w:val="0"/>
    <w:rPr>
      <w:rFonts w:ascii="Arial" w:hAnsi="Arial" w:eastAsia="黑体"/>
      <w:b/>
      <w:kern w:val="2"/>
      <w:sz w:val="24"/>
    </w:rPr>
  </w:style>
  <w:style w:type="character" w:customStyle="1" w:styleId="87">
    <w:name w:val="标题 8 Char"/>
    <w:link w:val="11"/>
    <w:autoRedefine/>
    <w:qFormat/>
    <w:locked/>
    <w:uiPriority w:val="0"/>
    <w:rPr>
      <w:rFonts w:ascii="Arial" w:hAnsi="Arial" w:eastAsia="黑体"/>
      <w:kern w:val="2"/>
      <w:sz w:val="24"/>
    </w:rPr>
  </w:style>
  <w:style w:type="character" w:customStyle="1" w:styleId="88">
    <w:name w:val="标题 Char"/>
    <w:link w:val="39"/>
    <w:autoRedefine/>
    <w:qFormat/>
    <w:uiPriority w:val="0"/>
    <w:rPr>
      <w:rFonts w:ascii="Arial" w:hAnsi="Arial" w:cs="Arial"/>
      <w:b/>
      <w:bCs/>
      <w:kern w:val="2"/>
      <w:sz w:val="32"/>
      <w:szCs w:val="32"/>
    </w:rPr>
  </w:style>
  <w:style w:type="character" w:customStyle="1" w:styleId="89">
    <w:name w:val="正文文本缩进 2 Char"/>
    <w:link w:val="26"/>
    <w:autoRedefine/>
    <w:qFormat/>
    <w:uiPriority w:val="0"/>
    <w:rPr>
      <w:kern w:val="2"/>
      <w:sz w:val="21"/>
      <w:szCs w:val="24"/>
    </w:rPr>
  </w:style>
  <w:style w:type="character" w:customStyle="1" w:styleId="90">
    <w:name w:val="表标题 Char Char"/>
    <w:link w:val="91"/>
    <w:autoRedefine/>
    <w:qFormat/>
    <w:uiPriority w:val="0"/>
    <w:rPr>
      <w:b/>
    </w:rPr>
  </w:style>
  <w:style w:type="paragraph" w:customStyle="1" w:styleId="91">
    <w:name w:val="表标题"/>
    <w:basedOn w:val="9"/>
    <w:link w:val="90"/>
    <w:autoRedefine/>
    <w:qFormat/>
    <w:uiPriority w:val="0"/>
    <w:pPr>
      <w:adjustRightInd w:val="0"/>
      <w:snapToGrid w:val="0"/>
      <w:spacing w:before="62" w:after="62"/>
      <w:ind w:firstLine="0"/>
      <w:jc w:val="center"/>
    </w:pPr>
    <w:rPr>
      <w:b/>
      <w:kern w:val="0"/>
      <w:sz w:val="20"/>
    </w:rPr>
  </w:style>
  <w:style w:type="paragraph" w:customStyle="1" w:styleId="9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autoRedefine/>
    <w:qFormat/>
    <w:uiPriority w:val="0"/>
    <w:pPr>
      <w:spacing w:beforeLines="50" w:afterLines="50"/>
    </w:pPr>
  </w:style>
  <w:style w:type="paragraph" w:customStyle="1" w:styleId="94">
    <w:name w:val="xl3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autoRedefine/>
    <w:qFormat/>
    <w:uiPriority w:val="0"/>
    <w:pPr>
      <w:spacing w:line="560" w:lineRule="atLeast"/>
    </w:pPr>
    <w:rPr>
      <w:rFonts w:ascii="宋体"/>
      <w:bCs w:val="0"/>
      <w:sz w:val="44"/>
      <w:szCs w:val="20"/>
    </w:rPr>
  </w:style>
  <w:style w:type="paragraph" w:customStyle="1" w:styleId="98">
    <w:name w:val="Char3"/>
    <w:basedOn w:val="1"/>
    <w:autoRedefine/>
    <w:qFormat/>
    <w:uiPriority w:val="0"/>
  </w:style>
  <w:style w:type="paragraph" w:customStyle="1" w:styleId="99">
    <w:name w:val="表格"/>
    <w:basedOn w:val="1"/>
    <w:autoRedefine/>
    <w:qFormat/>
    <w:uiPriority w:val="0"/>
    <w:pPr>
      <w:jc w:val="center"/>
    </w:pPr>
    <w:rPr>
      <w:rFonts w:ascii="宋体"/>
      <w:b/>
      <w:szCs w:val="20"/>
    </w:rPr>
  </w:style>
  <w:style w:type="paragraph" w:customStyle="1" w:styleId="100">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autoRedefine/>
    <w:qFormat/>
    <w:uiPriority w:val="0"/>
    <w:pPr>
      <w:widowControl/>
    </w:pPr>
    <w:rPr>
      <w:kern w:val="0"/>
      <w:szCs w:val="21"/>
    </w:rPr>
  </w:style>
  <w:style w:type="paragraph" w:customStyle="1" w:styleId="103">
    <w:name w:val="图框内的文字"/>
    <w:basedOn w:val="1"/>
    <w:autoRedefine/>
    <w:qFormat/>
    <w:uiPriority w:val="0"/>
    <w:pPr>
      <w:jc w:val="center"/>
    </w:pPr>
    <w:rPr>
      <w:position w:val="6"/>
      <w:szCs w:val="20"/>
    </w:rPr>
  </w:style>
  <w:style w:type="paragraph" w:customStyle="1" w:styleId="104">
    <w:name w:val="默认段落字体 Para Char"/>
    <w:basedOn w:val="1"/>
    <w:autoRedefine/>
    <w:qFormat/>
    <w:uiPriority w:val="0"/>
    <w:rPr>
      <w:rFonts w:ascii="宋体" w:hAnsi="宋体"/>
      <w:b/>
      <w:sz w:val="28"/>
      <w:szCs w:val="28"/>
    </w:rPr>
  </w:style>
  <w:style w:type="paragraph" w:customStyle="1" w:styleId="10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autoRedefine/>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autoRedefine/>
    <w:qFormat/>
    <w:uiPriority w:val="0"/>
    <w:pPr>
      <w:spacing w:line="360" w:lineRule="auto"/>
      <w:ind w:firstLine="200" w:firstLineChars="200"/>
    </w:pPr>
    <w:rPr>
      <w:rFonts w:ascii="宋体" w:hAnsi="宋体" w:cs="宋体"/>
      <w:sz w:val="24"/>
    </w:rPr>
  </w:style>
  <w:style w:type="paragraph" w:customStyle="1" w:styleId="108">
    <w:name w:val="正文段落"/>
    <w:basedOn w:val="1"/>
    <w:autoRedefine/>
    <w:qFormat/>
    <w:uiPriority w:val="0"/>
    <w:pPr>
      <w:widowControl/>
      <w:spacing w:after="40" w:line="360" w:lineRule="auto"/>
      <w:ind w:firstLine="200" w:firstLineChars="200"/>
    </w:pPr>
    <w:rPr>
      <w:kern w:val="0"/>
      <w:sz w:val="24"/>
    </w:rPr>
  </w:style>
  <w:style w:type="paragraph" w:customStyle="1" w:styleId="109">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autoRedefine/>
    <w:qFormat/>
    <w:uiPriority w:val="0"/>
    <w:rPr>
      <w:rFonts w:ascii="宋体" w:hAnsi="宋体"/>
      <w:b/>
      <w:sz w:val="28"/>
      <w:szCs w:val="28"/>
    </w:rPr>
  </w:style>
  <w:style w:type="paragraph" w:customStyle="1" w:styleId="111">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autoRedefine/>
    <w:qFormat/>
    <w:uiPriority w:val="0"/>
    <w:rPr>
      <w:rFonts w:ascii="宋体" w:hAnsi="宋体"/>
      <w:b/>
      <w:sz w:val="28"/>
      <w:szCs w:val="28"/>
    </w:rPr>
  </w:style>
  <w:style w:type="paragraph" w:customStyle="1" w:styleId="113">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4"/>
    <w:autoRedefine/>
    <w:qFormat/>
    <w:uiPriority w:val="0"/>
    <w:pPr>
      <w:jc w:val="center"/>
    </w:pPr>
    <w:rPr>
      <w:b/>
      <w:color w:val="000000"/>
      <w:sz w:val="24"/>
      <w:szCs w:val="21"/>
    </w:rPr>
  </w:style>
  <w:style w:type="paragraph" w:customStyle="1" w:styleId="11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4"/>
    <w:autoRedefine/>
    <w:qFormat/>
    <w:uiPriority w:val="0"/>
    <w:pPr>
      <w:ind w:left="-132" w:leftChars="-64" w:right="-105" w:rightChars="-50" w:hanging="2"/>
      <w:jc w:val="center"/>
    </w:pPr>
    <w:rPr>
      <w:b/>
      <w:color w:val="FF0000"/>
      <w:szCs w:val="21"/>
      <w:lang w:val="en-GB"/>
    </w:rPr>
  </w:style>
  <w:style w:type="paragraph" w:customStyle="1" w:styleId="117">
    <w:name w:val="表格文字"/>
    <w:basedOn w:val="1"/>
    <w:next w:val="1"/>
    <w:autoRedefine/>
    <w:qFormat/>
    <w:uiPriority w:val="0"/>
    <w:pPr>
      <w:spacing w:before="25" w:after="25"/>
      <w:jc w:val="left"/>
    </w:pPr>
    <w:rPr>
      <w:bCs/>
      <w:spacing w:val="10"/>
      <w:kern w:val="0"/>
      <w:sz w:val="24"/>
      <w:szCs w:val="20"/>
    </w:rPr>
  </w:style>
  <w:style w:type="paragraph" w:customStyle="1" w:styleId="118">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autoRedefine/>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autoRedefine/>
    <w:qFormat/>
    <w:uiPriority w:val="0"/>
    <w:rPr>
      <w:sz w:val="28"/>
    </w:rPr>
  </w:style>
  <w:style w:type="paragraph" w:customStyle="1" w:styleId="125">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autoRedefine/>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2"/>
    <w:autoRedefine/>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autoRedefine/>
    <w:qFormat/>
    <w:uiPriority w:val="0"/>
    <w:pPr>
      <w:numPr>
        <w:ilvl w:val="0"/>
        <w:numId w:val="2"/>
      </w:numPr>
    </w:pPr>
    <w:rPr>
      <w:sz w:val="24"/>
    </w:rPr>
  </w:style>
  <w:style w:type="paragraph" w:customStyle="1" w:styleId="133">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autoRedefine/>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autoRedefine/>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autoRedefine/>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autoRedefine/>
    <w:qFormat/>
    <w:uiPriority w:val="0"/>
    <w:pPr>
      <w:ind w:firstLine="420" w:firstLineChars="200"/>
    </w:pPr>
    <w:rPr>
      <w:rFonts w:ascii="Calibri" w:hAnsi="Calibri" w:cs="黑体"/>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autoRedefine/>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autoRedefine/>
    <w:qFormat/>
    <w:uiPriority w:val="0"/>
    <w:rPr>
      <w:rFonts w:ascii="Arial" w:hAnsi="Arial" w:cs="Arial"/>
      <w:sz w:val="20"/>
      <w:szCs w:val="20"/>
    </w:rPr>
  </w:style>
  <w:style w:type="paragraph" w:customStyle="1" w:styleId="144">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autoRedefine/>
    <w:qFormat/>
    <w:uiPriority w:val="34"/>
    <w:pPr>
      <w:ind w:firstLine="420" w:firstLineChars="200"/>
    </w:pPr>
  </w:style>
  <w:style w:type="paragraph" w:customStyle="1" w:styleId="146">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autoRedefine/>
    <w:qFormat/>
    <w:uiPriority w:val="0"/>
    <w:pPr>
      <w:numPr>
        <w:ilvl w:val="0"/>
        <w:numId w:val="4"/>
      </w:numPr>
      <w:spacing w:line="360" w:lineRule="auto"/>
    </w:pPr>
    <w:rPr>
      <w:rFonts w:ascii="宋体"/>
    </w:rPr>
  </w:style>
  <w:style w:type="table" w:customStyle="1" w:styleId="148">
    <w:name w:val="网格型1"/>
    <w:basedOn w:val="4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autoRedefine/>
    <w:semiHidden/>
    <w:qFormat/>
    <w:uiPriority w:val="99"/>
    <w:rPr>
      <w:color w:val="808080"/>
    </w:rPr>
  </w:style>
  <w:style w:type="paragraph" w:customStyle="1" w:styleId="150">
    <w:name w:val="样式 样式 标题 4Alt+41.1.1.1 Heading 4bulletblbbH44h4H41h41H42... + 自动..."/>
    <w:basedOn w:val="1"/>
    <w:autoRedefine/>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D0E12-2433-44C2-949B-B53EDC223FB7}">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19911</Words>
  <Characters>21320</Characters>
  <Lines>197</Lines>
  <Paragraphs>55</Paragraphs>
  <TotalTime>1</TotalTime>
  <ScaleCrop>false</ScaleCrop>
  <LinksUpToDate>false</LinksUpToDate>
  <CharactersWithSpaces>26163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2017-11-24T01:18:00Z</dcterms:created>
  <dc:creator>ibm</dc:creator>
  <cp:lastModifiedBy>Administrator</cp:lastModifiedBy>
  <cp:lastPrinted>2016-12-28T09:38:00Z</cp:lastPrinted>
  <dcterms:modified xsi:type="dcterms:W3CDTF">2024-03-18T02:01:47Z</dcterms:modified>
  <dc:title>第三部分  政府采购规范文本</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1336FF3EE494483195ED1726A60A5518</vt:lpwstr>
  </property>
</Properties>
</file>