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7483" w:type="dxa"/>
        <w:jc w:val="center"/>
        <w:tblLayout w:type="fixed"/>
        <w:tblCellMar>
          <w:top w:w="0" w:type="dxa"/>
          <w:left w:w="108" w:type="dxa"/>
          <w:bottom w:w="0" w:type="dxa"/>
          <w:right w:w="108" w:type="dxa"/>
        </w:tblCellMar>
      </w:tblPr>
      <w:tblGrid>
        <w:gridCol w:w="1951"/>
        <w:gridCol w:w="284"/>
        <w:gridCol w:w="5248"/>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48"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YXZB-20240314</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4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数字化外呼及短信触达客服项目（三期）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4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深圳市飞信文达科技有限责任公司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24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二四</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三</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rPr>
      </w:pPr>
      <w:r>
        <w:rPr>
          <w:rFonts w:hint="eastAsia" w:ascii="宋体"/>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_Toc1430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_Toc20860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_Toc4872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YXZB-20240314</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_Toc19486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数字化外呼及短信触达客服项目（三期）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_Toc19486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_Toc8029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_Toc29929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_Toc29929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_Toc26876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_Toc26876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_Toc3709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_Toc3709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_Toc15552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_Toc10706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_Toc15997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_Toc15997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_Toc25224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_Toc12086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_Toc16878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_Toc30189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_Toc21034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_Toc24246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_Toc24246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_Toc30586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_Toc30586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_Toc19303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_Toc19303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_Toc10404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_Toc10404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_Toc10959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_Toc10959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_Toc10198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_Toc29337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_Toc10108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_Toc10108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_Toc31039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_Toc31039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_Toc25308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_Toc14535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_Toc2068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_Toc1136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_Toc2066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_Toc19384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_Toc19384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_Toc11025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_Toc11025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_Toc3160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_Toc12283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_Toc12283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_Toc24155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_Toc24155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_Toc30803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_Toc30803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_Toc10319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_Toc10319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_Toc5923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_Toc9476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_Toc10293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_Toc9300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_Toc14932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_Toc14932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_Toc18149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_Toc11376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_Toc11376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_Toc13640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_Toc7365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_Toc17031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_Toc20920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_Toc3482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_Toc3482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_Toc18751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_Toc1378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_Toc3320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_Toc3320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_Toc26283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_Toc26283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_Toc23266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_Toc23266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_Toc16952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_Toc16952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_Toc10353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_Toc10353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_Toc10374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_Toc10374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_Toc14778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_Toc14778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_Toc5299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_Toc5299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_Toc20283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_Toc20283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_Toc6071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_Toc6071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_Toc1719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_Toc3663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_Toc3663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_Toc12271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_Toc16199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_Toc16199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1430"/>
      <w:bookmarkStart w:id="1" w:name="_Toc452826425"/>
      <w:bookmarkStart w:id="2" w:name="_Toc369180022"/>
      <w:bookmarkStart w:id="3" w:name="_Toc351988709"/>
      <w:bookmarkStart w:id="4" w:name="_Toc351987768"/>
      <w:bookmarkStart w:id="5" w:name="_Toc351990145"/>
      <w:bookmarkStart w:id="6" w:name="_Toc351987964"/>
      <w:bookmarkStart w:id="7" w:name="_Toc357151175"/>
      <w:bookmarkStart w:id="8" w:name="_Toc353522392"/>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深圳市飞信文达科技有限责任公司</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数字化外呼及短信触达客服项目（三期）</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YXZB-20240314</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数字化外呼及短信触达客服项目（三期）</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w:t>
      </w:r>
      <w:r>
        <w:rPr>
          <w:rFonts w:hint="eastAsia" w:ascii="宋体" w:hAnsi="宋体"/>
          <w:color w:val="000000" w:themeColor="text1"/>
          <w:sz w:val="21"/>
          <w:szCs w:val="21"/>
          <w:highlight w:val="none"/>
        </w:rPr>
        <w:t>3</w:t>
      </w:r>
      <w:r>
        <w:rPr>
          <w:rFonts w:ascii="宋体" w:hAnsi="宋体"/>
          <w:color w:val="000000" w:themeColor="text1"/>
          <w:sz w:val="21"/>
          <w:szCs w:val="21"/>
          <w:highlight w:val="none"/>
        </w:rPr>
        <w:t>700000</w:t>
      </w:r>
      <w:r>
        <w:rPr>
          <w:rFonts w:hint="eastAsia" w:ascii="宋体" w:hAnsi="宋体"/>
          <w:color w:val="000000" w:themeColor="text1"/>
          <w:sz w:val="21"/>
          <w:szCs w:val="21"/>
          <w:highlight w:val="none"/>
        </w:rPr>
        <w:t>.00</w:t>
      </w:r>
      <w:r>
        <w:rPr>
          <w:rFonts w:hint="eastAsia" w:ascii="宋体" w:hAnsi="宋体"/>
          <w:bCs/>
          <w:color w:val="000000" w:themeColor="text1"/>
          <w:szCs w:val="21"/>
          <w:highlight w:val="none"/>
        </w:rPr>
        <w:t>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w:t>
      </w:r>
      <w:r>
        <w:rPr>
          <w:rFonts w:hint="eastAsia" w:ascii="宋体" w:hAnsi="宋体" w:eastAsia="宋体" w:cs="宋体"/>
          <w:color w:val="000000" w:themeColor="text1"/>
          <w:sz w:val="21"/>
          <w:szCs w:val="21"/>
          <w:highlight w:val="none"/>
          <w:lang w:val="en-US" w:eastAsia="zh-CN"/>
        </w:rPr>
        <w:t>项目周期：1年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超出</w:t>
      </w:r>
      <w:r>
        <w:rPr>
          <w:rFonts w:hint="eastAsia" w:ascii="宋体" w:hAnsi="宋体" w:eastAsia="宋体" w:cs="宋体"/>
          <w:color w:val="000000" w:themeColor="text1"/>
          <w:szCs w:val="21"/>
          <w:highlight w:val="none"/>
          <w:lang w:eastAsia="zh-CN"/>
        </w:rPr>
        <w:t>该</w:t>
      </w:r>
      <w:r>
        <w:rPr>
          <w:rFonts w:hint="eastAsia" w:ascii="宋体" w:hAnsi="宋体" w:cs="宋体"/>
          <w:color w:val="000000" w:themeColor="text1"/>
          <w:szCs w:val="21"/>
          <w:highlight w:val="none"/>
          <w:lang w:eastAsia="zh-CN"/>
        </w:rPr>
        <w:t>项目周期</w:t>
      </w:r>
      <w:r>
        <w:rPr>
          <w:rFonts w:hint="eastAsia" w:ascii="宋体" w:hAnsi="宋体" w:eastAsia="宋体" w:cs="宋体"/>
          <w:color w:val="000000" w:themeColor="text1"/>
          <w:szCs w:val="21"/>
          <w:highlight w:val="none"/>
          <w:lang w:eastAsia="zh-CN"/>
        </w:rPr>
        <w:t>将作为无效投标处理）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2024年3月18日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2024年3月21日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2024年3月18日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2024年3月21日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w:t>
      </w:r>
      <w:r>
        <w:rPr>
          <w:rFonts w:hint="eastAsia" w:ascii="宋体" w:hAnsi="宋体"/>
          <w:bCs/>
          <w:color w:val="000000" w:themeColor="text1"/>
          <w:highlight w:val="none"/>
        </w:rPr>
        <w:t>谈判文件获取方式：现场发售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2024年3月22日</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w:t>
      </w:r>
      <w:r>
        <w:rPr>
          <w:rFonts w:hint="eastAsia" w:ascii="宋体" w:hAnsi="宋体" w:cs="宋体"/>
          <w:color w:val="000000" w:themeColor="text1"/>
          <w:kern w:val="0"/>
          <w:szCs w:val="21"/>
          <w:highlight w:val="none"/>
        </w:rPr>
        <w:t>0-</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2024年3月22日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2024年3月22日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深圳市飞信文达科技有限责任公司</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金勇</w:t>
      </w:r>
    </w:p>
    <w:p>
      <w:pPr>
        <w:spacing w:line="360" w:lineRule="auto"/>
        <w:ind w:firstLine="420" w:firstLineChars="200"/>
        <w:rPr>
          <w:rFonts w:hint="default" w:ascii="宋体" w:hAnsi="宋体" w:eastAsia="宋体" w:cs="Tahoma"/>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15323870606</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bookmarkStart w:id="252" w:name="_GoBack"/>
      <w:bookmarkEnd w:id="252"/>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p>
    <w:p>
      <w:pPr>
        <w:spacing w:line="360" w:lineRule="auto"/>
        <w:ind w:firstLine="3255" w:firstLineChars="1550"/>
        <w:rPr>
          <w:rFonts w:ascii="宋体" w:hAnsi="宋体"/>
          <w:color w:val="000000" w:themeColor="text1"/>
          <w:szCs w:val="21"/>
          <w:highlight w:val="none"/>
        </w:rPr>
      </w:pPr>
      <w:bookmarkStart w:id="9" w:name="_Toc353522387"/>
      <w:bookmarkStart w:id="10" w:name="_Toc357151163"/>
      <w:bookmarkStart w:id="11" w:name="_Toc351986193"/>
      <w:bookmarkStart w:id="12" w:name="_Toc351988704"/>
      <w:bookmarkStart w:id="13" w:name="_Toc351985908"/>
      <w:bookmarkStart w:id="14" w:name="_Toc329242667"/>
      <w:bookmarkStart w:id="15" w:name="_Toc351986013"/>
      <w:bookmarkStart w:id="16" w:name="_Toc351987763"/>
      <w:bookmarkStart w:id="17" w:name="_Toc351990140"/>
      <w:bookmarkStart w:id="18" w:name="_Toc351987959"/>
      <w:bookmarkStart w:id="19" w:name="_Toc369180017"/>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2024年3月18日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20860"/>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3522388"/>
      <w:bookmarkStart w:id="24" w:name="_Toc351987960"/>
      <w:bookmarkStart w:id="25" w:name="_Toc351988705"/>
      <w:bookmarkStart w:id="26" w:name="_Toc4872"/>
      <w:bookmarkStart w:id="27" w:name="_Toc351986014"/>
      <w:bookmarkStart w:id="28" w:name="_Toc452826427"/>
      <w:bookmarkStart w:id="29" w:name="_Toc351985909"/>
      <w:bookmarkStart w:id="30" w:name="_Toc357151164"/>
      <w:bookmarkStart w:id="31" w:name="_Toc329242668"/>
      <w:bookmarkStart w:id="32" w:name="_Toc351987764"/>
      <w:bookmarkStart w:id="33" w:name="_Toc351990141"/>
      <w:bookmarkStart w:id="34" w:name="_Toc369180018"/>
      <w:bookmarkStart w:id="35" w:name="_Toc351986194"/>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rPr>
        <w:t>YXZB-20240314</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90142"/>
      <w:bookmarkStart w:id="37" w:name="_Toc351986015"/>
      <w:bookmarkStart w:id="38" w:name="_Toc452826428"/>
      <w:bookmarkStart w:id="39" w:name="_Toc357151165"/>
      <w:bookmarkStart w:id="40" w:name="_Toc351988706"/>
      <w:bookmarkStart w:id="41" w:name="_Toc19486"/>
      <w:bookmarkStart w:id="42" w:name="_Toc329242669"/>
      <w:bookmarkStart w:id="43" w:name="_Toc369180019"/>
      <w:bookmarkStart w:id="44" w:name="_Toc353522389"/>
      <w:bookmarkStart w:id="45" w:name="_Toc351987961"/>
      <w:bookmarkStart w:id="46" w:name="_Toc351985910"/>
      <w:bookmarkStart w:id="47" w:name="_Toc351986195"/>
      <w:bookmarkStart w:id="48" w:name="_Toc351987765"/>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数字化外呼及短信触达客服项目（三期）</w:t>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452826429"/>
      <w:bookmarkStart w:id="50" w:name="_Toc351987766"/>
      <w:bookmarkStart w:id="51" w:name="_Toc369180020"/>
      <w:bookmarkStart w:id="52" w:name="_Toc357151166"/>
      <w:bookmarkStart w:id="53" w:name="_Toc8029"/>
      <w:bookmarkStart w:id="54" w:name="_Toc351986016"/>
      <w:bookmarkStart w:id="55" w:name="_Toc351987962"/>
      <w:bookmarkStart w:id="56" w:name="_Toc351985911"/>
      <w:bookmarkStart w:id="57" w:name="_Toc351990143"/>
      <w:bookmarkStart w:id="58" w:name="_Toc353522390"/>
      <w:bookmarkStart w:id="59" w:name="_Toc329242670"/>
      <w:bookmarkStart w:id="60" w:name="_Toc351988707"/>
      <w:bookmarkStart w:id="61" w:name="_Toc35198619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bookmarkStart w:id="62" w:name="_Toc351990144"/>
            <w:bookmarkStart w:id="63" w:name="_Toc351986017"/>
            <w:bookmarkStart w:id="64" w:name="_Toc329242671"/>
            <w:bookmarkStart w:id="65" w:name="_Toc353522391"/>
            <w:bookmarkStart w:id="66" w:name="_Toc452826430"/>
            <w:bookmarkStart w:id="67" w:name="_Toc351988708"/>
            <w:bookmarkStart w:id="68" w:name="_Toc369180021"/>
            <w:bookmarkStart w:id="69" w:name="_Toc351987767"/>
            <w:bookmarkStart w:id="70" w:name="_Toc351985912"/>
            <w:bookmarkStart w:id="71" w:name="_Toc351987963"/>
            <w:bookmarkStart w:id="72" w:name="_Toc351986197"/>
            <w:bookmarkStart w:id="73" w:name="_Toc357151167"/>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采购人按照协议内容进行服务订购，订购周期内每月产生费用，</w:t>
            </w:r>
            <w:r>
              <w:rPr>
                <w:rFonts w:hint="eastAsia" w:ascii="宋体" w:hAnsi="宋体" w:cs="宋体"/>
                <w:color w:val="000000" w:themeColor="text1"/>
                <w:highlight w:val="none"/>
                <w:lang w:eastAsia="zh-CN"/>
              </w:rPr>
              <w:t>成交</w:t>
            </w:r>
            <w:r>
              <w:rPr>
                <w:rFonts w:hint="eastAsia" w:ascii="宋体" w:hAnsi="宋体" w:eastAsia="宋体" w:cs="宋体"/>
                <w:color w:val="000000" w:themeColor="text1"/>
                <w:highlight w:val="none"/>
              </w:rPr>
              <w:t>供应商按照采购人订购情况在次月提供账单给采购人，采购人依据账单金额向</w:t>
            </w:r>
            <w:r>
              <w:rPr>
                <w:rFonts w:hint="eastAsia" w:ascii="宋体" w:hAnsi="宋体" w:cs="宋体"/>
                <w:color w:val="000000" w:themeColor="text1"/>
                <w:highlight w:val="none"/>
                <w:lang w:eastAsia="zh-CN"/>
              </w:rPr>
              <w:t>成交</w:t>
            </w:r>
            <w:r>
              <w:rPr>
                <w:rFonts w:hint="eastAsia" w:ascii="宋体" w:hAnsi="宋体" w:eastAsia="宋体" w:cs="宋体"/>
                <w:color w:val="000000" w:themeColor="text1"/>
                <w:highlight w:val="none"/>
              </w:rPr>
              <w:t>供应商一次性全额付款。</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2.以下费用均为含税价格，其中语音专线服务税率9%，异网短信服务税率6%，国家税率发生变化的，从其规定。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2.验收时如发现所交付的服务不符合响应文件规定的情形者，采购人应作出详尽的现场记录，或由采购人和成交供应商双方签署备忘录，此现场记录或者备忘录可用作补充、缺失和更换损坏部件的</w:t>
            </w:r>
            <w:r>
              <w:rPr>
                <w:rFonts w:hint="eastAsia" w:ascii="宋体" w:hAnsi="宋体"/>
                <w:color w:val="000000" w:themeColor="text1"/>
                <w:sz w:val="21"/>
                <w:szCs w:val="21"/>
                <w:highlight w:val="none"/>
              </w:rPr>
              <w:t xml:space="preserve">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1.服务内容</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2.服务形式</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781"/>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spacing w:line="360" w:lineRule="auto"/>
        <w:ind w:firstLine="422" w:firstLineChars="200"/>
        <w:rPr>
          <w:rFonts w:ascii="宋体" w:hAnsi="宋体"/>
          <w:b/>
          <w:bCs/>
          <w:color w:val="000000" w:themeColor="text1"/>
          <w:highlight w:val="none"/>
        </w:rPr>
      </w:pPr>
      <w:r>
        <w:rPr>
          <w:rFonts w:hint="eastAsia" w:ascii="宋体" w:hAnsi="宋体"/>
          <w:b/>
          <w:bCs/>
          <w:color w:val="000000" w:themeColor="text1"/>
          <w:highlight w:val="none"/>
        </w:rPr>
        <w:t>一、背景</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一直以来，企业品牌的宣传、产品的推广很大程度上是依靠企业员工的面对面点对点进行销售，企业每年在通信方面投入大量资金和人力成本。随着互联网时代的到来，传统的沟通方式已经拖累了企业的发展。深圳市飞信文达科技有限责任公司为开展客户服务维护及拉新活动，特此开展数字化外呼及短信触达客服项目，项目主要需求如下：</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（一）语音专线，用于开展语音外呼客户服务。</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（二）异网短信，用于开展短信客户提醒。</w:t>
      </w:r>
    </w:p>
    <w:p>
      <w:pPr>
        <w:numPr>
          <w:ilvl w:val="0"/>
          <w:numId w:val="7"/>
        </w:numPr>
        <w:spacing w:line="360" w:lineRule="auto"/>
        <w:ind w:firstLine="422" w:firstLineChars="200"/>
        <w:rPr>
          <w:rFonts w:ascii="宋体" w:hAnsi="宋体"/>
          <w:b/>
          <w:bCs/>
          <w:color w:val="000000" w:themeColor="text1"/>
          <w:highlight w:val="none"/>
        </w:rPr>
      </w:pPr>
      <w:r>
        <w:rPr>
          <w:rFonts w:hint="eastAsia" w:ascii="宋体" w:hAnsi="宋体"/>
          <w:b/>
          <w:bCs/>
          <w:color w:val="000000" w:themeColor="text1"/>
          <w:highlight w:val="none"/>
        </w:rPr>
        <w:t>建设需求</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（一）语音专线服务：开通一条语音专线用于客服通知。统一外呼号码，提升企业的品牌形象，可独立通话通道，能够实现高速数据传输，提高客户服务质量。</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二）异网短信服务：提供支持AP对接能力、支持信息发送能力、支持短信管理功能、支持资料库管理功能、支持信息发送日志查询功能、支持信息发送审核功能、支持数统计功能、支持通道管理功能的异网融合通信服务。</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建设内容：发送服务功能性要求包括：</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1、具备较强的系统能力。平台具备较强的通用性、开放性、实时性、可靠性，可以与各种软件系统进行无缝高效相连，将各种应用软件产生的动态信息通过手机短信实时发送、接收。</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2、具备多种运营商接入的短信网关。支持中国联通、中国电信全国推送具备使用对应的标准协议接入及扩展、具备对运营商进行参数设置的功能、具备对运营商进行管理的功能。</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3、信息推送服务支持模板批量导入、手工添加群发手机号码。“发送内容”可以手工输入编辑或是选择模板。最大可支持50万个手机号码，支持定时短信的发送；支持信息审核。</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4、信息推送服务支持补发。通过条件查询，查看信息发送的实时记录和历史记录以及信息批次的详情发送情况，对于发送失败的信息进行自动补发一次或者手动补发。</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5、信息推送服务支持模板。提供信息模板查询、新增、修改、删除等功能，支持通用静态模板、通用动态模板、智能抓取模板、移动财务模板。</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6、信息推送服务支持审核及状态查询。要求必备信息内容审核机制（如一审、二审），及黑名单管控机制；通过条件查询，查看信息的一审、二审状态。</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7、信息推送服务支持发送任务查询。通过条件查询，查看企业信息模块内所有提交的信息状态，包括查看任务发送状态，发送信息审批的审批意见，待批信息的撤销操作等。</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8、信息推送服务支持发送任务统计，按条件对不同操作员中所有下行信息进行统计、汇总。</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9、信息推送服务支持上行记录查询，平台接收到的所有手机回复上来的信息记录，按条件进行查询、查看、统计。</w:t>
      </w:r>
    </w:p>
    <w:p>
      <w:pPr>
        <w:pStyle w:val="3"/>
        <w:spacing w:after="0" w:line="360" w:lineRule="auto"/>
        <w:ind w:firstLine="420" w:firstLineChars="200"/>
        <w:rPr>
          <w:rFonts w:ascii="宋体" w:hAnsi="宋体"/>
          <w:color w:val="000000" w:themeColor="text1"/>
          <w:kern w:val="0"/>
          <w:sz w:val="18"/>
          <w:szCs w:val="18"/>
          <w:highlight w:val="none"/>
        </w:rPr>
      </w:pPr>
      <w:r>
        <w:rPr>
          <w:rFonts w:hint="eastAsia" w:ascii="宋体" w:hAnsi="宋体"/>
          <w:color w:val="000000" w:themeColor="text1"/>
          <w:highlight w:val="none"/>
        </w:rPr>
        <w:t>10、信息推送服务支持下行记录查询，平台发送的所有信息记录，按条件进行查询、查看、统计。</w:t>
      </w:r>
    </w:p>
    <w:p>
      <w:pPr>
        <w:rPr>
          <w:rFonts w:ascii="宋体" w:hAnsi="宋体"/>
          <w:color w:val="000000" w:themeColor="text1"/>
          <w:szCs w:val="21"/>
          <w:highlight w:val="none"/>
          <w:lang w:val="zh-CN"/>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929"/>
      <w:r>
        <w:rPr>
          <w:rFonts w:hint="eastAsia" w:ascii="宋体" w:hAnsi="宋体" w:eastAsia="宋体"/>
          <w:color w:val="000000" w:themeColor="text1"/>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rPr>
      </w:pPr>
      <w:bookmarkStart w:id="76" w:name="_Toc26876"/>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6"/>
        <w:spacing w:line="360" w:lineRule="auto"/>
        <w:rPr>
          <w:rFonts w:ascii="宋体" w:hAnsi="宋体"/>
          <w:color w:val="000000" w:themeColor="text1"/>
          <w:sz w:val="21"/>
          <w:szCs w:val="21"/>
          <w:highlight w:val="none"/>
        </w:rPr>
      </w:pPr>
      <w:bookmarkStart w:id="79" w:name="_Toc367780304"/>
      <w:bookmarkStart w:id="80" w:name="_Toc3709"/>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数字化外呼及短信触达客服项目（三期）</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6"/>
        <w:spacing w:line="360" w:lineRule="auto"/>
        <w:rPr>
          <w:rFonts w:ascii="宋体" w:hAnsi="宋体"/>
          <w:color w:val="000000" w:themeColor="text1"/>
          <w:sz w:val="21"/>
          <w:szCs w:val="21"/>
          <w:highlight w:val="none"/>
        </w:rPr>
      </w:pPr>
      <w:bookmarkStart w:id="81" w:name="_Toc367780305"/>
      <w:bookmarkStart w:id="82" w:name="_Toc15552"/>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深圳市飞信文达科技有限责任公司</w:t>
      </w:r>
      <w:r>
        <w:rPr>
          <w:rFonts w:hint="eastAsia" w:ascii="宋体" w:hAnsi="宋体"/>
          <w:bCs/>
          <w:color w:val="000000" w:themeColor="text1"/>
          <w:szCs w:val="21"/>
          <w:highlight w:val="none"/>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83" w:name="_Toc10706"/>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6"/>
        <w:spacing w:line="360" w:lineRule="auto"/>
        <w:rPr>
          <w:rFonts w:ascii="宋体" w:hAnsi="宋体"/>
          <w:color w:val="000000" w:themeColor="text1"/>
          <w:sz w:val="21"/>
          <w:szCs w:val="21"/>
          <w:highlight w:val="none"/>
        </w:rPr>
      </w:pPr>
      <w:bookmarkStart w:id="85" w:name="_Toc367780307"/>
      <w:bookmarkStart w:id="86" w:name="_Toc1599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87" w:name="_Toc25224"/>
      <w:bookmarkStart w:id="88" w:name="_Toc367780308"/>
      <w:r>
        <w:rPr>
          <w:rFonts w:hint="eastAsia" w:ascii="宋体" w:hAnsi="宋体" w:eastAsia="宋体"/>
          <w:color w:val="000000" w:themeColor="text1"/>
          <w:sz w:val="21"/>
          <w:szCs w:val="21"/>
          <w:highlight w:val="none"/>
        </w:rPr>
        <w:t>Ｂ谈判文件说明</w:t>
      </w:r>
      <w:bookmarkEnd w:id="87"/>
      <w:bookmarkEnd w:id="88"/>
    </w:p>
    <w:p>
      <w:pPr>
        <w:pStyle w:val="6"/>
        <w:spacing w:line="360" w:lineRule="auto"/>
        <w:rPr>
          <w:rFonts w:ascii="宋体" w:hAnsi="宋体"/>
          <w:color w:val="000000" w:themeColor="text1"/>
          <w:sz w:val="21"/>
          <w:szCs w:val="21"/>
          <w:highlight w:val="none"/>
        </w:rPr>
      </w:pPr>
      <w:bookmarkStart w:id="89" w:name="_Toc367780309"/>
      <w:bookmarkStart w:id="90" w:name="_Toc12086"/>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6"/>
        <w:spacing w:line="360" w:lineRule="auto"/>
        <w:rPr>
          <w:rFonts w:ascii="宋体" w:hAnsi="宋体"/>
          <w:color w:val="000000" w:themeColor="text1"/>
          <w:sz w:val="21"/>
          <w:szCs w:val="21"/>
          <w:highlight w:val="none"/>
        </w:rPr>
      </w:pPr>
      <w:bookmarkStart w:id="91" w:name="_Toc367780310"/>
      <w:bookmarkStart w:id="92" w:name="_Toc16878"/>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6"/>
        <w:spacing w:line="360" w:lineRule="auto"/>
        <w:rPr>
          <w:rFonts w:ascii="宋体" w:hAnsi="宋体"/>
          <w:color w:val="000000" w:themeColor="text1"/>
          <w:sz w:val="21"/>
          <w:szCs w:val="21"/>
          <w:highlight w:val="none"/>
        </w:rPr>
      </w:pPr>
      <w:bookmarkStart w:id="93" w:name="_Toc30189"/>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95" w:name="_Toc367780312"/>
      <w:bookmarkStart w:id="96" w:name="_Toc21034"/>
      <w:r>
        <w:rPr>
          <w:rFonts w:hint="eastAsia" w:ascii="宋体" w:hAnsi="宋体" w:eastAsia="宋体"/>
          <w:color w:val="000000" w:themeColor="text1"/>
          <w:sz w:val="21"/>
          <w:szCs w:val="21"/>
          <w:highlight w:val="none"/>
        </w:rPr>
        <w:t>Ｃ谈判文件的编制</w:t>
      </w:r>
      <w:bookmarkEnd w:id="95"/>
      <w:bookmarkEnd w:id="96"/>
    </w:p>
    <w:p>
      <w:pPr>
        <w:pStyle w:val="6"/>
        <w:spacing w:line="360" w:lineRule="auto"/>
        <w:rPr>
          <w:rFonts w:ascii="宋体" w:hAnsi="宋体"/>
          <w:color w:val="000000" w:themeColor="text1"/>
          <w:sz w:val="21"/>
          <w:szCs w:val="21"/>
          <w:highlight w:val="none"/>
        </w:rPr>
      </w:pPr>
      <w:bookmarkStart w:id="97" w:name="_Toc24246"/>
      <w:bookmarkStart w:id="98" w:name="_Toc367780313"/>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rPr>
      </w:pPr>
      <w:bookmarkStart w:id="99" w:name="_Toc367780314"/>
      <w:bookmarkStart w:id="100" w:name="_Toc30586"/>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rPr>
      </w:pPr>
      <w:bookmarkStart w:id="101" w:name="_Toc19303"/>
      <w:bookmarkStart w:id="102"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rPr>
      </w:pPr>
      <w:bookmarkStart w:id="103" w:name="_Toc10404"/>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rPr>
      </w:pPr>
      <w:bookmarkStart w:id="105" w:name="_Toc367780317"/>
      <w:bookmarkStart w:id="106" w:name="_Toc10959"/>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6"/>
        <w:spacing w:line="360" w:lineRule="auto"/>
        <w:rPr>
          <w:rFonts w:ascii="宋体" w:hAnsi="宋体"/>
          <w:color w:val="000000" w:themeColor="text1"/>
          <w:sz w:val="21"/>
          <w:szCs w:val="21"/>
          <w:highlight w:val="none"/>
        </w:rPr>
      </w:pPr>
      <w:bookmarkStart w:id="107" w:name="_Toc367780318"/>
      <w:bookmarkStart w:id="108" w:name="_Toc1019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rPr>
      </w:pPr>
      <w:bookmarkStart w:id="109" w:name="_Toc367780319"/>
      <w:bookmarkStart w:id="110" w:name="_Toc29337"/>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rPr>
      </w:pPr>
      <w:bookmarkStart w:id="111" w:name="_Toc367780320"/>
      <w:bookmarkStart w:id="112" w:name="_Toc10108"/>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rPr>
      </w:pPr>
      <w:bookmarkStart w:id="113" w:name="_Toc367780321"/>
      <w:bookmarkStart w:id="114" w:name="_Toc31039"/>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rPr>
      </w:pPr>
      <w:bookmarkStart w:id="115" w:name="_Toc25308"/>
      <w:bookmarkStart w:id="116" w:name="_Toc367780322"/>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17" w:name="_Toc14535"/>
      <w:bookmarkStart w:id="118" w:name="_Toc367780323"/>
      <w:r>
        <w:rPr>
          <w:rFonts w:hint="eastAsia" w:ascii="宋体" w:hAnsi="宋体" w:eastAsia="宋体"/>
          <w:color w:val="000000" w:themeColor="text1"/>
          <w:sz w:val="21"/>
          <w:szCs w:val="21"/>
          <w:highlight w:val="none"/>
        </w:rPr>
        <w:t>Ｄ谈判响应文件的递交</w:t>
      </w:r>
      <w:bookmarkEnd w:id="117"/>
      <w:bookmarkEnd w:id="118"/>
    </w:p>
    <w:p>
      <w:pPr>
        <w:pStyle w:val="6"/>
        <w:spacing w:line="360" w:lineRule="auto"/>
        <w:rPr>
          <w:rFonts w:ascii="宋体" w:hAnsi="宋体"/>
          <w:color w:val="000000" w:themeColor="text1"/>
          <w:sz w:val="21"/>
          <w:szCs w:val="21"/>
          <w:highlight w:val="none"/>
        </w:rPr>
      </w:pPr>
      <w:bookmarkStart w:id="119" w:name="_Toc367780324"/>
      <w:bookmarkStart w:id="120" w:name="_Toc12403"/>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121" w:name="_Toc2068"/>
      <w:bookmarkStart w:id="122" w:name="_Toc367780325"/>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rPr>
      </w:pPr>
      <w:bookmarkStart w:id="123" w:name="_Toc367780326"/>
      <w:bookmarkStart w:id="124" w:name="_Toc113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6"/>
        <w:spacing w:line="360" w:lineRule="auto"/>
        <w:rPr>
          <w:rFonts w:ascii="宋体" w:hAnsi="宋体"/>
          <w:color w:val="000000" w:themeColor="text1"/>
          <w:sz w:val="21"/>
          <w:szCs w:val="21"/>
          <w:highlight w:val="none"/>
        </w:rPr>
      </w:pPr>
      <w:bookmarkStart w:id="125" w:name="_Toc2066"/>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27" w:name="_Toc367780328"/>
      <w:bookmarkStart w:id="128" w:name="_Toc19384"/>
      <w:r>
        <w:rPr>
          <w:rFonts w:hint="eastAsia" w:ascii="宋体" w:hAnsi="宋体" w:eastAsia="宋体"/>
          <w:color w:val="000000" w:themeColor="text1"/>
          <w:sz w:val="21"/>
          <w:szCs w:val="21"/>
          <w:highlight w:val="none"/>
        </w:rPr>
        <w:t>Ｅ竞争性谈判采购程序</w:t>
      </w:r>
      <w:bookmarkEnd w:id="127"/>
      <w:bookmarkEnd w:id="128"/>
    </w:p>
    <w:p>
      <w:pPr>
        <w:pStyle w:val="6"/>
        <w:spacing w:line="360" w:lineRule="auto"/>
        <w:rPr>
          <w:rFonts w:ascii="宋体" w:hAnsi="宋体"/>
          <w:color w:val="000000" w:themeColor="text1"/>
          <w:sz w:val="21"/>
          <w:szCs w:val="21"/>
          <w:highlight w:val="none"/>
        </w:rPr>
      </w:pPr>
      <w:bookmarkStart w:id="129" w:name="_Toc367780329"/>
      <w:bookmarkStart w:id="130" w:name="_Toc11025"/>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6"/>
        <w:spacing w:line="360" w:lineRule="auto"/>
        <w:rPr>
          <w:rFonts w:ascii="宋体" w:hAnsi="宋体"/>
          <w:color w:val="000000" w:themeColor="text1"/>
          <w:sz w:val="21"/>
          <w:szCs w:val="21"/>
          <w:highlight w:val="none"/>
        </w:rPr>
      </w:pPr>
      <w:bookmarkStart w:id="131" w:name="_Toc367780330"/>
      <w:bookmarkStart w:id="132" w:name="_Toc316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rPr>
      </w:pPr>
      <w:bookmarkStart w:id="133" w:name="_Toc367780331"/>
      <w:bookmarkStart w:id="134" w:name="_Toc12283"/>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rPr>
      </w:pPr>
      <w:bookmarkStart w:id="135" w:name="_Toc24155"/>
      <w:bookmarkStart w:id="136" w:name="_Toc367780332"/>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rPr>
      </w:pPr>
      <w:bookmarkStart w:id="137" w:name="_Toc30803"/>
      <w:bookmarkStart w:id="138"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rPr>
      </w:pPr>
      <w:bookmarkStart w:id="139" w:name="_Toc10319"/>
      <w:bookmarkStart w:id="140"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6"/>
        <w:spacing w:line="360" w:lineRule="auto"/>
        <w:rPr>
          <w:rFonts w:ascii="宋体" w:hAnsi="宋体"/>
          <w:color w:val="000000" w:themeColor="text1"/>
          <w:sz w:val="21"/>
          <w:szCs w:val="21"/>
          <w:highlight w:val="none"/>
        </w:rPr>
      </w:pPr>
      <w:bookmarkStart w:id="141" w:name="_Toc367780335"/>
      <w:bookmarkStart w:id="142" w:name="_Toc5923"/>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rPr>
      </w:pPr>
      <w:bookmarkStart w:id="143" w:name="_Toc367780336"/>
      <w:bookmarkStart w:id="144" w:name="_Toc9476"/>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rPr>
      </w:pPr>
      <w:bookmarkStart w:id="145" w:name="_Toc10293"/>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rPr>
      </w:pPr>
      <w:bookmarkStart w:id="147" w:name="_Toc367780338"/>
      <w:bookmarkStart w:id="148" w:name="_Toc9300"/>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49" w:name="_Toc14932"/>
      <w:bookmarkStart w:id="150" w:name="_Toc367780339"/>
      <w:r>
        <w:rPr>
          <w:rFonts w:hint="eastAsia" w:ascii="宋体" w:hAnsi="宋体" w:eastAsia="宋体"/>
          <w:color w:val="000000" w:themeColor="text1"/>
          <w:sz w:val="21"/>
          <w:szCs w:val="21"/>
          <w:highlight w:val="none"/>
        </w:rPr>
        <w:t>Ｆ  授予合同</w:t>
      </w:r>
      <w:bookmarkEnd w:id="149"/>
      <w:bookmarkEnd w:id="150"/>
    </w:p>
    <w:p>
      <w:pPr>
        <w:pStyle w:val="6"/>
        <w:spacing w:line="360" w:lineRule="auto"/>
        <w:rPr>
          <w:rFonts w:ascii="宋体" w:hAnsi="宋体"/>
          <w:color w:val="000000" w:themeColor="text1"/>
          <w:sz w:val="21"/>
          <w:szCs w:val="21"/>
          <w:highlight w:val="none"/>
        </w:rPr>
      </w:pPr>
      <w:bookmarkStart w:id="151" w:name="_Toc367780340"/>
      <w:bookmarkStart w:id="152" w:name="_Toc18149"/>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rPr>
      </w:pPr>
      <w:bookmarkStart w:id="153" w:name="_Toc367780341"/>
      <w:bookmarkStart w:id="154" w:name="_Toc11376"/>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6"/>
        <w:spacing w:line="360" w:lineRule="auto"/>
        <w:rPr>
          <w:rFonts w:ascii="宋体" w:hAnsi="宋体"/>
          <w:color w:val="000000" w:themeColor="text1"/>
          <w:sz w:val="21"/>
          <w:szCs w:val="21"/>
          <w:highlight w:val="none"/>
        </w:rPr>
      </w:pPr>
      <w:bookmarkStart w:id="155" w:name="_Toc13640"/>
      <w:bookmarkStart w:id="156" w:name="_Toc367780342"/>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8" w:name="_Toc432682726"/>
      <w:bookmarkStart w:id="159" w:name="_Toc430771059"/>
      <w:bookmarkStart w:id="160" w:name="_Toc7365"/>
      <w:bookmarkStart w:id="161" w:name="_Toc499041071"/>
      <w:r>
        <w:rPr>
          <w:color w:val="000000" w:themeColor="text1"/>
          <w:sz w:val="24"/>
          <w:highlight w:val="none"/>
        </w:rPr>
        <w:br w:type="page"/>
      </w:r>
    </w:p>
    <w:p>
      <w:pPr>
        <w:pStyle w:val="5"/>
        <w:numPr>
          <w:ilvl w:val="0"/>
          <w:numId w:val="0"/>
        </w:numPr>
        <w:jc w:val="center"/>
        <w:rPr>
          <w:color w:val="000000" w:themeColor="text1"/>
          <w:sz w:val="24"/>
          <w:highlight w:val="none"/>
        </w:rPr>
      </w:pPr>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771061"/>
      <w:bookmarkStart w:id="166" w:name="_Toc430185804"/>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185806"/>
      <w:bookmarkStart w:id="170" w:name="_Toc430771063"/>
      <w:r>
        <w:rPr>
          <w:rFonts w:hint="eastAsia" w:ascii="宋体" w:hAnsi="宋体" w:eastAsia="宋体" w:cs="宋体"/>
          <w:color w:val="000000" w:themeColor="text1"/>
          <w:highlight w:val="none"/>
        </w:rPr>
        <w:t>38     根据《关于印发《政府采购促进中小企业发展管理</w:t>
      </w:r>
      <w:r>
        <w:rPr>
          <w:rFonts w:hint="eastAsia" w:ascii="宋体" w:hAnsi="宋体" w:cs="宋体"/>
          <w:color w:val="000000" w:themeColor="text1"/>
          <w:highlight w:val="none"/>
          <w:lang w:val="en-US" w:eastAsia="zh-CN"/>
        </w:rPr>
        <w:t>办法</w:t>
      </w:r>
      <w:r>
        <w:rPr>
          <w:rFonts w:hint="eastAsia" w:ascii="宋体" w:hAnsi="宋体" w:eastAsia="宋体" w:cs="宋体"/>
          <w:color w:val="000000" w:themeColor="text1"/>
          <w:highlight w:val="none"/>
        </w:rPr>
        <w:t>》的通知》（财库[2020]46号）的规定，投标人投标时需注意：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1" w:name="_Toc5357"/>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2" w:name="_Toc17031"/>
      <w:bookmarkStart w:id="173" w:name="_Toc200414512"/>
      <w:r>
        <w:rPr>
          <w:rFonts w:hint="eastAsia" w:ascii="宋体" w:hAnsi="宋体"/>
          <w:color w:val="000000" w:themeColor="text1"/>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rPr>
      </w:pPr>
      <w:bookmarkStart w:id="174" w:name="_Toc20920"/>
      <w:bookmarkStart w:id="175" w:name="_Toc200414513"/>
      <w:r>
        <w:rPr>
          <w:rFonts w:hint="eastAsia" w:ascii="宋体" w:hAnsi="宋体" w:eastAsia="宋体"/>
          <w:color w:val="000000" w:themeColor="text1"/>
          <w:highlight w:val="none"/>
        </w:rPr>
        <w:t>封面格式</w:t>
      </w:r>
      <w:bookmarkEnd w:id="174"/>
      <w:bookmarkEnd w:id="175"/>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YXZB-20240314</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3482"/>
      <w:r>
        <w:rPr>
          <w:rFonts w:hint="eastAsia" w:ascii="宋体" w:hAnsi="宋体" w:eastAsia="宋体"/>
          <w:color w:val="000000" w:themeColor="text1"/>
          <w:sz w:val="21"/>
          <w:szCs w:val="21"/>
          <w:highlight w:val="none"/>
        </w:rPr>
        <w:t xml:space="preserve">第一章  </w:t>
      </w:r>
      <w:bookmarkEnd w:id="176"/>
      <w:r>
        <w:rPr>
          <w:rFonts w:hint="eastAsia" w:ascii="宋体" w:hAnsi="宋体" w:eastAsia="宋体"/>
          <w:color w:val="000000" w:themeColor="text1"/>
          <w:sz w:val="21"/>
          <w:szCs w:val="21"/>
          <w:highlight w:val="none"/>
        </w:rPr>
        <w:t>资格性/符合性自查表</w:t>
      </w:r>
      <w:bookmarkEnd w:id="177"/>
    </w:p>
    <w:p>
      <w:pPr>
        <w:spacing w:line="360" w:lineRule="auto"/>
        <w:rPr>
          <w:rFonts w:ascii="宋体" w:hAnsi="宋体"/>
          <w:b/>
          <w:bCs/>
          <w:color w:val="000000" w:themeColor="text1"/>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项目周期</w:t>
            </w:r>
            <w:r>
              <w:rPr>
                <w:rFonts w:hint="eastAsia" w:ascii="宋体" w:hAnsi="宋体"/>
                <w:color w:val="000000" w:themeColor="text1"/>
                <w:szCs w:val="21"/>
                <w:highlight w:val="none"/>
              </w:rPr>
              <w:t>须满足要求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78" w:name="_Toc18751"/>
      <w:bookmarkStart w:id="179" w:name="_Toc200414515"/>
      <w:r>
        <w:rPr>
          <w:rFonts w:hint="eastAsia" w:ascii="宋体" w:hAnsi="宋体" w:eastAsia="宋体"/>
          <w:color w:val="000000" w:themeColor="text1"/>
          <w:sz w:val="28"/>
          <w:szCs w:val="28"/>
          <w:highlight w:val="none"/>
        </w:rPr>
        <w:t>（一）无重大违法记录声明函</w:t>
      </w:r>
      <w:bookmarkEnd w:id="178"/>
      <w:bookmarkEnd w:id="179"/>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kern w:val="0"/>
          <w:sz w:val="28"/>
          <w:szCs w:val="28"/>
          <w:highlight w:val="none"/>
        </w:rPr>
      </w:pPr>
      <w:bookmarkStart w:id="180" w:name="_Toc200414516"/>
      <w:bookmarkStart w:id="181" w:name="_Toc1378"/>
      <w:r>
        <w:rPr>
          <w:rFonts w:hint="eastAsia" w:ascii="宋体" w:hAnsi="宋体" w:eastAsia="宋体"/>
          <w:color w:val="000000" w:themeColor="text1"/>
          <w:kern w:val="0"/>
          <w:sz w:val="28"/>
          <w:szCs w:val="28"/>
          <w:highlight w:val="none"/>
        </w:rPr>
        <w:t>（二）法定代表人（负责人）证明书</w:t>
      </w:r>
      <w:bookmarkEnd w:id="180"/>
      <w:bookmarkEnd w:id="181"/>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2" w:name="_Toc200414517"/>
      <w:bookmarkStart w:id="183" w:name="_Toc3320"/>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628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00414524"/>
      <w:bookmarkStart w:id="187" w:name="_Toc23266"/>
      <w:r>
        <w:rPr>
          <w:rFonts w:hint="eastAsia" w:ascii="宋体" w:hAnsi="宋体" w:eastAsia="宋体"/>
          <w:color w:val="000000" w:themeColor="text1"/>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200414525"/>
      <w:bookmarkStart w:id="189" w:name="_Toc16952"/>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 ，我方正式响应谈判文件内容并提交谈判文件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0" w:name="_Toc10353"/>
      <w:bookmarkStart w:id="191" w:name="_Toc200414526"/>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项目周期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2" w:name="_Toc10374"/>
      <w:bookmarkStart w:id="193"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rPr>
      </w:pPr>
      <w:bookmarkStart w:id="195" w:name="_Toc14778"/>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6" w:name="_Toc5299"/>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pStyle w:val="9"/>
        <w:spacing w:line="360" w:lineRule="auto"/>
        <w:ind w:firstLine="0"/>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8" w:name="_Toc20283"/>
      <w:r>
        <w:rPr>
          <w:rFonts w:hint="eastAsia" w:ascii="宋体" w:hAnsi="宋体" w:eastAsia="宋体"/>
          <w:color w:val="000000" w:themeColor="text1"/>
          <w:sz w:val="28"/>
          <w:szCs w:val="28"/>
          <w:highlight w:val="none"/>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pPr>
        <w:rPr>
          <w:color w:val="000000" w:themeColor="text1"/>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rPr>
          <w:color w:val="000000" w:themeColor="text1"/>
          <w:highlight w:val="none"/>
        </w:rPr>
      </w:pPr>
    </w:p>
    <w:p>
      <w:pPr>
        <w:pStyle w:val="9"/>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rPr>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rPr>
      </w:pPr>
      <w:bookmarkStart w:id="199" w:name="_Toc7149"/>
      <w:bookmarkStart w:id="200" w:name="_Toc4253"/>
      <w:bookmarkStart w:id="201" w:name="_Toc432682754"/>
      <w:bookmarkStart w:id="202" w:name="_Toc6071"/>
      <w:bookmarkStart w:id="203" w:name="_Toc430771089"/>
      <w:bookmarkStart w:id="204" w:name="_Toc432695229"/>
      <w:bookmarkStart w:id="205" w:name="_Toc342060405"/>
      <w:bookmarkStart w:id="206" w:name="_Toc339020045"/>
      <w:bookmarkStart w:id="207" w:name="_Toc332206739"/>
      <w:bookmarkStart w:id="208" w:name="_Toc339020263"/>
      <w:bookmarkStart w:id="209" w:name="_Toc340507472"/>
      <w:bookmarkStart w:id="210" w:name="_Toc343248448"/>
      <w:bookmarkStart w:id="211" w:name="_Toc343612950"/>
      <w:bookmarkStart w:id="212" w:name="_Toc342398160"/>
      <w:bookmarkStart w:id="213" w:name="_Toc365967105"/>
      <w:bookmarkStart w:id="214" w:name="_Toc339019919"/>
      <w:bookmarkStart w:id="215" w:name="_Toc332270377"/>
      <w:bookmarkStart w:id="216" w:name="_Toc330460016"/>
      <w:bookmarkStart w:id="217" w:name="_Toc331512931"/>
      <w:bookmarkStart w:id="218" w:name="_Toc337632388"/>
      <w:bookmarkStart w:id="219" w:name="_Toc336681610"/>
      <w:bookmarkStart w:id="220" w:name="_Toc333237819"/>
      <w:bookmarkStart w:id="221" w:name="_Toc365985211"/>
      <w:bookmarkStart w:id="222" w:name="_Toc341348370"/>
      <w:bookmarkStart w:id="223" w:name="_Toc333935717"/>
      <w:bookmarkStart w:id="224" w:name="_Toc339441117"/>
      <w:bookmarkStart w:id="225" w:name="_Toc342312473"/>
      <w:bookmarkStart w:id="226" w:name="_Toc333237708"/>
      <w:bookmarkStart w:id="227" w:name="_Toc102451601"/>
      <w:bookmarkStart w:id="228" w:name="_Toc350756480"/>
      <w:bookmarkStart w:id="229" w:name="_Toc343247130"/>
      <w:bookmarkStart w:id="230" w:name="_Toc340672899"/>
      <w:bookmarkStart w:id="231" w:name="_Toc336681965"/>
      <w:bookmarkStart w:id="232" w:name="_Toc350438779"/>
      <w:bookmarkStart w:id="233" w:name="_Toc333238664"/>
      <w:bookmarkStart w:id="234" w:name="_Toc342296791"/>
      <w:bookmarkStart w:id="235" w:name="_Toc345312627"/>
      <w:bookmarkStart w:id="236" w:name="_Toc340677100"/>
      <w:bookmarkStart w:id="237" w:name="_Toc339362330"/>
      <w:bookmarkStart w:id="238" w:name="_Toc331684072"/>
      <w:bookmarkStart w:id="239" w:name="_Toc339020125"/>
      <w:bookmarkStart w:id="240" w:name="_Toc333935376"/>
      <w:bookmarkStart w:id="241" w:name="_Toc366072562"/>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32373"/>
      <w:bookmarkStart w:id="243" w:name="_Toc14926"/>
      <w:bookmarkStart w:id="244" w:name="_Toc20242"/>
      <w:bookmarkStart w:id="245" w:name="_Toc1719"/>
      <w:r>
        <w:rPr>
          <w:rFonts w:hint="eastAsia" w:ascii="宋体" w:hAnsi="宋体" w:eastAsia="宋体" w:cs="宋体"/>
          <w:color w:val="000000" w:themeColor="text1"/>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6" w:name="_Toc200414534"/>
      <w:bookmarkStart w:id="247" w:name="_Toc3663"/>
      <w:r>
        <w:rPr>
          <w:rFonts w:hint="eastAsia" w:ascii="宋体" w:hAnsi="宋体" w:eastAsia="宋体"/>
          <w:color w:val="000000" w:themeColor="text1"/>
          <w:sz w:val="28"/>
          <w:szCs w:val="28"/>
          <w:highlight w:val="none"/>
        </w:rPr>
        <w:t>附件九：成交服务费承诺</w:t>
      </w:r>
      <w:bookmarkEnd w:id="246"/>
      <w:bookmarkEnd w:id="24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8" w:name="_Toc200414535"/>
      <w:bookmarkStart w:id="249" w:name="_Toc12271"/>
      <w:r>
        <w:rPr>
          <w:rFonts w:hint="eastAsia" w:ascii="宋体" w:hAnsi="宋体" w:eastAsia="宋体"/>
          <w:color w:val="000000" w:themeColor="text1"/>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52"/>
          <w:highlight w:val="none"/>
        </w:rPr>
      </w:pPr>
      <w:bookmarkStart w:id="250" w:name="_Toc16199"/>
      <w:bookmarkStart w:id="251" w:name="_Toc434832511"/>
      <w:r>
        <w:rPr>
          <w:rFonts w:hint="eastAsia" w:ascii="宋体" w:hAnsi="宋体" w:eastAsia="宋体"/>
          <w:color w:val="000000" w:themeColor="text1"/>
          <w:sz w:val="52"/>
          <w:highlight w:val="none"/>
        </w:rPr>
        <w:t>其 他 格 式</w:t>
      </w:r>
      <w:bookmarkEnd w:id="250"/>
      <w:bookmarkEnd w:id="25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9"/>
        <w:rPr>
          <w:rFonts w:hint="eastAsia" w:ascii="宋体" w:hAnsi="宋体"/>
          <w:b/>
          <w:color w:val="000000" w:themeColor="text1"/>
          <w:szCs w:val="21"/>
          <w:highlight w:val="none"/>
        </w:rPr>
      </w:pPr>
    </w:p>
    <w:p>
      <w:pPr>
        <w:pStyle w:val="9"/>
        <w:rPr>
          <w:rFonts w:hint="eastAsia"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4D1CC8"/>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1EB504CC"/>
    <w:rsid w:val="206414C8"/>
    <w:rsid w:val="206977D9"/>
    <w:rsid w:val="20B621A7"/>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655D46"/>
    <w:rsid w:val="2D812572"/>
    <w:rsid w:val="2F140A9F"/>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DA429BD"/>
    <w:rsid w:val="3E546CEB"/>
    <w:rsid w:val="3F657D6E"/>
    <w:rsid w:val="401C19E8"/>
    <w:rsid w:val="40AE5044"/>
    <w:rsid w:val="40B0300A"/>
    <w:rsid w:val="418827F6"/>
    <w:rsid w:val="421440A0"/>
    <w:rsid w:val="422053DC"/>
    <w:rsid w:val="427914F2"/>
    <w:rsid w:val="42926285"/>
    <w:rsid w:val="42C85330"/>
    <w:rsid w:val="42DA0C6E"/>
    <w:rsid w:val="432602A9"/>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4A3B9B"/>
    <w:rsid w:val="55D22D52"/>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424211E"/>
    <w:rsid w:val="64C37BF6"/>
    <w:rsid w:val="64D14343"/>
    <w:rsid w:val="65D90B98"/>
    <w:rsid w:val="67F10FCD"/>
    <w:rsid w:val="68B03FED"/>
    <w:rsid w:val="6AFB752E"/>
    <w:rsid w:val="6BE5179C"/>
    <w:rsid w:val="6C2D63A9"/>
    <w:rsid w:val="6CF05300"/>
    <w:rsid w:val="6D0D797F"/>
    <w:rsid w:val="6D881C70"/>
    <w:rsid w:val="6E0C11B0"/>
    <w:rsid w:val="6E3C0C9C"/>
    <w:rsid w:val="6E661D1D"/>
    <w:rsid w:val="6FDD6381"/>
    <w:rsid w:val="71D55177"/>
    <w:rsid w:val="72FA47FF"/>
    <w:rsid w:val="75C630A2"/>
    <w:rsid w:val="7849732E"/>
    <w:rsid w:val="7AFE42AC"/>
    <w:rsid w:val="7B086438"/>
    <w:rsid w:val="7B4A52E9"/>
    <w:rsid w:val="7CD15A47"/>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autoRedefine/>
    <w:qFormat/>
    <w:uiPriority w:val="0"/>
    <w:pPr>
      <w:keepNext/>
      <w:keepLines/>
      <w:spacing w:before="260" w:after="260" w:line="416" w:lineRule="auto"/>
      <w:outlineLvl w:val="2"/>
    </w:pPr>
    <w:rPr>
      <w:b/>
      <w:bCs/>
      <w:sz w:val="32"/>
      <w:szCs w:val="32"/>
    </w:rPr>
  </w:style>
  <w:style w:type="paragraph" w:styleId="2">
    <w:name w:val="heading 4"/>
    <w:basedOn w:val="1"/>
    <w:next w:val="3"/>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autoRedefine/>
    <w:qFormat/>
    <w:uiPriority w:val="0"/>
    <w:pPr>
      <w:keepNext/>
      <w:keepLines/>
      <w:spacing w:before="240" w:after="64" w:line="320" w:lineRule="auto"/>
      <w:outlineLvl w:val="6"/>
    </w:pPr>
    <w:rPr>
      <w:b/>
      <w:sz w:val="24"/>
      <w:szCs w:val="20"/>
    </w:rPr>
  </w:style>
  <w:style w:type="paragraph" w:styleId="11">
    <w:name w:val="heading 8"/>
    <w:basedOn w:val="1"/>
    <w:next w:val="9"/>
    <w:link w:val="8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360" w:lineRule="auto"/>
    </w:pPr>
    <w:rPr>
      <w:szCs w:val="20"/>
    </w:rPr>
  </w:style>
  <w:style w:type="paragraph" w:styleId="9">
    <w:name w:val="Normal Indent"/>
    <w:basedOn w:val="1"/>
    <w:link w:val="55"/>
    <w:autoRedefine/>
    <w:qFormat/>
    <w:uiPriority w:val="0"/>
    <w:pPr>
      <w:ind w:firstLine="420"/>
    </w:pPr>
    <w:rPr>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caption"/>
    <w:basedOn w:val="1"/>
    <w:next w:val="1"/>
    <w:link w:val="74"/>
    <w:autoRedefine/>
    <w:qFormat/>
    <w:uiPriority w:val="0"/>
    <w:rPr>
      <w:rFonts w:ascii="Arial" w:hAnsi="Arial" w:eastAsia="黑体"/>
      <w:sz w:val="20"/>
      <w:szCs w:val="20"/>
    </w:rPr>
  </w:style>
  <w:style w:type="paragraph" w:styleId="15">
    <w:name w:val="Document Map"/>
    <w:basedOn w:val="1"/>
    <w:autoRedefine/>
    <w:semiHidden/>
    <w:qFormat/>
    <w:uiPriority w:val="0"/>
    <w:pPr>
      <w:shd w:val="clear" w:color="auto" w:fill="000080"/>
    </w:pPr>
  </w:style>
  <w:style w:type="paragraph" w:styleId="16">
    <w:name w:val="toa heading"/>
    <w:basedOn w:val="1"/>
    <w:next w:val="1"/>
    <w:autoRedefine/>
    <w:semiHidden/>
    <w:qFormat/>
    <w:uiPriority w:val="0"/>
    <w:pPr>
      <w:spacing w:before="120"/>
    </w:pPr>
    <w:rPr>
      <w:rFonts w:ascii="Arial" w:hAnsi="Arial"/>
      <w:sz w:val="24"/>
      <w:szCs w:val="20"/>
    </w:rPr>
  </w:style>
  <w:style w:type="paragraph" w:styleId="17">
    <w:name w:val="annotation text"/>
    <w:basedOn w:val="1"/>
    <w:link w:val="67"/>
    <w:autoRedefine/>
    <w:semiHidden/>
    <w:qFormat/>
    <w:uiPriority w:val="99"/>
    <w:pPr>
      <w:jc w:val="left"/>
    </w:pPr>
  </w:style>
  <w:style w:type="paragraph" w:styleId="18">
    <w:name w:val="Body Text 3"/>
    <w:basedOn w:val="1"/>
    <w:autoRedefine/>
    <w:qFormat/>
    <w:uiPriority w:val="0"/>
    <w:pPr>
      <w:spacing w:after="120"/>
    </w:pPr>
    <w:rPr>
      <w:sz w:val="16"/>
      <w:szCs w:val="16"/>
    </w:rPr>
  </w:style>
  <w:style w:type="paragraph" w:styleId="19">
    <w:name w:val="Body Text Indent"/>
    <w:basedOn w:val="1"/>
    <w:link w:val="60"/>
    <w:autoRedefine/>
    <w:qFormat/>
    <w:uiPriority w:val="99"/>
    <w:pPr>
      <w:ind w:firstLine="830" w:firstLineChars="352"/>
    </w:pPr>
    <w:rPr>
      <w:rFonts w:ascii="仿宋_GB2312" w:eastAsia="仿宋_GB2312"/>
      <w:sz w:val="32"/>
      <w:szCs w:val="20"/>
    </w:rPr>
  </w:style>
  <w:style w:type="paragraph" w:styleId="20">
    <w:name w:val="toc 5"/>
    <w:basedOn w:val="1"/>
    <w:next w:val="1"/>
    <w:autoRedefine/>
    <w:unhideWhenUsed/>
    <w:qFormat/>
    <w:uiPriority w:val="39"/>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100" w:leftChars="100"/>
    </w:pPr>
    <w:rPr>
      <w:rFonts w:ascii="宋体" w:hAnsi="宋体"/>
      <w:iCs/>
    </w:rPr>
  </w:style>
  <w:style w:type="paragraph" w:styleId="22">
    <w:name w:val="Plain Text"/>
    <w:basedOn w:val="1"/>
    <w:link w:val="64"/>
    <w:autoRedefine/>
    <w:qFormat/>
    <w:uiPriority w:val="0"/>
    <w:rPr>
      <w:rFonts w:ascii="宋体" w:hAnsi="Courier New" w:cs="Courier New"/>
      <w:szCs w:val="21"/>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index 3"/>
    <w:basedOn w:val="1"/>
    <w:next w:val="1"/>
    <w:autoRedefine/>
    <w:semiHidden/>
    <w:qFormat/>
    <w:uiPriority w:val="0"/>
    <w:pPr>
      <w:ind w:left="400" w:leftChars="400"/>
    </w:pPr>
  </w:style>
  <w:style w:type="paragraph" w:styleId="25">
    <w:name w:val="Date"/>
    <w:basedOn w:val="1"/>
    <w:next w:val="1"/>
    <w:autoRedefine/>
    <w:qFormat/>
    <w:uiPriority w:val="0"/>
    <w:rPr>
      <w:rFonts w:ascii="宋体" w:hAnsi="Courier New"/>
      <w:b/>
      <w:sz w:val="48"/>
      <w:szCs w:val="20"/>
    </w:rPr>
  </w:style>
  <w:style w:type="paragraph" w:styleId="26">
    <w:name w:val="Body Text Indent 2"/>
    <w:basedOn w:val="1"/>
    <w:link w:val="89"/>
    <w:autoRedefine/>
    <w:qFormat/>
    <w:uiPriority w:val="0"/>
    <w:pPr>
      <w:spacing w:after="120" w:line="480" w:lineRule="auto"/>
      <w:ind w:left="420" w:leftChars="200"/>
    </w:pPr>
  </w:style>
  <w:style w:type="paragraph" w:styleId="27">
    <w:name w:val="Balloon Text"/>
    <w:basedOn w:val="1"/>
    <w:link w:val="59"/>
    <w:autoRedefine/>
    <w:semiHidden/>
    <w:qFormat/>
    <w:uiPriority w:val="0"/>
    <w:rPr>
      <w:sz w:val="18"/>
      <w:szCs w:val="18"/>
    </w:rPr>
  </w:style>
  <w:style w:type="paragraph" w:styleId="28">
    <w:name w:val="footer"/>
    <w:basedOn w:val="1"/>
    <w:link w:val="77"/>
    <w:autoRedefine/>
    <w:qFormat/>
    <w:uiPriority w:val="0"/>
    <w:pPr>
      <w:tabs>
        <w:tab w:val="center" w:pos="4153"/>
        <w:tab w:val="right" w:pos="8306"/>
      </w:tabs>
      <w:snapToGrid w:val="0"/>
      <w:jc w:val="left"/>
    </w:pPr>
    <w:rPr>
      <w:sz w:val="18"/>
      <w:szCs w:val="18"/>
    </w:rPr>
  </w:style>
  <w:style w:type="paragraph" w:styleId="29">
    <w:name w:val="header"/>
    <w:basedOn w:val="1"/>
    <w:link w:val="56"/>
    <w:autoRedefine/>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31">
    <w:name w:val="toc 4"/>
    <w:basedOn w:val="1"/>
    <w:next w:val="1"/>
    <w:autoRedefine/>
    <w:unhideWhenUsed/>
    <w:qFormat/>
    <w:uiPriority w:val="39"/>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toc 6"/>
    <w:basedOn w:val="1"/>
    <w:next w:val="1"/>
    <w:autoRedefine/>
    <w:unhideWhenUsed/>
    <w:qFormat/>
    <w:uiPriority w:val="39"/>
    <w:pPr>
      <w:ind w:left="1050"/>
      <w:jc w:val="left"/>
    </w:pPr>
    <w:rPr>
      <w:rFonts w:ascii="Calibri" w:hAnsi="Calibri"/>
      <w:sz w:val="18"/>
      <w:szCs w:val="18"/>
    </w:rPr>
  </w:style>
  <w:style w:type="paragraph" w:styleId="35">
    <w:name w:val="Body Text Indent 3"/>
    <w:basedOn w:val="1"/>
    <w:autoRedefine/>
    <w:qFormat/>
    <w:uiPriority w:val="0"/>
    <w:pPr>
      <w:spacing w:line="360" w:lineRule="auto"/>
      <w:ind w:firstLine="420" w:firstLineChars="200"/>
    </w:pPr>
    <w:rPr>
      <w:szCs w:val="20"/>
    </w:rPr>
  </w:style>
  <w:style w:type="paragraph" w:styleId="36">
    <w:name w:val="toc 2"/>
    <w:basedOn w:val="1"/>
    <w:next w:val="1"/>
    <w:autoRedefine/>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autoRedefine/>
    <w:unhideWhenUsed/>
    <w:qFormat/>
    <w:uiPriority w:val="39"/>
    <w:pPr>
      <w:ind w:left="1680"/>
      <w:jc w:val="left"/>
    </w:pPr>
    <w:rPr>
      <w:rFonts w:ascii="Calibri" w:hAnsi="Calibri"/>
      <w:sz w:val="18"/>
      <w:szCs w:val="18"/>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autoRedefine/>
    <w:qFormat/>
    <w:uiPriority w:val="0"/>
    <w:pPr>
      <w:spacing w:before="240" w:after="60"/>
      <w:jc w:val="center"/>
      <w:outlineLvl w:val="0"/>
    </w:pPr>
    <w:rPr>
      <w:rFonts w:ascii="Arial" w:hAnsi="Arial"/>
      <w:b/>
      <w:bCs/>
      <w:sz w:val="32"/>
      <w:szCs w:val="32"/>
    </w:rPr>
  </w:style>
  <w:style w:type="paragraph" w:styleId="40">
    <w:name w:val="annotation subject"/>
    <w:basedOn w:val="17"/>
    <w:next w:val="17"/>
    <w:autoRedefine/>
    <w:semiHidden/>
    <w:qFormat/>
    <w:uiPriority w:val="0"/>
    <w:rPr>
      <w:b/>
      <w:bCs/>
    </w:rPr>
  </w:style>
  <w:style w:type="paragraph" w:styleId="41">
    <w:name w:val="Body Text First Indent"/>
    <w:basedOn w:val="3"/>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ascii="Tahoma" w:hAnsi="Tahoma" w:eastAsia="宋体"/>
      <w:b/>
      <w:bCs/>
      <w:spacing w:val="10"/>
      <w:sz w:val="24"/>
      <w:lang w:val="en-US" w:eastAsia="zh-CN" w:bidi="ar-SA"/>
    </w:rPr>
  </w:style>
  <w:style w:type="character" w:styleId="46">
    <w:name w:val="page number"/>
    <w:basedOn w:val="44"/>
    <w:autoRedefine/>
    <w:qFormat/>
    <w:uiPriority w:val="0"/>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customStyle="1" w:styleId="49">
    <w:name w:val="已访问的超链接1"/>
    <w:autoRedefine/>
    <w:qFormat/>
    <w:uiPriority w:val="0"/>
    <w:rPr>
      <w:color w:val="800080"/>
      <w:u w:val="single"/>
    </w:rPr>
  </w:style>
  <w:style w:type="character" w:customStyle="1" w:styleId="50">
    <w:name w:val="标题 7 Char"/>
    <w:link w:val="10"/>
    <w:autoRedefine/>
    <w:qFormat/>
    <w:locked/>
    <w:uiPriority w:val="0"/>
    <w:rPr>
      <w:b/>
      <w:kern w:val="2"/>
      <w:sz w:val="24"/>
    </w:rPr>
  </w:style>
  <w:style w:type="character" w:customStyle="1" w:styleId="51">
    <w:name w:val="标题 9 Char"/>
    <w:link w:val="12"/>
    <w:autoRedefine/>
    <w:qFormat/>
    <w:locked/>
    <w:uiPriority w:val="0"/>
    <w:rPr>
      <w:rFonts w:ascii="Arial" w:hAnsi="Arial" w:eastAsia="黑体"/>
      <w:kern w:val="2"/>
      <w:sz w:val="21"/>
    </w:rPr>
  </w:style>
  <w:style w:type="character" w:customStyle="1" w:styleId="52">
    <w:name w:val="标题 3 Char1"/>
    <w:autoRedefine/>
    <w:qFormat/>
    <w:locked/>
    <w:uiPriority w:val="0"/>
    <w:rPr>
      <w:rFonts w:ascii="宋体" w:hAnsi="Times New Roman"/>
    </w:rPr>
  </w:style>
  <w:style w:type="character" w:customStyle="1" w:styleId="53">
    <w:name w:val="标题 4 Char"/>
    <w:link w:val="2"/>
    <w:autoRedefine/>
    <w:qFormat/>
    <w:locked/>
    <w:uiPriority w:val="0"/>
    <w:rPr>
      <w:rFonts w:ascii="Arial" w:hAnsi="Arial" w:eastAsia="黑体"/>
      <w:b/>
      <w:bCs/>
      <w:kern w:val="2"/>
      <w:sz w:val="28"/>
      <w:szCs w:val="28"/>
    </w:rPr>
  </w:style>
  <w:style w:type="character" w:customStyle="1" w:styleId="54">
    <w:name w:val="Char Char8"/>
    <w:autoRedefine/>
    <w:qFormat/>
    <w:uiPriority w:val="0"/>
    <w:rPr>
      <w:rFonts w:ascii="宋体" w:hAnsi="Courier New" w:eastAsia="宋体"/>
      <w:kern w:val="2"/>
      <w:sz w:val="21"/>
      <w:lang w:val="en-US" w:eastAsia="zh-CN" w:bidi="ar-SA"/>
    </w:rPr>
  </w:style>
  <w:style w:type="character" w:customStyle="1" w:styleId="55">
    <w:name w:val="正文缩进 Char"/>
    <w:link w:val="9"/>
    <w:autoRedefine/>
    <w:qFormat/>
    <w:uiPriority w:val="0"/>
    <w:rPr>
      <w:rFonts w:eastAsia="宋体"/>
      <w:kern w:val="2"/>
      <w:sz w:val="21"/>
      <w:lang w:val="en-US" w:eastAsia="zh-CN" w:bidi="ar-SA"/>
    </w:rPr>
  </w:style>
  <w:style w:type="character" w:customStyle="1" w:styleId="56">
    <w:name w:val="页眉 Char"/>
    <w:link w:val="29"/>
    <w:autoRedefine/>
    <w:qFormat/>
    <w:uiPriority w:val="0"/>
    <w:rPr>
      <w:rFonts w:hAnsi="宋体"/>
      <w:color w:val="000000"/>
      <w:kern w:val="2"/>
      <w:sz w:val="18"/>
      <w:szCs w:val="18"/>
    </w:rPr>
  </w:style>
  <w:style w:type="character" w:customStyle="1" w:styleId="57">
    <w:name w:val="正文 A Char Char"/>
    <w:link w:val="58"/>
    <w:autoRedefine/>
    <w:qFormat/>
    <w:uiPriority w:val="0"/>
    <w:rPr>
      <w:rFonts w:ascii="仿宋_GB2312" w:hAnsi="Heiti SC Light" w:eastAsia="仿宋_GB2312"/>
      <w:kern w:val="2"/>
      <w:sz w:val="24"/>
      <w:lang w:val="en-US" w:eastAsia="zh-CN" w:bidi="ar-SA"/>
    </w:rPr>
  </w:style>
  <w:style w:type="paragraph" w:customStyle="1" w:styleId="58">
    <w:name w:val="正文 A"/>
    <w:link w:val="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autoRedefine/>
    <w:semiHidden/>
    <w:qFormat/>
    <w:locked/>
    <w:uiPriority w:val="0"/>
    <w:rPr>
      <w:kern w:val="2"/>
      <w:sz w:val="18"/>
      <w:szCs w:val="18"/>
    </w:rPr>
  </w:style>
  <w:style w:type="character" w:customStyle="1" w:styleId="60">
    <w:name w:val="正文文本缩进 Char"/>
    <w:link w:val="19"/>
    <w:autoRedefine/>
    <w:qFormat/>
    <w:uiPriority w:val="99"/>
    <w:rPr>
      <w:rFonts w:ascii="仿宋_GB2312" w:eastAsia="仿宋_GB2312"/>
      <w:kern w:val="2"/>
      <w:sz w:val="32"/>
    </w:rPr>
  </w:style>
  <w:style w:type="character" w:customStyle="1" w:styleId="61">
    <w:name w:val="xl25 Char"/>
    <w:link w:val="62"/>
    <w:autoRedefine/>
    <w:qFormat/>
    <w:uiPriority w:val="0"/>
    <w:rPr>
      <w:rFonts w:ascii="宋体" w:hAnsi="宋体" w:eastAsia="宋体"/>
      <w:sz w:val="21"/>
      <w:szCs w:val="21"/>
      <w:lang w:val="en-US" w:eastAsia="zh-CN" w:bidi="ar-SA"/>
    </w:rPr>
  </w:style>
  <w:style w:type="paragraph" w:customStyle="1" w:styleId="62">
    <w:name w:val="xl25"/>
    <w:basedOn w:val="1"/>
    <w:link w:val="6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autoRedefine/>
    <w:qFormat/>
    <w:uiPriority w:val="0"/>
    <w:rPr>
      <w:sz w:val="18"/>
      <w:szCs w:val="18"/>
      <w:u w:val="none"/>
    </w:rPr>
  </w:style>
  <w:style w:type="character" w:customStyle="1" w:styleId="6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65">
    <w:name w:val="标题 2 Char"/>
    <w:autoRedefine/>
    <w:qFormat/>
    <w:uiPriority w:val="0"/>
    <w:rPr>
      <w:rFonts w:ascii="Arial" w:hAnsi="Arial" w:eastAsia="黑体"/>
      <w:b/>
      <w:bCs/>
      <w:kern w:val="2"/>
      <w:sz w:val="32"/>
      <w:szCs w:val="32"/>
      <w:lang w:val="en-US" w:eastAsia="zh-CN" w:bidi="ar-SA"/>
    </w:rPr>
  </w:style>
  <w:style w:type="character" w:customStyle="1" w:styleId="66">
    <w:name w:val="纯文本 Char1"/>
    <w:autoRedefine/>
    <w:qFormat/>
    <w:uiPriority w:val="0"/>
    <w:rPr>
      <w:rFonts w:ascii="宋体" w:hAnsi="Courier New" w:eastAsia="宋体" w:cs="Times New Roman"/>
      <w:kern w:val="0"/>
      <w:sz w:val="20"/>
      <w:szCs w:val="20"/>
    </w:rPr>
  </w:style>
  <w:style w:type="character" w:customStyle="1" w:styleId="67">
    <w:name w:val="批注文字 Char"/>
    <w:link w:val="17"/>
    <w:autoRedefine/>
    <w:semiHidden/>
    <w:qFormat/>
    <w:uiPriority w:val="99"/>
    <w:rPr>
      <w:kern w:val="2"/>
      <w:sz w:val="21"/>
      <w:szCs w:val="24"/>
    </w:rPr>
  </w:style>
  <w:style w:type="character" w:customStyle="1" w:styleId="68">
    <w:name w:val="标题 3 Char"/>
    <w:link w:val="6"/>
    <w:autoRedefine/>
    <w:qFormat/>
    <w:uiPriority w:val="0"/>
    <w:rPr>
      <w:rFonts w:eastAsia="宋体"/>
      <w:b/>
      <w:bCs/>
      <w:kern w:val="2"/>
      <w:sz w:val="32"/>
      <w:szCs w:val="32"/>
      <w:lang w:val="en-US" w:eastAsia="zh-CN" w:bidi="ar-SA"/>
    </w:rPr>
  </w:style>
  <w:style w:type="character" w:customStyle="1" w:styleId="69">
    <w:name w:val="mark8"/>
    <w:autoRedefine/>
    <w:qFormat/>
    <w:uiPriority w:val="0"/>
    <w:rPr>
      <w:b/>
      <w:bCs/>
      <w:sz w:val="21"/>
      <w:szCs w:val="21"/>
    </w:rPr>
  </w:style>
  <w:style w:type="character" w:customStyle="1" w:styleId="70">
    <w:name w:val="列出段落 Char"/>
    <w:link w:val="71"/>
    <w:autoRedefine/>
    <w:qFormat/>
    <w:uiPriority w:val="0"/>
    <w:rPr>
      <w:rFonts w:ascii="Calibri" w:hAnsi="Calibri"/>
      <w:kern w:val="2"/>
      <w:sz w:val="21"/>
      <w:szCs w:val="22"/>
    </w:rPr>
  </w:style>
  <w:style w:type="paragraph" w:styleId="71">
    <w:name w:val="List Paragraph"/>
    <w:basedOn w:val="1"/>
    <w:link w:val="70"/>
    <w:autoRedefine/>
    <w:qFormat/>
    <w:uiPriority w:val="0"/>
    <w:pPr>
      <w:ind w:firstLine="420" w:firstLineChars="200"/>
    </w:pPr>
    <w:rPr>
      <w:rFonts w:ascii="Calibri" w:hAnsi="Calibri"/>
      <w:szCs w:val="22"/>
    </w:rPr>
  </w:style>
  <w:style w:type="character" w:customStyle="1" w:styleId="72">
    <w:name w:val="Char Char10"/>
    <w:autoRedefine/>
    <w:qFormat/>
    <w:uiPriority w:val="0"/>
    <w:rPr>
      <w:rFonts w:eastAsia="宋体"/>
      <w:kern w:val="2"/>
      <w:sz w:val="18"/>
      <w:szCs w:val="18"/>
      <w:lang w:val="en-US" w:eastAsia="zh-CN" w:bidi="ar-SA"/>
    </w:rPr>
  </w:style>
  <w:style w:type="character" w:customStyle="1" w:styleId="73">
    <w:name w:val="nine-11"/>
    <w:autoRedefine/>
    <w:qFormat/>
    <w:uiPriority w:val="0"/>
    <w:rPr>
      <w:rFonts w:hint="default"/>
      <w:sz w:val="18"/>
      <w:szCs w:val="18"/>
    </w:rPr>
  </w:style>
  <w:style w:type="character" w:customStyle="1" w:styleId="74">
    <w:name w:val="题注 Char"/>
    <w:link w:val="14"/>
    <w:autoRedefine/>
    <w:qFormat/>
    <w:uiPriority w:val="0"/>
    <w:rPr>
      <w:rFonts w:ascii="Arial" w:hAnsi="Arial" w:eastAsia="黑体" w:cs="Arial"/>
      <w:kern w:val="2"/>
    </w:rPr>
  </w:style>
  <w:style w:type="character" w:customStyle="1" w:styleId="75">
    <w:name w:val="mark"/>
    <w:basedOn w:val="44"/>
    <w:autoRedefine/>
    <w:qFormat/>
    <w:uiPriority w:val="0"/>
  </w:style>
  <w:style w:type="character" w:customStyle="1" w:styleId="76">
    <w:name w:val="Char Char3"/>
    <w:autoRedefine/>
    <w:qFormat/>
    <w:uiPriority w:val="0"/>
    <w:rPr>
      <w:rFonts w:eastAsia="宋体"/>
      <w:kern w:val="2"/>
      <w:sz w:val="18"/>
      <w:lang w:val="en-US" w:eastAsia="zh-CN" w:bidi="ar-SA"/>
    </w:rPr>
  </w:style>
  <w:style w:type="character" w:customStyle="1" w:styleId="77">
    <w:name w:val="页脚 Char"/>
    <w:link w:val="28"/>
    <w:autoRedefine/>
    <w:qFormat/>
    <w:uiPriority w:val="0"/>
    <w:rPr>
      <w:rFonts w:eastAsia="宋体"/>
      <w:kern w:val="2"/>
      <w:sz w:val="18"/>
      <w:szCs w:val="18"/>
      <w:lang w:val="en-US" w:eastAsia="zh-CN" w:bidi="ar-SA"/>
    </w:rPr>
  </w:style>
  <w:style w:type="character" w:customStyle="1" w:styleId="78">
    <w:name w:val="font31"/>
    <w:autoRedefine/>
    <w:qFormat/>
    <w:uiPriority w:val="0"/>
    <w:rPr>
      <w:rFonts w:hint="eastAsia" w:ascii="宋体" w:hAnsi="宋体" w:eastAsia="宋体" w:cs="宋体"/>
      <w:color w:val="000000"/>
      <w:sz w:val="20"/>
      <w:szCs w:val="20"/>
      <w:u w:val="none"/>
    </w:rPr>
  </w:style>
  <w:style w:type="character" w:customStyle="1" w:styleId="79">
    <w:name w:val="Font Style17"/>
    <w:autoRedefine/>
    <w:qFormat/>
    <w:uiPriority w:val="0"/>
    <w:rPr>
      <w:rFonts w:ascii="黑体" w:eastAsia="黑体" w:cs="黑体"/>
      <w:sz w:val="28"/>
      <w:szCs w:val="28"/>
    </w:rPr>
  </w:style>
  <w:style w:type="character" w:customStyle="1" w:styleId="80">
    <w:name w:val="标题 1 Char"/>
    <w:autoRedefine/>
    <w:qFormat/>
    <w:uiPriority w:val="0"/>
    <w:rPr>
      <w:rFonts w:ascii="Times New Roman" w:hAnsi="Times New Roman" w:eastAsia="宋体" w:cs="Times New Roman"/>
      <w:b/>
      <w:bCs/>
      <w:kern w:val="44"/>
      <w:sz w:val="44"/>
      <w:szCs w:val="44"/>
    </w:rPr>
  </w:style>
  <w:style w:type="character" w:customStyle="1" w:styleId="81">
    <w:name w:val="List Paragraph Char"/>
    <w:link w:val="82"/>
    <w:autoRedefine/>
    <w:qFormat/>
    <w:locked/>
    <w:uiPriority w:val="0"/>
    <w:rPr>
      <w:rFonts w:ascii="Calibri" w:hAnsi="Calibri"/>
      <w:kern w:val="2"/>
      <w:sz w:val="21"/>
      <w:szCs w:val="22"/>
    </w:rPr>
  </w:style>
  <w:style w:type="paragraph" w:customStyle="1" w:styleId="82">
    <w:name w:val="列出段落2"/>
    <w:basedOn w:val="1"/>
    <w:link w:val="81"/>
    <w:autoRedefine/>
    <w:qFormat/>
    <w:uiPriority w:val="0"/>
    <w:pPr>
      <w:ind w:firstLine="420" w:firstLineChars="200"/>
    </w:pPr>
    <w:rPr>
      <w:rFonts w:ascii="Calibri" w:hAnsi="Calibri"/>
      <w:szCs w:val="22"/>
    </w:rPr>
  </w:style>
  <w:style w:type="character" w:customStyle="1" w:styleId="83">
    <w:name w:val="标题 1 Char1"/>
    <w:link w:val="4"/>
    <w:autoRedefine/>
    <w:qFormat/>
    <w:locked/>
    <w:uiPriority w:val="0"/>
    <w:rPr>
      <w:b/>
      <w:bCs/>
      <w:kern w:val="44"/>
      <w:sz w:val="44"/>
      <w:szCs w:val="44"/>
    </w:rPr>
  </w:style>
  <w:style w:type="character" w:customStyle="1" w:styleId="84">
    <w:name w:val="标题 2 Char1"/>
    <w:link w:val="5"/>
    <w:autoRedefine/>
    <w:qFormat/>
    <w:locked/>
    <w:uiPriority w:val="0"/>
    <w:rPr>
      <w:rFonts w:ascii="Arial" w:hAnsi="Arial" w:eastAsia="黑体"/>
      <w:b/>
      <w:bCs/>
      <w:kern w:val="2"/>
      <w:sz w:val="32"/>
      <w:szCs w:val="32"/>
    </w:rPr>
  </w:style>
  <w:style w:type="character" w:customStyle="1" w:styleId="85">
    <w:name w:val="标题 5 Char"/>
    <w:link w:val="7"/>
    <w:autoRedefine/>
    <w:qFormat/>
    <w:locked/>
    <w:uiPriority w:val="0"/>
    <w:rPr>
      <w:b/>
      <w:sz w:val="28"/>
    </w:rPr>
  </w:style>
  <w:style w:type="character" w:customStyle="1" w:styleId="86">
    <w:name w:val="标题 6 Char"/>
    <w:link w:val="8"/>
    <w:autoRedefine/>
    <w:qFormat/>
    <w:locked/>
    <w:uiPriority w:val="0"/>
    <w:rPr>
      <w:rFonts w:ascii="Arial" w:hAnsi="Arial" w:eastAsia="黑体"/>
      <w:b/>
      <w:kern w:val="2"/>
      <w:sz w:val="24"/>
    </w:rPr>
  </w:style>
  <w:style w:type="character" w:customStyle="1" w:styleId="87">
    <w:name w:val="标题 8 Char"/>
    <w:link w:val="11"/>
    <w:autoRedefine/>
    <w:qFormat/>
    <w:locked/>
    <w:uiPriority w:val="0"/>
    <w:rPr>
      <w:rFonts w:ascii="Arial" w:hAnsi="Arial" w:eastAsia="黑体"/>
      <w:kern w:val="2"/>
      <w:sz w:val="24"/>
    </w:rPr>
  </w:style>
  <w:style w:type="character" w:customStyle="1" w:styleId="88">
    <w:name w:val="标题 Char"/>
    <w:link w:val="39"/>
    <w:autoRedefine/>
    <w:qFormat/>
    <w:uiPriority w:val="0"/>
    <w:rPr>
      <w:rFonts w:ascii="Arial" w:hAnsi="Arial" w:cs="Arial"/>
      <w:b/>
      <w:bCs/>
      <w:kern w:val="2"/>
      <w:sz w:val="32"/>
      <w:szCs w:val="32"/>
    </w:rPr>
  </w:style>
  <w:style w:type="character" w:customStyle="1" w:styleId="89">
    <w:name w:val="正文文本缩进 2 Char"/>
    <w:link w:val="26"/>
    <w:autoRedefine/>
    <w:qFormat/>
    <w:uiPriority w:val="0"/>
    <w:rPr>
      <w:kern w:val="2"/>
      <w:sz w:val="21"/>
      <w:szCs w:val="24"/>
    </w:rPr>
  </w:style>
  <w:style w:type="character" w:customStyle="1" w:styleId="90">
    <w:name w:val="表标题 Char Char"/>
    <w:link w:val="91"/>
    <w:autoRedefine/>
    <w:qFormat/>
    <w:uiPriority w:val="0"/>
    <w:rPr>
      <w:b/>
    </w:rPr>
  </w:style>
  <w:style w:type="paragraph" w:customStyle="1" w:styleId="91">
    <w:name w:val="表标题"/>
    <w:basedOn w:val="9"/>
    <w:link w:val="90"/>
    <w:autoRedefine/>
    <w:qFormat/>
    <w:uiPriority w:val="0"/>
    <w:pPr>
      <w:adjustRightInd w:val="0"/>
      <w:snapToGrid w:val="0"/>
      <w:spacing w:before="62" w:after="62"/>
      <w:ind w:firstLine="0"/>
      <w:jc w:val="center"/>
    </w:pPr>
    <w:rPr>
      <w:b/>
      <w:kern w:val="0"/>
      <w:sz w:val="20"/>
    </w:rPr>
  </w:style>
  <w:style w:type="paragraph" w:customStyle="1" w:styleId="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autoRedefine/>
    <w:qFormat/>
    <w:uiPriority w:val="0"/>
    <w:pPr>
      <w:spacing w:beforeLines="50" w:afterLines="50"/>
    </w:pPr>
  </w:style>
  <w:style w:type="paragraph" w:customStyle="1" w:styleId="94">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Char3"/>
    <w:basedOn w:val="1"/>
    <w:autoRedefine/>
    <w:qFormat/>
    <w:uiPriority w:val="0"/>
  </w:style>
  <w:style w:type="paragraph" w:customStyle="1" w:styleId="99">
    <w:name w:val="表格"/>
    <w:basedOn w:val="1"/>
    <w:autoRedefine/>
    <w:qFormat/>
    <w:uiPriority w:val="0"/>
    <w:pPr>
      <w:jc w:val="center"/>
    </w:pPr>
    <w:rPr>
      <w:rFonts w:ascii="宋体"/>
      <w:b/>
      <w:szCs w:val="20"/>
    </w:rPr>
  </w:style>
  <w:style w:type="paragraph" w:customStyle="1" w:styleId="100">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autoRedefine/>
    <w:qFormat/>
    <w:uiPriority w:val="0"/>
    <w:pPr>
      <w:widowControl/>
    </w:pPr>
    <w:rPr>
      <w:kern w:val="0"/>
      <w:szCs w:val="21"/>
    </w:rPr>
  </w:style>
  <w:style w:type="paragraph" w:customStyle="1" w:styleId="103">
    <w:name w:val="图框内的文字"/>
    <w:basedOn w:val="1"/>
    <w:autoRedefine/>
    <w:qFormat/>
    <w:uiPriority w:val="0"/>
    <w:pPr>
      <w:jc w:val="center"/>
    </w:pPr>
    <w:rPr>
      <w:position w:val="6"/>
      <w:szCs w:val="20"/>
    </w:rPr>
  </w:style>
  <w:style w:type="paragraph" w:customStyle="1" w:styleId="104">
    <w:name w:val="默认段落字体 Para Char"/>
    <w:basedOn w:val="1"/>
    <w:autoRedefine/>
    <w:qFormat/>
    <w:uiPriority w:val="0"/>
    <w:rPr>
      <w:rFonts w:ascii="宋体" w:hAnsi="宋体"/>
      <w:b/>
      <w:sz w:val="28"/>
      <w:szCs w:val="28"/>
    </w:rPr>
  </w:style>
  <w:style w:type="paragraph" w:customStyle="1" w:styleId="10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autoRedefine/>
    <w:qFormat/>
    <w:uiPriority w:val="0"/>
    <w:pPr>
      <w:spacing w:line="360" w:lineRule="auto"/>
      <w:ind w:firstLine="200" w:firstLineChars="200"/>
    </w:pPr>
    <w:rPr>
      <w:rFonts w:ascii="宋体" w:hAnsi="宋体" w:cs="宋体"/>
      <w:sz w:val="24"/>
    </w:rPr>
  </w:style>
  <w:style w:type="paragraph" w:customStyle="1" w:styleId="108">
    <w:name w:val="正文段落"/>
    <w:basedOn w:val="1"/>
    <w:autoRedefine/>
    <w:qFormat/>
    <w:uiPriority w:val="0"/>
    <w:pPr>
      <w:widowControl/>
      <w:spacing w:after="40" w:line="360" w:lineRule="auto"/>
      <w:ind w:firstLine="200" w:firstLineChars="200"/>
    </w:pPr>
    <w:rPr>
      <w:kern w:val="0"/>
      <w:sz w:val="24"/>
    </w:rPr>
  </w:style>
  <w:style w:type="paragraph" w:customStyle="1" w:styleId="10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autoRedefine/>
    <w:qFormat/>
    <w:uiPriority w:val="0"/>
    <w:rPr>
      <w:rFonts w:ascii="宋体" w:hAnsi="宋体"/>
      <w:b/>
      <w:sz w:val="28"/>
      <w:szCs w:val="28"/>
    </w:rPr>
  </w:style>
  <w:style w:type="paragraph" w:customStyle="1" w:styleId="11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autoRedefine/>
    <w:qFormat/>
    <w:uiPriority w:val="0"/>
    <w:rPr>
      <w:rFonts w:ascii="宋体" w:hAnsi="宋体"/>
      <w:b/>
      <w:sz w:val="28"/>
      <w:szCs w:val="28"/>
    </w:rPr>
  </w:style>
  <w:style w:type="paragraph" w:customStyle="1" w:styleId="113">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autoRedefine/>
    <w:qFormat/>
    <w:uiPriority w:val="0"/>
    <w:pPr>
      <w:jc w:val="center"/>
    </w:pPr>
    <w:rPr>
      <w:b/>
      <w:color w:val="000000"/>
      <w:sz w:val="24"/>
      <w:szCs w:val="21"/>
    </w:rPr>
  </w:style>
  <w:style w:type="paragraph" w:customStyle="1" w:styleId="11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17">
    <w:name w:val="表格文字"/>
    <w:basedOn w:val="1"/>
    <w:next w:val="1"/>
    <w:autoRedefine/>
    <w:qFormat/>
    <w:uiPriority w:val="0"/>
    <w:pPr>
      <w:spacing w:before="25" w:after="25"/>
      <w:jc w:val="left"/>
    </w:pPr>
    <w:rPr>
      <w:bCs/>
      <w:spacing w:val="10"/>
      <w:kern w:val="0"/>
      <w:sz w:val="24"/>
      <w:szCs w:val="20"/>
    </w:rPr>
  </w:style>
  <w:style w:type="paragraph" w:customStyle="1" w:styleId="11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autoRedefine/>
    <w:qFormat/>
    <w:uiPriority w:val="0"/>
    <w:rPr>
      <w:sz w:val="28"/>
    </w:rPr>
  </w:style>
  <w:style w:type="paragraph" w:customStyle="1" w:styleId="125">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autoRedefine/>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autoRedefine/>
    <w:qFormat/>
    <w:uiPriority w:val="0"/>
    <w:pPr>
      <w:numPr>
        <w:ilvl w:val="0"/>
        <w:numId w:val="2"/>
      </w:numPr>
    </w:pPr>
    <w:rPr>
      <w:sz w:val="24"/>
    </w:rPr>
  </w:style>
  <w:style w:type="paragraph" w:customStyle="1" w:styleId="133">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autoRedefine/>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autoRedefine/>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autoRedefine/>
    <w:qFormat/>
    <w:uiPriority w:val="0"/>
    <w:pPr>
      <w:ind w:firstLine="420" w:firstLineChars="200"/>
    </w:pPr>
    <w:rPr>
      <w:rFonts w:ascii="Calibri" w:hAnsi="Calibri" w:cs="黑体"/>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autoRedefine/>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autoRedefine/>
    <w:qFormat/>
    <w:uiPriority w:val="0"/>
    <w:rPr>
      <w:rFonts w:ascii="Arial" w:hAnsi="Arial" w:cs="Arial"/>
      <w:sz w:val="20"/>
      <w:szCs w:val="20"/>
    </w:rPr>
  </w:style>
  <w:style w:type="paragraph" w:customStyle="1" w:styleId="1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autoRedefine/>
    <w:qFormat/>
    <w:uiPriority w:val="34"/>
    <w:pPr>
      <w:ind w:firstLine="420" w:firstLineChars="200"/>
    </w:pPr>
  </w:style>
  <w:style w:type="paragraph" w:customStyle="1" w:styleId="14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autoRedefine/>
    <w:qFormat/>
    <w:uiPriority w:val="0"/>
    <w:pPr>
      <w:numPr>
        <w:ilvl w:val="0"/>
        <w:numId w:val="4"/>
      </w:numPr>
      <w:spacing w:line="360" w:lineRule="auto"/>
    </w:pPr>
    <w:rPr>
      <w:rFonts w:ascii="宋体"/>
    </w:rPr>
  </w:style>
  <w:style w:type="table" w:customStyle="1" w:styleId="148">
    <w:name w:val="网格型1"/>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autoRedefine/>
    <w:semiHidden/>
    <w:qFormat/>
    <w:uiPriority w:val="99"/>
    <w:rPr>
      <w:color w:val="808080"/>
    </w:rPr>
  </w:style>
  <w:style w:type="paragraph" w:customStyle="1" w:styleId="150">
    <w:name w:val="样式 样式 标题 4Alt+41.1.1.1 Heading 4bulletblbbH44h4H41h41H42... + 自动..."/>
    <w:basedOn w:val="1"/>
    <w:autoRedefine/>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6</TotalTime>
  <ScaleCrop>false</ScaleCrop>
  <LinksUpToDate>false</LinksUpToDate>
  <CharactersWithSpaces>26163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2024-03-18T01:57:51Z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1336FF3EE494483195ED1726A60A5518</vt:lpwstr>
  </property>
</Properties>
</file>