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2"/>
        <w:widowControl/>
        <w:adjustRightInd w:val="0"/>
        <w:snapToGrid w:val="0"/>
        <w:spacing w:line="360" w:lineRule="auto"/>
        <w:jc w:val="center"/>
        <w:rPr>
          <w:rFonts w:hAnsi="宋体"/>
          <w:bCs/>
          <w:color w:val="000000" w:themeColor="text1"/>
          <w:sz w:val="72"/>
          <w:szCs w:val="72"/>
          <w:highlight w:val="none"/>
        </w:rPr>
      </w:pPr>
    </w:p>
    <w:p>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rPr>
          <w:rFonts w:hAnsi="宋体"/>
          <w:bCs/>
          <w:color w:val="000000" w:themeColor="text1"/>
          <w:sz w:val="52"/>
          <w:szCs w:val="52"/>
          <w:highlight w:val="none"/>
        </w:rPr>
      </w:pPr>
    </w:p>
    <w:tbl>
      <w:tblPr>
        <w:tblStyle w:val="42"/>
        <w:tblW w:w="5945" w:type="dxa"/>
        <w:jc w:val="center"/>
        <w:tblLayout w:type="fixed"/>
        <w:tblCellMar>
          <w:top w:w="0" w:type="dxa"/>
          <w:left w:w="108" w:type="dxa"/>
          <w:bottom w:w="0" w:type="dxa"/>
          <w:right w:w="108" w:type="dxa"/>
        </w:tblCellMar>
      </w:tblPr>
      <w:tblGrid>
        <w:gridCol w:w="1951"/>
        <w:gridCol w:w="284"/>
        <w:gridCol w:w="3710"/>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3710"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YXZB-20240316</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3710"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云AI数据清洗平台服务项目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3710"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广州好用信息技术有限公司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3710"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rPr>
      </w:pPr>
    </w:p>
    <w:p>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w:t>
      </w:r>
      <w:r>
        <w:rPr>
          <w:rFonts w:hint="eastAsia" w:hAnsi="宋体"/>
          <w:b/>
          <w:bCs/>
          <w:color w:val="000000" w:themeColor="text1"/>
          <w:sz w:val="24"/>
          <w:szCs w:val="24"/>
          <w:highlight w:val="none"/>
          <w:lang w:val="en-US" w:eastAsia="zh-CN"/>
        </w:rPr>
        <w:t>二四</w:t>
      </w:r>
      <w:r>
        <w:rPr>
          <w:rFonts w:hint="eastAsia" w:hAnsi="宋体"/>
          <w:b/>
          <w:bCs/>
          <w:color w:val="000000" w:themeColor="text1"/>
          <w:sz w:val="24"/>
          <w:szCs w:val="24"/>
          <w:highlight w:val="none"/>
        </w:rPr>
        <w:t>年</w:t>
      </w:r>
      <w:r>
        <w:rPr>
          <w:rFonts w:hint="eastAsia" w:hAnsi="宋体"/>
          <w:b/>
          <w:bCs/>
          <w:color w:val="000000" w:themeColor="text1"/>
          <w:sz w:val="24"/>
          <w:szCs w:val="24"/>
          <w:highlight w:val="none"/>
          <w:lang w:val="en-US" w:eastAsia="zh-CN"/>
        </w:rPr>
        <w:t>三</w:t>
      </w:r>
      <w:r>
        <w:rPr>
          <w:rFonts w:hint="eastAsia" w:hAnsi="宋体"/>
          <w:b/>
          <w:bCs/>
          <w:color w:val="000000" w:themeColor="text1"/>
          <w:sz w:val="24"/>
          <w:szCs w:val="24"/>
          <w:highlight w:val="none"/>
        </w:rPr>
        <w:t>月</w:t>
      </w: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b/>
          <w:color w:val="000000" w:themeColor="text1"/>
          <w:szCs w:val="21"/>
          <w:highlight w:val="none"/>
          <w:u w:val="single"/>
        </w:rPr>
      </w:pPr>
      <w:r>
        <w:rPr>
          <w:rFonts w:hint="eastAsia" w:ascii="宋体" w:hAnsi="宋体"/>
          <w:b/>
          <w:color w:val="000000" w:themeColor="text1"/>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rPr>
      </w:pPr>
      <w:r>
        <w:rPr>
          <w:rFonts w:hint="eastAsia" w:ascii="宋体"/>
          <w:color w:val="000000" w:themeColor="text1"/>
          <w:highlight w:val="none"/>
        </w:rPr>
        <w:t>目     录</w:t>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_Toc1430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_Toc20860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_Toc20860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_Toc4872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YXZB-20240316</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_Toc19486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云AI数据清洗平台服务项目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_Toc19486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_Toc8029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_Toc8029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_Toc781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_Toc29929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_Toc29929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_Toc26876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_Toc26876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_Toc3709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_Toc3709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_Toc15552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_Toc10706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_Toc10706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_Toc15997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_Toc15997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_Toc25224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_Toc25224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_Toc12086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_Toc12086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_Toc16878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_Toc16878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_Toc30189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_Toc21034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_Toc21034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_Toc24246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_Toc24246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_Toc30586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_Toc30586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_Toc19303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_Toc19303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_Toc10404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_Toc10404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_Toc10959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_Toc10959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_Toc10198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_Toc10198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_Toc29337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_Toc29337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_Toc10108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_Toc10108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_Toc31039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_Toc31039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_Toc25308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_Toc14535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_Toc14535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_Toc12403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_Toc12403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_Toc2068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_Toc1136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_Toc2066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_Toc19384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_Toc19384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_Toc11025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_Toc11025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_Toc3160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_Toc12283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_Toc12283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_Toc24155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_Toc24155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_Toc30803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_Toc30803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_Toc10319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_Toc10319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_Toc5923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_Toc5923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_Toc9476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_Toc10293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_Toc10293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_Toc9300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_Toc9300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_Toc14932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_Toc14932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_Toc18149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_Toc18149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_Toc11376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_Toc11376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_Toc13640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_Toc13640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_Toc7365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_Toc7365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_Toc5357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_Toc5357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_Toc17031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_Toc17031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_Toc20920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_Toc20920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_Toc3482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_Toc3482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_Toc18751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_Toc18751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_Toc1378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_Toc3320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_Toc3320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_Toc26283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_Toc26283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_Toc23266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_Toc23266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_Toc16952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_Toc16952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_Toc10353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_Toc10353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_Toc10374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_Toc10374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_Toc14778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_Toc14778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_Toc5299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_Toc5299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_Toc20283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_Toc20283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_Toc6071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_Toc6071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_Toc1719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_Toc1719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_Toc3663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_Toc3663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_Toc12271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_Toc12271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_Toc16199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_Toc16199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1430"/>
      <w:bookmarkStart w:id="1" w:name="_Toc452826425"/>
      <w:bookmarkStart w:id="2" w:name="_Toc351987964"/>
      <w:bookmarkStart w:id="3" w:name="_Toc351987768"/>
      <w:bookmarkStart w:id="4" w:name="_Toc351988709"/>
      <w:bookmarkStart w:id="5" w:name="_Toc369180022"/>
      <w:bookmarkStart w:id="6" w:name="_Toc351990145"/>
      <w:bookmarkStart w:id="7" w:name="_Toc353522392"/>
      <w:bookmarkStart w:id="8" w:name="_Toc357151175"/>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广州好用信息技术有限公司</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云AI数据清洗平台服务项目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1．谈判项目编号：</w:t>
      </w:r>
      <w:r>
        <w:rPr>
          <w:rFonts w:hint="eastAsia" w:ascii="宋体" w:hAnsi="宋体"/>
          <w:b/>
          <w:bCs/>
          <w:color w:val="000000" w:themeColor="text1"/>
          <w:szCs w:val="21"/>
          <w:highlight w:val="none"/>
          <w:lang w:eastAsia="zh-CN"/>
        </w:rPr>
        <w:t>YXZB-20240316</w:t>
      </w:r>
    </w:p>
    <w:p>
      <w:pPr>
        <w:widowControl/>
        <w:adjustRightInd w:val="0"/>
        <w:snapToGrid w:val="0"/>
        <w:spacing w:line="360" w:lineRule="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 xml:space="preserve">  2．谈判项目名称：</w:t>
      </w:r>
      <w:r>
        <w:rPr>
          <w:rFonts w:hint="eastAsia" w:ascii="宋体" w:hAnsi="宋体"/>
          <w:bCs/>
          <w:color w:val="000000" w:themeColor="text1"/>
          <w:szCs w:val="21"/>
          <w:highlight w:val="none"/>
          <w:lang w:eastAsia="zh-CN"/>
        </w:rPr>
        <w:t>云AI数据清洗平台服务项目</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3．采购预算：人民币</w:t>
      </w:r>
      <w:r>
        <w:rPr>
          <w:rFonts w:ascii="宋体" w:hAnsi="宋体"/>
          <w:color w:val="000000" w:themeColor="text1"/>
          <w:sz w:val="21"/>
          <w:szCs w:val="21"/>
          <w:highlight w:val="none"/>
        </w:rPr>
        <w:t>3650000</w:t>
      </w:r>
      <w:r>
        <w:rPr>
          <w:rFonts w:hint="eastAsia" w:ascii="宋体" w:hAnsi="宋体"/>
          <w:color w:val="000000" w:themeColor="text1"/>
          <w:sz w:val="21"/>
          <w:szCs w:val="21"/>
          <w:highlight w:val="none"/>
        </w:rPr>
        <w:t>.00</w:t>
      </w:r>
      <w:r>
        <w:rPr>
          <w:rFonts w:hint="eastAsia" w:ascii="宋体" w:hAnsi="宋体"/>
          <w:bCs/>
          <w:color w:val="000000" w:themeColor="text1"/>
          <w:szCs w:val="21"/>
          <w:highlight w:val="none"/>
        </w:rPr>
        <w:t>元（超出该上限的报价将作为无效报价处理）。</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rPr>
      </w:pPr>
      <w:r>
        <w:rPr>
          <w:rFonts w:hint="eastAsia" w:ascii="宋体" w:hAnsi="宋体"/>
          <w:color w:val="000000" w:themeColor="text1"/>
          <w:szCs w:val="21"/>
          <w:highlight w:val="none"/>
        </w:rPr>
        <w:t xml:space="preserve">  5．</w:t>
      </w:r>
      <w:r>
        <w:rPr>
          <w:rFonts w:hint="eastAsia" w:ascii="宋体" w:hAnsi="宋体" w:eastAsia="宋体" w:cs="宋体"/>
          <w:color w:val="000000" w:themeColor="text1"/>
          <w:sz w:val="21"/>
          <w:szCs w:val="21"/>
          <w:highlight w:val="none"/>
          <w:lang w:val="en-US" w:eastAsia="zh-CN"/>
        </w:rPr>
        <w:t>项目周期：1年</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超出</w:t>
      </w:r>
      <w:r>
        <w:rPr>
          <w:rFonts w:hint="eastAsia" w:ascii="宋体" w:hAnsi="宋体" w:eastAsia="宋体" w:cs="宋体"/>
          <w:color w:val="000000" w:themeColor="text1"/>
          <w:szCs w:val="21"/>
          <w:highlight w:val="none"/>
          <w:lang w:eastAsia="zh-CN"/>
        </w:rPr>
        <w:t>该</w:t>
      </w:r>
      <w:r>
        <w:rPr>
          <w:rFonts w:hint="eastAsia" w:ascii="宋体" w:hAnsi="宋体" w:cs="宋体"/>
          <w:color w:val="000000" w:themeColor="text1"/>
          <w:szCs w:val="21"/>
          <w:highlight w:val="none"/>
          <w:lang w:eastAsia="zh-CN"/>
        </w:rPr>
        <w:t>项目周期</w:t>
      </w:r>
      <w:r>
        <w:rPr>
          <w:rFonts w:hint="eastAsia" w:ascii="宋体" w:hAnsi="宋体" w:eastAsia="宋体" w:cs="宋体"/>
          <w:color w:val="000000" w:themeColor="text1"/>
          <w:szCs w:val="21"/>
          <w:highlight w:val="none"/>
          <w:lang w:eastAsia="zh-CN"/>
        </w:rPr>
        <w:t>将作为无效投标处理）</w:t>
      </w:r>
    </w:p>
    <w:p>
      <w:pPr>
        <w:adjustRightInd w:val="0"/>
        <w:snapToGrid w:val="0"/>
        <w:spacing w:line="360" w:lineRule="auto"/>
        <w:rPr>
          <w:rFonts w:ascii="宋体" w:hAnsi="宋体" w:cs="Tahoma"/>
          <w:iCs/>
          <w:color w:val="000000" w:themeColor="text1"/>
          <w:kern w:val="28"/>
          <w:szCs w:val="21"/>
          <w:highlight w:val="none"/>
        </w:rPr>
      </w:pPr>
      <w:r>
        <w:rPr>
          <w:rFonts w:hint="eastAsia" w:ascii="宋体" w:hAnsi="宋体" w:cs="Tahoma"/>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22</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27</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22</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27</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w:t>
      </w:r>
      <w:r>
        <w:rPr>
          <w:rFonts w:hint="eastAsia" w:ascii="宋体" w:hAnsi="宋体"/>
          <w:bCs/>
          <w:color w:val="000000" w:themeColor="text1"/>
          <w:highlight w:val="none"/>
        </w:rPr>
        <w:t>谈判文件获取方式：现场发售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28</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lang w:val="en-US" w:eastAsia="zh-CN"/>
        </w:rPr>
        <w:t>14</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3</w:t>
      </w:r>
      <w:r>
        <w:rPr>
          <w:rFonts w:hint="eastAsia" w:ascii="宋体" w:hAnsi="宋体" w:cs="宋体"/>
          <w:color w:val="000000" w:themeColor="text1"/>
          <w:kern w:val="0"/>
          <w:szCs w:val="21"/>
          <w:highlight w:val="none"/>
        </w:rPr>
        <w:t>0-</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28</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rPr>
        <w:t xml:space="preserve">  </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28</w:t>
      </w:r>
      <w:r>
        <w:rPr>
          <w:rFonts w:hint="eastAsia" w:ascii="宋体" w:hAnsi="宋体" w:eastAsia="宋体" w:cs="Times New Roman"/>
          <w:color w:val="000000" w:themeColor="text1"/>
          <w:kern w:val="2"/>
          <w:sz w:val="21"/>
          <w:szCs w:val="21"/>
          <w:highlight w:val="none"/>
          <w:lang w:val="en-US" w:eastAsia="zh-CN" w:bidi="ar-SA"/>
        </w:rPr>
        <w:t>日</w:t>
      </w:r>
      <w:r>
        <w:rPr>
          <w:rFonts w:hint="eastAsia" w:ascii="宋体" w:hAnsi="宋体" w:cs="宋体"/>
          <w:color w:val="000000" w:themeColor="text1"/>
          <w:kern w:val="0"/>
          <w:szCs w:val="21"/>
          <w:highlight w:val="none"/>
        </w:rPr>
        <w:t> </w:t>
      </w:r>
      <w:r>
        <w:rPr>
          <w:rFonts w:hint="eastAsia" w:ascii="宋体" w:hAnsi="宋体" w:cs="宋体"/>
          <w:color w:val="000000" w:themeColor="text1"/>
          <w:kern w:val="0"/>
          <w:szCs w:val="21"/>
          <w:highlight w:val="none"/>
          <w:lang w:val="en-US" w:eastAsia="zh-CN"/>
        </w:rPr>
        <w:t>15</w:t>
      </w:r>
      <w:r>
        <w:rPr>
          <w:rFonts w:hint="eastAsia" w:ascii="宋体" w:hAnsi="宋体" w:cs="宋体"/>
          <w:color w:val="000000" w:themeColor="text1"/>
          <w:kern w:val="0"/>
          <w:szCs w:val="21"/>
          <w:highlight w:val="none"/>
        </w:rPr>
        <w:t>:</w:t>
      </w:r>
      <w:r>
        <w:rPr>
          <w:rFonts w:hint="eastAsia" w:ascii="宋体" w:hAnsi="宋体" w:cs="宋体"/>
          <w:color w:val="000000" w:themeColor="text1"/>
          <w:kern w:val="0"/>
          <w:szCs w:val="21"/>
          <w:highlight w:val="none"/>
          <w:lang w:val="en-US" w:eastAsia="zh-CN"/>
        </w:rPr>
        <w:t>00</w:t>
      </w:r>
      <w:r>
        <w:rPr>
          <w:rFonts w:hint="eastAsia" w:ascii="宋体" w:hAnsi="宋体" w:cs="宋体"/>
          <w:color w:val="000000" w:themeColor="text1"/>
          <w:kern w:val="0"/>
          <w:szCs w:val="21"/>
          <w:highlight w:val="none"/>
        </w:rPr>
        <w:t>(北京时间)。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bookmarkStart w:id="252" w:name="_GoBack"/>
      <w:bookmarkEnd w:id="252"/>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广州好用信息技术有限公司</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联系人：陈丽凤 </w:t>
      </w:r>
    </w:p>
    <w:p>
      <w:pPr>
        <w:spacing w:line="360" w:lineRule="auto"/>
        <w:ind w:firstLine="420" w:firstLineChars="200"/>
        <w:rPr>
          <w:rFonts w:hint="default" w:ascii="宋体" w:hAnsi="宋体" w:eastAsia="宋体" w:cs="Tahoma"/>
          <w:color w:val="000000" w:themeColor="text1"/>
          <w:szCs w:val="21"/>
          <w:highlight w:val="none"/>
          <w:lang w:val="en-US" w:eastAsia="zh-CN"/>
        </w:rPr>
      </w:pPr>
      <w:r>
        <w:rPr>
          <w:rFonts w:hint="eastAsia" w:ascii="宋体" w:hAnsi="宋体"/>
          <w:color w:val="000000" w:themeColor="text1"/>
          <w:szCs w:val="21"/>
          <w:highlight w:val="none"/>
        </w:rPr>
        <w:t>联系电话：15011748495</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olor w:val="000000" w:themeColor="text1"/>
          <w:szCs w:val="2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p>
    <w:p>
      <w:pPr>
        <w:spacing w:line="360" w:lineRule="auto"/>
        <w:ind w:firstLine="3255" w:firstLineChars="1550"/>
        <w:rPr>
          <w:rFonts w:ascii="宋体" w:hAnsi="宋体"/>
          <w:color w:val="000000" w:themeColor="text1"/>
          <w:szCs w:val="21"/>
          <w:highlight w:val="none"/>
        </w:rPr>
      </w:pPr>
      <w:bookmarkStart w:id="9" w:name="_Toc351987959"/>
      <w:bookmarkStart w:id="10" w:name="_Toc351985908"/>
      <w:bookmarkStart w:id="11" w:name="_Toc351986193"/>
      <w:bookmarkStart w:id="12" w:name="_Toc351986013"/>
      <w:bookmarkStart w:id="13" w:name="_Toc353522387"/>
      <w:bookmarkStart w:id="14" w:name="_Toc329242667"/>
      <w:bookmarkStart w:id="15" w:name="_Toc357151163"/>
      <w:bookmarkStart w:id="16" w:name="_Toc351987763"/>
      <w:bookmarkStart w:id="17" w:name="_Toc369180017"/>
      <w:bookmarkStart w:id="18" w:name="_Toc351990140"/>
      <w:bookmarkStart w:id="19" w:name="_Toc351988704"/>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2024年3月</w:t>
      </w:r>
      <w:r>
        <w:rPr>
          <w:rFonts w:hint="eastAsia" w:ascii="宋体" w:hAnsi="宋体" w:cs="Times New Roman"/>
          <w:color w:val="000000" w:themeColor="text1"/>
          <w:kern w:val="2"/>
          <w:sz w:val="21"/>
          <w:szCs w:val="21"/>
          <w:highlight w:val="none"/>
          <w:lang w:val="en-US" w:eastAsia="zh-CN" w:bidi="ar-SA"/>
        </w:rPr>
        <w:t>22</w:t>
      </w:r>
      <w:r>
        <w:rPr>
          <w:rFonts w:hint="eastAsia" w:ascii="宋体" w:hAnsi="宋体" w:eastAsia="宋体" w:cs="Times New Roman"/>
          <w:color w:val="000000" w:themeColor="text1"/>
          <w:kern w:val="2"/>
          <w:sz w:val="21"/>
          <w:szCs w:val="21"/>
          <w:highlight w:val="none"/>
          <w:lang w:val="en-US" w:eastAsia="zh-CN" w:bidi="ar-SA"/>
        </w:rPr>
        <w:t>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20860"/>
      <w:bookmarkStart w:id="21" w:name="_Toc452826426"/>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29242668"/>
      <w:bookmarkStart w:id="24" w:name="_Toc353522388"/>
      <w:bookmarkStart w:id="25" w:name="_Toc351987960"/>
      <w:bookmarkStart w:id="26" w:name="_Toc351986014"/>
      <w:bookmarkStart w:id="27" w:name="_Toc369180018"/>
      <w:bookmarkStart w:id="28" w:name="_Toc351990141"/>
      <w:bookmarkStart w:id="29" w:name="_Toc351986194"/>
      <w:bookmarkStart w:id="30" w:name="_Toc351988705"/>
      <w:bookmarkStart w:id="31" w:name="_Toc351985909"/>
      <w:bookmarkStart w:id="32" w:name="_Toc357151164"/>
      <w:bookmarkStart w:id="33" w:name="_Toc4872"/>
      <w:bookmarkStart w:id="34" w:name="_Toc452826427"/>
      <w:bookmarkStart w:id="35" w:name="_Toc351987764"/>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rPr>
        <w:t>YXZB-20240316</w:t>
      </w:r>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19486"/>
      <w:bookmarkStart w:id="37" w:name="_Toc357151165"/>
      <w:bookmarkStart w:id="38" w:name="_Toc329242669"/>
      <w:bookmarkStart w:id="39" w:name="_Toc369180019"/>
      <w:bookmarkStart w:id="40" w:name="_Toc351986015"/>
      <w:bookmarkStart w:id="41" w:name="_Toc351990142"/>
      <w:bookmarkStart w:id="42" w:name="_Toc351987765"/>
      <w:bookmarkStart w:id="43" w:name="_Toc351985910"/>
      <w:bookmarkStart w:id="44" w:name="_Toc353522389"/>
      <w:bookmarkStart w:id="45" w:name="_Toc351988706"/>
      <w:bookmarkStart w:id="46" w:name="_Toc351986195"/>
      <w:bookmarkStart w:id="47" w:name="_Toc452826428"/>
      <w:bookmarkStart w:id="48" w:name="_Toc351987961"/>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rPr>
        <w:t>云AI数据清洗平台服务项目</w:t>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69180020"/>
      <w:bookmarkStart w:id="50" w:name="_Toc351985911"/>
      <w:bookmarkStart w:id="51" w:name="_Toc351986196"/>
      <w:bookmarkStart w:id="52" w:name="_Toc353522390"/>
      <w:bookmarkStart w:id="53" w:name="_Toc329242670"/>
      <w:bookmarkStart w:id="54" w:name="_Toc351988707"/>
      <w:bookmarkStart w:id="55" w:name="_Toc351990143"/>
      <w:bookmarkStart w:id="56" w:name="_Toc351986016"/>
      <w:bookmarkStart w:id="57" w:name="_Toc8029"/>
      <w:bookmarkStart w:id="58" w:name="_Toc351987766"/>
      <w:bookmarkStart w:id="59" w:name="_Toc452826429"/>
      <w:bookmarkStart w:id="60" w:name="_Toc351987962"/>
      <w:bookmarkStart w:id="61" w:name="_Toc35715116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72"/>
        <w:gridCol w:w="215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bookmarkStart w:id="62" w:name="_Toc351988708"/>
            <w:bookmarkStart w:id="63" w:name="_Toc351985912"/>
            <w:bookmarkStart w:id="64" w:name="_Toc351987963"/>
            <w:bookmarkStart w:id="65" w:name="_Toc351986197"/>
            <w:bookmarkStart w:id="66" w:name="_Toc329242671"/>
            <w:bookmarkStart w:id="67" w:name="_Toc452826430"/>
            <w:bookmarkStart w:id="68" w:name="_Toc351990144"/>
            <w:bookmarkStart w:id="69" w:name="_Toc351987767"/>
            <w:bookmarkStart w:id="70" w:name="_Toc369180021"/>
            <w:bookmarkStart w:id="71" w:name="_Toc351986017"/>
            <w:bookmarkStart w:id="72" w:name="_Toc353522391"/>
            <w:bookmarkStart w:id="73" w:name="_Toc357151167"/>
            <w:r>
              <w:rPr>
                <w:rFonts w:hint="eastAsia" w:ascii="宋体" w:hAnsi="宋体" w:eastAsia="宋体" w:cs="宋体"/>
                <w:color w:val="000000" w:themeColor="text1"/>
                <w:highlight w:val="none"/>
              </w:rPr>
              <w:t>序号</w:t>
            </w:r>
          </w:p>
        </w:tc>
        <w:tc>
          <w:tcPr>
            <w:tcW w:w="227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4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项目周期</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w:t>
            </w:r>
            <w:r>
              <w:rPr>
                <w:rFonts w:hint="eastAsia" w:ascii="宋体" w:hAnsi="宋体" w:cs="宋体"/>
                <w:color w:val="000000" w:themeColor="text1"/>
                <w:highlight w:val="none"/>
                <w:lang w:val="en-US" w:eastAsia="zh-CN"/>
              </w:rPr>
              <w:t>分</w:t>
            </w:r>
            <w:r>
              <w:rPr>
                <w:rFonts w:hint="eastAsia" w:ascii="宋体" w:hAnsi="宋体" w:eastAsia="宋体" w:cs="宋体"/>
                <w:color w:val="000000" w:themeColor="text1"/>
                <w:highlight w:val="none"/>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olor w:val="000000" w:themeColor="text1"/>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移动云服务费按月支付，云AI数据清洗平台服务根据每月实际使用量进行交付验收。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项目验收要求</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售后服务要求</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1.服务内容</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（1）移动云服务：用于业务服务器实现客户资料上云。</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（2）云AI数据清洗服务：基于云的数据清洗平台，确保平台具有高度的可伸缩性和可靠性，用户可以轻松上传数据到云端，选择所需的数据类型和质量标准，然后让平台自动完成数据清洗的繁琐工作。</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lang w:val="en-US" w:eastAsia="zh-CN"/>
              </w:rPr>
              <w:t>.</w:t>
            </w:r>
            <w:r>
              <w:rPr>
                <w:rFonts w:hint="eastAsia" w:ascii="宋体" w:hAnsi="宋体" w:eastAsia="宋体" w:cs="宋体"/>
                <w:color w:val="000000" w:themeColor="text1"/>
                <w:szCs w:val="21"/>
                <w:highlight w:val="none"/>
              </w:rPr>
              <w:t>服务需求量：本项目清洗服务需求量上限10000000GB。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项目人员安排要求</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27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4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rPr>
            </w:pPr>
            <w:r>
              <w:rPr>
                <w:rFonts w:hint="eastAsia" w:ascii="宋体" w:hAnsi="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27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2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27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27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27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2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4" w:name="_Toc781"/>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spacing w:line="360" w:lineRule="auto"/>
        <w:ind w:firstLine="422" w:firstLineChars="200"/>
        <w:rPr>
          <w:rFonts w:ascii="宋体" w:hAnsi="宋体"/>
          <w:b/>
          <w:bCs/>
          <w:color w:val="000000" w:themeColor="text1"/>
          <w:highlight w:val="none"/>
        </w:rPr>
      </w:pPr>
      <w:r>
        <w:rPr>
          <w:rFonts w:hint="eastAsia" w:ascii="宋体" w:hAnsi="宋体"/>
          <w:b/>
          <w:bCs/>
          <w:color w:val="000000" w:themeColor="text1"/>
          <w:highlight w:val="none"/>
        </w:rPr>
        <w:t>一、背景</w:t>
      </w:r>
    </w:p>
    <w:p>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随着大数据和云计算技术的兴起，企业和组织日益依赖数据驱动的决策制定过程。数据的质量和处理效率直接关系到分析结果的准确性和业务决策的有效性。目前，市场上对数据处理服务的需求迅速增长，尤其是在医疗、金融、电子商务、物联网和社交媒体等数据密集型行业。</w:t>
      </w:r>
    </w:p>
    <w:p>
      <w:pPr>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然而，数据质量的问题一直是企业和数据科学家面临的主要挑战。数据往往来自多样化的源头，并且在收集和存储过程中容易出现错误、缺失和不一致等问题。手动的数据清洗过程费时费力，且难以应对数据量的快速增长。此外，随着数据隐私法规和地方法规的实施，企业在处理数据时也必须遵守更为严格的法律和伦理标准。</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在这种背景下，认识到建立一个智能化的AI数据清洗平台的必要性和紧迫性。此平台将结合云计算的弹性和伸缩性，以及人工智能的强大数据处理能力，为用户提供一站式的数据清洗和质量保证服务。通过该平台，用户可以轻松上传数据到云端，选择所需的数据类型和质量标准，然后让平台自动完成数据清洗的繁琐工作。</w:t>
      </w:r>
    </w:p>
    <w:p>
      <w:pPr>
        <w:numPr>
          <w:ilvl w:val="0"/>
          <w:numId w:val="7"/>
        </w:numPr>
        <w:spacing w:line="360" w:lineRule="auto"/>
        <w:ind w:firstLine="422" w:firstLineChars="200"/>
        <w:rPr>
          <w:rFonts w:ascii="宋体" w:hAnsi="宋体"/>
          <w:b/>
          <w:bCs/>
          <w:color w:val="000000" w:themeColor="text1"/>
          <w:highlight w:val="none"/>
        </w:rPr>
      </w:pPr>
      <w:r>
        <w:rPr>
          <w:rFonts w:hint="eastAsia" w:ascii="宋体" w:hAnsi="宋体"/>
          <w:b/>
          <w:bCs/>
          <w:color w:val="000000" w:themeColor="text1"/>
          <w:highlight w:val="none"/>
        </w:rPr>
        <w:t>建设需求</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降低数据清洗的门槛，让非技术用户也能轻松处理数据，同时为技术用户提供高度可定制的工具和API。这样，企业无需大量投资于数据处理硬件和专业人员，就能确保其数据资产的质量和价值，进而在竞争中取得优势。</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提供云平台：构建基于云的数据清洗平台，确保平台具有高度的可伸缩性和可靠性。    </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提升数据质量：通过云平台自动化的数据清洗工具，提高数据的准确性和完整性。    </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增强数据一致性：利用云平台统一数据处理流程，确保来自不同源的数据在格式和标准上的一致性，使数据跨部门、跨系统的整合变得更加高效。</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提高处理效率：依托云平台强大的计算资源，应用人工智能和机器学习算法，显著提升数据清洗的速度和效率，减少企业对人力资源的依赖。</w:t>
      </w:r>
    </w:p>
    <w:p>
      <w:pPr>
        <w:pStyle w:val="3"/>
        <w:spacing w:after="0"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功能要求：</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数据处理功能：实现数据去重、格式转换、数据校验、异常检测等基本数据清洗功能。</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任务调度系统：提供定时任务调度功能，支持周期性数据清洗任务的自动执行。</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用户管理系统：实现用户权限控制和访问管理，保障数据安全性。</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监控与报警系统：实时监控数据清洗过程，并在出现异常时提供报警机制。</w:t>
      </w:r>
    </w:p>
    <w:p>
      <w:pPr>
        <w:pStyle w:val="3"/>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日志管理系统：记录数据清洗历史，提供日志查询和审计功能。</w:t>
      </w:r>
    </w:p>
    <w:p>
      <w:pPr>
        <w:pStyle w:val="3"/>
        <w:spacing w:after="0" w:line="360" w:lineRule="auto"/>
        <w:ind w:firstLine="420" w:firstLineChars="200"/>
        <w:rPr>
          <w:rFonts w:hint="eastAsia" w:ascii="宋体" w:hAnsi="宋体"/>
          <w:color w:val="000000" w:themeColor="text1"/>
          <w:kern w:val="0"/>
          <w:sz w:val="18"/>
          <w:szCs w:val="18"/>
          <w:highlight w:val="none"/>
        </w:rPr>
      </w:pPr>
      <w:r>
        <w:rPr>
          <w:rFonts w:hint="eastAsia" w:ascii="宋体" w:hAnsi="宋体"/>
          <w:color w:val="000000" w:themeColor="text1"/>
          <w:highlight w:val="none"/>
        </w:rPr>
        <w:t>数据备份与恢复：提供数据备份功能，以及在数据丢失或损坏时的恢复机制。</w:t>
      </w:r>
    </w:p>
    <w:p>
      <w:pPr>
        <w:rPr>
          <w:rFonts w:ascii="宋体" w:hAnsi="宋体"/>
          <w:color w:val="000000" w:themeColor="text1"/>
          <w:szCs w:val="21"/>
          <w:highlight w:val="none"/>
          <w:lang w:val="zh-CN"/>
        </w:rPr>
      </w:pPr>
    </w:p>
    <w:p>
      <w:pPr>
        <w:rPr>
          <w:rFonts w:hint="eastAsia"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9929"/>
      <w:r>
        <w:rPr>
          <w:rFonts w:hint="eastAsia" w:ascii="宋体" w:hAnsi="宋体" w:eastAsia="宋体"/>
          <w:color w:val="000000" w:themeColor="text1"/>
          <w:kern w:val="0"/>
          <w:sz w:val="21"/>
          <w:szCs w:val="21"/>
          <w:highlight w:val="none"/>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rPr>
      </w:pPr>
      <w:bookmarkStart w:id="76" w:name="_Toc26876"/>
      <w:bookmarkStart w:id="77" w:name="_Toc434832495"/>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br w:type="page"/>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6"/>
        <w:spacing w:line="360" w:lineRule="auto"/>
        <w:rPr>
          <w:rFonts w:ascii="宋体" w:hAnsi="宋体"/>
          <w:color w:val="000000" w:themeColor="text1"/>
          <w:sz w:val="21"/>
          <w:szCs w:val="21"/>
          <w:highlight w:val="none"/>
        </w:rPr>
      </w:pPr>
      <w:bookmarkStart w:id="79" w:name="_Toc3709"/>
      <w:bookmarkStart w:id="80" w:name="_Toc367780304"/>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云AI数据清洗平台服务项目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6"/>
        <w:spacing w:line="360" w:lineRule="auto"/>
        <w:rPr>
          <w:rFonts w:ascii="宋体" w:hAnsi="宋体"/>
          <w:color w:val="000000" w:themeColor="text1"/>
          <w:sz w:val="21"/>
          <w:szCs w:val="21"/>
          <w:highlight w:val="none"/>
        </w:rPr>
      </w:pPr>
      <w:bookmarkStart w:id="81" w:name="_Toc15552"/>
      <w:bookmarkStart w:id="82" w:name="_Toc3677803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广州好用信息技术有限公司</w:t>
      </w:r>
      <w:r>
        <w:rPr>
          <w:rFonts w:hint="eastAsia" w:ascii="宋体" w:hAnsi="宋体"/>
          <w:bCs/>
          <w:color w:val="000000" w:themeColor="text1"/>
          <w:szCs w:val="21"/>
          <w:highlight w:val="none"/>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83" w:name="_Toc10706"/>
      <w:bookmarkStart w:id="84" w:name="_Toc367780306"/>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6"/>
        <w:spacing w:line="360" w:lineRule="auto"/>
        <w:rPr>
          <w:rFonts w:ascii="宋体" w:hAnsi="宋体"/>
          <w:color w:val="000000" w:themeColor="text1"/>
          <w:sz w:val="21"/>
          <w:szCs w:val="21"/>
          <w:highlight w:val="none"/>
        </w:rPr>
      </w:pPr>
      <w:bookmarkStart w:id="85" w:name="_Toc367780307"/>
      <w:bookmarkStart w:id="86" w:name="_Toc15997"/>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87" w:name="_Toc367780308"/>
      <w:bookmarkStart w:id="88" w:name="_Toc25224"/>
      <w:r>
        <w:rPr>
          <w:rFonts w:hint="eastAsia" w:ascii="宋体" w:hAnsi="宋体" w:eastAsia="宋体"/>
          <w:color w:val="000000" w:themeColor="text1"/>
          <w:sz w:val="21"/>
          <w:szCs w:val="21"/>
          <w:highlight w:val="none"/>
        </w:rPr>
        <w:t>Ｂ谈判文件说明</w:t>
      </w:r>
      <w:bookmarkEnd w:id="87"/>
      <w:bookmarkEnd w:id="88"/>
    </w:p>
    <w:p>
      <w:pPr>
        <w:pStyle w:val="6"/>
        <w:spacing w:line="360" w:lineRule="auto"/>
        <w:rPr>
          <w:rFonts w:ascii="宋体" w:hAnsi="宋体"/>
          <w:color w:val="000000" w:themeColor="text1"/>
          <w:sz w:val="21"/>
          <w:szCs w:val="21"/>
          <w:highlight w:val="none"/>
        </w:rPr>
      </w:pPr>
      <w:bookmarkStart w:id="89" w:name="_Toc12086"/>
      <w:bookmarkStart w:id="90"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6"/>
        <w:spacing w:line="360" w:lineRule="auto"/>
        <w:rPr>
          <w:rFonts w:ascii="宋体" w:hAnsi="宋体"/>
          <w:color w:val="000000" w:themeColor="text1"/>
          <w:sz w:val="21"/>
          <w:szCs w:val="21"/>
          <w:highlight w:val="none"/>
        </w:rPr>
      </w:pPr>
      <w:bookmarkStart w:id="91" w:name="_Toc16878"/>
      <w:bookmarkStart w:id="92" w:name="_Toc367780310"/>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6"/>
        <w:spacing w:line="360" w:lineRule="auto"/>
        <w:rPr>
          <w:rFonts w:ascii="宋体" w:hAnsi="宋体"/>
          <w:color w:val="000000" w:themeColor="text1"/>
          <w:sz w:val="21"/>
          <w:szCs w:val="21"/>
          <w:highlight w:val="none"/>
        </w:rPr>
      </w:pPr>
      <w:bookmarkStart w:id="93" w:name="_Toc30189"/>
      <w:bookmarkStart w:id="94" w:name="_Toc367780311"/>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95" w:name="_Toc367780312"/>
      <w:bookmarkStart w:id="96" w:name="_Toc21034"/>
      <w:r>
        <w:rPr>
          <w:rFonts w:hint="eastAsia" w:ascii="宋体" w:hAnsi="宋体" w:eastAsia="宋体"/>
          <w:color w:val="000000" w:themeColor="text1"/>
          <w:sz w:val="21"/>
          <w:szCs w:val="21"/>
          <w:highlight w:val="none"/>
        </w:rPr>
        <w:t>Ｃ谈判文件的编制</w:t>
      </w:r>
      <w:bookmarkEnd w:id="95"/>
      <w:bookmarkEnd w:id="96"/>
    </w:p>
    <w:p>
      <w:pPr>
        <w:pStyle w:val="6"/>
        <w:spacing w:line="360" w:lineRule="auto"/>
        <w:rPr>
          <w:rFonts w:ascii="宋体" w:hAnsi="宋体"/>
          <w:color w:val="000000" w:themeColor="text1"/>
          <w:sz w:val="21"/>
          <w:szCs w:val="21"/>
          <w:highlight w:val="none"/>
        </w:rPr>
      </w:pPr>
      <w:bookmarkStart w:id="97" w:name="_Toc24246"/>
      <w:bookmarkStart w:id="98" w:name="_Toc367780313"/>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rPr>
      </w:pPr>
      <w:bookmarkStart w:id="99" w:name="_Toc367780314"/>
      <w:bookmarkStart w:id="100" w:name="_Toc30586"/>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rPr>
      </w:pPr>
      <w:bookmarkStart w:id="101" w:name="_Toc19303"/>
      <w:bookmarkStart w:id="102" w:name="_Toc367780315"/>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rPr>
      </w:pPr>
      <w:bookmarkStart w:id="103" w:name="_Toc367780316"/>
      <w:bookmarkStart w:id="104" w:name="_Toc10404"/>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rPr>
      </w:pPr>
      <w:bookmarkStart w:id="105" w:name="_Toc10959"/>
      <w:bookmarkStart w:id="106" w:name="_Toc367780317"/>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6"/>
        <w:spacing w:line="360" w:lineRule="auto"/>
        <w:rPr>
          <w:rFonts w:ascii="宋体" w:hAnsi="宋体"/>
          <w:color w:val="000000" w:themeColor="text1"/>
          <w:sz w:val="21"/>
          <w:szCs w:val="21"/>
          <w:highlight w:val="none"/>
        </w:rPr>
      </w:pPr>
      <w:bookmarkStart w:id="107" w:name="_Toc367780318"/>
      <w:bookmarkStart w:id="108" w:name="_Toc10198"/>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rPr>
      </w:pPr>
      <w:bookmarkStart w:id="109" w:name="_Toc367780319"/>
      <w:bookmarkStart w:id="110" w:name="_Toc29337"/>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rPr>
      </w:pPr>
      <w:bookmarkStart w:id="111" w:name="_Toc367780320"/>
      <w:bookmarkStart w:id="112" w:name="_Toc10108"/>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rPr>
      </w:pPr>
      <w:bookmarkStart w:id="113" w:name="_Toc367780321"/>
      <w:bookmarkStart w:id="114" w:name="_Toc31039"/>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rPr>
      </w:pPr>
      <w:bookmarkStart w:id="115" w:name="_Toc367780322"/>
      <w:bookmarkStart w:id="116" w:name="_Toc25308"/>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14535"/>
      <w:r>
        <w:rPr>
          <w:rFonts w:hint="eastAsia" w:ascii="宋体" w:hAnsi="宋体" w:eastAsia="宋体"/>
          <w:color w:val="000000" w:themeColor="text1"/>
          <w:sz w:val="21"/>
          <w:szCs w:val="21"/>
          <w:highlight w:val="none"/>
        </w:rPr>
        <w:t>Ｄ谈判响应文件的递交</w:t>
      </w:r>
      <w:bookmarkEnd w:id="117"/>
      <w:bookmarkEnd w:id="118"/>
    </w:p>
    <w:p>
      <w:pPr>
        <w:pStyle w:val="6"/>
        <w:spacing w:line="360" w:lineRule="auto"/>
        <w:rPr>
          <w:rFonts w:ascii="宋体" w:hAnsi="宋体"/>
          <w:color w:val="000000" w:themeColor="text1"/>
          <w:sz w:val="21"/>
          <w:szCs w:val="21"/>
          <w:highlight w:val="none"/>
        </w:rPr>
      </w:pPr>
      <w:bookmarkStart w:id="119" w:name="_Toc367780324"/>
      <w:bookmarkStart w:id="120" w:name="_Toc12403"/>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pStyle w:val="6"/>
        <w:spacing w:line="360" w:lineRule="auto"/>
        <w:rPr>
          <w:rFonts w:ascii="宋体" w:hAnsi="宋体"/>
          <w:color w:val="000000" w:themeColor="text1"/>
          <w:sz w:val="21"/>
          <w:szCs w:val="21"/>
          <w:highlight w:val="none"/>
        </w:rPr>
      </w:pPr>
      <w:bookmarkStart w:id="121" w:name="_Toc2068"/>
      <w:bookmarkStart w:id="122" w:name="_Toc367780325"/>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rPr>
      </w:pPr>
      <w:bookmarkStart w:id="123" w:name="_Toc367780326"/>
      <w:bookmarkStart w:id="124" w:name="_Toc1136"/>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6"/>
        <w:spacing w:line="360" w:lineRule="auto"/>
        <w:rPr>
          <w:rFonts w:ascii="宋体" w:hAnsi="宋体"/>
          <w:color w:val="000000" w:themeColor="text1"/>
          <w:sz w:val="21"/>
          <w:szCs w:val="21"/>
          <w:highlight w:val="none"/>
        </w:rPr>
      </w:pPr>
      <w:bookmarkStart w:id="125" w:name="_Toc2066"/>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27" w:name="_Toc19384"/>
      <w:bookmarkStart w:id="128" w:name="_Toc367780328"/>
      <w:r>
        <w:rPr>
          <w:rFonts w:hint="eastAsia" w:ascii="宋体" w:hAnsi="宋体" w:eastAsia="宋体"/>
          <w:color w:val="000000" w:themeColor="text1"/>
          <w:sz w:val="21"/>
          <w:szCs w:val="21"/>
          <w:highlight w:val="none"/>
        </w:rPr>
        <w:t>Ｅ竞争性谈判采购程序</w:t>
      </w:r>
      <w:bookmarkEnd w:id="127"/>
      <w:bookmarkEnd w:id="128"/>
    </w:p>
    <w:p>
      <w:pPr>
        <w:pStyle w:val="6"/>
        <w:spacing w:line="360" w:lineRule="auto"/>
        <w:rPr>
          <w:rFonts w:ascii="宋体" w:hAnsi="宋体"/>
          <w:color w:val="000000" w:themeColor="text1"/>
          <w:sz w:val="21"/>
          <w:szCs w:val="21"/>
          <w:highlight w:val="none"/>
        </w:rPr>
      </w:pPr>
      <w:bookmarkStart w:id="129" w:name="_Toc11025"/>
      <w:bookmarkStart w:id="130"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6"/>
        <w:spacing w:line="360" w:lineRule="auto"/>
        <w:rPr>
          <w:rFonts w:ascii="宋体" w:hAnsi="宋体"/>
          <w:color w:val="000000" w:themeColor="text1"/>
          <w:sz w:val="21"/>
          <w:szCs w:val="21"/>
          <w:highlight w:val="none"/>
        </w:rPr>
      </w:pPr>
      <w:bookmarkStart w:id="131" w:name="_Toc3160"/>
      <w:bookmarkStart w:id="132" w:name="_Toc36778033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rPr>
      </w:pPr>
      <w:bookmarkStart w:id="133" w:name="_Toc367780331"/>
      <w:bookmarkStart w:id="134" w:name="_Toc12283"/>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rPr>
      </w:pPr>
      <w:bookmarkStart w:id="135" w:name="_Toc367780332"/>
      <w:bookmarkStart w:id="136" w:name="_Toc24155"/>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rPr>
      </w:pPr>
      <w:bookmarkStart w:id="137" w:name="_Toc30803"/>
      <w:bookmarkStart w:id="138" w:name="_Toc36778033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rPr>
      </w:pPr>
      <w:bookmarkStart w:id="139" w:name="_Toc10319"/>
      <w:bookmarkStart w:id="140" w:name="_Toc3677803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6"/>
        <w:spacing w:line="360" w:lineRule="auto"/>
        <w:rPr>
          <w:rFonts w:ascii="宋体" w:hAnsi="宋体"/>
          <w:color w:val="000000" w:themeColor="text1"/>
          <w:sz w:val="21"/>
          <w:szCs w:val="21"/>
          <w:highlight w:val="none"/>
        </w:rPr>
      </w:pPr>
      <w:bookmarkStart w:id="141" w:name="_Toc5923"/>
      <w:bookmarkStart w:id="142" w:name="_Toc367780335"/>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rPr>
      </w:pPr>
      <w:bookmarkStart w:id="143" w:name="_Toc367780336"/>
      <w:bookmarkStart w:id="144" w:name="_Toc9476"/>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rPr>
      </w:pPr>
      <w:bookmarkStart w:id="145" w:name="_Toc10293"/>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w:t>
      </w:r>
      <w:r>
        <w:rPr>
          <w:rFonts w:hint="eastAsia" w:ascii="黑体" w:eastAsia="黑体"/>
          <w:bCs/>
          <w:color w:val="000000" w:themeColor="text1"/>
          <w:highlight w:val="none"/>
          <w:lang w:val="en-US" w:eastAsia="zh-CN"/>
        </w:rPr>
        <w:t>分</w:t>
      </w:r>
      <w:r>
        <w:rPr>
          <w:rFonts w:hint="eastAsia" w:ascii="黑体" w:eastAsia="黑体"/>
          <w:bCs/>
          <w:color w:val="000000" w:themeColor="text1"/>
          <w:highlight w:val="none"/>
        </w:rPr>
        <w:t>《报价须知〈投标人须知前附表〉》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rPr>
      </w:pPr>
      <w:bookmarkStart w:id="147" w:name="_Toc9300"/>
      <w:bookmarkStart w:id="148" w:name="_Toc367780338"/>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rPr>
      </w:pPr>
      <w:bookmarkStart w:id="149" w:name="_Toc367780339"/>
      <w:bookmarkStart w:id="150" w:name="_Toc14932"/>
      <w:r>
        <w:rPr>
          <w:rFonts w:hint="eastAsia" w:ascii="宋体" w:hAnsi="宋体" w:eastAsia="宋体"/>
          <w:color w:val="000000" w:themeColor="text1"/>
          <w:sz w:val="21"/>
          <w:szCs w:val="21"/>
          <w:highlight w:val="none"/>
        </w:rPr>
        <w:t>Ｆ  授予合同</w:t>
      </w:r>
      <w:bookmarkEnd w:id="149"/>
      <w:bookmarkEnd w:id="150"/>
    </w:p>
    <w:p>
      <w:pPr>
        <w:pStyle w:val="6"/>
        <w:spacing w:line="360" w:lineRule="auto"/>
        <w:rPr>
          <w:rFonts w:ascii="宋体" w:hAnsi="宋体"/>
          <w:color w:val="000000" w:themeColor="text1"/>
          <w:sz w:val="21"/>
          <w:szCs w:val="21"/>
          <w:highlight w:val="none"/>
        </w:rPr>
      </w:pPr>
      <w:bookmarkStart w:id="151" w:name="_Toc18149"/>
      <w:bookmarkStart w:id="152" w:name="_Toc367780340"/>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rPr>
      </w:pPr>
      <w:bookmarkStart w:id="153" w:name="_Toc11376"/>
      <w:bookmarkStart w:id="154" w:name="_Toc367780341"/>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6"/>
        <w:spacing w:line="360" w:lineRule="auto"/>
        <w:rPr>
          <w:rFonts w:ascii="宋体" w:hAnsi="宋体"/>
          <w:color w:val="000000" w:themeColor="text1"/>
          <w:sz w:val="21"/>
          <w:szCs w:val="21"/>
          <w:highlight w:val="none"/>
        </w:rPr>
      </w:pPr>
      <w:bookmarkStart w:id="155" w:name="_Toc367780342"/>
      <w:bookmarkStart w:id="156" w:name="_Toc13640"/>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rPr>
          <w:color w:val="000000" w:themeColor="text1"/>
          <w:sz w:val="24"/>
          <w:highlight w:val="none"/>
        </w:rPr>
      </w:pPr>
      <w:bookmarkStart w:id="158" w:name="_Toc499041071"/>
      <w:bookmarkStart w:id="159" w:name="_Toc7365"/>
      <w:bookmarkStart w:id="160" w:name="_Toc430771059"/>
      <w:bookmarkStart w:id="161" w:name="_Toc432682726"/>
      <w:r>
        <w:rPr>
          <w:color w:val="000000" w:themeColor="text1"/>
          <w:sz w:val="24"/>
          <w:highlight w:val="none"/>
        </w:rPr>
        <w:br w:type="page"/>
      </w:r>
    </w:p>
    <w:p>
      <w:pPr>
        <w:pStyle w:val="5"/>
        <w:numPr>
          <w:ilvl w:val="0"/>
          <w:numId w:val="0"/>
        </w:numPr>
        <w:jc w:val="center"/>
        <w:rPr>
          <w:color w:val="000000" w:themeColor="text1"/>
          <w:sz w:val="24"/>
          <w:highlight w:val="none"/>
        </w:rPr>
      </w:pPr>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771060"/>
      <w:bookmarkStart w:id="163" w:name="_Toc430185803"/>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771061"/>
      <w:bookmarkStart w:id="166" w:name="_Toc430185804"/>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771062"/>
      <w:bookmarkStart w:id="168" w:name="_Toc430185805"/>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185806"/>
      <w:bookmarkStart w:id="170" w:name="_Toc430771063"/>
      <w:r>
        <w:rPr>
          <w:rFonts w:hint="eastAsia" w:ascii="宋体" w:hAnsi="宋体" w:eastAsia="宋体" w:cs="宋体"/>
          <w:color w:val="000000" w:themeColor="text1"/>
          <w:highlight w:val="none"/>
        </w:rPr>
        <w:t>38     根据《关于印发《政府采购促进中小企业发展管理</w:t>
      </w:r>
      <w:r>
        <w:rPr>
          <w:rFonts w:hint="eastAsia" w:ascii="宋体" w:hAnsi="宋体" w:cs="宋体"/>
          <w:color w:val="000000" w:themeColor="text1"/>
          <w:highlight w:val="none"/>
          <w:lang w:val="en-US" w:eastAsia="zh-CN"/>
        </w:rPr>
        <w:t>办法</w:t>
      </w:r>
      <w:r>
        <w:rPr>
          <w:rFonts w:hint="eastAsia" w:ascii="宋体" w:hAnsi="宋体" w:eastAsia="宋体" w:cs="宋体"/>
          <w:color w:val="000000" w:themeColor="text1"/>
          <w:highlight w:val="none"/>
        </w:rPr>
        <w:t>》的通知》（财库[2020]46号）的规定，投标人投标时需注意：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1" w:name="_Toc5357"/>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 xml:space="preserve"> 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、当地管理部门</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4"/>
        <w:numPr>
          <w:ilvl w:val="0"/>
          <w:numId w:val="0"/>
        </w:numPr>
        <w:spacing w:after="120" w:line="360" w:lineRule="auto"/>
        <w:jc w:val="center"/>
        <w:rPr>
          <w:rFonts w:ascii="宋体" w:hAnsi="宋体"/>
          <w:color w:val="000000" w:themeColor="text1"/>
          <w:sz w:val="21"/>
          <w:szCs w:val="21"/>
          <w:highlight w:val="none"/>
        </w:rPr>
      </w:pPr>
      <w:bookmarkStart w:id="172" w:name="_Toc17031"/>
      <w:bookmarkStart w:id="173" w:name="_Toc200414512"/>
      <w:r>
        <w:rPr>
          <w:rFonts w:hint="eastAsia" w:ascii="宋体" w:hAnsi="宋体"/>
          <w:color w:val="000000" w:themeColor="text1"/>
          <w:sz w:val="21"/>
          <w:szCs w:val="21"/>
          <w:highlight w:val="none"/>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rPr>
      </w:pPr>
      <w:bookmarkStart w:id="174" w:name="_Toc20920"/>
      <w:bookmarkStart w:id="175" w:name="_Toc200414513"/>
      <w:r>
        <w:rPr>
          <w:rFonts w:hint="eastAsia" w:ascii="宋体" w:hAnsi="宋体" w:eastAsia="宋体"/>
          <w:color w:val="000000" w:themeColor="text1"/>
          <w:highlight w:val="none"/>
        </w:rPr>
        <w:t>封面格式</w:t>
      </w:r>
      <w:bookmarkEnd w:id="174"/>
      <w:bookmarkEnd w:id="175"/>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rPr>
          <w:rFonts w:ascii="宋体" w:hAnsi="宋体"/>
          <w:bCs/>
          <w:color w:val="000000" w:themeColor="text1"/>
          <w:szCs w:val="24"/>
          <w:highlight w:val="none"/>
        </w:rPr>
      </w:pPr>
    </w:p>
    <w:p>
      <w:pPr>
        <w:pStyle w:val="9"/>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9"/>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9"/>
        <w:spacing w:line="360" w:lineRule="auto"/>
        <w:jc w:val="center"/>
        <w:rPr>
          <w:rFonts w:ascii="宋体" w:hAnsi="宋体"/>
          <w:bCs/>
          <w:color w:val="000000" w:themeColor="text1"/>
          <w:szCs w:val="24"/>
          <w:highlight w:val="none"/>
        </w:rPr>
      </w:pPr>
    </w:p>
    <w:p>
      <w:pPr>
        <w:pStyle w:val="9"/>
        <w:spacing w:line="360" w:lineRule="auto"/>
        <w:jc w:val="center"/>
        <w:rPr>
          <w:rFonts w:ascii="宋体" w:hAnsi="宋体"/>
          <w:bCs/>
          <w:color w:val="000000" w:themeColor="text1"/>
          <w:szCs w:val="24"/>
          <w:highlight w:val="none"/>
        </w:rPr>
      </w:pPr>
    </w:p>
    <w:p>
      <w:pPr>
        <w:pStyle w:val="9"/>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YXZB-20240316</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9"/>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9"/>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9"/>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9"/>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9"/>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3482"/>
      <w:r>
        <w:rPr>
          <w:rFonts w:hint="eastAsia" w:ascii="宋体" w:hAnsi="宋体" w:eastAsia="宋体"/>
          <w:color w:val="000000" w:themeColor="text1"/>
          <w:sz w:val="21"/>
          <w:szCs w:val="21"/>
          <w:highlight w:val="none"/>
        </w:rPr>
        <w:t xml:space="preserve">第一章  </w:t>
      </w:r>
      <w:bookmarkEnd w:id="176"/>
      <w:r>
        <w:rPr>
          <w:rFonts w:hint="eastAsia" w:ascii="宋体" w:hAnsi="宋体" w:eastAsia="宋体"/>
          <w:color w:val="000000" w:themeColor="text1"/>
          <w:sz w:val="21"/>
          <w:szCs w:val="21"/>
          <w:highlight w:val="none"/>
        </w:rPr>
        <w:t>资格性/符合性自查表</w:t>
      </w:r>
      <w:bookmarkEnd w:id="177"/>
    </w:p>
    <w:p>
      <w:pPr>
        <w:spacing w:line="360" w:lineRule="auto"/>
        <w:rPr>
          <w:rFonts w:ascii="宋体" w:hAnsi="宋体"/>
          <w:b/>
          <w:bCs/>
          <w:color w:val="000000" w:themeColor="text1"/>
          <w:szCs w:val="21"/>
          <w:highlight w:val="none"/>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项目周期</w:t>
            </w:r>
            <w:r>
              <w:rPr>
                <w:rFonts w:hint="eastAsia" w:ascii="宋体" w:hAnsi="宋体"/>
                <w:color w:val="000000" w:themeColor="text1"/>
                <w:szCs w:val="21"/>
                <w:highlight w:val="none"/>
              </w:rPr>
              <w:t>须满足要求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18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35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186"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78" w:name="_Toc200414515"/>
      <w:bookmarkStart w:id="179" w:name="_Toc18751"/>
      <w:r>
        <w:rPr>
          <w:rFonts w:hint="eastAsia" w:ascii="宋体" w:hAnsi="宋体" w:eastAsia="宋体"/>
          <w:color w:val="000000" w:themeColor="text1"/>
          <w:sz w:val="28"/>
          <w:szCs w:val="28"/>
          <w:highlight w:val="none"/>
        </w:rPr>
        <w:t>（一）无重大违法记录声明函</w:t>
      </w:r>
      <w:bookmarkEnd w:id="178"/>
      <w:bookmarkEnd w:id="179"/>
    </w:p>
    <w:p>
      <w:pPr>
        <w:pStyle w:val="9"/>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9"/>
        <w:spacing w:line="360" w:lineRule="auto"/>
        <w:ind w:left="420"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kern w:val="0"/>
          <w:sz w:val="28"/>
          <w:szCs w:val="28"/>
          <w:highlight w:val="none"/>
        </w:rPr>
      </w:pPr>
      <w:bookmarkStart w:id="180" w:name="_Toc1378"/>
      <w:bookmarkStart w:id="181" w:name="_Toc200414516"/>
      <w:r>
        <w:rPr>
          <w:rFonts w:hint="eastAsia" w:ascii="宋体" w:hAnsi="宋体" w:eastAsia="宋体"/>
          <w:color w:val="000000" w:themeColor="text1"/>
          <w:kern w:val="0"/>
          <w:sz w:val="28"/>
          <w:szCs w:val="28"/>
          <w:highlight w:val="none"/>
        </w:rPr>
        <w:t>（二）法定代表人（负责人）证明书</w:t>
      </w:r>
      <w:bookmarkEnd w:id="180"/>
      <w:bookmarkEnd w:id="181"/>
    </w:p>
    <w:p>
      <w:pPr>
        <w:pStyle w:val="9"/>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ind w:firstLine="0"/>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2" w:name="_Toc3320"/>
      <w:bookmarkStart w:id="183" w:name="_Toc200414517"/>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628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00414524"/>
      <w:bookmarkStart w:id="187" w:name="_Toc23266"/>
      <w:r>
        <w:rPr>
          <w:rFonts w:hint="eastAsia" w:ascii="宋体" w:hAnsi="宋体" w:eastAsia="宋体"/>
          <w:color w:val="000000" w:themeColor="text1"/>
          <w:sz w:val="28"/>
          <w:szCs w:val="28"/>
          <w:highlight w:val="none"/>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16952"/>
      <w:bookmarkStart w:id="189" w:name="_Toc200414525"/>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 ，我方正式响应谈判文件内容并提交谈判文件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2"/>
        <w:spacing w:line="360" w:lineRule="auto"/>
        <w:rPr>
          <w:rFonts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0" w:name="_Toc200414526"/>
      <w:bookmarkStart w:id="191" w:name="_Toc10353"/>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项目周期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360" w:lineRule="auto"/>
        <w:rPr>
          <w:rFonts w:hAnsi="宋体"/>
          <w:color w:val="000000" w:themeColor="text1"/>
          <w:highlight w:val="none"/>
        </w:rPr>
      </w:pPr>
    </w:p>
    <w:p>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2" w:name="_Toc10374"/>
      <w:bookmarkStart w:id="193" w:name="_Toc200414527"/>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rPr>
      </w:pPr>
      <w:bookmarkStart w:id="195" w:name="_Toc14778"/>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w:t>
      </w:r>
      <w:r>
        <w:rPr>
          <w:rFonts w:hint="eastAsia" w:ascii="宋体" w:hAnsi="宋体"/>
          <w:bCs/>
          <w:color w:val="000000" w:themeColor="text1"/>
          <w:highlight w:val="none"/>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6" w:name="_Toc200414529"/>
      <w:bookmarkStart w:id="197" w:name="_Toc529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rPr>
      </w:pPr>
    </w:p>
    <w:p>
      <w:pPr>
        <w:adjustRightInd w:val="0"/>
        <w:snapToGrid w:val="0"/>
        <w:spacing w:line="360" w:lineRule="auto"/>
        <w:ind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pStyle w:val="9"/>
        <w:spacing w:line="360" w:lineRule="auto"/>
        <w:ind w:firstLine="0"/>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198" w:name="_Toc20283"/>
      <w:r>
        <w:rPr>
          <w:rFonts w:hint="eastAsia" w:ascii="宋体" w:hAnsi="宋体" w:eastAsia="宋体"/>
          <w:color w:val="000000" w:themeColor="text1"/>
          <w:sz w:val="28"/>
          <w:szCs w:val="28"/>
          <w:highlight w:val="none"/>
        </w:rPr>
        <w:t>附件六：同类业绩一览表</w:t>
      </w:r>
      <w:bookmarkEnd w:id="198"/>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p>
      <w:pPr>
        <w:rPr>
          <w:color w:val="000000" w:themeColor="text1"/>
          <w:highlight w:val="none"/>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9"/>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rPr>
            </w:pPr>
          </w:p>
        </w:tc>
        <w:tc>
          <w:tcPr>
            <w:tcW w:w="1234" w:type="dxa"/>
            <w:vAlign w:val="center"/>
          </w:tcPr>
          <w:p>
            <w:pPr>
              <w:pStyle w:val="9"/>
              <w:snapToGrid w:val="0"/>
              <w:ind w:firstLine="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ind w:firstLine="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rPr>
            </w:pPr>
          </w:p>
        </w:tc>
        <w:tc>
          <w:tcPr>
            <w:tcW w:w="1234" w:type="dxa"/>
            <w:vAlign w:val="center"/>
          </w:tcPr>
          <w:p>
            <w:pPr>
              <w:pStyle w:val="9"/>
              <w:snapToGrid w:val="0"/>
              <w:jc w:val="center"/>
              <w:rPr>
                <w:rFonts w:hAnsi="宋体"/>
                <w:bCs/>
                <w:color w:val="000000" w:themeColor="text1"/>
                <w:szCs w:val="24"/>
                <w:highlight w:val="none"/>
              </w:rPr>
            </w:pPr>
          </w:p>
        </w:tc>
        <w:tc>
          <w:tcPr>
            <w:tcW w:w="1267" w:type="dxa"/>
            <w:vAlign w:val="center"/>
          </w:tcPr>
          <w:p>
            <w:pPr>
              <w:pStyle w:val="9"/>
              <w:snapToGrid w:val="0"/>
              <w:jc w:val="center"/>
              <w:rPr>
                <w:rFonts w:hAnsi="宋体"/>
                <w:bCs/>
                <w:color w:val="000000" w:themeColor="text1"/>
                <w:szCs w:val="24"/>
                <w:highlight w:val="none"/>
              </w:rPr>
            </w:pPr>
          </w:p>
        </w:tc>
        <w:tc>
          <w:tcPr>
            <w:tcW w:w="1117" w:type="dxa"/>
            <w:vAlign w:val="center"/>
          </w:tcPr>
          <w:p>
            <w:pPr>
              <w:pStyle w:val="9"/>
              <w:snapToGrid w:val="0"/>
              <w:jc w:val="center"/>
              <w:rPr>
                <w:rFonts w:hAnsi="宋体"/>
                <w:bCs/>
                <w:color w:val="000000" w:themeColor="text1"/>
                <w:szCs w:val="24"/>
                <w:highlight w:val="none"/>
              </w:rPr>
            </w:pPr>
          </w:p>
        </w:tc>
        <w:tc>
          <w:tcPr>
            <w:tcW w:w="1400" w:type="dxa"/>
            <w:vAlign w:val="center"/>
          </w:tcPr>
          <w:p>
            <w:pPr>
              <w:pStyle w:val="9"/>
              <w:snapToGrid w:val="0"/>
              <w:jc w:val="center"/>
              <w:rPr>
                <w:rFonts w:hAnsi="宋体"/>
                <w:bCs/>
                <w:color w:val="000000" w:themeColor="text1"/>
                <w:szCs w:val="24"/>
                <w:highlight w:val="none"/>
              </w:rPr>
            </w:pPr>
          </w:p>
        </w:tc>
        <w:tc>
          <w:tcPr>
            <w:tcW w:w="1233" w:type="dxa"/>
            <w:vAlign w:val="center"/>
          </w:tcPr>
          <w:p>
            <w:pPr>
              <w:pStyle w:val="9"/>
              <w:snapToGrid w:val="0"/>
              <w:jc w:val="center"/>
              <w:rPr>
                <w:rFonts w:hAnsi="宋体"/>
                <w:bCs/>
                <w:color w:val="000000" w:themeColor="text1"/>
                <w:szCs w:val="24"/>
                <w:highlight w:val="none"/>
              </w:rPr>
            </w:pPr>
          </w:p>
        </w:tc>
        <w:tc>
          <w:tcPr>
            <w:tcW w:w="1183" w:type="dxa"/>
            <w:vAlign w:val="center"/>
          </w:tcPr>
          <w:p>
            <w:pPr>
              <w:pStyle w:val="9"/>
              <w:snapToGrid w:val="0"/>
              <w:jc w:val="center"/>
              <w:rPr>
                <w:rFonts w:hAnsi="宋体"/>
                <w:bCs/>
                <w:color w:val="000000" w:themeColor="text1"/>
                <w:szCs w:val="24"/>
                <w:highlight w:val="none"/>
              </w:rPr>
            </w:pPr>
          </w:p>
        </w:tc>
        <w:tc>
          <w:tcPr>
            <w:tcW w:w="1220" w:type="dxa"/>
            <w:vAlign w:val="center"/>
          </w:tcPr>
          <w:p>
            <w:pPr>
              <w:pStyle w:val="9"/>
              <w:snapToGrid w:val="0"/>
              <w:jc w:val="center"/>
              <w:rPr>
                <w:rFonts w:hAnsi="宋体"/>
                <w:bCs/>
                <w:color w:val="000000" w:themeColor="text1"/>
                <w:szCs w:val="24"/>
                <w:highlight w:val="none"/>
              </w:rPr>
            </w:pPr>
          </w:p>
        </w:tc>
        <w:tc>
          <w:tcPr>
            <w:tcW w:w="817" w:type="dxa"/>
            <w:vAlign w:val="center"/>
          </w:tcPr>
          <w:p>
            <w:pPr>
              <w:pStyle w:val="9"/>
              <w:snapToGrid w:val="0"/>
              <w:jc w:val="center"/>
              <w:rPr>
                <w:rFonts w:hAnsi="宋体"/>
                <w:bCs/>
                <w:color w:val="000000" w:themeColor="text1"/>
                <w:szCs w:val="24"/>
                <w:highlight w:val="none"/>
              </w:rPr>
            </w:pPr>
          </w:p>
        </w:tc>
      </w:tr>
    </w:tbl>
    <w:p>
      <w:pPr>
        <w:rPr>
          <w:color w:val="000000" w:themeColor="text1"/>
          <w:highlight w:val="none"/>
        </w:rPr>
      </w:pPr>
    </w:p>
    <w:p>
      <w:pPr>
        <w:pStyle w:val="9"/>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pStyle w:val="9"/>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rPr>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rPr>
      </w:pPr>
      <w:bookmarkStart w:id="199" w:name="_Toc7149"/>
      <w:bookmarkStart w:id="200" w:name="_Toc432695229"/>
      <w:bookmarkStart w:id="201" w:name="_Toc6071"/>
      <w:bookmarkStart w:id="202" w:name="_Toc430771089"/>
      <w:bookmarkStart w:id="203" w:name="_Toc4253"/>
      <w:bookmarkStart w:id="204" w:name="_Toc432682754"/>
      <w:bookmarkStart w:id="205" w:name="_Toc339441117"/>
      <w:bookmarkStart w:id="206" w:name="_Toc332270377"/>
      <w:bookmarkStart w:id="207" w:name="_Toc339020045"/>
      <w:bookmarkStart w:id="208" w:name="_Toc330460016"/>
      <w:bookmarkStart w:id="209" w:name="_Toc336681610"/>
      <w:bookmarkStart w:id="210" w:name="_Toc341348370"/>
      <w:bookmarkStart w:id="211" w:name="_Toc342398160"/>
      <w:bookmarkStart w:id="212" w:name="_Toc365967105"/>
      <w:bookmarkStart w:id="213" w:name="_Toc343247130"/>
      <w:bookmarkStart w:id="214" w:name="_Toc340677100"/>
      <w:bookmarkStart w:id="215" w:name="_Toc102451601"/>
      <w:bookmarkStart w:id="216" w:name="_Toc342296791"/>
      <w:bookmarkStart w:id="217" w:name="_Toc333935717"/>
      <w:bookmarkStart w:id="218" w:name="_Toc345312627"/>
      <w:bookmarkStart w:id="219" w:name="_Toc332206739"/>
      <w:bookmarkStart w:id="220" w:name="_Toc343612950"/>
      <w:bookmarkStart w:id="221" w:name="_Toc350438779"/>
      <w:bookmarkStart w:id="222" w:name="_Toc343248448"/>
      <w:bookmarkStart w:id="223" w:name="_Toc342060405"/>
      <w:bookmarkStart w:id="224" w:name="_Toc340507472"/>
      <w:bookmarkStart w:id="225" w:name="_Toc333237708"/>
      <w:bookmarkStart w:id="226" w:name="_Toc365985211"/>
      <w:bookmarkStart w:id="227" w:name="_Toc339020263"/>
      <w:bookmarkStart w:id="228" w:name="_Toc339020125"/>
      <w:bookmarkStart w:id="229" w:name="_Toc331684072"/>
      <w:bookmarkStart w:id="230" w:name="_Toc366072562"/>
      <w:bookmarkStart w:id="231" w:name="_Toc333237819"/>
      <w:bookmarkStart w:id="232" w:name="_Toc340672899"/>
      <w:bookmarkStart w:id="233" w:name="_Toc331512931"/>
      <w:bookmarkStart w:id="234" w:name="_Toc333238664"/>
      <w:bookmarkStart w:id="235" w:name="_Toc337632388"/>
      <w:bookmarkStart w:id="236" w:name="_Toc342312473"/>
      <w:bookmarkStart w:id="237" w:name="_Toc339362330"/>
      <w:bookmarkStart w:id="238" w:name="_Toc339019919"/>
      <w:bookmarkStart w:id="239" w:name="_Toc350756480"/>
      <w:bookmarkStart w:id="240" w:name="_Toc333935376"/>
      <w:bookmarkStart w:id="241" w:name="_Toc336681965"/>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rPr>
          <w:color w:val="000000" w:themeColor="text1"/>
          <w:highlight w:val="none"/>
        </w:rPr>
      </w:pPr>
    </w:p>
    <w:p>
      <w:pPr>
        <w:pStyle w:val="9"/>
        <w:ind w:firstLine="0"/>
        <w:rPr>
          <w:color w:val="000000" w:themeColor="text1"/>
          <w:highlight w:val="none"/>
        </w:rPr>
      </w:pPr>
    </w:p>
    <w:p>
      <w:pPr>
        <w:pStyle w:val="9"/>
        <w:rPr>
          <w:color w:val="000000" w:themeColor="text1"/>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1719"/>
      <w:bookmarkStart w:id="243" w:name="_Toc14926"/>
      <w:bookmarkStart w:id="244" w:name="_Toc32373"/>
      <w:bookmarkStart w:id="245" w:name="_Toc20242"/>
      <w:r>
        <w:rPr>
          <w:rFonts w:hint="eastAsia" w:ascii="宋体" w:hAnsi="宋体" w:eastAsia="宋体" w:cs="宋体"/>
          <w:color w:val="000000" w:themeColor="text1"/>
          <w:sz w:val="28"/>
          <w:szCs w:val="28"/>
          <w:highlight w:val="none"/>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9"/>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Cs/>
          <w:color w:val="000000" w:themeColor="text1"/>
          <w:szCs w:val="21"/>
          <w:highlight w:val="non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6" w:name="_Toc3663"/>
      <w:bookmarkStart w:id="247" w:name="_Toc200414534"/>
      <w:r>
        <w:rPr>
          <w:rFonts w:hint="eastAsia" w:ascii="宋体" w:hAnsi="宋体" w:eastAsia="宋体"/>
          <w:color w:val="000000" w:themeColor="text1"/>
          <w:sz w:val="28"/>
          <w:szCs w:val="28"/>
          <w:highlight w:val="none"/>
        </w:rPr>
        <w:t>附件九：成交服务费承诺</w:t>
      </w:r>
      <w:bookmarkEnd w:id="246"/>
      <w:bookmarkEnd w:id="247"/>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5"/>
        <w:numPr>
          <w:ilvl w:val="1"/>
          <w:numId w:val="0"/>
        </w:numPr>
        <w:spacing w:line="360" w:lineRule="auto"/>
        <w:jc w:val="center"/>
        <w:rPr>
          <w:rFonts w:ascii="宋体" w:hAnsi="宋体" w:eastAsia="宋体"/>
          <w:color w:val="000000" w:themeColor="text1"/>
          <w:sz w:val="28"/>
          <w:szCs w:val="28"/>
          <w:highlight w:val="none"/>
        </w:rPr>
      </w:pPr>
      <w:bookmarkStart w:id="248" w:name="_Toc200414535"/>
      <w:bookmarkStart w:id="249" w:name="_Toc12271"/>
      <w:r>
        <w:rPr>
          <w:rFonts w:hint="eastAsia" w:ascii="宋体" w:hAnsi="宋体" w:eastAsia="宋体"/>
          <w:color w:val="000000" w:themeColor="text1"/>
          <w:sz w:val="28"/>
          <w:szCs w:val="28"/>
          <w:highlight w:val="none"/>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9"/>
        <w:spacing w:line="360" w:lineRule="auto"/>
        <w:rPr>
          <w:rFonts w:ascii="宋体" w:hAnsi="宋体"/>
          <w:color w:val="000000" w:themeColor="text1"/>
          <w:szCs w:val="21"/>
          <w:highlight w:val="none"/>
        </w:rPr>
      </w:pP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9"/>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9"/>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9"/>
        <w:spacing w:line="360" w:lineRule="auto"/>
        <w:rPr>
          <w:rFonts w:ascii="宋体" w:hAnsi="宋体"/>
          <w:color w:val="000000" w:themeColor="text1"/>
          <w:highlight w:val="none"/>
        </w:rPr>
      </w:pPr>
    </w:p>
    <w:p>
      <w:pPr>
        <w:pStyle w:val="5"/>
        <w:numPr>
          <w:ilvl w:val="1"/>
          <w:numId w:val="0"/>
        </w:numPr>
        <w:spacing w:line="360" w:lineRule="auto"/>
        <w:jc w:val="center"/>
        <w:rPr>
          <w:rFonts w:ascii="宋体" w:hAnsi="宋体" w:eastAsia="宋体"/>
          <w:color w:val="000000" w:themeColor="text1"/>
          <w:sz w:val="52"/>
          <w:highlight w:val="none"/>
        </w:rPr>
      </w:pPr>
      <w:bookmarkStart w:id="250" w:name="_Toc434832511"/>
      <w:bookmarkStart w:id="251" w:name="_Toc16199"/>
      <w:r>
        <w:rPr>
          <w:rFonts w:hint="eastAsia" w:ascii="宋体" w:hAnsi="宋体" w:eastAsia="宋体"/>
          <w:color w:val="000000" w:themeColor="text1"/>
          <w:sz w:val="52"/>
          <w:highlight w:val="none"/>
        </w:rPr>
        <w:t>其 他 格 式</w:t>
      </w:r>
      <w:bookmarkEnd w:id="250"/>
      <w:bookmarkEnd w:id="251"/>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pStyle w:val="9"/>
        <w:rPr>
          <w:rFonts w:hint="eastAsia" w:ascii="宋体" w:hAnsi="宋体"/>
          <w:b/>
          <w:color w:val="000000" w:themeColor="text1"/>
          <w:szCs w:val="21"/>
          <w:highlight w:val="none"/>
        </w:rPr>
      </w:pPr>
    </w:p>
    <w:p>
      <w:pPr>
        <w:pStyle w:val="9"/>
        <w:rPr>
          <w:rFonts w:hint="eastAsia"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pStyle w:val="9"/>
        <w:ind w:left="0" w:leftChars="0" w:firstLine="0" w:firstLineChars="0"/>
        <w:rPr>
          <w:rFonts w:hint="eastAsia"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8"/>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rPr>
      </w:pPr>
    </w:p>
    <w:p>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1872593"/>
    <w:rsid w:val="02673BDD"/>
    <w:rsid w:val="028705FE"/>
    <w:rsid w:val="036B4971"/>
    <w:rsid w:val="038C32DE"/>
    <w:rsid w:val="04005FA1"/>
    <w:rsid w:val="04B1262C"/>
    <w:rsid w:val="054E514F"/>
    <w:rsid w:val="05A70A0D"/>
    <w:rsid w:val="05AC0574"/>
    <w:rsid w:val="05BC419D"/>
    <w:rsid w:val="06361B7E"/>
    <w:rsid w:val="06C61066"/>
    <w:rsid w:val="06D70337"/>
    <w:rsid w:val="06F227DE"/>
    <w:rsid w:val="071A41EC"/>
    <w:rsid w:val="07906ECF"/>
    <w:rsid w:val="0875303E"/>
    <w:rsid w:val="09880BF1"/>
    <w:rsid w:val="0A70684A"/>
    <w:rsid w:val="0A951F6E"/>
    <w:rsid w:val="0AAA2B3A"/>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EB5DC8"/>
    <w:rsid w:val="16F63EDD"/>
    <w:rsid w:val="17827F02"/>
    <w:rsid w:val="17B3596F"/>
    <w:rsid w:val="182E7070"/>
    <w:rsid w:val="183F1D1A"/>
    <w:rsid w:val="19F97358"/>
    <w:rsid w:val="1A553748"/>
    <w:rsid w:val="1A6754AF"/>
    <w:rsid w:val="1AE3378E"/>
    <w:rsid w:val="1AFA6EBD"/>
    <w:rsid w:val="1C3358E6"/>
    <w:rsid w:val="1C7B3169"/>
    <w:rsid w:val="1C933E4A"/>
    <w:rsid w:val="1CC9785C"/>
    <w:rsid w:val="1EB14821"/>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655D46"/>
    <w:rsid w:val="2D812572"/>
    <w:rsid w:val="2E0549FD"/>
    <w:rsid w:val="2F3435AD"/>
    <w:rsid w:val="2F831DFE"/>
    <w:rsid w:val="2FAF694F"/>
    <w:rsid w:val="3013700C"/>
    <w:rsid w:val="310E0365"/>
    <w:rsid w:val="313145D4"/>
    <w:rsid w:val="314027AE"/>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D261FC"/>
    <w:rsid w:val="3DA429BD"/>
    <w:rsid w:val="3E35213F"/>
    <w:rsid w:val="3E546CEB"/>
    <w:rsid w:val="3F657D6E"/>
    <w:rsid w:val="401C19E8"/>
    <w:rsid w:val="40B0300A"/>
    <w:rsid w:val="418827F6"/>
    <w:rsid w:val="421440A0"/>
    <w:rsid w:val="427914F2"/>
    <w:rsid w:val="42926285"/>
    <w:rsid w:val="42C85330"/>
    <w:rsid w:val="42DA0C6E"/>
    <w:rsid w:val="43AB748D"/>
    <w:rsid w:val="43C05366"/>
    <w:rsid w:val="43FB7987"/>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4A3B9B"/>
    <w:rsid w:val="55D22D52"/>
    <w:rsid w:val="5697709C"/>
    <w:rsid w:val="56F07EC4"/>
    <w:rsid w:val="574C01D5"/>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1A90ADF"/>
    <w:rsid w:val="6424211E"/>
    <w:rsid w:val="64C37BF6"/>
    <w:rsid w:val="64D14343"/>
    <w:rsid w:val="65D90B98"/>
    <w:rsid w:val="67F10FCD"/>
    <w:rsid w:val="68A300B1"/>
    <w:rsid w:val="68B03FED"/>
    <w:rsid w:val="6AFB752E"/>
    <w:rsid w:val="6BE5179C"/>
    <w:rsid w:val="6C2D63A9"/>
    <w:rsid w:val="6CF05300"/>
    <w:rsid w:val="6D0D797F"/>
    <w:rsid w:val="6D881C70"/>
    <w:rsid w:val="6E0C11B0"/>
    <w:rsid w:val="6E3C0C9C"/>
    <w:rsid w:val="6E661D1D"/>
    <w:rsid w:val="6FDD6381"/>
    <w:rsid w:val="71D55177"/>
    <w:rsid w:val="72FA47FF"/>
    <w:rsid w:val="75C630A2"/>
    <w:rsid w:val="7849732E"/>
    <w:rsid w:val="79746C12"/>
    <w:rsid w:val="7AFE42AC"/>
    <w:rsid w:val="7B086438"/>
    <w:rsid w:val="7B2A208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autoRedefine/>
    <w:qFormat/>
    <w:uiPriority w:val="0"/>
    <w:pPr>
      <w:keepNext/>
      <w:keepLines/>
      <w:spacing w:before="260" w:after="260" w:line="416" w:lineRule="auto"/>
      <w:outlineLvl w:val="2"/>
    </w:pPr>
    <w:rPr>
      <w:b/>
      <w:bCs/>
      <w:sz w:val="32"/>
      <w:szCs w:val="32"/>
    </w:rPr>
  </w:style>
  <w:style w:type="paragraph" w:styleId="2">
    <w:name w:val="heading 4"/>
    <w:basedOn w:val="1"/>
    <w:next w:val="3"/>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autoRedefine/>
    <w:qFormat/>
    <w:uiPriority w:val="0"/>
    <w:pPr>
      <w:keepNext/>
      <w:keepLines/>
      <w:spacing w:before="240" w:after="64" w:line="320" w:lineRule="auto"/>
      <w:outlineLvl w:val="6"/>
    </w:pPr>
    <w:rPr>
      <w:b/>
      <w:sz w:val="24"/>
      <w:szCs w:val="20"/>
    </w:rPr>
  </w:style>
  <w:style w:type="paragraph" w:styleId="11">
    <w:name w:val="heading 8"/>
    <w:basedOn w:val="1"/>
    <w:next w:val="9"/>
    <w:link w:val="8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360" w:lineRule="auto"/>
    </w:pPr>
    <w:rPr>
      <w:szCs w:val="20"/>
    </w:rPr>
  </w:style>
  <w:style w:type="paragraph" w:styleId="9">
    <w:name w:val="Normal Indent"/>
    <w:basedOn w:val="1"/>
    <w:link w:val="55"/>
    <w:autoRedefine/>
    <w:qFormat/>
    <w:uiPriority w:val="0"/>
    <w:pPr>
      <w:ind w:firstLine="420"/>
    </w:pPr>
    <w:rPr>
      <w:szCs w:val="20"/>
    </w:rPr>
  </w:style>
  <w:style w:type="paragraph" w:styleId="13">
    <w:name w:val="toc 7"/>
    <w:basedOn w:val="1"/>
    <w:next w:val="1"/>
    <w:autoRedefine/>
    <w:unhideWhenUsed/>
    <w:qFormat/>
    <w:uiPriority w:val="39"/>
    <w:pPr>
      <w:ind w:left="1260"/>
      <w:jc w:val="left"/>
    </w:pPr>
    <w:rPr>
      <w:rFonts w:ascii="Calibri" w:hAnsi="Calibri"/>
      <w:sz w:val="18"/>
      <w:szCs w:val="18"/>
    </w:rPr>
  </w:style>
  <w:style w:type="paragraph" w:styleId="14">
    <w:name w:val="caption"/>
    <w:basedOn w:val="1"/>
    <w:next w:val="1"/>
    <w:link w:val="74"/>
    <w:autoRedefine/>
    <w:qFormat/>
    <w:uiPriority w:val="0"/>
    <w:rPr>
      <w:rFonts w:ascii="Arial" w:hAnsi="Arial" w:eastAsia="黑体"/>
      <w:sz w:val="20"/>
      <w:szCs w:val="20"/>
    </w:rPr>
  </w:style>
  <w:style w:type="paragraph" w:styleId="15">
    <w:name w:val="Document Map"/>
    <w:basedOn w:val="1"/>
    <w:autoRedefine/>
    <w:semiHidden/>
    <w:qFormat/>
    <w:uiPriority w:val="0"/>
    <w:pPr>
      <w:shd w:val="clear" w:color="auto" w:fill="000080"/>
    </w:pPr>
  </w:style>
  <w:style w:type="paragraph" w:styleId="16">
    <w:name w:val="toa heading"/>
    <w:basedOn w:val="1"/>
    <w:next w:val="1"/>
    <w:autoRedefine/>
    <w:semiHidden/>
    <w:qFormat/>
    <w:uiPriority w:val="0"/>
    <w:pPr>
      <w:spacing w:before="120"/>
    </w:pPr>
    <w:rPr>
      <w:rFonts w:ascii="Arial" w:hAnsi="Arial"/>
      <w:sz w:val="24"/>
      <w:szCs w:val="20"/>
    </w:rPr>
  </w:style>
  <w:style w:type="paragraph" w:styleId="17">
    <w:name w:val="annotation text"/>
    <w:basedOn w:val="1"/>
    <w:link w:val="67"/>
    <w:autoRedefine/>
    <w:semiHidden/>
    <w:qFormat/>
    <w:uiPriority w:val="99"/>
    <w:pPr>
      <w:jc w:val="left"/>
    </w:pPr>
  </w:style>
  <w:style w:type="paragraph" w:styleId="18">
    <w:name w:val="Body Text 3"/>
    <w:basedOn w:val="1"/>
    <w:autoRedefine/>
    <w:qFormat/>
    <w:uiPriority w:val="0"/>
    <w:pPr>
      <w:spacing w:after="120"/>
    </w:pPr>
    <w:rPr>
      <w:sz w:val="16"/>
      <w:szCs w:val="16"/>
    </w:rPr>
  </w:style>
  <w:style w:type="paragraph" w:styleId="19">
    <w:name w:val="Body Text Indent"/>
    <w:basedOn w:val="1"/>
    <w:link w:val="60"/>
    <w:autoRedefine/>
    <w:qFormat/>
    <w:uiPriority w:val="99"/>
    <w:pPr>
      <w:ind w:firstLine="830" w:firstLineChars="352"/>
    </w:pPr>
    <w:rPr>
      <w:rFonts w:ascii="仿宋_GB2312" w:eastAsia="仿宋_GB2312"/>
      <w:sz w:val="32"/>
      <w:szCs w:val="20"/>
    </w:rPr>
  </w:style>
  <w:style w:type="paragraph" w:styleId="20">
    <w:name w:val="toc 5"/>
    <w:basedOn w:val="1"/>
    <w:next w:val="1"/>
    <w:autoRedefine/>
    <w:unhideWhenUsed/>
    <w:qFormat/>
    <w:uiPriority w:val="39"/>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100" w:leftChars="100"/>
    </w:pPr>
    <w:rPr>
      <w:rFonts w:ascii="宋体" w:hAnsi="宋体"/>
      <w:iCs/>
    </w:rPr>
  </w:style>
  <w:style w:type="paragraph" w:styleId="22">
    <w:name w:val="Plain Text"/>
    <w:basedOn w:val="1"/>
    <w:link w:val="64"/>
    <w:autoRedefine/>
    <w:qFormat/>
    <w:uiPriority w:val="0"/>
    <w:rPr>
      <w:rFonts w:ascii="宋体" w:hAnsi="Courier New" w:cs="Courier New"/>
      <w:szCs w:val="21"/>
    </w:rPr>
  </w:style>
  <w:style w:type="paragraph" w:styleId="23">
    <w:name w:val="toc 8"/>
    <w:basedOn w:val="1"/>
    <w:next w:val="1"/>
    <w:autoRedefine/>
    <w:qFormat/>
    <w:uiPriority w:val="39"/>
    <w:pPr>
      <w:ind w:left="1470"/>
      <w:jc w:val="left"/>
    </w:pPr>
    <w:rPr>
      <w:rFonts w:ascii="Calibri" w:hAnsi="Calibri"/>
      <w:sz w:val="18"/>
      <w:szCs w:val="18"/>
    </w:rPr>
  </w:style>
  <w:style w:type="paragraph" w:styleId="24">
    <w:name w:val="index 3"/>
    <w:basedOn w:val="1"/>
    <w:next w:val="1"/>
    <w:autoRedefine/>
    <w:semiHidden/>
    <w:qFormat/>
    <w:uiPriority w:val="0"/>
    <w:pPr>
      <w:ind w:left="400" w:leftChars="400"/>
    </w:pPr>
  </w:style>
  <w:style w:type="paragraph" w:styleId="25">
    <w:name w:val="Date"/>
    <w:basedOn w:val="1"/>
    <w:next w:val="1"/>
    <w:autoRedefine/>
    <w:qFormat/>
    <w:uiPriority w:val="0"/>
    <w:rPr>
      <w:rFonts w:ascii="宋体" w:hAnsi="Courier New"/>
      <w:b/>
      <w:sz w:val="48"/>
      <w:szCs w:val="20"/>
    </w:rPr>
  </w:style>
  <w:style w:type="paragraph" w:styleId="26">
    <w:name w:val="Body Text Indent 2"/>
    <w:basedOn w:val="1"/>
    <w:link w:val="89"/>
    <w:autoRedefine/>
    <w:qFormat/>
    <w:uiPriority w:val="0"/>
    <w:pPr>
      <w:spacing w:after="120" w:line="480" w:lineRule="auto"/>
      <w:ind w:left="420" w:leftChars="200"/>
    </w:pPr>
  </w:style>
  <w:style w:type="paragraph" w:styleId="27">
    <w:name w:val="Balloon Text"/>
    <w:basedOn w:val="1"/>
    <w:link w:val="59"/>
    <w:autoRedefine/>
    <w:semiHidden/>
    <w:qFormat/>
    <w:uiPriority w:val="0"/>
    <w:rPr>
      <w:sz w:val="18"/>
      <w:szCs w:val="18"/>
    </w:rPr>
  </w:style>
  <w:style w:type="paragraph" w:styleId="28">
    <w:name w:val="footer"/>
    <w:basedOn w:val="1"/>
    <w:link w:val="77"/>
    <w:autoRedefine/>
    <w:qFormat/>
    <w:uiPriority w:val="0"/>
    <w:pPr>
      <w:tabs>
        <w:tab w:val="center" w:pos="4153"/>
        <w:tab w:val="right" w:pos="8306"/>
      </w:tabs>
      <w:snapToGrid w:val="0"/>
      <w:jc w:val="left"/>
    </w:pPr>
    <w:rPr>
      <w:sz w:val="18"/>
      <w:szCs w:val="18"/>
    </w:rPr>
  </w:style>
  <w:style w:type="paragraph" w:styleId="29">
    <w:name w:val="header"/>
    <w:basedOn w:val="1"/>
    <w:link w:val="56"/>
    <w:autoRedefine/>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31">
    <w:name w:val="toc 4"/>
    <w:basedOn w:val="1"/>
    <w:next w:val="1"/>
    <w:autoRedefine/>
    <w:unhideWhenUsed/>
    <w:qFormat/>
    <w:uiPriority w:val="39"/>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toc 6"/>
    <w:basedOn w:val="1"/>
    <w:next w:val="1"/>
    <w:autoRedefine/>
    <w:unhideWhenUsed/>
    <w:qFormat/>
    <w:uiPriority w:val="39"/>
    <w:pPr>
      <w:ind w:left="1050"/>
      <w:jc w:val="left"/>
    </w:pPr>
    <w:rPr>
      <w:rFonts w:ascii="Calibri" w:hAnsi="Calibri"/>
      <w:sz w:val="18"/>
      <w:szCs w:val="18"/>
    </w:rPr>
  </w:style>
  <w:style w:type="paragraph" w:styleId="35">
    <w:name w:val="Body Text Indent 3"/>
    <w:basedOn w:val="1"/>
    <w:autoRedefine/>
    <w:qFormat/>
    <w:uiPriority w:val="0"/>
    <w:pPr>
      <w:spacing w:line="360" w:lineRule="auto"/>
      <w:ind w:firstLine="420" w:firstLineChars="200"/>
    </w:pPr>
    <w:rPr>
      <w:szCs w:val="20"/>
    </w:rPr>
  </w:style>
  <w:style w:type="paragraph" w:styleId="36">
    <w:name w:val="toc 2"/>
    <w:basedOn w:val="1"/>
    <w:next w:val="1"/>
    <w:autoRedefine/>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autoRedefine/>
    <w:unhideWhenUsed/>
    <w:qFormat/>
    <w:uiPriority w:val="39"/>
    <w:pPr>
      <w:ind w:left="1680"/>
      <w:jc w:val="left"/>
    </w:pPr>
    <w:rPr>
      <w:rFonts w:ascii="Calibri" w:hAnsi="Calibri"/>
      <w:sz w:val="18"/>
      <w:szCs w:val="18"/>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autoRedefine/>
    <w:qFormat/>
    <w:uiPriority w:val="0"/>
    <w:pPr>
      <w:spacing w:before="240" w:after="60"/>
      <w:jc w:val="center"/>
      <w:outlineLvl w:val="0"/>
    </w:pPr>
    <w:rPr>
      <w:rFonts w:ascii="Arial" w:hAnsi="Arial"/>
      <w:b/>
      <w:bCs/>
      <w:sz w:val="32"/>
      <w:szCs w:val="32"/>
    </w:rPr>
  </w:style>
  <w:style w:type="paragraph" w:styleId="40">
    <w:name w:val="annotation subject"/>
    <w:basedOn w:val="17"/>
    <w:next w:val="17"/>
    <w:autoRedefine/>
    <w:semiHidden/>
    <w:qFormat/>
    <w:uiPriority w:val="0"/>
    <w:rPr>
      <w:b/>
      <w:bCs/>
    </w:rPr>
  </w:style>
  <w:style w:type="paragraph" w:styleId="41">
    <w:name w:val="Body Text First Indent"/>
    <w:basedOn w:val="3"/>
    <w:autoRedefine/>
    <w:qFormat/>
    <w:uiPriority w:val="0"/>
    <w:pPr>
      <w:spacing w:after="120" w:line="240" w:lineRule="auto"/>
      <w:ind w:firstLine="420" w:firstLineChars="100"/>
    </w:pPr>
    <w:rPr>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ascii="Tahoma" w:hAnsi="Tahoma" w:eastAsia="宋体"/>
      <w:b/>
      <w:bCs/>
      <w:spacing w:val="10"/>
      <w:sz w:val="24"/>
      <w:lang w:val="en-US" w:eastAsia="zh-CN" w:bidi="ar-SA"/>
    </w:rPr>
  </w:style>
  <w:style w:type="character" w:styleId="46">
    <w:name w:val="page number"/>
    <w:basedOn w:val="44"/>
    <w:autoRedefine/>
    <w:qFormat/>
    <w:uiPriority w:val="0"/>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customStyle="1" w:styleId="49">
    <w:name w:val="已访问的超链接1"/>
    <w:autoRedefine/>
    <w:qFormat/>
    <w:uiPriority w:val="0"/>
    <w:rPr>
      <w:color w:val="800080"/>
      <w:u w:val="single"/>
    </w:rPr>
  </w:style>
  <w:style w:type="character" w:customStyle="1" w:styleId="50">
    <w:name w:val="标题 7 Char"/>
    <w:link w:val="10"/>
    <w:autoRedefine/>
    <w:qFormat/>
    <w:locked/>
    <w:uiPriority w:val="0"/>
    <w:rPr>
      <w:b/>
      <w:kern w:val="2"/>
      <w:sz w:val="24"/>
    </w:rPr>
  </w:style>
  <w:style w:type="character" w:customStyle="1" w:styleId="51">
    <w:name w:val="标题 9 Char"/>
    <w:link w:val="12"/>
    <w:autoRedefine/>
    <w:qFormat/>
    <w:locked/>
    <w:uiPriority w:val="0"/>
    <w:rPr>
      <w:rFonts w:ascii="Arial" w:hAnsi="Arial" w:eastAsia="黑体"/>
      <w:kern w:val="2"/>
      <w:sz w:val="21"/>
    </w:rPr>
  </w:style>
  <w:style w:type="character" w:customStyle="1" w:styleId="52">
    <w:name w:val="标题 3 Char1"/>
    <w:autoRedefine/>
    <w:qFormat/>
    <w:locked/>
    <w:uiPriority w:val="0"/>
    <w:rPr>
      <w:rFonts w:ascii="宋体" w:hAnsi="Times New Roman"/>
    </w:rPr>
  </w:style>
  <w:style w:type="character" w:customStyle="1" w:styleId="53">
    <w:name w:val="标题 4 Char"/>
    <w:link w:val="2"/>
    <w:autoRedefine/>
    <w:qFormat/>
    <w:locked/>
    <w:uiPriority w:val="0"/>
    <w:rPr>
      <w:rFonts w:ascii="Arial" w:hAnsi="Arial" w:eastAsia="黑体"/>
      <w:b/>
      <w:bCs/>
      <w:kern w:val="2"/>
      <w:sz w:val="28"/>
      <w:szCs w:val="28"/>
    </w:rPr>
  </w:style>
  <w:style w:type="character" w:customStyle="1" w:styleId="54">
    <w:name w:val="Char Char8"/>
    <w:autoRedefine/>
    <w:qFormat/>
    <w:uiPriority w:val="0"/>
    <w:rPr>
      <w:rFonts w:ascii="宋体" w:hAnsi="Courier New" w:eastAsia="宋体"/>
      <w:kern w:val="2"/>
      <w:sz w:val="21"/>
      <w:lang w:val="en-US" w:eastAsia="zh-CN" w:bidi="ar-SA"/>
    </w:rPr>
  </w:style>
  <w:style w:type="character" w:customStyle="1" w:styleId="55">
    <w:name w:val="正文缩进 Char"/>
    <w:link w:val="9"/>
    <w:autoRedefine/>
    <w:qFormat/>
    <w:uiPriority w:val="0"/>
    <w:rPr>
      <w:rFonts w:eastAsia="宋体"/>
      <w:kern w:val="2"/>
      <w:sz w:val="21"/>
      <w:lang w:val="en-US" w:eastAsia="zh-CN" w:bidi="ar-SA"/>
    </w:rPr>
  </w:style>
  <w:style w:type="character" w:customStyle="1" w:styleId="56">
    <w:name w:val="页眉 Char"/>
    <w:link w:val="29"/>
    <w:autoRedefine/>
    <w:qFormat/>
    <w:uiPriority w:val="0"/>
    <w:rPr>
      <w:rFonts w:hAnsi="宋体"/>
      <w:color w:val="000000"/>
      <w:kern w:val="2"/>
      <w:sz w:val="18"/>
      <w:szCs w:val="18"/>
    </w:rPr>
  </w:style>
  <w:style w:type="character" w:customStyle="1" w:styleId="57">
    <w:name w:val="正文 A Char Char"/>
    <w:link w:val="58"/>
    <w:autoRedefine/>
    <w:qFormat/>
    <w:uiPriority w:val="0"/>
    <w:rPr>
      <w:rFonts w:ascii="仿宋_GB2312" w:hAnsi="Heiti SC Light" w:eastAsia="仿宋_GB2312"/>
      <w:kern w:val="2"/>
      <w:sz w:val="24"/>
      <w:lang w:val="en-US" w:eastAsia="zh-CN" w:bidi="ar-SA"/>
    </w:rPr>
  </w:style>
  <w:style w:type="paragraph" w:customStyle="1" w:styleId="58">
    <w:name w:val="正文 A"/>
    <w:link w:val="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autoRedefine/>
    <w:semiHidden/>
    <w:qFormat/>
    <w:locked/>
    <w:uiPriority w:val="0"/>
    <w:rPr>
      <w:kern w:val="2"/>
      <w:sz w:val="18"/>
      <w:szCs w:val="18"/>
    </w:rPr>
  </w:style>
  <w:style w:type="character" w:customStyle="1" w:styleId="60">
    <w:name w:val="正文文本缩进 Char"/>
    <w:link w:val="19"/>
    <w:autoRedefine/>
    <w:qFormat/>
    <w:uiPriority w:val="99"/>
    <w:rPr>
      <w:rFonts w:ascii="仿宋_GB2312" w:eastAsia="仿宋_GB2312"/>
      <w:kern w:val="2"/>
      <w:sz w:val="32"/>
    </w:rPr>
  </w:style>
  <w:style w:type="character" w:customStyle="1" w:styleId="61">
    <w:name w:val="xl25 Char"/>
    <w:link w:val="62"/>
    <w:autoRedefine/>
    <w:qFormat/>
    <w:uiPriority w:val="0"/>
    <w:rPr>
      <w:rFonts w:ascii="宋体" w:hAnsi="宋体" w:eastAsia="宋体"/>
      <w:sz w:val="21"/>
      <w:szCs w:val="21"/>
      <w:lang w:val="en-US" w:eastAsia="zh-CN" w:bidi="ar-SA"/>
    </w:rPr>
  </w:style>
  <w:style w:type="paragraph" w:customStyle="1" w:styleId="62">
    <w:name w:val="xl25"/>
    <w:basedOn w:val="1"/>
    <w:link w:val="6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autoRedefine/>
    <w:qFormat/>
    <w:uiPriority w:val="0"/>
    <w:rPr>
      <w:sz w:val="18"/>
      <w:szCs w:val="18"/>
      <w:u w:val="none"/>
    </w:rPr>
  </w:style>
  <w:style w:type="character" w:customStyle="1" w:styleId="6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65">
    <w:name w:val="标题 2 Char"/>
    <w:autoRedefine/>
    <w:qFormat/>
    <w:uiPriority w:val="0"/>
    <w:rPr>
      <w:rFonts w:ascii="Arial" w:hAnsi="Arial" w:eastAsia="黑体"/>
      <w:b/>
      <w:bCs/>
      <w:kern w:val="2"/>
      <w:sz w:val="32"/>
      <w:szCs w:val="32"/>
      <w:lang w:val="en-US" w:eastAsia="zh-CN" w:bidi="ar-SA"/>
    </w:rPr>
  </w:style>
  <w:style w:type="character" w:customStyle="1" w:styleId="66">
    <w:name w:val="纯文本 Char1"/>
    <w:autoRedefine/>
    <w:qFormat/>
    <w:uiPriority w:val="0"/>
    <w:rPr>
      <w:rFonts w:ascii="宋体" w:hAnsi="Courier New" w:eastAsia="宋体" w:cs="Times New Roman"/>
      <w:kern w:val="0"/>
      <w:sz w:val="20"/>
      <w:szCs w:val="20"/>
    </w:rPr>
  </w:style>
  <w:style w:type="character" w:customStyle="1" w:styleId="67">
    <w:name w:val="批注文字 Char"/>
    <w:link w:val="17"/>
    <w:autoRedefine/>
    <w:semiHidden/>
    <w:qFormat/>
    <w:uiPriority w:val="99"/>
    <w:rPr>
      <w:kern w:val="2"/>
      <w:sz w:val="21"/>
      <w:szCs w:val="24"/>
    </w:rPr>
  </w:style>
  <w:style w:type="character" w:customStyle="1" w:styleId="68">
    <w:name w:val="标题 3 Char"/>
    <w:link w:val="6"/>
    <w:autoRedefine/>
    <w:qFormat/>
    <w:uiPriority w:val="0"/>
    <w:rPr>
      <w:rFonts w:eastAsia="宋体"/>
      <w:b/>
      <w:bCs/>
      <w:kern w:val="2"/>
      <w:sz w:val="32"/>
      <w:szCs w:val="32"/>
      <w:lang w:val="en-US" w:eastAsia="zh-CN" w:bidi="ar-SA"/>
    </w:rPr>
  </w:style>
  <w:style w:type="character" w:customStyle="1" w:styleId="69">
    <w:name w:val="mark8"/>
    <w:autoRedefine/>
    <w:qFormat/>
    <w:uiPriority w:val="0"/>
    <w:rPr>
      <w:b/>
      <w:bCs/>
      <w:sz w:val="21"/>
      <w:szCs w:val="21"/>
    </w:rPr>
  </w:style>
  <w:style w:type="character" w:customStyle="1" w:styleId="70">
    <w:name w:val="列出段落 Char"/>
    <w:link w:val="71"/>
    <w:autoRedefine/>
    <w:qFormat/>
    <w:uiPriority w:val="0"/>
    <w:rPr>
      <w:rFonts w:ascii="Calibri" w:hAnsi="Calibri"/>
      <w:kern w:val="2"/>
      <w:sz w:val="21"/>
      <w:szCs w:val="22"/>
    </w:rPr>
  </w:style>
  <w:style w:type="paragraph" w:styleId="71">
    <w:name w:val="List Paragraph"/>
    <w:basedOn w:val="1"/>
    <w:link w:val="70"/>
    <w:autoRedefine/>
    <w:qFormat/>
    <w:uiPriority w:val="0"/>
    <w:pPr>
      <w:ind w:firstLine="420" w:firstLineChars="200"/>
    </w:pPr>
    <w:rPr>
      <w:rFonts w:ascii="Calibri" w:hAnsi="Calibri"/>
      <w:szCs w:val="22"/>
    </w:rPr>
  </w:style>
  <w:style w:type="character" w:customStyle="1" w:styleId="72">
    <w:name w:val="Char Char10"/>
    <w:autoRedefine/>
    <w:qFormat/>
    <w:uiPriority w:val="0"/>
    <w:rPr>
      <w:rFonts w:eastAsia="宋体"/>
      <w:kern w:val="2"/>
      <w:sz w:val="18"/>
      <w:szCs w:val="18"/>
      <w:lang w:val="en-US" w:eastAsia="zh-CN" w:bidi="ar-SA"/>
    </w:rPr>
  </w:style>
  <w:style w:type="character" w:customStyle="1" w:styleId="73">
    <w:name w:val="nine-11"/>
    <w:autoRedefine/>
    <w:qFormat/>
    <w:uiPriority w:val="0"/>
    <w:rPr>
      <w:rFonts w:hint="default"/>
      <w:sz w:val="18"/>
      <w:szCs w:val="18"/>
    </w:rPr>
  </w:style>
  <w:style w:type="character" w:customStyle="1" w:styleId="74">
    <w:name w:val="题注 Char"/>
    <w:link w:val="14"/>
    <w:autoRedefine/>
    <w:qFormat/>
    <w:uiPriority w:val="0"/>
    <w:rPr>
      <w:rFonts w:ascii="Arial" w:hAnsi="Arial" w:eastAsia="黑体" w:cs="Arial"/>
      <w:kern w:val="2"/>
    </w:rPr>
  </w:style>
  <w:style w:type="character" w:customStyle="1" w:styleId="75">
    <w:name w:val="mark"/>
    <w:basedOn w:val="44"/>
    <w:autoRedefine/>
    <w:qFormat/>
    <w:uiPriority w:val="0"/>
  </w:style>
  <w:style w:type="character" w:customStyle="1" w:styleId="76">
    <w:name w:val="Char Char3"/>
    <w:autoRedefine/>
    <w:qFormat/>
    <w:uiPriority w:val="0"/>
    <w:rPr>
      <w:rFonts w:eastAsia="宋体"/>
      <w:kern w:val="2"/>
      <w:sz w:val="18"/>
      <w:lang w:val="en-US" w:eastAsia="zh-CN" w:bidi="ar-SA"/>
    </w:rPr>
  </w:style>
  <w:style w:type="character" w:customStyle="1" w:styleId="77">
    <w:name w:val="页脚 Char"/>
    <w:link w:val="28"/>
    <w:autoRedefine/>
    <w:qFormat/>
    <w:uiPriority w:val="0"/>
    <w:rPr>
      <w:rFonts w:eastAsia="宋体"/>
      <w:kern w:val="2"/>
      <w:sz w:val="18"/>
      <w:szCs w:val="18"/>
      <w:lang w:val="en-US" w:eastAsia="zh-CN" w:bidi="ar-SA"/>
    </w:rPr>
  </w:style>
  <w:style w:type="character" w:customStyle="1" w:styleId="78">
    <w:name w:val="font31"/>
    <w:autoRedefine/>
    <w:qFormat/>
    <w:uiPriority w:val="0"/>
    <w:rPr>
      <w:rFonts w:hint="eastAsia" w:ascii="宋体" w:hAnsi="宋体" w:eastAsia="宋体" w:cs="宋体"/>
      <w:color w:val="000000"/>
      <w:sz w:val="20"/>
      <w:szCs w:val="20"/>
      <w:u w:val="none"/>
    </w:rPr>
  </w:style>
  <w:style w:type="character" w:customStyle="1" w:styleId="79">
    <w:name w:val="Font Style17"/>
    <w:autoRedefine/>
    <w:qFormat/>
    <w:uiPriority w:val="0"/>
    <w:rPr>
      <w:rFonts w:ascii="黑体" w:eastAsia="黑体" w:cs="黑体"/>
      <w:sz w:val="28"/>
      <w:szCs w:val="28"/>
    </w:rPr>
  </w:style>
  <w:style w:type="character" w:customStyle="1" w:styleId="80">
    <w:name w:val="标题 1 Char"/>
    <w:autoRedefine/>
    <w:qFormat/>
    <w:uiPriority w:val="0"/>
    <w:rPr>
      <w:rFonts w:ascii="Times New Roman" w:hAnsi="Times New Roman" w:eastAsia="宋体" w:cs="Times New Roman"/>
      <w:b/>
      <w:bCs/>
      <w:kern w:val="44"/>
      <w:sz w:val="44"/>
      <w:szCs w:val="44"/>
    </w:rPr>
  </w:style>
  <w:style w:type="character" w:customStyle="1" w:styleId="81">
    <w:name w:val="List Paragraph Char"/>
    <w:link w:val="82"/>
    <w:autoRedefine/>
    <w:qFormat/>
    <w:locked/>
    <w:uiPriority w:val="0"/>
    <w:rPr>
      <w:rFonts w:ascii="Calibri" w:hAnsi="Calibri"/>
      <w:kern w:val="2"/>
      <w:sz w:val="21"/>
      <w:szCs w:val="22"/>
    </w:rPr>
  </w:style>
  <w:style w:type="paragraph" w:customStyle="1" w:styleId="82">
    <w:name w:val="列出段落2"/>
    <w:basedOn w:val="1"/>
    <w:link w:val="81"/>
    <w:autoRedefine/>
    <w:qFormat/>
    <w:uiPriority w:val="0"/>
    <w:pPr>
      <w:ind w:firstLine="420" w:firstLineChars="200"/>
    </w:pPr>
    <w:rPr>
      <w:rFonts w:ascii="Calibri" w:hAnsi="Calibri"/>
      <w:szCs w:val="22"/>
    </w:rPr>
  </w:style>
  <w:style w:type="character" w:customStyle="1" w:styleId="83">
    <w:name w:val="标题 1 Char1"/>
    <w:link w:val="4"/>
    <w:autoRedefine/>
    <w:qFormat/>
    <w:locked/>
    <w:uiPriority w:val="0"/>
    <w:rPr>
      <w:b/>
      <w:bCs/>
      <w:kern w:val="44"/>
      <w:sz w:val="44"/>
      <w:szCs w:val="44"/>
    </w:rPr>
  </w:style>
  <w:style w:type="character" w:customStyle="1" w:styleId="84">
    <w:name w:val="标题 2 Char1"/>
    <w:link w:val="5"/>
    <w:autoRedefine/>
    <w:qFormat/>
    <w:locked/>
    <w:uiPriority w:val="0"/>
    <w:rPr>
      <w:rFonts w:ascii="Arial" w:hAnsi="Arial" w:eastAsia="黑体"/>
      <w:b/>
      <w:bCs/>
      <w:kern w:val="2"/>
      <w:sz w:val="32"/>
      <w:szCs w:val="32"/>
    </w:rPr>
  </w:style>
  <w:style w:type="character" w:customStyle="1" w:styleId="85">
    <w:name w:val="标题 5 Char"/>
    <w:link w:val="7"/>
    <w:autoRedefine/>
    <w:qFormat/>
    <w:locked/>
    <w:uiPriority w:val="0"/>
    <w:rPr>
      <w:b/>
      <w:sz w:val="28"/>
    </w:rPr>
  </w:style>
  <w:style w:type="character" w:customStyle="1" w:styleId="86">
    <w:name w:val="标题 6 Char"/>
    <w:link w:val="8"/>
    <w:autoRedefine/>
    <w:qFormat/>
    <w:locked/>
    <w:uiPriority w:val="0"/>
    <w:rPr>
      <w:rFonts w:ascii="Arial" w:hAnsi="Arial" w:eastAsia="黑体"/>
      <w:b/>
      <w:kern w:val="2"/>
      <w:sz w:val="24"/>
    </w:rPr>
  </w:style>
  <w:style w:type="character" w:customStyle="1" w:styleId="87">
    <w:name w:val="标题 8 Char"/>
    <w:link w:val="11"/>
    <w:autoRedefine/>
    <w:qFormat/>
    <w:locked/>
    <w:uiPriority w:val="0"/>
    <w:rPr>
      <w:rFonts w:ascii="Arial" w:hAnsi="Arial" w:eastAsia="黑体"/>
      <w:kern w:val="2"/>
      <w:sz w:val="24"/>
    </w:rPr>
  </w:style>
  <w:style w:type="character" w:customStyle="1" w:styleId="88">
    <w:name w:val="标题 Char"/>
    <w:link w:val="39"/>
    <w:autoRedefine/>
    <w:qFormat/>
    <w:uiPriority w:val="0"/>
    <w:rPr>
      <w:rFonts w:ascii="Arial" w:hAnsi="Arial" w:cs="Arial"/>
      <w:b/>
      <w:bCs/>
      <w:kern w:val="2"/>
      <w:sz w:val="32"/>
      <w:szCs w:val="32"/>
    </w:rPr>
  </w:style>
  <w:style w:type="character" w:customStyle="1" w:styleId="89">
    <w:name w:val="正文文本缩进 2 Char"/>
    <w:link w:val="26"/>
    <w:autoRedefine/>
    <w:qFormat/>
    <w:uiPriority w:val="0"/>
    <w:rPr>
      <w:kern w:val="2"/>
      <w:sz w:val="21"/>
      <w:szCs w:val="24"/>
    </w:rPr>
  </w:style>
  <w:style w:type="character" w:customStyle="1" w:styleId="90">
    <w:name w:val="表标题 Char Char"/>
    <w:link w:val="91"/>
    <w:autoRedefine/>
    <w:qFormat/>
    <w:uiPriority w:val="0"/>
    <w:rPr>
      <w:b/>
    </w:rPr>
  </w:style>
  <w:style w:type="paragraph" w:customStyle="1" w:styleId="91">
    <w:name w:val="表标题"/>
    <w:basedOn w:val="9"/>
    <w:link w:val="90"/>
    <w:autoRedefine/>
    <w:qFormat/>
    <w:uiPriority w:val="0"/>
    <w:pPr>
      <w:adjustRightInd w:val="0"/>
      <w:snapToGrid w:val="0"/>
      <w:spacing w:before="62" w:after="62"/>
      <w:ind w:firstLine="0"/>
      <w:jc w:val="center"/>
    </w:pPr>
    <w:rPr>
      <w:b/>
      <w:kern w:val="0"/>
      <w:sz w:val="20"/>
    </w:rPr>
  </w:style>
  <w:style w:type="paragraph" w:customStyle="1" w:styleId="9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autoRedefine/>
    <w:qFormat/>
    <w:uiPriority w:val="0"/>
    <w:pPr>
      <w:spacing w:beforeLines="50" w:afterLines="50"/>
    </w:pPr>
  </w:style>
  <w:style w:type="paragraph" w:customStyle="1" w:styleId="94">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autoRedefine/>
    <w:qFormat/>
    <w:uiPriority w:val="0"/>
    <w:pPr>
      <w:spacing w:line="560" w:lineRule="atLeast"/>
    </w:pPr>
    <w:rPr>
      <w:rFonts w:ascii="宋体"/>
      <w:bCs w:val="0"/>
      <w:sz w:val="44"/>
      <w:szCs w:val="20"/>
    </w:rPr>
  </w:style>
  <w:style w:type="paragraph" w:customStyle="1" w:styleId="98">
    <w:name w:val="Char3"/>
    <w:basedOn w:val="1"/>
    <w:autoRedefine/>
    <w:qFormat/>
    <w:uiPriority w:val="0"/>
  </w:style>
  <w:style w:type="paragraph" w:customStyle="1" w:styleId="99">
    <w:name w:val="表格"/>
    <w:basedOn w:val="1"/>
    <w:autoRedefine/>
    <w:qFormat/>
    <w:uiPriority w:val="0"/>
    <w:pPr>
      <w:jc w:val="center"/>
    </w:pPr>
    <w:rPr>
      <w:rFonts w:ascii="宋体"/>
      <w:b/>
      <w:szCs w:val="20"/>
    </w:rPr>
  </w:style>
  <w:style w:type="paragraph" w:customStyle="1" w:styleId="100">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autoRedefine/>
    <w:qFormat/>
    <w:uiPriority w:val="0"/>
    <w:pPr>
      <w:widowControl/>
    </w:pPr>
    <w:rPr>
      <w:kern w:val="0"/>
      <w:szCs w:val="21"/>
    </w:rPr>
  </w:style>
  <w:style w:type="paragraph" w:customStyle="1" w:styleId="103">
    <w:name w:val="图框内的文字"/>
    <w:basedOn w:val="1"/>
    <w:autoRedefine/>
    <w:qFormat/>
    <w:uiPriority w:val="0"/>
    <w:pPr>
      <w:jc w:val="center"/>
    </w:pPr>
    <w:rPr>
      <w:position w:val="6"/>
      <w:szCs w:val="20"/>
    </w:rPr>
  </w:style>
  <w:style w:type="paragraph" w:customStyle="1" w:styleId="104">
    <w:name w:val="默认段落字体 Para Char"/>
    <w:basedOn w:val="1"/>
    <w:autoRedefine/>
    <w:qFormat/>
    <w:uiPriority w:val="0"/>
    <w:rPr>
      <w:rFonts w:ascii="宋体" w:hAnsi="宋体"/>
      <w:b/>
      <w:sz w:val="28"/>
      <w:szCs w:val="28"/>
    </w:rPr>
  </w:style>
  <w:style w:type="paragraph" w:customStyle="1" w:styleId="10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autoRedefine/>
    <w:qFormat/>
    <w:uiPriority w:val="0"/>
    <w:pPr>
      <w:spacing w:line="360" w:lineRule="auto"/>
      <w:ind w:firstLine="200" w:firstLineChars="200"/>
    </w:pPr>
    <w:rPr>
      <w:rFonts w:ascii="宋体" w:hAnsi="宋体" w:cs="宋体"/>
      <w:sz w:val="24"/>
    </w:rPr>
  </w:style>
  <w:style w:type="paragraph" w:customStyle="1" w:styleId="108">
    <w:name w:val="正文段落"/>
    <w:basedOn w:val="1"/>
    <w:autoRedefine/>
    <w:qFormat/>
    <w:uiPriority w:val="0"/>
    <w:pPr>
      <w:widowControl/>
      <w:spacing w:after="40" w:line="360" w:lineRule="auto"/>
      <w:ind w:firstLine="200" w:firstLineChars="200"/>
    </w:pPr>
    <w:rPr>
      <w:kern w:val="0"/>
      <w:sz w:val="24"/>
    </w:rPr>
  </w:style>
  <w:style w:type="paragraph" w:customStyle="1" w:styleId="10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autoRedefine/>
    <w:qFormat/>
    <w:uiPriority w:val="0"/>
    <w:rPr>
      <w:rFonts w:ascii="宋体" w:hAnsi="宋体"/>
      <w:b/>
      <w:sz w:val="28"/>
      <w:szCs w:val="28"/>
    </w:rPr>
  </w:style>
  <w:style w:type="paragraph" w:customStyle="1" w:styleId="11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autoRedefine/>
    <w:qFormat/>
    <w:uiPriority w:val="0"/>
    <w:rPr>
      <w:rFonts w:ascii="宋体" w:hAnsi="宋体"/>
      <w:b/>
      <w:sz w:val="28"/>
      <w:szCs w:val="28"/>
    </w:rPr>
  </w:style>
  <w:style w:type="paragraph" w:customStyle="1" w:styleId="113">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autoRedefine/>
    <w:qFormat/>
    <w:uiPriority w:val="0"/>
    <w:pPr>
      <w:jc w:val="center"/>
    </w:pPr>
    <w:rPr>
      <w:b/>
      <w:color w:val="000000"/>
      <w:sz w:val="24"/>
      <w:szCs w:val="21"/>
    </w:rPr>
  </w:style>
  <w:style w:type="paragraph" w:customStyle="1" w:styleId="11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17">
    <w:name w:val="表格文字"/>
    <w:basedOn w:val="1"/>
    <w:next w:val="1"/>
    <w:autoRedefine/>
    <w:qFormat/>
    <w:uiPriority w:val="0"/>
    <w:pPr>
      <w:spacing w:before="25" w:after="25"/>
      <w:jc w:val="left"/>
    </w:pPr>
    <w:rPr>
      <w:bCs/>
      <w:spacing w:val="10"/>
      <w:kern w:val="0"/>
      <w:sz w:val="24"/>
      <w:szCs w:val="20"/>
    </w:rPr>
  </w:style>
  <w:style w:type="paragraph" w:customStyle="1" w:styleId="118">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autoRedefine/>
    <w:qFormat/>
    <w:uiPriority w:val="0"/>
    <w:rPr>
      <w:sz w:val="28"/>
    </w:rPr>
  </w:style>
  <w:style w:type="paragraph" w:customStyle="1" w:styleId="125">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autoRedefine/>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autoRedefine/>
    <w:qFormat/>
    <w:uiPriority w:val="0"/>
    <w:pPr>
      <w:numPr>
        <w:ilvl w:val="0"/>
        <w:numId w:val="2"/>
      </w:numPr>
    </w:pPr>
    <w:rPr>
      <w:sz w:val="24"/>
    </w:rPr>
  </w:style>
  <w:style w:type="paragraph" w:customStyle="1" w:styleId="133">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autoRedefine/>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autoRedefine/>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autoRedefine/>
    <w:qFormat/>
    <w:uiPriority w:val="0"/>
    <w:pPr>
      <w:ind w:firstLine="420" w:firstLineChars="200"/>
    </w:pPr>
    <w:rPr>
      <w:rFonts w:ascii="Calibri" w:hAnsi="Calibri" w:cs="黑体"/>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autoRedefine/>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autoRedefine/>
    <w:qFormat/>
    <w:uiPriority w:val="0"/>
    <w:rPr>
      <w:rFonts w:ascii="Arial" w:hAnsi="Arial" w:cs="Arial"/>
      <w:sz w:val="20"/>
      <w:szCs w:val="20"/>
    </w:rPr>
  </w:style>
  <w:style w:type="paragraph" w:customStyle="1" w:styleId="14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autoRedefine/>
    <w:qFormat/>
    <w:uiPriority w:val="34"/>
    <w:pPr>
      <w:ind w:firstLine="420" w:firstLineChars="200"/>
    </w:pPr>
  </w:style>
  <w:style w:type="paragraph" w:customStyle="1" w:styleId="14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autoRedefine/>
    <w:qFormat/>
    <w:uiPriority w:val="0"/>
    <w:pPr>
      <w:numPr>
        <w:ilvl w:val="0"/>
        <w:numId w:val="4"/>
      </w:numPr>
      <w:spacing w:line="360" w:lineRule="auto"/>
    </w:pPr>
    <w:rPr>
      <w:rFonts w:ascii="宋体"/>
    </w:rPr>
  </w:style>
  <w:style w:type="table" w:customStyle="1" w:styleId="148">
    <w:name w:val="网格型1"/>
    <w:basedOn w:val="4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autoRedefine/>
    <w:semiHidden/>
    <w:qFormat/>
    <w:uiPriority w:val="99"/>
    <w:rPr>
      <w:color w:val="808080"/>
    </w:rPr>
  </w:style>
  <w:style w:type="paragraph" w:customStyle="1" w:styleId="150">
    <w:name w:val="样式 样式 标题 4Alt+41.1.1.1 Heading 4bulletblbbH44h4H41h41H42... + 自动..."/>
    <w:basedOn w:val="1"/>
    <w:autoRedefine/>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1</TotalTime>
  <ScaleCrop>false</ScaleCrop>
  <LinksUpToDate>false</LinksUpToDate>
  <CharactersWithSpaces>26163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2024-03-28T04:26:19Z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1336FF3EE494483195ED1726A60A5518</vt:lpwstr>
  </property>
</Properties>
</file>