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rPr>
      </w:pP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r>
        <w:rPr>
          <w:rFonts w:hint="eastAsia" w:ascii="黑体" w:eastAsia="黑体"/>
          <w:bCs/>
          <w:color w:val="000000" w:themeColor="text1"/>
          <w:sz w:val="72"/>
          <w:highlight w:val="none"/>
        </w:rPr>
        <w:t>招  标  文  件</w:t>
      </w:r>
    </w:p>
    <w:p>
      <w:pPr>
        <w:pStyle w:val="26"/>
        <w:widowControl/>
        <w:adjustRightInd w:val="0"/>
        <w:snapToGrid w:val="0"/>
        <w:spacing w:line="360" w:lineRule="auto"/>
        <w:jc w:val="center"/>
        <w:rPr>
          <w:rFonts w:hint="eastAsia" w:ascii="黑体" w:eastAsia="黑体"/>
          <w:bCs/>
          <w:color w:val="000000" w:themeColor="text1"/>
          <w:sz w:val="32"/>
          <w:szCs w:val="32"/>
          <w:highlight w:val="none"/>
          <w:lang w:eastAsia="zh-CN"/>
        </w:rPr>
      </w:pPr>
      <w:r>
        <w:rPr>
          <w:rFonts w:hint="eastAsia" w:ascii="黑体" w:eastAsia="黑体"/>
          <w:bCs/>
          <w:color w:val="000000" w:themeColor="text1"/>
          <w:sz w:val="32"/>
          <w:szCs w:val="32"/>
          <w:highlight w:val="none"/>
          <w:lang w:eastAsia="zh-CN"/>
        </w:rPr>
        <w:t>（</w:t>
      </w:r>
      <w:r>
        <w:rPr>
          <w:rFonts w:hint="eastAsia" w:ascii="黑体" w:eastAsia="黑体"/>
          <w:bCs/>
          <w:color w:val="000000" w:themeColor="text1"/>
          <w:sz w:val="32"/>
          <w:szCs w:val="32"/>
          <w:highlight w:val="none"/>
          <w:lang w:val="en-US" w:eastAsia="zh-CN"/>
        </w:rPr>
        <w:t>论证版</w:t>
      </w:r>
      <w:r>
        <w:rPr>
          <w:rFonts w:hint="eastAsia" w:ascii="黑体" w:eastAsia="黑体"/>
          <w:bCs/>
          <w:color w:val="000000" w:themeColor="text1"/>
          <w:sz w:val="32"/>
          <w:szCs w:val="32"/>
          <w:highlight w:val="none"/>
          <w:lang w:eastAsia="zh-CN"/>
        </w:rPr>
        <w:t>）</w:t>
      </w: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hint="eastAsia" w:ascii="黑体" w:eastAsia="黑体"/>
          <w:bCs/>
          <w:color w:val="000000" w:themeColor="text1"/>
          <w:sz w:val="52"/>
          <w:szCs w:val="52"/>
          <w:highlight w:val="none"/>
          <w:lang w:val="en-US" w:eastAsia="zh-CN"/>
        </w:rPr>
      </w:pPr>
      <w:r>
        <w:rPr>
          <w:rFonts w:hint="eastAsia" w:ascii="黑体" w:eastAsia="黑体"/>
          <w:bCs/>
          <w:color w:val="000000" w:themeColor="text1"/>
          <w:sz w:val="52"/>
          <w:szCs w:val="52"/>
          <w:highlight w:val="none"/>
          <w:lang w:val="en-US" w:eastAsia="zh-CN"/>
        </w:rPr>
        <w:t xml:space="preserve"> </w:t>
      </w:r>
    </w:p>
    <w:p>
      <w:pPr>
        <w:pStyle w:val="26"/>
        <w:widowControl/>
        <w:adjustRightInd w:val="0"/>
        <w:snapToGrid w:val="0"/>
        <w:spacing w:line="360" w:lineRule="auto"/>
        <w:rPr>
          <w:rFonts w:ascii="黑体" w:eastAsia="黑体"/>
          <w:bCs/>
          <w:color w:val="000000" w:themeColor="text1"/>
          <w:sz w:val="52"/>
          <w:szCs w:val="52"/>
          <w:highlight w:val="none"/>
        </w:rPr>
      </w:pPr>
    </w:p>
    <w:tbl>
      <w:tblPr>
        <w:tblStyle w:val="46"/>
        <w:tblW w:w="8598" w:type="dxa"/>
        <w:jc w:val="center"/>
        <w:tblLayout w:type="fixed"/>
        <w:tblCellMar>
          <w:top w:w="0" w:type="dxa"/>
          <w:left w:w="108" w:type="dxa"/>
          <w:bottom w:w="0" w:type="dxa"/>
          <w:right w:w="108" w:type="dxa"/>
        </w:tblCellMar>
      </w:tblPr>
      <w:tblGrid>
        <w:gridCol w:w="1951"/>
        <w:gridCol w:w="284"/>
        <w:gridCol w:w="6363"/>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YXCG-20240108</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阳江市江城第十三小学食堂食材、糕点配送服务采购项目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63"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阳江市江城第十三小学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363" w:type="dxa"/>
            <w:vAlign w:val="center"/>
          </w:tcPr>
          <w:p>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6"/>
        <w:widowControl/>
        <w:adjustRightInd w:val="0"/>
        <w:snapToGrid w:val="0"/>
        <w:spacing w:line="360" w:lineRule="auto"/>
        <w:jc w:val="center"/>
        <w:rPr>
          <w:rFonts w:ascii="黑体" w:eastAsia="黑体"/>
          <w:bCs/>
          <w:color w:val="000000" w:themeColor="text1"/>
          <w:sz w:val="24"/>
          <w:highlight w:val="none"/>
        </w:rPr>
      </w:pPr>
    </w:p>
    <w:p>
      <w:pPr>
        <w:pStyle w:val="26"/>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二四</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一</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bookmarkStart w:id="1966" w:name="_GoBack"/>
      <w:bookmarkEnd w:id="1966"/>
    </w:p>
    <w:p>
      <w:pPr>
        <w:tabs>
          <w:tab w:val="left" w:pos="2400"/>
          <w:tab w:val="center" w:pos="4479"/>
        </w:tabs>
        <w:jc w:val="left"/>
        <w:rPr>
          <w:rFonts w:ascii="宋体" w:hAnsi="宋体"/>
          <w:bCs/>
          <w:color w:val="000000" w:themeColor="text1"/>
          <w:szCs w:val="21"/>
          <w:highlight w:val="none"/>
        </w:rPr>
      </w:pPr>
    </w:p>
    <w:p>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3"/>
        <w:tabs>
          <w:tab w:val="right" w:leader="dot" w:pos="8959"/>
          <w:tab w:val="clear" w:pos="8949"/>
        </w:tabs>
        <w:rPr>
          <w:color w:val="000000" w:themeColor="text1"/>
          <w:highlight w:val="none"/>
        </w:rPr>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color w:val="000000" w:themeColor="text1"/>
          <w:highlight w:val="none"/>
        </w:rPr>
        <w:instrText xml:space="preserve"> HYPERLINK \l _Toc30980 </w:instrText>
      </w:r>
      <w:r>
        <w:rPr>
          <w:bCs w:val="0"/>
          <w:caps w:val="0"/>
          <w:color w:val="000000" w:themeColor="text1"/>
          <w:highlight w:val="none"/>
        </w:rPr>
        <w:fldChar w:fldCharType="separate"/>
      </w:r>
      <w:r>
        <w:rPr>
          <w:rFonts w:hint="eastAsia"/>
          <w:color w:val="000000" w:themeColor="text1"/>
          <w:highlight w:val="none"/>
        </w:rPr>
        <w:t>第一部分 投标邀请函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_Toc30980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bCs w:val="0"/>
          <w:caps w:val="0"/>
          <w:color w:val="000000" w:themeColor="text1"/>
          <w:highlight w:val="none"/>
        </w:rPr>
        <w:fldChar w:fldCharType="end"/>
      </w:r>
    </w:p>
    <w:p>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_Toc10695 </w:instrText>
      </w:r>
      <w:r>
        <w:rPr>
          <w:bCs/>
          <w:caps/>
          <w:color w:val="000000" w:themeColor="text1"/>
          <w:szCs w:val="2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_Toc10695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_Toc30391 </w:instrText>
      </w:r>
      <w:r>
        <w:rPr>
          <w:bCs/>
          <w:caps/>
          <w:color w:val="000000" w:themeColor="text1"/>
          <w:szCs w:val="21"/>
          <w:highlight w:val="none"/>
        </w:rPr>
        <w:fldChar w:fldCharType="separate"/>
      </w:r>
      <w:r>
        <w:rPr>
          <w:color w:val="000000" w:themeColor="text1"/>
          <w:kern w:val="0"/>
          <w:highlight w:val="none"/>
        </w:rPr>
        <w:t xml:space="preserve">A  </w:t>
      </w:r>
      <w:r>
        <w:rPr>
          <w:rFonts w:hint="eastAsia"/>
          <w:color w:val="000000" w:themeColor="text1"/>
          <w:kern w:val="0"/>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_Toc30391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_Toc3691 </w:instrText>
      </w:r>
      <w:r>
        <w:rPr>
          <w:bCs/>
          <w:caps/>
          <w:color w:val="000000" w:themeColor="text1"/>
          <w:szCs w:val="21"/>
          <w:highlight w:val="none"/>
        </w:rPr>
        <w:fldChar w:fldCharType="separate"/>
      </w:r>
      <w:r>
        <w:rPr>
          <w:rFonts w:hint="eastAsia"/>
          <w:color w:val="000000" w:themeColor="text1"/>
          <w:kern w:val="0"/>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_Toc3691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_Toc14132 </w:instrText>
      </w:r>
      <w:r>
        <w:rPr>
          <w:bCs/>
          <w:caps/>
          <w:color w:val="000000" w:themeColor="text1"/>
          <w:szCs w:val="21"/>
          <w:highlight w:val="none"/>
        </w:rPr>
        <w:fldChar w:fldCharType="separate"/>
      </w:r>
      <w:r>
        <w:rPr>
          <w:rFonts w:hint="eastAsia"/>
          <w:color w:val="000000" w:themeColor="text1"/>
          <w:highlight w:val="none"/>
        </w:rPr>
        <w:t>第三部分 投标人须知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_Toc14132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_Toc27357 </w:instrText>
      </w:r>
      <w:r>
        <w:rPr>
          <w:bCs/>
          <w:caps/>
          <w:color w:val="000000" w:themeColor="text1"/>
          <w:szCs w:val="21"/>
          <w:highlight w:val="none"/>
        </w:rPr>
        <w:fldChar w:fldCharType="separate"/>
      </w:r>
      <w:r>
        <w:rPr>
          <w:rFonts w:hint="eastAsia"/>
          <w:color w:val="000000" w:themeColor="text1"/>
          <w:szCs w:val="2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_Toc27357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_Toc3268 </w:instrText>
      </w:r>
      <w:r>
        <w:rPr>
          <w:bCs/>
          <w:caps/>
          <w:color w:val="000000" w:themeColor="text1"/>
          <w:szCs w:val="21"/>
          <w:highlight w:val="none"/>
        </w:rPr>
        <w:fldChar w:fldCharType="separate"/>
      </w:r>
      <w:r>
        <w:rPr>
          <w:rFonts w:hint="eastAsia"/>
          <w:color w:val="000000" w:themeColor="text1"/>
          <w:highlight w:val="none"/>
        </w:rPr>
        <w:t>Ａ说明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_Toc3268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_Toc23453 </w:instrText>
      </w:r>
      <w:r>
        <w:rPr>
          <w:bCs/>
          <w:caps/>
          <w:color w:val="000000" w:themeColor="text1"/>
          <w:szCs w:val="21"/>
          <w:highlight w:val="none"/>
        </w:rPr>
        <w:fldChar w:fldCharType="separate"/>
      </w:r>
      <w:r>
        <w:rPr>
          <w:rFonts w:hint="default"/>
          <w:color w:val="000000" w:themeColor="text1"/>
          <w:highlight w:val="none"/>
        </w:rPr>
        <w:t xml:space="preserve">1 </w:t>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_Toc23453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_Toc20443 </w:instrText>
      </w:r>
      <w:r>
        <w:rPr>
          <w:bCs/>
          <w:caps/>
          <w:color w:val="000000" w:themeColor="text1"/>
          <w:szCs w:val="21"/>
          <w:highlight w:val="none"/>
        </w:rPr>
        <w:fldChar w:fldCharType="separate"/>
      </w:r>
      <w:r>
        <w:rPr>
          <w:rFonts w:hint="default"/>
          <w:color w:val="000000" w:themeColor="text1"/>
          <w:highlight w:val="none"/>
        </w:rPr>
        <w:t xml:space="preserve">2 </w:t>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_Toc20443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_Toc5491 </w:instrText>
      </w:r>
      <w:r>
        <w:rPr>
          <w:bCs/>
          <w:caps/>
          <w:color w:val="000000" w:themeColor="text1"/>
          <w:szCs w:val="21"/>
          <w:highlight w:val="none"/>
        </w:rPr>
        <w:fldChar w:fldCharType="separate"/>
      </w:r>
      <w:r>
        <w:rPr>
          <w:rFonts w:hint="default"/>
          <w:color w:val="000000" w:themeColor="text1"/>
          <w:highlight w:val="none"/>
        </w:rPr>
        <w:t xml:space="preserve">3 </w:t>
      </w:r>
      <w:r>
        <w:rPr>
          <w:rFonts w:hint="eastAsia"/>
          <w:color w:val="000000" w:themeColor="text1"/>
          <w:highlight w:val="none"/>
        </w:rPr>
        <w:t>合格的投标人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_Toc5491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_Toc20385 </w:instrText>
      </w:r>
      <w:r>
        <w:rPr>
          <w:bCs/>
          <w:caps/>
          <w:color w:val="000000" w:themeColor="text1"/>
          <w:szCs w:val="21"/>
          <w:highlight w:val="none"/>
        </w:rPr>
        <w:fldChar w:fldCharType="separate"/>
      </w:r>
      <w:r>
        <w:rPr>
          <w:rFonts w:hint="default"/>
          <w:color w:val="000000" w:themeColor="text1"/>
          <w:highlight w:val="none"/>
        </w:rPr>
        <w:t xml:space="preserve">4 </w:t>
      </w:r>
      <w:r>
        <w:rPr>
          <w:rFonts w:hint="eastAsia"/>
          <w:color w:val="000000" w:themeColor="text1"/>
          <w:highlight w:val="none"/>
        </w:rPr>
        <w:t>投标费用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_Toc20385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_Toc27241 </w:instrText>
      </w:r>
      <w:r>
        <w:rPr>
          <w:bCs/>
          <w:caps/>
          <w:color w:val="000000" w:themeColor="text1"/>
          <w:szCs w:val="21"/>
          <w:highlight w:val="none"/>
        </w:rPr>
        <w:fldChar w:fldCharType="separate"/>
      </w:r>
      <w:r>
        <w:rPr>
          <w:rFonts w:hint="eastAsia"/>
          <w:color w:val="000000" w:themeColor="text1"/>
          <w:highlight w:val="none"/>
        </w:rPr>
        <w:t>Ｂ招标文件说明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_Toc27241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_Toc16266 </w:instrText>
      </w:r>
      <w:r>
        <w:rPr>
          <w:bCs/>
          <w:caps/>
          <w:color w:val="000000" w:themeColor="text1"/>
          <w:szCs w:val="21"/>
          <w:highlight w:val="none"/>
        </w:rPr>
        <w:fldChar w:fldCharType="separate"/>
      </w:r>
      <w:r>
        <w:rPr>
          <w:rFonts w:hint="default"/>
          <w:color w:val="000000" w:themeColor="text1"/>
          <w:highlight w:val="none"/>
        </w:rPr>
        <w:t xml:space="preserve">5 </w:t>
      </w:r>
      <w:r>
        <w:rPr>
          <w:rFonts w:hint="eastAsia"/>
          <w:color w:val="000000" w:themeColor="text1"/>
          <w:highlight w:val="none"/>
        </w:rPr>
        <w:t>招标文件的构成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_Toc16266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_Toc2919 </w:instrText>
      </w:r>
      <w:r>
        <w:rPr>
          <w:bCs/>
          <w:caps/>
          <w:color w:val="000000" w:themeColor="text1"/>
          <w:szCs w:val="21"/>
          <w:highlight w:val="none"/>
        </w:rPr>
        <w:fldChar w:fldCharType="separate"/>
      </w:r>
      <w:r>
        <w:rPr>
          <w:rFonts w:hint="default"/>
          <w:color w:val="000000" w:themeColor="text1"/>
          <w:highlight w:val="none"/>
        </w:rPr>
        <w:t xml:space="preserve">6 </w:t>
      </w:r>
      <w:r>
        <w:rPr>
          <w:rFonts w:hint="eastAsia"/>
          <w:color w:val="000000" w:themeColor="text1"/>
          <w:highlight w:val="none"/>
        </w:rPr>
        <w:t>招标文件的澄清、修改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_Toc2919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_Toc21252 </w:instrText>
      </w:r>
      <w:r>
        <w:rPr>
          <w:bCs/>
          <w:caps/>
          <w:color w:val="000000" w:themeColor="text1"/>
          <w:szCs w:val="21"/>
          <w:highlight w:val="none"/>
        </w:rPr>
        <w:fldChar w:fldCharType="separate"/>
      </w:r>
      <w:r>
        <w:rPr>
          <w:rFonts w:hint="eastAsia"/>
          <w:color w:val="000000" w:themeColor="text1"/>
          <w:highlight w:val="none"/>
        </w:rPr>
        <w:t>Ｃ投标文件的编制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_Toc21252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_Toc5056 </w:instrText>
      </w:r>
      <w:r>
        <w:rPr>
          <w:bCs/>
          <w:caps/>
          <w:color w:val="000000" w:themeColor="text1"/>
          <w:szCs w:val="21"/>
          <w:highlight w:val="none"/>
        </w:rPr>
        <w:fldChar w:fldCharType="separate"/>
      </w:r>
      <w:r>
        <w:rPr>
          <w:rFonts w:hint="default"/>
          <w:color w:val="000000" w:themeColor="text1"/>
          <w:highlight w:val="none"/>
        </w:rPr>
        <w:t xml:space="preserve">7 </w:t>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_Toc5056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_Toc32580 </w:instrText>
      </w:r>
      <w:r>
        <w:rPr>
          <w:bCs/>
          <w:caps/>
          <w:color w:val="000000" w:themeColor="text1"/>
          <w:szCs w:val="21"/>
          <w:highlight w:val="none"/>
        </w:rPr>
        <w:fldChar w:fldCharType="separate"/>
      </w:r>
      <w:r>
        <w:rPr>
          <w:rFonts w:hint="default"/>
          <w:color w:val="000000" w:themeColor="text1"/>
          <w:highlight w:val="none"/>
        </w:rPr>
        <w:t xml:space="preserve">8 </w:t>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_Toc32580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_Toc5694 </w:instrText>
      </w:r>
      <w:r>
        <w:rPr>
          <w:bCs/>
          <w:caps/>
          <w:color w:val="000000" w:themeColor="text1"/>
          <w:szCs w:val="21"/>
          <w:highlight w:val="none"/>
        </w:rPr>
        <w:fldChar w:fldCharType="separate"/>
      </w:r>
      <w:r>
        <w:rPr>
          <w:rFonts w:hint="default"/>
          <w:color w:val="000000" w:themeColor="text1"/>
          <w:highlight w:val="none"/>
        </w:rPr>
        <w:t xml:space="preserve">9 </w:t>
      </w:r>
      <w:r>
        <w:rPr>
          <w:rFonts w:hint="eastAsia"/>
          <w:color w:val="000000" w:themeColor="text1"/>
          <w:highlight w:val="none"/>
        </w:rPr>
        <w:t>投标文件的构成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_Toc5694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_Toc23728 </w:instrText>
      </w:r>
      <w:r>
        <w:rPr>
          <w:bCs/>
          <w:caps/>
          <w:color w:val="000000" w:themeColor="text1"/>
          <w:szCs w:val="21"/>
          <w:highlight w:val="none"/>
        </w:rPr>
        <w:fldChar w:fldCharType="separate"/>
      </w:r>
      <w:r>
        <w:rPr>
          <w:rFonts w:hint="default"/>
          <w:color w:val="000000" w:themeColor="text1"/>
          <w:highlight w:val="none"/>
        </w:rPr>
        <w:t xml:space="preserve">10 </w:t>
      </w:r>
      <w:r>
        <w:rPr>
          <w:rFonts w:hint="eastAsia"/>
          <w:color w:val="000000" w:themeColor="text1"/>
          <w:highlight w:val="none"/>
        </w:rPr>
        <w:t>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_Toc23728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_Toc24424 </w:instrText>
      </w:r>
      <w:r>
        <w:rPr>
          <w:bCs/>
          <w:caps/>
          <w:color w:val="000000" w:themeColor="text1"/>
          <w:szCs w:val="21"/>
          <w:highlight w:val="none"/>
        </w:rPr>
        <w:fldChar w:fldCharType="separate"/>
      </w:r>
      <w:r>
        <w:rPr>
          <w:rFonts w:hint="default"/>
          <w:color w:val="000000" w:themeColor="text1"/>
          <w:highlight w:val="none"/>
        </w:rPr>
        <w:t xml:space="preserve">11 </w:t>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_Toc24424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_Toc11397 </w:instrText>
      </w:r>
      <w:r>
        <w:rPr>
          <w:bCs/>
          <w:caps/>
          <w:color w:val="000000" w:themeColor="text1"/>
          <w:szCs w:val="21"/>
          <w:highlight w:val="none"/>
        </w:rPr>
        <w:fldChar w:fldCharType="separate"/>
      </w:r>
      <w:r>
        <w:rPr>
          <w:rFonts w:hint="default"/>
          <w:color w:val="000000" w:themeColor="text1"/>
          <w:highlight w:val="none"/>
        </w:rPr>
        <w:t xml:space="preserve">12 </w:t>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_Toc11397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_Toc32534 </w:instrText>
      </w:r>
      <w:r>
        <w:rPr>
          <w:bCs/>
          <w:caps/>
          <w:color w:val="000000" w:themeColor="text1"/>
          <w:szCs w:val="21"/>
          <w:highlight w:val="none"/>
        </w:rPr>
        <w:fldChar w:fldCharType="separate"/>
      </w:r>
      <w:r>
        <w:rPr>
          <w:rFonts w:hint="default"/>
          <w:color w:val="000000" w:themeColor="text1"/>
          <w:highlight w:val="none"/>
        </w:rPr>
        <w:t xml:space="preserve">13 </w:t>
      </w:r>
      <w:r>
        <w:rPr>
          <w:rFonts w:hint="eastAsia"/>
          <w:color w:val="000000" w:themeColor="text1"/>
          <w:highlight w:val="none"/>
        </w:rPr>
        <w:t>投标报价与投标货币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_Toc32534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_Toc27803 </w:instrText>
      </w:r>
      <w:r>
        <w:rPr>
          <w:bCs/>
          <w:caps/>
          <w:color w:val="000000" w:themeColor="text1"/>
          <w:szCs w:val="21"/>
          <w:highlight w:val="none"/>
        </w:rPr>
        <w:fldChar w:fldCharType="separate"/>
      </w:r>
      <w:r>
        <w:rPr>
          <w:rFonts w:hint="default"/>
          <w:color w:val="000000" w:themeColor="text1"/>
          <w:highlight w:val="none"/>
        </w:rPr>
        <w:t xml:space="preserve">14 </w:t>
      </w:r>
      <w:r>
        <w:rPr>
          <w:rFonts w:hint="eastAsia"/>
          <w:color w:val="000000" w:themeColor="text1"/>
          <w:highlight w:val="none"/>
        </w:rPr>
        <w:t>投标保证金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_Toc27803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_Toc31635 </w:instrText>
      </w:r>
      <w:r>
        <w:rPr>
          <w:bCs/>
          <w:caps/>
          <w:color w:val="000000" w:themeColor="text1"/>
          <w:szCs w:val="21"/>
          <w:highlight w:val="none"/>
        </w:rPr>
        <w:fldChar w:fldCharType="separate"/>
      </w:r>
      <w:r>
        <w:rPr>
          <w:rFonts w:hint="default"/>
          <w:color w:val="000000" w:themeColor="text1"/>
          <w:highlight w:val="none"/>
        </w:rPr>
        <w:t xml:space="preserve">15 </w:t>
      </w:r>
      <w:r>
        <w:rPr>
          <w:rFonts w:hint="eastAsia"/>
          <w:color w:val="000000" w:themeColor="text1"/>
          <w:highlight w:val="none"/>
        </w:rPr>
        <w:t>投标有效期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_Toc31635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_Toc29314 </w:instrText>
      </w:r>
      <w:r>
        <w:rPr>
          <w:bCs/>
          <w:caps/>
          <w:color w:val="000000" w:themeColor="text1"/>
          <w:szCs w:val="21"/>
          <w:highlight w:val="none"/>
        </w:rPr>
        <w:fldChar w:fldCharType="separate"/>
      </w:r>
      <w:r>
        <w:rPr>
          <w:rFonts w:hint="default"/>
          <w:color w:val="000000" w:themeColor="text1"/>
          <w:highlight w:val="none"/>
        </w:rPr>
        <w:t xml:space="preserve">16 </w:t>
      </w:r>
      <w:r>
        <w:rPr>
          <w:rFonts w:hint="eastAsia"/>
          <w:color w:val="000000" w:themeColor="text1"/>
          <w:highlight w:val="none"/>
        </w:rPr>
        <w:t>投标文件的签署及规定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_Toc29314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_Toc25307 </w:instrText>
      </w:r>
      <w:r>
        <w:rPr>
          <w:bCs/>
          <w:caps/>
          <w:color w:val="000000" w:themeColor="text1"/>
          <w:szCs w:val="21"/>
          <w:highlight w:val="none"/>
        </w:rPr>
        <w:fldChar w:fldCharType="separate"/>
      </w:r>
      <w:r>
        <w:rPr>
          <w:rFonts w:hint="eastAsia"/>
          <w:color w:val="000000" w:themeColor="text1"/>
          <w:highlight w:val="none"/>
        </w:rPr>
        <w:t>Ｄ投标文件的递交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_Toc25307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_Toc4172 </w:instrText>
      </w:r>
      <w:r>
        <w:rPr>
          <w:bCs/>
          <w:caps/>
          <w:color w:val="000000" w:themeColor="text1"/>
          <w:szCs w:val="21"/>
          <w:highlight w:val="none"/>
        </w:rPr>
        <w:fldChar w:fldCharType="separate"/>
      </w:r>
      <w:r>
        <w:rPr>
          <w:rFonts w:hint="default" w:ascii="宋体" w:hAnsi="宋体"/>
          <w:color w:val="000000" w:themeColor="text1"/>
          <w:highlight w:val="none"/>
        </w:rPr>
        <w:t xml:space="preserve">17 </w:t>
      </w:r>
      <w:r>
        <w:rPr>
          <w:rFonts w:hint="eastAsia"/>
          <w:color w:val="000000" w:themeColor="text1"/>
          <w:highlight w:val="none"/>
        </w:rPr>
        <w:t>投标文件的密封和标记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_Toc4172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_Toc21174 </w:instrText>
      </w:r>
      <w:r>
        <w:rPr>
          <w:bCs/>
          <w:caps/>
          <w:color w:val="000000" w:themeColor="text1"/>
          <w:szCs w:val="21"/>
          <w:highlight w:val="none"/>
        </w:rPr>
        <w:fldChar w:fldCharType="separate"/>
      </w:r>
      <w:r>
        <w:rPr>
          <w:rFonts w:hint="default"/>
          <w:color w:val="000000" w:themeColor="text1"/>
          <w:highlight w:val="none"/>
        </w:rPr>
        <w:t xml:space="preserve">18 </w:t>
      </w:r>
      <w:r>
        <w:rPr>
          <w:rFonts w:hint="eastAsia"/>
          <w:color w:val="000000" w:themeColor="text1"/>
          <w:highlight w:val="none"/>
        </w:rPr>
        <w:t>递交投标文件的时间、地点及截止时间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_Toc21174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_Toc6323 </w:instrText>
      </w:r>
      <w:r>
        <w:rPr>
          <w:bCs/>
          <w:caps/>
          <w:color w:val="000000" w:themeColor="text1"/>
          <w:szCs w:val="21"/>
          <w:highlight w:val="none"/>
        </w:rPr>
        <w:fldChar w:fldCharType="separate"/>
      </w:r>
      <w:r>
        <w:rPr>
          <w:rFonts w:hint="default"/>
          <w:color w:val="000000" w:themeColor="text1"/>
          <w:highlight w:val="none"/>
        </w:rPr>
        <w:t xml:space="preserve">19 </w:t>
      </w:r>
      <w:r>
        <w:rPr>
          <w:rFonts w:hint="eastAsia"/>
          <w:color w:val="000000" w:themeColor="text1"/>
          <w:highlight w:val="none"/>
        </w:rPr>
        <w:t>迟交的投标文件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_Toc6323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_Toc5822 </w:instrText>
      </w:r>
      <w:r>
        <w:rPr>
          <w:bCs/>
          <w:caps/>
          <w:color w:val="000000" w:themeColor="text1"/>
          <w:szCs w:val="21"/>
          <w:highlight w:val="none"/>
        </w:rPr>
        <w:fldChar w:fldCharType="separate"/>
      </w:r>
      <w:r>
        <w:rPr>
          <w:rFonts w:hint="default"/>
          <w:color w:val="000000" w:themeColor="text1"/>
          <w:highlight w:val="none"/>
        </w:rPr>
        <w:t xml:space="preserve">20 </w:t>
      </w:r>
      <w:r>
        <w:rPr>
          <w:rFonts w:hint="eastAsia"/>
          <w:color w:val="000000" w:themeColor="text1"/>
          <w:highlight w:val="none"/>
        </w:rPr>
        <w:t>投标文件的修改和撤回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_Toc5822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_Toc1416 </w:instrText>
      </w:r>
      <w:r>
        <w:rPr>
          <w:bCs/>
          <w:caps/>
          <w:color w:val="000000" w:themeColor="text1"/>
          <w:szCs w:val="21"/>
          <w:highlight w:val="none"/>
        </w:rPr>
        <w:fldChar w:fldCharType="separate"/>
      </w:r>
      <w:r>
        <w:rPr>
          <w:rFonts w:hint="eastAsia"/>
          <w:color w:val="000000" w:themeColor="text1"/>
          <w:highlight w:val="none"/>
        </w:rPr>
        <w:t>Ｅ开标和评标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_Toc1416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_Toc13208 </w:instrText>
      </w:r>
      <w:r>
        <w:rPr>
          <w:bCs/>
          <w:caps/>
          <w:color w:val="000000" w:themeColor="text1"/>
          <w:szCs w:val="21"/>
          <w:highlight w:val="none"/>
        </w:rPr>
        <w:fldChar w:fldCharType="separate"/>
      </w:r>
      <w:r>
        <w:rPr>
          <w:rFonts w:hint="default"/>
          <w:color w:val="000000" w:themeColor="text1"/>
          <w:highlight w:val="none"/>
        </w:rPr>
        <w:t xml:space="preserve">21 </w:t>
      </w:r>
      <w:r>
        <w:rPr>
          <w:rFonts w:hint="eastAsia"/>
          <w:color w:val="000000" w:themeColor="text1"/>
          <w:highlight w:val="none"/>
        </w:rPr>
        <w:t>开标</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_Toc13208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_Toc23183 </w:instrText>
      </w:r>
      <w:r>
        <w:rPr>
          <w:bCs/>
          <w:caps/>
          <w:color w:val="000000" w:themeColor="text1"/>
          <w:szCs w:val="21"/>
          <w:highlight w:val="none"/>
        </w:rPr>
        <w:fldChar w:fldCharType="separate"/>
      </w:r>
      <w:r>
        <w:rPr>
          <w:rFonts w:hint="default" w:ascii="宋体" w:hAnsi="宋体"/>
          <w:color w:val="000000" w:themeColor="text1"/>
          <w:highlight w:val="none"/>
        </w:rPr>
        <w:t xml:space="preserve">22 </w:t>
      </w:r>
      <w:r>
        <w:rPr>
          <w:rFonts w:hint="eastAsia"/>
          <w:color w:val="000000" w:themeColor="text1"/>
          <w:highlight w:val="none"/>
        </w:rPr>
        <w:t>评标委员会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_Toc23183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_Toc12515 </w:instrText>
      </w:r>
      <w:r>
        <w:rPr>
          <w:bCs/>
          <w:caps/>
          <w:color w:val="000000" w:themeColor="text1"/>
          <w:szCs w:val="21"/>
          <w:highlight w:val="none"/>
        </w:rPr>
        <w:fldChar w:fldCharType="separate"/>
      </w:r>
      <w:r>
        <w:rPr>
          <w:rFonts w:hint="default"/>
          <w:color w:val="000000" w:themeColor="text1"/>
          <w:highlight w:val="none"/>
        </w:rPr>
        <w:t xml:space="preserve">23 </w:t>
      </w:r>
      <w:r>
        <w:rPr>
          <w:rFonts w:hint="eastAsia"/>
          <w:color w:val="000000" w:themeColor="text1"/>
          <w:highlight w:val="none"/>
        </w:rPr>
        <w:t>对投标文件的初审和响应性的确定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_Toc12515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_Toc28717 </w:instrText>
      </w:r>
      <w:r>
        <w:rPr>
          <w:bCs/>
          <w:caps/>
          <w:color w:val="000000" w:themeColor="text1"/>
          <w:szCs w:val="21"/>
          <w:highlight w:val="none"/>
        </w:rPr>
        <w:fldChar w:fldCharType="separate"/>
      </w:r>
      <w:r>
        <w:rPr>
          <w:rFonts w:hint="default"/>
          <w:color w:val="000000" w:themeColor="text1"/>
          <w:highlight w:val="none"/>
        </w:rPr>
        <w:t xml:space="preserve">24 </w:t>
      </w:r>
      <w:r>
        <w:rPr>
          <w:rFonts w:hint="eastAsia"/>
          <w:color w:val="000000" w:themeColor="text1"/>
          <w:highlight w:val="none"/>
        </w:rPr>
        <w:t>投标报价的审核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_Toc28717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_Toc16298 </w:instrText>
      </w:r>
      <w:r>
        <w:rPr>
          <w:bCs/>
          <w:caps/>
          <w:color w:val="000000" w:themeColor="text1"/>
          <w:szCs w:val="21"/>
          <w:highlight w:val="none"/>
        </w:rPr>
        <w:fldChar w:fldCharType="separate"/>
      </w:r>
      <w:r>
        <w:rPr>
          <w:rFonts w:hint="default"/>
          <w:color w:val="000000" w:themeColor="text1"/>
          <w:highlight w:val="none"/>
        </w:rPr>
        <w:t xml:space="preserve">25 </w:t>
      </w:r>
      <w:r>
        <w:rPr>
          <w:rFonts w:hint="eastAsia"/>
          <w:color w:val="000000" w:themeColor="text1"/>
          <w:highlight w:val="none"/>
        </w:rPr>
        <w:t>询标及投标文件的澄清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_Toc16298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_Toc27799 </w:instrText>
      </w:r>
      <w:r>
        <w:rPr>
          <w:bCs/>
          <w:caps/>
          <w:color w:val="000000" w:themeColor="text1"/>
          <w:szCs w:val="21"/>
          <w:highlight w:val="none"/>
        </w:rPr>
        <w:fldChar w:fldCharType="separate"/>
      </w:r>
      <w:r>
        <w:rPr>
          <w:rFonts w:hint="default"/>
          <w:color w:val="000000" w:themeColor="text1"/>
          <w:highlight w:val="none"/>
        </w:rPr>
        <w:t xml:space="preserve">26 </w:t>
      </w:r>
      <w:r>
        <w:rPr>
          <w:rFonts w:hint="eastAsia"/>
          <w:color w:val="000000" w:themeColor="text1"/>
          <w:highlight w:val="none"/>
        </w:rPr>
        <w:t>评标原则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_Toc27799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_Toc2394 </w:instrText>
      </w:r>
      <w:r>
        <w:rPr>
          <w:bCs/>
          <w:caps/>
          <w:color w:val="000000" w:themeColor="text1"/>
          <w:szCs w:val="21"/>
          <w:highlight w:val="none"/>
        </w:rPr>
        <w:fldChar w:fldCharType="separate"/>
      </w:r>
      <w:r>
        <w:rPr>
          <w:rFonts w:hint="default"/>
          <w:color w:val="000000" w:themeColor="text1"/>
          <w:highlight w:val="none"/>
        </w:rPr>
        <w:t xml:space="preserve">27 </w:t>
      </w:r>
      <w:r>
        <w:rPr>
          <w:rFonts w:hint="eastAsia"/>
          <w:color w:val="000000" w:themeColor="text1"/>
          <w:highlight w:val="none"/>
        </w:rPr>
        <w:t>评标标准和办法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_Toc10078 </w:instrText>
      </w:r>
      <w:r>
        <w:rPr>
          <w:bCs/>
          <w:caps/>
          <w:color w:val="000000" w:themeColor="text1"/>
          <w:szCs w:val="21"/>
          <w:highlight w:val="none"/>
        </w:rPr>
        <w:fldChar w:fldCharType="separate"/>
      </w:r>
      <w:r>
        <w:rPr>
          <w:rFonts w:hint="default"/>
          <w:color w:val="000000" w:themeColor="text1"/>
          <w:highlight w:val="none"/>
        </w:rPr>
        <w:t xml:space="preserve">28 </w:t>
      </w:r>
      <w:r>
        <w:rPr>
          <w:rFonts w:hint="eastAsia"/>
          <w:color w:val="000000" w:themeColor="text1"/>
          <w:highlight w:val="none"/>
        </w:rPr>
        <w:t>评标注意事项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_Toc10078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_Toc5014 </w:instrText>
      </w:r>
      <w:r>
        <w:rPr>
          <w:bCs/>
          <w:caps/>
          <w:color w:val="000000" w:themeColor="text1"/>
          <w:szCs w:val="21"/>
          <w:highlight w:val="none"/>
        </w:rPr>
        <w:fldChar w:fldCharType="separate"/>
      </w:r>
      <w:r>
        <w:rPr>
          <w:rFonts w:hint="default"/>
          <w:color w:val="000000" w:themeColor="text1"/>
          <w:highlight w:val="none"/>
        </w:rPr>
        <w:t xml:space="preserve">29 </w:t>
      </w:r>
      <w:r>
        <w:rPr>
          <w:rFonts w:hint="eastAsia"/>
          <w:color w:val="000000" w:themeColor="text1"/>
          <w:highlight w:val="none"/>
        </w:rPr>
        <w:t>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_Toc5014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_Toc21141 </w:instrText>
      </w:r>
      <w:r>
        <w:rPr>
          <w:bCs/>
          <w:caps/>
          <w:color w:val="000000" w:themeColor="text1"/>
          <w:szCs w:val="21"/>
          <w:highlight w:val="none"/>
        </w:rPr>
        <w:fldChar w:fldCharType="separate"/>
      </w:r>
      <w:r>
        <w:rPr>
          <w:rFonts w:hint="default"/>
          <w:color w:val="000000" w:themeColor="text1"/>
          <w:highlight w:val="none"/>
        </w:rPr>
        <w:t xml:space="preserve">30 </w:t>
      </w:r>
      <w:r>
        <w:rPr>
          <w:rFonts w:hint="eastAsia"/>
          <w:color w:val="000000" w:themeColor="text1"/>
          <w:highlight w:val="none"/>
        </w:rPr>
        <w:t>发布中标结果公告和发放中标通知书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_Toc21141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_Toc18257 </w:instrText>
      </w:r>
      <w:r>
        <w:rPr>
          <w:bCs/>
          <w:caps/>
          <w:color w:val="000000" w:themeColor="text1"/>
          <w:szCs w:val="21"/>
          <w:highlight w:val="none"/>
        </w:rPr>
        <w:fldChar w:fldCharType="separate"/>
      </w:r>
      <w:r>
        <w:rPr>
          <w:rFonts w:hint="default"/>
          <w:color w:val="000000" w:themeColor="text1"/>
          <w:highlight w:val="none"/>
        </w:rPr>
        <w:t xml:space="preserve">31 </w:t>
      </w:r>
      <w:r>
        <w:rPr>
          <w:rFonts w:hint="eastAsia"/>
          <w:color w:val="000000" w:themeColor="text1"/>
          <w:highlight w:val="none"/>
        </w:rPr>
        <w:t>投标人对中标结果的质疑、投诉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_Toc18257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_Toc24032 </w:instrText>
      </w:r>
      <w:r>
        <w:rPr>
          <w:bCs/>
          <w:caps/>
          <w:color w:val="000000" w:themeColor="text1"/>
          <w:szCs w:val="2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_Toc24032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_Toc24090 </w:instrText>
      </w:r>
      <w:r>
        <w:rPr>
          <w:bCs/>
          <w:caps/>
          <w:color w:val="000000" w:themeColor="text1"/>
          <w:szCs w:val="21"/>
          <w:highlight w:val="none"/>
        </w:rPr>
        <w:fldChar w:fldCharType="separate"/>
      </w:r>
      <w:r>
        <w:rPr>
          <w:rFonts w:hint="default"/>
          <w:color w:val="000000" w:themeColor="text1"/>
          <w:highlight w:val="none"/>
        </w:rPr>
        <w:t xml:space="preserve">32 </w:t>
      </w:r>
      <w:r>
        <w:rPr>
          <w:rFonts w:hint="eastAsia"/>
          <w:color w:val="000000" w:themeColor="text1"/>
          <w:highlight w:val="none"/>
        </w:rPr>
        <w:t>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_Toc24090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_Toc27430 </w:instrText>
      </w:r>
      <w:r>
        <w:rPr>
          <w:bCs/>
          <w:caps/>
          <w:color w:val="000000" w:themeColor="text1"/>
          <w:szCs w:val="21"/>
          <w:highlight w:val="none"/>
        </w:rPr>
        <w:fldChar w:fldCharType="separate"/>
      </w:r>
      <w:r>
        <w:rPr>
          <w:rFonts w:hint="default"/>
          <w:color w:val="000000" w:themeColor="text1"/>
          <w:highlight w:val="none"/>
        </w:rPr>
        <w:t xml:space="preserve">33 </w:t>
      </w:r>
      <w:r>
        <w:rPr>
          <w:rFonts w:hint="eastAsia"/>
          <w:color w:val="000000" w:themeColor="text1"/>
          <w:highlight w:val="none"/>
        </w:rPr>
        <w:t>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_Toc27430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_Toc20104 </w:instrText>
      </w:r>
      <w:r>
        <w:rPr>
          <w:bCs/>
          <w:caps/>
          <w:color w:val="000000" w:themeColor="text1"/>
          <w:szCs w:val="2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_Toc20104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_Toc10692 </w:instrText>
      </w:r>
      <w:r>
        <w:rPr>
          <w:bCs/>
          <w:caps/>
          <w:color w:val="000000" w:themeColor="text1"/>
          <w:szCs w:val="21"/>
          <w:highlight w:val="none"/>
        </w:rPr>
        <w:fldChar w:fldCharType="separate"/>
      </w:r>
      <w:r>
        <w:rPr>
          <w:rFonts w:hint="eastAsia"/>
          <w:color w:val="000000" w:themeColor="text1"/>
          <w:highlight w:val="none"/>
        </w:rPr>
        <w:t>H、评标细则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_Toc10692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_Toc22807 </w:instrText>
      </w:r>
      <w:r>
        <w:rPr>
          <w:bCs/>
          <w:caps/>
          <w:color w:val="000000" w:themeColor="text1"/>
          <w:szCs w:val="21"/>
          <w:highlight w:val="none"/>
        </w:rPr>
        <w:fldChar w:fldCharType="separate"/>
      </w:r>
      <w:r>
        <w:rPr>
          <w:rFonts w:hint="eastAsia"/>
          <w:color w:val="000000" w:themeColor="text1"/>
          <w:highlight w:val="none"/>
        </w:rPr>
        <w:t>第四部分  采购项目合同（参考范本）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_Toc22807 \h </w:instrText>
      </w:r>
      <w:r>
        <w:rPr>
          <w:color w:val="000000" w:themeColor="text1"/>
          <w:highlight w:val="none"/>
        </w:rPr>
        <w:fldChar w:fldCharType="separate"/>
      </w:r>
      <w:r>
        <w:rPr>
          <w:color w:val="000000" w:themeColor="text1"/>
          <w:highlight w:val="none"/>
        </w:rPr>
        <w:t>47</w:t>
      </w:r>
      <w:r>
        <w:rPr>
          <w:color w:val="000000" w:themeColor="text1"/>
          <w:highlight w:val="none"/>
        </w:rPr>
        <w:fldChar w:fldCharType="end"/>
      </w:r>
      <w:r>
        <w:rPr>
          <w:bCs/>
          <w:caps/>
          <w:color w:val="000000" w:themeColor="text1"/>
          <w:szCs w:val="21"/>
          <w:highlight w:val="none"/>
        </w:rPr>
        <w:fldChar w:fldCharType="end"/>
      </w:r>
    </w:p>
    <w:p>
      <w:pPr>
        <w:pStyle w:val="33"/>
        <w:tabs>
          <w:tab w:val="right" w:leader="dot" w:pos="8959"/>
          <w:tab w:val="clear" w:pos="8949"/>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_Toc21622 </w:instrText>
      </w:r>
      <w:r>
        <w:rPr>
          <w:bCs/>
          <w:caps/>
          <w:color w:val="000000" w:themeColor="text1"/>
          <w:szCs w:val="21"/>
          <w:highlight w:val="none"/>
        </w:rPr>
        <w:fldChar w:fldCharType="separate"/>
      </w:r>
      <w:r>
        <w:rPr>
          <w:rFonts w:hint="eastAsia"/>
          <w:color w:val="000000" w:themeColor="text1"/>
          <w:highlight w:val="none"/>
        </w:rPr>
        <w:t>第五部分投标文件格式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_Toc21622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_Toc8453 </w:instrText>
      </w:r>
      <w:r>
        <w:rPr>
          <w:bCs/>
          <w:caps/>
          <w:color w:val="000000" w:themeColor="text1"/>
          <w:szCs w:val="21"/>
          <w:highlight w:val="none"/>
        </w:rPr>
        <w:fldChar w:fldCharType="separate"/>
      </w:r>
      <w:r>
        <w:rPr>
          <w:rFonts w:hint="eastAsia"/>
          <w:color w:val="000000" w:themeColor="text1"/>
          <w:highlight w:val="none"/>
        </w:rPr>
        <w:t>资格审查封面格式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_Toc8453 \h </w:instrText>
      </w:r>
      <w:r>
        <w:rPr>
          <w:color w:val="000000" w:themeColor="text1"/>
          <w:highlight w:val="none"/>
        </w:rPr>
        <w:fldChar w:fldCharType="separate"/>
      </w:r>
      <w:r>
        <w:rPr>
          <w:color w:val="000000" w:themeColor="text1"/>
          <w:highlight w:val="none"/>
        </w:rPr>
        <w:t>51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_Toc12103 </w:instrText>
      </w:r>
      <w:r>
        <w:rPr>
          <w:bCs/>
          <w:caps/>
          <w:color w:val="000000" w:themeColor="text1"/>
          <w:szCs w:val="21"/>
          <w:highlight w:val="none"/>
        </w:rPr>
        <w:fldChar w:fldCharType="separate"/>
      </w:r>
      <w:r>
        <w:rPr>
          <w:rFonts w:hint="default"/>
          <w:color w:val="000000" w:themeColor="text1"/>
          <w:highlight w:val="none"/>
        </w:rPr>
        <w:t xml:space="preserve">第一章 </w:t>
      </w:r>
      <w:r>
        <w:rPr>
          <w:rFonts w:hint="eastAsia"/>
          <w:color w:val="000000" w:themeColor="text1"/>
          <w:highlight w:val="none"/>
        </w:rPr>
        <w:t>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_Toc12103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_Toc22757 </w:instrText>
      </w:r>
      <w:r>
        <w:rPr>
          <w:bCs/>
          <w:caps/>
          <w:color w:val="000000" w:themeColor="text1"/>
          <w:szCs w:val="21"/>
          <w:highlight w:val="none"/>
        </w:rPr>
        <w:fldChar w:fldCharType="separate"/>
      </w:r>
      <w:r>
        <w:rPr>
          <w:rFonts w:hint="eastAsia" w:ascii="宋体"/>
          <w:bCs w:val="0"/>
          <w:color w:val="000000" w:themeColor="text1"/>
          <w:szCs w:val="21"/>
          <w:highlight w:val="none"/>
        </w:rPr>
        <w:t>资格性自查表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_Toc22757 \h </w:instrText>
      </w:r>
      <w:r>
        <w:rPr>
          <w:color w:val="000000" w:themeColor="text1"/>
          <w:highlight w:val="none"/>
        </w:rPr>
        <w:fldChar w:fldCharType="separate"/>
      </w:r>
      <w:r>
        <w:rPr>
          <w:color w:val="000000" w:themeColor="text1"/>
          <w:highlight w:val="none"/>
        </w:rPr>
        <w:t>53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_Toc3659 </w:instrText>
      </w:r>
      <w:r>
        <w:rPr>
          <w:bCs/>
          <w:caps/>
          <w:color w:val="000000" w:themeColor="text1"/>
          <w:szCs w:val="21"/>
          <w:highlight w:val="none"/>
        </w:rPr>
        <w:fldChar w:fldCharType="separate"/>
      </w:r>
      <w:r>
        <w:rPr>
          <w:rFonts w:hint="eastAsia"/>
          <w:color w:val="000000" w:themeColor="text1"/>
          <w:highlight w:val="none"/>
        </w:rPr>
        <w:t>（一）资格审查文件要求提交的有效证明文件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_Toc3659 \h </w:instrText>
      </w:r>
      <w:r>
        <w:rPr>
          <w:color w:val="000000" w:themeColor="text1"/>
          <w:highlight w:val="none"/>
        </w:rPr>
        <w:fldChar w:fldCharType="separate"/>
      </w:r>
      <w:r>
        <w:rPr>
          <w:color w:val="000000" w:themeColor="text1"/>
          <w:highlight w:val="none"/>
        </w:rPr>
        <w:t>59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_Toc2312 </w:instrText>
      </w:r>
      <w:r>
        <w:rPr>
          <w:bCs/>
          <w:caps/>
          <w:color w:val="000000" w:themeColor="text1"/>
          <w:szCs w:val="21"/>
          <w:highlight w:val="none"/>
        </w:rPr>
        <w:fldChar w:fldCharType="separate"/>
      </w:r>
      <w:r>
        <w:rPr>
          <w:rFonts w:hint="eastAsia" w:hAnsi="黑体"/>
          <w:color w:val="000000" w:themeColor="text1"/>
          <w:szCs w:val="21"/>
          <w:highlight w:val="none"/>
        </w:rPr>
        <w:t>（二）无重大违法记录声明函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_Toc2312 \h </w:instrText>
      </w:r>
      <w:r>
        <w:rPr>
          <w:color w:val="000000" w:themeColor="text1"/>
          <w:highlight w:val="none"/>
        </w:rPr>
        <w:fldChar w:fldCharType="separate"/>
      </w:r>
      <w:r>
        <w:rPr>
          <w:color w:val="000000" w:themeColor="text1"/>
          <w:highlight w:val="none"/>
        </w:rPr>
        <w:t>60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_Toc29430 </w:instrText>
      </w:r>
      <w:r>
        <w:rPr>
          <w:bCs/>
          <w:caps/>
          <w:color w:val="000000" w:themeColor="text1"/>
          <w:szCs w:val="21"/>
          <w:highlight w:val="none"/>
        </w:rPr>
        <w:fldChar w:fldCharType="separate"/>
      </w:r>
      <w:r>
        <w:rPr>
          <w:rFonts w:hint="default"/>
          <w:color w:val="000000" w:themeColor="text1"/>
          <w:highlight w:val="none"/>
        </w:rPr>
        <w:t xml:space="preserve">第二章 </w:t>
      </w:r>
      <w:r>
        <w:rPr>
          <w:rFonts w:hint="eastAsia"/>
          <w:color w:val="000000" w:themeColor="text1"/>
          <w:highlight w:val="none"/>
        </w:rPr>
        <w:t>投标文件商务及技术部分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_Toc29430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_Toc26090 </w:instrText>
      </w:r>
      <w:r>
        <w:rPr>
          <w:bCs/>
          <w:caps/>
          <w:color w:val="000000" w:themeColor="text1"/>
          <w:szCs w:val="21"/>
          <w:highlight w:val="none"/>
        </w:rPr>
        <w:fldChar w:fldCharType="separate"/>
      </w:r>
      <w:r>
        <w:rPr>
          <w:rFonts w:hint="eastAsia"/>
          <w:color w:val="000000" w:themeColor="text1"/>
          <w:highlight w:val="none"/>
        </w:rPr>
        <w:t>商务及技术封面格式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_Toc26090 \h </w:instrText>
      </w:r>
      <w:r>
        <w:rPr>
          <w:color w:val="000000" w:themeColor="text1"/>
          <w:highlight w:val="none"/>
        </w:rPr>
        <w:fldChar w:fldCharType="separate"/>
      </w:r>
      <w:r>
        <w:rPr>
          <w:color w:val="000000" w:themeColor="text1"/>
          <w:highlight w:val="none"/>
        </w:rPr>
        <w:t>61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_Toc32069 </w:instrText>
      </w:r>
      <w:r>
        <w:rPr>
          <w:bCs/>
          <w:caps/>
          <w:color w:val="000000" w:themeColor="text1"/>
          <w:szCs w:val="21"/>
          <w:highlight w:val="none"/>
        </w:rPr>
        <w:fldChar w:fldCharType="separate"/>
      </w:r>
      <w:r>
        <w:rPr>
          <w:rFonts w:hint="eastAsia" w:ascii="宋体"/>
          <w:bCs w:val="0"/>
          <w:color w:val="000000" w:themeColor="text1"/>
          <w:szCs w:val="21"/>
          <w:highlight w:val="none"/>
        </w:rPr>
        <w:t>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_Toc32069 \h </w:instrText>
      </w:r>
      <w:r>
        <w:rPr>
          <w:color w:val="000000" w:themeColor="text1"/>
          <w:highlight w:val="none"/>
        </w:rPr>
        <w:fldChar w:fldCharType="separate"/>
      </w:r>
      <w:r>
        <w:rPr>
          <w:color w:val="000000" w:themeColor="text1"/>
          <w:highlight w:val="none"/>
        </w:rPr>
        <w:t>63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_Toc8001 </w:instrText>
      </w:r>
      <w:r>
        <w:rPr>
          <w:bCs/>
          <w:caps/>
          <w:color w:val="000000" w:themeColor="text1"/>
          <w:szCs w:val="21"/>
          <w:highlight w:val="none"/>
        </w:rPr>
        <w:fldChar w:fldCharType="separate"/>
      </w:r>
      <w:r>
        <w:rPr>
          <w:rFonts w:hint="eastAsia" w:ascii="宋体"/>
          <w:color w:val="000000" w:themeColor="text1"/>
          <w:szCs w:val="21"/>
          <w:highlight w:val="none"/>
        </w:rPr>
        <w:t>评审项目投标资料表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_Toc8001 \h </w:instrText>
      </w:r>
      <w:r>
        <w:rPr>
          <w:color w:val="000000" w:themeColor="text1"/>
          <w:highlight w:val="none"/>
        </w:rPr>
        <w:fldChar w:fldCharType="separate"/>
      </w:r>
      <w:r>
        <w:rPr>
          <w:color w:val="000000" w:themeColor="text1"/>
          <w:highlight w:val="none"/>
        </w:rPr>
        <w:t>64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_Toc5910 </w:instrText>
      </w:r>
      <w:r>
        <w:rPr>
          <w:bCs/>
          <w:caps/>
          <w:color w:val="000000" w:themeColor="text1"/>
          <w:szCs w:val="21"/>
          <w:highlight w:val="none"/>
        </w:rPr>
        <w:fldChar w:fldCharType="separate"/>
      </w:r>
      <w:r>
        <w:rPr>
          <w:rFonts w:hint="eastAsia"/>
          <w:color w:val="000000" w:themeColor="text1"/>
          <w:highlight w:val="none"/>
        </w:rPr>
        <w:t>（一）法定代表人（负责人）证明书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_Toc5910 \h </w:instrText>
      </w:r>
      <w:r>
        <w:rPr>
          <w:color w:val="000000" w:themeColor="text1"/>
          <w:highlight w:val="none"/>
        </w:rPr>
        <w:fldChar w:fldCharType="separate"/>
      </w:r>
      <w:r>
        <w:rPr>
          <w:color w:val="000000" w:themeColor="text1"/>
          <w:highlight w:val="none"/>
        </w:rPr>
        <w:t>65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_Toc5227 </w:instrText>
      </w:r>
      <w:r>
        <w:rPr>
          <w:bCs/>
          <w:caps/>
          <w:color w:val="000000" w:themeColor="text1"/>
          <w:szCs w:val="21"/>
          <w:highlight w:val="none"/>
        </w:rPr>
        <w:fldChar w:fldCharType="separate"/>
      </w:r>
      <w:r>
        <w:rPr>
          <w:rFonts w:hint="eastAsia"/>
          <w:color w:val="000000" w:themeColor="text1"/>
          <w:highlight w:val="none"/>
        </w:rPr>
        <w:t>（二）法定代表人（负责人）授权书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_Toc5227 \h </w:instrText>
      </w:r>
      <w:r>
        <w:rPr>
          <w:color w:val="000000" w:themeColor="text1"/>
          <w:highlight w:val="none"/>
        </w:rPr>
        <w:fldChar w:fldCharType="separate"/>
      </w:r>
      <w:r>
        <w:rPr>
          <w:color w:val="000000" w:themeColor="text1"/>
          <w:highlight w:val="none"/>
        </w:rPr>
        <w:t>66</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_Toc13156 </w:instrText>
      </w:r>
      <w:r>
        <w:rPr>
          <w:bCs/>
          <w:caps/>
          <w:color w:val="000000" w:themeColor="text1"/>
          <w:szCs w:val="21"/>
          <w:highlight w:val="none"/>
        </w:rPr>
        <w:fldChar w:fldCharType="separate"/>
      </w:r>
      <w:r>
        <w:rPr>
          <w:rFonts w:hint="eastAsia"/>
          <w:color w:val="000000" w:themeColor="text1"/>
          <w:highlight w:val="none"/>
        </w:rPr>
        <w:t>附件一：投标函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_Toc13156 \h </w:instrText>
      </w:r>
      <w:r>
        <w:rPr>
          <w:color w:val="000000" w:themeColor="text1"/>
          <w:highlight w:val="none"/>
        </w:rPr>
        <w:fldChar w:fldCharType="separate"/>
      </w:r>
      <w:r>
        <w:rPr>
          <w:color w:val="000000" w:themeColor="text1"/>
          <w:highlight w:val="none"/>
        </w:rPr>
        <w:t>67</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_Toc321 </w:instrText>
      </w:r>
      <w:r>
        <w:rPr>
          <w:bCs/>
          <w:caps/>
          <w:color w:val="000000" w:themeColor="text1"/>
          <w:szCs w:val="21"/>
          <w:highlight w:val="none"/>
        </w:rPr>
        <w:fldChar w:fldCharType="separate"/>
      </w:r>
      <w:r>
        <w:rPr>
          <w:rFonts w:hint="eastAsia"/>
          <w:color w:val="000000" w:themeColor="text1"/>
          <w:highlight w:val="none"/>
        </w:rPr>
        <w:t>附件二：开标一览表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 \h </w:instrText>
      </w:r>
      <w:r>
        <w:rPr>
          <w:color w:val="000000" w:themeColor="text1"/>
          <w:highlight w:val="none"/>
        </w:rPr>
        <w:fldChar w:fldCharType="separate"/>
      </w:r>
      <w:r>
        <w:rPr>
          <w:color w:val="000000" w:themeColor="text1"/>
          <w:highlight w:val="none"/>
        </w:rPr>
        <w:t>68</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_Toc2114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_Toc2114 \h </w:instrText>
      </w:r>
      <w:r>
        <w:rPr>
          <w:color w:val="000000" w:themeColor="text1"/>
          <w:highlight w:val="none"/>
        </w:rPr>
        <w:fldChar w:fldCharType="separate"/>
      </w:r>
      <w:r>
        <w:rPr>
          <w:color w:val="000000" w:themeColor="text1"/>
          <w:highlight w:val="none"/>
        </w:rPr>
        <w:t>69</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_Toc3745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_Toc3745 \h </w:instrText>
      </w:r>
      <w:r>
        <w:rPr>
          <w:color w:val="000000" w:themeColor="text1"/>
          <w:highlight w:val="none"/>
        </w:rPr>
        <w:fldChar w:fldCharType="separate"/>
      </w:r>
      <w:r>
        <w:rPr>
          <w:color w:val="000000" w:themeColor="text1"/>
          <w:highlight w:val="none"/>
        </w:rPr>
        <w:t>70</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_Toc8650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_Toc8650 \h </w:instrText>
      </w:r>
      <w:r>
        <w:rPr>
          <w:color w:val="000000" w:themeColor="text1"/>
          <w:highlight w:val="none"/>
        </w:rPr>
        <w:fldChar w:fldCharType="separate"/>
      </w:r>
      <w:r>
        <w:rPr>
          <w:color w:val="000000" w:themeColor="text1"/>
          <w:highlight w:val="none"/>
        </w:rPr>
        <w:t>71</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_Toc19503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_Toc19503 \h </w:instrText>
      </w:r>
      <w:r>
        <w:rPr>
          <w:color w:val="000000" w:themeColor="text1"/>
          <w:highlight w:val="none"/>
        </w:rPr>
        <w:fldChar w:fldCharType="separate"/>
      </w:r>
      <w:r>
        <w:rPr>
          <w:color w:val="000000" w:themeColor="text1"/>
          <w:highlight w:val="none"/>
        </w:rPr>
        <w:t>72</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_Toc23894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_Toc23894 \h </w:instrText>
      </w:r>
      <w:r>
        <w:rPr>
          <w:color w:val="000000" w:themeColor="text1"/>
          <w:highlight w:val="none"/>
        </w:rPr>
        <w:fldChar w:fldCharType="separate"/>
      </w:r>
      <w:r>
        <w:rPr>
          <w:color w:val="000000" w:themeColor="text1"/>
          <w:highlight w:val="none"/>
        </w:rPr>
        <w:t>73</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_Toc1296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_Toc1296 \h </w:instrText>
      </w:r>
      <w:r>
        <w:rPr>
          <w:color w:val="000000" w:themeColor="text1"/>
          <w:highlight w:val="none"/>
        </w:rPr>
        <w:fldChar w:fldCharType="separate"/>
      </w:r>
      <w:r>
        <w:rPr>
          <w:color w:val="000000" w:themeColor="text1"/>
          <w:highlight w:val="none"/>
        </w:rPr>
        <w:t>74</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_Toc6082 </w:instrText>
      </w:r>
      <w:r>
        <w:rPr>
          <w:bCs/>
          <w:caps/>
          <w:color w:val="000000" w:themeColor="text1"/>
          <w:szCs w:val="21"/>
          <w:highlight w:val="none"/>
        </w:rPr>
        <w:fldChar w:fldCharType="separate"/>
      </w:r>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：投标人提交的其它商务和技术资料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_Toc6082 \h </w:instrText>
      </w:r>
      <w:r>
        <w:rPr>
          <w:color w:val="000000" w:themeColor="text1"/>
          <w:highlight w:val="none"/>
        </w:rPr>
        <w:fldChar w:fldCharType="separate"/>
      </w:r>
      <w:r>
        <w:rPr>
          <w:color w:val="000000" w:themeColor="text1"/>
          <w:highlight w:val="none"/>
        </w:rPr>
        <w:t>75</w:t>
      </w:r>
      <w:r>
        <w:rPr>
          <w:color w:val="000000" w:themeColor="text1"/>
          <w:highlight w:val="none"/>
        </w:rPr>
        <w:fldChar w:fldCharType="end"/>
      </w:r>
      <w:r>
        <w:rPr>
          <w:bCs/>
          <w:caps/>
          <w:color w:val="000000" w:themeColor="text1"/>
          <w:szCs w:val="21"/>
          <w:highlight w:val="none"/>
        </w:rPr>
        <w:fldChar w:fldCharType="end"/>
      </w:r>
    </w:p>
    <w:p>
      <w:pPr>
        <w:pStyle w:val="39"/>
        <w:tabs>
          <w:tab w:val="right" w:leader="dot" w:pos="8959"/>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_Toc12220 </w:instrText>
      </w:r>
      <w:r>
        <w:rPr>
          <w:bCs/>
          <w:caps/>
          <w:color w:val="000000" w:themeColor="text1"/>
          <w:szCs w:val="2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_Toc12220 \h </w:instrText>
      </w:r>
      <w:r>
        <w:rPr>
          <w:color w:val="000000" w:themeColor="text1"/>
          <w:highlight w:val="none"/>
        </w:rPr>
        <w:fldChar w:fldCharType="separate"/>
      </w:r>
      <w:r>
        <w:rPr>
          <w:color w:val="000000" w:themeColor="text1"/>
          <w:highlight w:val="none"/>
        </w:rPr>
        <w:t>76</w:t>
      </w:r>
      <w:r>
        <w:rPr>
          <w:color w:val="000000" w:themeColor="text1"/>
          <w:highlight w:val="none"/>
        </w:rPr>
        <w:fldChar w:fldCharType="end"/>
      </w:r>
      <w:r>
        <w:rPr>
          <w:bCs/>
          <w:caps/>
          <w:color w:val="000000" w:themeColor="text1"/>
          <w:szCs w:val="21"/>
          <w:highlight w:val="none"/>
        </w:rPr>
        <w:fldChar w:fldCharType="end"/>
      </w:r>
    </w:p>
    <w:p>
      <w:pPr>
        <w:pStyle w:val="25"/>
        <w:tabs>
          <w:tab w:val="right" w:leader="dot" w:pos="8959"/>
          <w:tab w:val="clear" w:pos="840"/>
          <w:tab w:val="clear" w:pos="1004"/>
          <w:tab w:val="clear" w:pos="8948"/>
        </w:tabs>
        <w:rPr>
          <w:color w:val="000000" w:themeColor="text1"/>
          <w:highlight w:val="none"/>
        </w:rPr>
      </w:pPr>
      <w:r>
        <w:rPr>
          <w:bCs/>
          <w:caps/>
          <w:color w:val="000000" w:themeColor="text1"/>
          <w:szCs w:val="21"/>
          <w:highlight w:val="none"/>
        </w:rPr>
        <w:fldChar w:fldCharType="begin"/>
      </w:r>
      <w:r>
        <w:rPr>
          <w:bCs/>
          <w:caps/>
          <w:color w:val="000000" w:themeColor="text1"/>
          <w:szCs w:val="21"/>
          <w:highlight w:val="none"/>
        </w:rPr>
        <w:instrText xml:space="preserve"> HYPERLINK \l _Toc28300 </w:instrText>
      </w:r>
      <w:r>
        <w:rPr>
          <w:bCs/>
          <w:caps/>
          <w:color w:val="000000" w:themeColor="text1"/>
          <w:szCs w:val="21"/>
          <w:highlight w:val="none"/>
        </w:rPr>
        <w:fldChar w:fldCharType="separate"/>
      </w:r>
      <w:r>
        <w:rPr>
          <w:rFonts w:hint="eastAsia" w:ascii="宋体" w:hAnsi="宋体" w:eastAsia="宋体"/>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_Toc28300 \h </w:instrText>
      </w:r>
      <w:r>
        <w:rPr>
          <w:color w:val="000000" w:themeColor="text1"/>
          <w:highlight w:val="none"/>
        </w:rPr>
        <w:fldChar w:fldCharType="separate"/>
      </w:r>
      <w:r>
        <w:rPr>
          <w:color w:val="000000" w:themeColor="text1"/>
          <w:highlight w:val="none"/>
        </w:rPr>
        <w:t>77</w:t>
      </w:r>
      <w:r>
        <w:rPr>
          <w:color w:val="000000" w:themeColor="text1"/>
          <w:highlight w:val="none"/>
        </w:rP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pPr>
        <w:pStyle w:val="3"/>
        <w:pageBreakBefore w:val="0"/>
        <w:numPr>
          <w:ilvl w:val="0"/>
          <w:numId w:val="0"/>
        </w:numPr>
        <w:kinsoku/>
        <w:wordWrap/>
        <w:overflowPunct/>
        <w:topLinePunct w:val="0"/>
        <w:bidi w:val="0"/>
        <w:spacing w:beforeLines="0" w:line="400" w:lineRule="exact"/>
        <w:rPr>
          <w:color w:val="000000" w:themeColor="text1"/>
          <w:highlight w:val="none"/>
        </w:rPr>
      </w:pPr>
      <w:bookmarkStart w:id="1" w:name="_Toc366072457"/>
      <w:bookmarkStart w:id="2" w:name="_Toc332206657"/>
      <w:bookmarkStart w:id="3" w:name="_Toc339441044"/>
      <w:bookmarkStart w:id="4" w:name="_Toc350756403"/>
      <w:bookmarkStart w:id="5" w:name="_Toc30980"/>
      <w:bookmarkStart w:id="6" w:name="_Toc333935278"/>
      <w:bookmarkStart w:id="7" w:name="_Toc339362257"/>
      <w:bookmarkStart w:id="8" w:name="_Toc333238571"/>
      <w:bookmarkStart w:id="9" w:name="_Toc350438702"/>
      <w:bookmarkStart w:id="10" w:name="_Toc336681892"/>
      <w:bookmarkStart w:id="11" w:name="_Toc349127583"/>
      <w:bookmarkStart w:id="12" w:name="_Toc333935619"/>
      <w:bookmarkStart w:id="13" w:name="_Toc336681537"/>
      <w:bookmarkStart w:id="14" w:name="_Toc340672830"/>
      <w:bookmarkStart w:id="15" w:name="_Toc349143546"/>
      <w:bookmarkStart w:id="16" w:name="_Toc342296708"/>
      <w:bookmarkStart w:id="17" w:name="_Toc331683994"/>
      <w:bookmarkStart w:id="18" w:name="_Toc333237612"/>
      <w:bookmarkStart w:id="19" w:name="_Toc339020186"/>
      <w:bookmarkStart w:id="20" w:name="_Toc340507403"/>
      <w:bookmarkStart w:id="21" w:name="_Toc365967002"/>
      <w:bookmarkStart w:id="22" w:name="_Toc330459945"/>
      <w:bookmarkStart w:id="23" w:name="_Toc341348291"/>
      <w:bookmarkStart w:id="24" w:name="_Toc337632315"/>
      <w:bookmarkStart w:id="25" w:name="_Toc340677031"/>
      <w:bookmarkStart w:id="26" w:name="_Toc339019828"/>
      <w:bookmarkStart w:id="27" w:name="_Toc365985108"/>
      <w:bookmarkStart w:id="28" w:name="_Toc342060322"/>
      <w:bookmarkStart w:id="29" w:name="_Toc339020048"/>
      <w:bookmarkStart w:id="30" w:name="_Toc331512856"/>
      <w:bookmarkStart w:id="31" w:name="_Toc339019954"/>
      <w:bookmarkStart w:id="32" w:name="_Toc345513762"/>
      <w:bookmarkStart w:id="33" w:name="_Toc333237723"/>
      <w:bookmarkStart w:id="34" w:name="_Toc332270305"/>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阳江市江城第十三小学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阳江市江城第十三小学食堂食材、糕点配送服务采购项目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YXCG-20240108</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阳江市江城第十三小学食堂食材、糕点配送服务采购项目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YXCG-20240108</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：人民币</w:t>
      </w:r>
      <w:r>
        <w:rPr>
          <w:rFonts w:hint="eastAsia" w:ascii="宋体" w:hAnsi="宋体"/>
          <w:bCs/>
          <w:color w:val="000000" w:themeColor="text1"/>
          <w:highlight w:val="none"/>
          <w:lang w:val="en-US" w:eastAsia="zh-CN"/>
        </w:rPr>
        <w:t>820万</w:t>
      </w:r>
      <w:r>
        <w:rPr>
          <w:rFonts w:hint="eastAsia" w:ascii="宋体" w:hAnsi="宋体"/>
          <w:bCs/>
          <w:color w:val="000000" w:themeColor="text1"/>
          <w:highlight w:val="none"/>
        </w:rPr>
        <w:t>元</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各包组情况</w:t>
      </w:r>
    </w:p>
    <w:tbl>
      <w:tblPr>
        <w:tblStyle w:val="4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4366"/>
        <w:gridCol w:w="1350"/>
        <w:gridCol w:w="105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81"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包组号</w:t>
            </w:r>
          </w:p>
        </w:tc>
        <w:tc>
          <w:tcPr>
            <w:tcW w:w="4366"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rPr>
              <w:t>采购种类</w:t>
            </w:r>
          </w:p>
        </w:tc>
        <w:tc>
          <w:tcPr>
            <w:tcW w:w="1350" w:type="dxa"/>
            <w:noWrap w:val="0"/>
            <w:vAlign w:val="center"/>
          </w:tcPr>
          <w:p>
            <w:pPr>
              <w:pageBreakBefore w:val="0"/>
              <w:kinsoku/>
              <w:wordWrap/>
              <w:overflowPunct/>
              <w:topLinePunct w:val="0"/>
              <w:bidi w:val="0"/>
              <w:snapToGrid w:val="0"/>
              <w:spacing w:line="400" w:lineRule="exact"/>
              <w:jc w:val="center"/>
              <w:rPr>
                <w:rFonts w:hint="eastAsia" w:ascii="宋体" w:hAnsi="宋体" w:eastAsiaTheme="minorEastAsia"/>
                <w:b/>
                <w:bCs/>
                <w:color w:val="000000" w:themeColor="text1"/>
                <w:highlight w:val="none"/>
                <w:lang w:eastAsia="zh-CN"/>
              </w:rPr>
            </w:pPr>
            <w:r>
              <w:rPr>
                <w:rFonts w:hint="eastAsia" w:ascii="宋体" w:hAnsi="宋体"/>
                <w:b/>
                <w:bCs/>
                <w:color w:val="000000" w:themeColor="text1"/>
                <w:highlight w:val="none"/>
              </w:rPr>
              <w:t>金额</w:t>
            </w:r>
          </w:p>
        </w:tc>
        <w:tc>
          <w:tcPr>
            <w:tcW w:w="1050" w:type="dxa"/>
            <w:noWrap w:val="0"/>
            <w:vAlign w:val="center"/>
          </w:tcPr>
          <w:p>
            <w:pPr>
              <w:pageBreakBefore w:val="0"/>
              <w:kinsoku/>
              <w:wordWrap/>
              <w:overflowPunct/>
              <w:topLinePunct w:val="0"/>
              <w:bidi w:val="0"/>
              <w:snapToGrid w:val="0"/>
              <w:spacing w:line="400" w:lineRule="exact"/>
              <w:jc w:val="center"/>
              <w:rPr>
                <w:rFonts w:hint="default" w:ascii="宋体" w:hAnsi="宋体" w:eastAsiaTheme="minorEastAsia"/>
                <w:b/>
                <w:bCs/>
                <w:color w:val="000000" w:themeColor="text1"/>
                <w:highlight w:val="none"/>
                <w:lang w:val="en-US" w:eastAsia="zh-CN"/>
              </w:rPr>
            </w:pPr>
            <w:r>
              <w:rPr>
                <w:rFonts w:hint="eastAsia" w:ascii="宋体" w:hAnsi="宋体"/>
                <w:b/>
                <w:bCs/>
                <w:color w:val="000000" w:themeColor="text1"/>
                <w:highlight w:val="none"/>
                <w:lang w:val="en-US" w:eastAsia="zh-CN"/>
              </w:rPr>
              <w:t>服务期</w:t>
            </w:r>
          </w:p>
        </w:tc>
        <w:tc>
          <w:tcPr>
            <w:tcW w:w="1330" w:type="dxa"/>
            <w:noWrap w:val="0"/>
            <w:vAlign w:val="center"/>
          </w:tcPr>
          <w:p>
            <w:pPr>
              <w:pageBreakBefore w:val="0"/>
              <w:kinsoku/>
              <w:wordWrap/>
              <w:overflowPunct/>
              <w:topLinePunct w:val="0"/>
              <w:bidi w:val="0"/>
              <w:snapToGrid w:val="0"/>
              <w:spacing w:line="400" w:lineRule="exact"/>
              <w:jc w:val="center"/>
              <w:rPr>
                <w:rFonts w:hint="eastAsia" w:ascii="宋体" w:hAnsi="宋体"/>
                <w:b/>
                <w:bCs/>
                <w:color w:val="000000" w:themeColor="text1"/>
                <w:highlight w:val="none"/>
              </w:rPr>
            </w:pPr>
            <w:r>
              <w:rPr>
                <w:rFonts w:hint="eastAsia" w:ascii="宋体" w:hAnsi="宋体"/>
                <w:b/>
                <w:bCs/>
                <w:color w:val="000000" w:themeColor="text1"/>
                <w:highlight w:val="none"/>
                <w:lang w:val="en-US"/>
              </w:rPr>
              <w:t>中标供应商数量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81" w:type="dxa"/>
            <w:noWrap w:val="0"/>
            <w:vAlign w:val="center"/>
          </w:tcPr>
          <w:p>
            <w:pPr>
              <w:pStyle w:val="306"/>
              <w:pageBreakBefore w:val="0"/>
              <w:kinsoku/>
              <w:wordWrap/>
              <w:overflowPunct/>
              <w:topLinePunct w:val="0"/>
              <w:bidi w:val="0"/>
              <w:spacing w:before="3" w:line="400" w:lineRule="exact"/>
              <w:jc w:val="center"/>
              <w:rPr>
                <w:color w:val="000000" w:themeColor="text1"/>
                <w:szCs w:val="21"/>
                <w:highlight w:val="none"/>
                <w:lang w:val="en-US"/>
              </w:rPr>
            </w:pPr>
            <w:r>
              <w:rPr>
                <w:rFonts w:hint="eastAsia"/>
                <w:color w:val="000000" w:themeColor="text1"/>
                <w:szCs w:val="21"/>
                <w:highlight w:val="none"/>
                <w:lang w:val="en-US"/>
              </w:rPr>
              <w:t>01包组</w:t>
            </w:r>
          </w:p>
        </w:tc>
        <w:tc>
          <w:tcPr>
            <w:tcW w:w="4366"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肉类、腊味制品、瓜果疏菜、水产海鲜、冻品类等采购</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430万元</w:t>
            </w:r>
          </w:p>
        </w:tc>
        <w:tc>
          <w:tcPr>
            <w:tcW w:w="105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2年</w:t>
            </w:r>
          </w:p>
        </w:tc>
        <w:tc>
          <w:tcPr>
            <w:tcW w:w="133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81"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rPr>
              <w:t>02包组</w:t>
            </w:r>
          </w:p>
        </w:tc>
        <w:tc>
          <w:tcPr>
            <w:tcW w:w="4366"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包子、馒头、蛋糕、大米、粉面类等采购</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190万元</w:t>
            </w:r>
          </w:p>
        </w:tc>
        <w:tc>
          <w:tcPr>
            <w:tcW w:w="105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2年</w:t>
            </w:r>
          </w:p>
        </w:tc>
        <w:tc>
          <w:tcPr>
            <w:tcW w:w="133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81"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rPr>
              <w:t>03包组</w:t>
            </w:r>
          </w:p>
        </w:tc>
        <w:tc>
          <w:tcPr>
            <w:tcW w:w="4366"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干货类、油、调味料等采购</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eastAsia="宋体"/>
                <w:color w:val="000000" w:themeColor="text1"/>
                <w:szCs w:val="21"/>
                <w:highlight w:val="none"/>
                <w:lang w:val="en-US" w:eastAsia="zh-CN"/>
              </w:rPr>
            </w:pPr>
            <w:r>
              <w:rPr>
                <w:rFonts w:hint="eastAsia"/>
                <w:color w:val="000000" w:themeColor="text1"/>
                <w:szCs w:val="21"/>
                <w:highlight w:val="none"/>
                <w:lang w:val="en-US" w:eastAsia="zh-CN"/>
              </w:rPr>
              <w:t>200万元</w:t>
            </w:r>
          </w:p>
        </w:tc>
        <w:tc>
          <w:tcPr>
            <w:tcW w:w="105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2年</w:t>
            </w:r>
          </w:p>
        </w:tc>
        <w:tc>
          <w:tcPr>
            <w:tcW w:w="133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rPr>
            </w:pPr>
            <w:r>
              <w:rPr>
                <w:rFonts w:hint="eastAsia"/>
                <w:color w:val="000000" w:themeColor="text1"/>
                <w:szCs w:val="21"/>
                <w:highlight w:val="none"/>
                <w:lang w:val="en-US" w:eastAsia="zh-CN"/>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47" w:type="dxa"/>
            <w:gridSpan w:val="2"/>
            <w:noWrap w:val="0"/>
            <w:vAlign w:val="center"/>
          </w:tcPr>
          <w:p>
            <w:pPr>
              <w:pStyle w:val="306"/>
              <w:pageBreakBefore w:val="0"/>
              <w:kinsoku/>
              <w:wordWrap/>
              <w:overflowPunct/>
              <w:topLinePunct w:val="0"/>
              <w:bidi w:val="0"/>
              <w:spacing w:before="3" w:line="400" w:lineRule="exact"/>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合计</w:t>
            </w:r>
          </w:p>
        </w:tc>
        <w:tc>
          <w:tcPr>
            <w:tcW w:w="1350" w:type="dxa"/>
            <w:noWrap w:val="0"/>
            <w:vAlign w:val="center"/>
          </w:tcPr>
          <w:p>
            <w:pPr>
              <w:pStyle w:val="306"/>
              <w:pageBreakBefore w:val="0"/>
              <w:kinsoku/>
              <w:wordWrap/>
              <w:overflowPunct/>
              <w:topLinePunct w:val="0"/>
              <w:bidi w:val="0"/>
              <w:spacing w:before="3" w:line="400" w:lineRule="exact"/>
              <w:jc w:val="center"/>
              <w:rPr>
                <w:rFonts w:hint="default"/>
                <w:color w:val="000000" w:themeColor="text1"/>
                <w:szCs w:val="21"/>
                <w:highlight w:val="none"/>
                <w:lang w:val="en-US" w:eastAsia="zh-CN"/>
              </w:rPr>
            </w:pPr>
            <w:r>
              <w:rPr>
                <w:rFonts w:hint="eastAsia"/>
                <w:color w:val="000000" w:themeColor="text1"/>
                <w:szCs w:val="21"/>
                <w:highlight w:val="none"/>
                <w:lang w:val="en-US" w:eastAsia="zh-CN"/>
              </w:rPr>
              <w:t>820万元</w:t>
            </w:r>
          </w:p>
        </w:tc>
        <w:tc>
          <w:tcPr>
            <w:tcW w:w="105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eastAsia="zh-CN"/>
              </w:rPr>
            </w:pPr>
          </w:p>
        </w:tc>
        <w:tc>
          <w:tcPr>
            <w:tcW w:w="1330" w:type="dxa"/>
            <w:noWrap w:val="0"/>
            <w:vAlign w:val="center"/>
          </w:tcPr>
          <w:p>
            <w:pPr>
              <w:pStyle w:val="306"/>
              <w:pageBreakBefore w:val="0"/>
              <w:kinsoku/>
              <w:wordWrap/>
              <w:overflowPunct/>
              <w:topLinePunct w:val="0"/>
              <w:bidi w:val="0"/>
              <w:spacing w:before="3" w:line="400" w:lineRule="exact"/>
              <w:jc w:val="center"/>
              <w:rPr>
                <w:rFonts w:hint="eastAsia"/>
                <w:color w:val="000000" w:themeColor="text1"/>
                <w:szCs w:val="21"/>
                <w:highlight w:val="none"/>
                <w:lang w:val="en-US" w:eastAsia="zh-CN"/>
              </w:rPr>
            </w:pPr>
          </w:p>
        </w:tc>
      </w:tr>
    </w:tbl>
    <w:p>
      <w:pPr>
        <w:pStyle w:val="191"/>
        <w:keepNext w:val="0"/>
        <w:keepLines w:val="0"/>
        <w:pageBreakBefore w:val="0"/>
        <w:widowControl w:val="0"/>
        <w:kinsoku/>
        <w:wordWrap/>
        <w:overflowPunct/>
        <w:topLinePunct w:val="0"/>
        <w:autoSpaceDE/>
        <w:autoSpaceDN/>
        <w:bidi w:val="0"/>
        <w:adjustRightInd/>
        <w:snapToGrid/>
        <w:spacing w:line="400" w:lineRule="exact"/>
        <w:ind w:left="0" w:leftChars="0" w:firstLine="422" w:firstLineChars="200"/>
        <w:textAlignment w:val="auto"/>
        <w:outlineLvl w:val="9"/>
        <w:rPr>
          <w:rFonts w:hint="eastAsia" w:ascii="宋体" w:hAnsi="宋体" w:eastAsia="宋体" w:cs="宋体"/>
          <w:color w:val="000000" w:themeColor="text1"/>
          <w:szCs w:val="21"/>
          <w:highlight w:val="none"/>
        </w:rPr>
      </w:pPr>
      <w:r>
        <w:rPr>
          <w:rFonts w:hint="eastAsia" w:ascii="宋体" w:hAnsi="宋体"/>
          <w:b/>
          <w:bCs/>
          <w:color w:val="000000" w:themeColor="text1"/>
          <w:szCs w:val="21"/>
          <w:highlight w:val="none"/>
        </w:rPr>
        <w:t>注：本项目兼投不兼中，每个投标人最多只能被确定为1个</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的第一中标候选人。本项目按</w:t>
      </w:r>
      <w:r>
        <w:rPr>
          <w:rFonts w:hint="eastAsia" w:ascii="宋体" w:hAnsi="宋体"/>
          <w:b/>
          <w:bCs/>
          <w:color w:val="000000" w:themeColor="text1"/>
          <w:szCs w:val="21"/>
          <w:highlight w:val="none"/>
          <w:lang w:val="en-US" w:eastAsia="zh-CN"/>
        </w:rPr>
        <w:t>包组</w:t>
      </w:r>
      <w:r>
        <w:rPr>
          <w:rFonts w:hint="eastAsia" w:ascii="宋体" w:hAnsi="宋体"/>
          <w:b/>
          <w:bCs/>
          <w:color w:val="000000" w:themeColor="text1"/>
          <w:szCs w:val="21"/>
          <w:highlight w:val="none"/>
        </w:rPr>
        <w:t>的顺序进行评审，每包组推荐三名中标候选人。已获得01包组的第一中标候选人资格的，将不具有0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000000" w:themeColor="text1"/>
          <w:szCs w:val="21"/>
          <w:highlight w:val="none"/>
          <w:lang w:eastAsia="zh-CN"/>
        </w:rPr>
        <w:t>、</w:t>
      </w:r>
      <w:r>
        <w:rPr>
          <w:rFonts w:hint="eastAsia" w:ascii="宋体" w:hAnsi="宋体"/>
          <w:b/>
          <w:bCs/>
          <w:color w:val="000000" w:themeColor="text1"/>
          <w:szCs w:val="21"/>
          <w:highlight w:val="none"/>
          <w:lang w:val="en-US" w:eastAsia="zh-CN"/>
        </w:rPr>
        <w:t>02</w:t>
      </w:r>
      <w:r>
        <w:rPr>
          <w:rFonts w:hint="eastAsia" w:ascii="宋体" w:hAnsi="宋体"/>
          <w:b/>
          <w:bCs/>
          <w:color w:val="000000" w:themeColor="text1"/>
          <w:szCs w:val="21"/>
          <w:highlight w:val="none"/>
        </w:rPr>
        <w:t>包组的第一中标候选人资格的，将不具有0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包组的候选人推荐资格；0</w:t>
      </w:r>
      <w:r>
        <w:rPr>
          <w:rFonts w:hint="eastAsia" w:ascii="宋体" w:hAnsi="宋体"/>
          <w:b/>
          <w:bCs/>
          <w:color w:val="000000" w:themeColor="text1"/>
          <w:szCs w:val="21"/>
          <w:highlight w:val="none"/>
          <w:lang w:val="en-US" w:eastAsia="zh-CN"/>
        </w:rPr>
        <w:t>3</w:t>
      </w:r>
      <w:r>
        <w:rPr>
          <w:rFonts w:hint="eastAsia" w:ascii="宋体" w:hAnsi="宋体"/>
          <w:b/>
          <w:bCs/>
          <w:color w:val="000000" w:themeColor="text1"/>
          <w:szCs w:val="21"/>
          <w:highlight w:val="none"/>
        </w:rPr>
        <w:t>包组从具有中标候选人资格的投标人中，排名最高的投标供应商为第一中标候选人，排名次高的投标供应商为第二中标候选人，以此类推。</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w:t>
      </w:r>
      <w:r>
        <w:rPr>
          <w:rFonts w:hint="eastAsia" w:ascii="宋体" w:hAnsi="宋体"/>
          <w:bCs/>
          <w:color w:val="000000" w:themeColor="text1"/>
          <w:highlight w:val="none"/>
        </w:rPr>
        <w:t>折扣率报价</w:t>
      </w:r>
      <w:r>
        <w:rPr>
          <w:rFonts w:hint="eastAsia" w:ascii="宋体" w:hAnsi="宋体"/>
          <w:bCs/>
          <w:color w:val="000000" w:themeColor="text1"/>
          <w:highlight w:val="none"/>
          <w:lang w:eastAsia="zh-CN"/>
        </w:rPr>
        <w:t>，投标折扣率报价应≤95%。</w:t>
      </w:r>
    </w:p>
    <w:p>
      <w:pPr>
        <w:pStyle w:val="191"/>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kern w:val="0"/>
          <w:szCs w:val="21"/>
          <w:highlight w:val="none"/>
        </w:rPr>
        <w:t>注：投</w:t>
      </w:r>
      <w:r>
        <w:rPr>
          <w:rFonts w:hint="eastAsia" w:ascii="宋体" w:hAnsi="宋体"/>
          <w:color w:val="000000" w:themeColor="text1"/>
          <w:highlight w:val="none"/>
        </w:rPr>
        <w:t>标人必须对包</w:t>
      </w:r>
      <w:r>
        <w:rPr>
          <w:rFonts w:hint="eastAsia" w:ascii="宋体" w:hAnsi="宋体"/>
          <w:color w:val="000000" w:themeColor="text1"/>
          <w:highlight w:val="none"/>
          <w:lang w:val="en-US" w:eastAsia="zh-CN"/>
        </w:rPr>
        <w:t>组</w:t>
      </w:r>
      <w:r>
        <w:rPr>
          <w:rFonts w:hint="eastAsia" w:ascii="宋体" w:hAnsi="宋体"/>
          <w:color w:val="000000" w:themeColor="text1"/>
          <w:highlight w:val="none"/>
        </w:rPr>
        <w:t>内所有内容进行投标，不允许只对包</w:t>
      </w:r>
      <w:r>
        <w:rPr>
          <w:rFonts w:hint="eastAsia" w:ascii="宋体" w:hAnsi="宋体"/>
          <w:color w:val="000000" w:themeColor="text1"/>
          <w:highlight w:val="none"/>
          <w:lang w:val="en-US" w:eastAsia="zh-CN"/>
        </w:rPr>
        <w:t>组</w:t>
      </w:r>
      <w:r>
        <w:rPr>
          <w:rFonts w:hint="eastAsia" w:ascii="宋体" w:hAnsi="宋体"/>
          <w:color w:val="000000" w:themeColor="text1"/>
          <w:highlight w:val="none"/>
        </w:rPr>
        <w:t>内其中部分内容进行投标。</w:t>
      </w:r>
    </w:p>
    <w:p>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三</w:t>
      </w:r>
      <w:r>
        <w:rPr>
          <w:rFonts w:hint="eastAsia" w:ascii="宋体" w:hAnsi="宋体"/>
          <w:bCs/>
          <w:color w:val="000000" w:themeColor="text1"/>
          <w:highlight w:val="none"/>
        </w:rPr>
        <w:t>项</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tabs>
          <w:tab w:val="left" w:pos="8042"/>
        </w:tabs>
        <w:kinsoku/>
        <w:wordWrap/>
        <w:overflowPunct/>
        <w:topLinePunct w:val="0"/>
        <w:bidi w:val="0"/>
        <w:spacing w:line="400" w:lineRule="exact"/>
        <w:ind w:firstLine="422" w:firstLineChars="200"/>
        <w:rPr>
          <w:rFonts w:hint="default"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01包组：肉类、腊味制品、瓜果疏菜、水产海鲜、冻品类等采购</w:t>
      </w:r>
    </w:p>
    <w:p>
      <w:pPr>
        <w:pageBreakBefore w:val="0"/>
        <w:tabs>
          <w:tab w:val="left" w:pos="8042"/>
        </w:tabs>
        <w:kinsoku/>
        <w:wordWrap/>
        <w:overflowPunct/>
        <w:topLinePunct w:val="0"/>
        <w:bidi w:val="0"/>
        <w:spacing w:line="40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2）具有良好的商业信誉和健全的财务会计制度：</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（提供2022年度财务状况报告或2023年任意一个月的财务报表复印件；或银行出具的资信证明材料复印件）</w:t>
      </w:r>
      <w:r>
        <w:rPr>
          <w:rFonts w:hint="eastAsia" w:ascii="宋体" w:hAnsi="宋体" w:cs="宋体"/>
          <w:color w:val="000000" w:themeColor="text1"/>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4）有依法缴纳税收和社会保障资金的良好记录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t>提供投标截止日前6个月内任意1个月依法缴纳税收和社会保障资金的相关材料。 如依法免税或不需要缴纳社会保障资金的， 提供相应证明材料。</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000000" w:themeColor="text1"/>
          <w:highlight w:val="none"/>
          <w:lang w:eastAsia="zh-CN"/>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6）法律、行政法规规定的其他条件。</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 单位负责人为同一人或者存在直接控股、管理关系的不同供应商，不得参加同一合同项下的政府采购活动。（提供承诺函）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 为采购项目提供整体设计、规范编制或者项目管理、监理、检测等服务的供应商，不得再参加采购项目的其他采购活动。（提供承诺函）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5.投标人必须具备有效的《食品经营许可证》。</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Style w:val="19"/>
        <w:pageBreakBefore w:val="0"/>
        <w:kinsoku/>
        <w:wordWrap/>
        <w:overflowPunct/>
        <w:topLinePunct w:val="0"/>
        <w:bidi w:val="0"/>
        <w:spacing w:line="400" w:lineRule="exact"/>
        <w:rPr>
          <w:rFonts w:hint="eastAsia" w:ascii="宋体" w:hAnsi="宋体" w:eastAsia="宋体" w:cs="宋体"/>
          <w:b/>
          <w:bCs/>
          <w:color w:val="000000" w:themeColor="text1"/>
          <w:highlight w:val="none"/>
          <w:lang w:val="en-US" w:eastAsia="zh-CN"/>
        </w:rPr>
      </w:pPr>
    </w:p>
    <w:p>
      <w:pPr>
        <w:pStyle w:val="20"/>
        <w:rPr>
          <w:rFonts w:hint="eastAsia"/>
          <w:color w:val="000000" w:themeColor="text1"/>
          <w:highlight w:val="none"/>
          <w:lang w:val="en-US" w:eastAsia="zh-CN"/>
        </w:rPr>
      </w:pPr>
    </w:p>
    <w:p>
      <w:pPr>
        <w:pStyle w:val="19"/>
        <w:pageBreakBefore w:val="0"/>
        <w:kinsoku/>
        <w:wordWrap/>
        <w:overflowPunct/>
        <w:topLinePunct w:val="0"/>
        <w:bidi w:val="0"/>
        <w:spacing w:line="400" w:lineRule="exact"/>
        <w:ind w:left="0" w:leftChars="0" w:firstLine="422" w:firstLineChars="200"/>
        <w:rPr>
          <w:rFonts w:hint="default"/>
          <w:b/>
          <w:bCs/>
          <w:color w:val="000000" w:themeColor="text1"/>
          <w:highlight w:val="none"/>
          <w:lang w:val="en-US" w:eastAsia="zh-CN"/>
        </w:rPr>
      </w:pPr>
      <w:r>
        <w:rPr>
          <w:rFonts w:hint="eastAsia" w:ascii="宋体" w:hAnsi="宋体" w:eastAsia="宋体" w:cs="宋体"/>
          <w:b/>
          <w:bCs/>
          <w:color w:val="000000" w:themeColor="text1"/>
          <w:highlight w:val="none"/>
          <w:lang w:val="en-US" w:eastAsia="zh-CN"/>
        </w:rPr>
        <w:t>02包组：</w:t>
      </w:r>
      <w:r>
        <w:rPr>
          <w:rFonts w:hint="eastAsia" w:ascii="宋体" w:hAnsi="宋体" w:eastAsia="宋体" w:cs="宋体"/>
          <w:b/>
          <w:bCs/>
          <w:color w:val="000000" w:themeColor="text1"/>
          <w:szCs w:val="21"/>
          <w:highlight w:val="none"/>
          <w:lang w:val="en-US" w:eastAsia="zh-CN"/>
        </w:rPr>
        <w:t>包子、馒头、蛋糕、大米、粉面类等采购</w:t>
      </w:r>
    </w:p>
    <w:p>
      <w:pPr>
        <w:pageBreakBefore w:val="0"/>
        <w:tabs>
          <w:tab w:val="left" w:pos="8042"/>
        </w:tabs>
        <w:kinsoku/>
        <w:wordWrap/>
        <w:overflowPunct/>
        <w:topLinePunct w:val="0"/>
        <w:bidi w:val="0"/>
        <w:spacing w:line="40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2）具有良好的商业信誉和健全的财务会计制度：</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（提供2022年度财务状况报告或2023年任意一个月的财务报表复印件；或银行出具的资信证明材料复印件）</w:t>
      </w:r>
      <w:r>
        <w:rPr>
          <w:rFonts w:hint="eastAsia" w:ascii="宋体" w:hAnsi="宋体" w:cs="宋体"/>
          <w:color w:val="000000" w:themeColor="text1"/>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4）有依法缴纳税收和社会保障资金的良好记录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t>提供投标截止日前6个月内任意1个月依法缴纳税收和社会保障资金的相关材料。 如依法免税或不需要缴纳社会保障资金的， 提供相应证明材料。</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s="宋体"/>
          <w:color w:val="000000" w:themeColor="text1"/>
          <w:highlight w:val="none"/>
          <w:lang w:eastAsia="zh-CN"/>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6）法律、行政法规规定的其他条件。</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 单位负责人为同一人或者存在直接控股、管理关系的不同供应商，不得参加同一合同项下的政府采购活动。（提供承诺函）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 为采购项目提供整体设计、规范编制或者项目管理、监理、检测等服务的供应商，不得再参加采购项目的其他采购活动。（提供承诺函）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spacing w:line="400" w:lineRule="exact"/>
        <w:ind w:left="420" w:leftChars="200" w:firstLine="0" w:firstLineChars="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5.投标人必须具备有效的《食品经营许可证》。</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6.本项目不接受联合体投标。</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tabs>
          <w:tab w:val="left" w:pos="8042"/>
        </w:tabs>
        <w:kinsoku/>
        <w:wordWrap/>
        <w:overflowPunct/>
        <w:topLinePunct w:val="0"/>
        <w:bidi w:val="0"/>
        <w:spacing w:line="400" w:lineRule="exact"/>
        <w:ind w:firstLine="422" w:firstLineChars="200"/>
        <w:rPr>
          <w:rFonts w:hint="eastAsia" w:ascii="宋体" w:hAnsi="宋体" w:eastAsia="宋体" w:cs="宋体"/>
          <w:b/>
          <w:bCs/>
          <w:color w:val="000000" w:themeColor="text1"/>
          <w:szCs w:val="21"/>
          <w:highlight w:val="none"/>
          <w:lang w:val="en-US" w:eastAsia="zh-CN"/>
        </w:rPr>
      </w:pPr>
    </w:p>
    <w:p>
      <w:pPr>
        <w:pageBreakBefore w:val="0"/>
        <w:tabs>
          <w:tab w:val="left" w:pos="8042"/>
        </w:tabs>
        <w:kinsoku/>
        <w:wordWrap/>
        <w:overflowPunct/>
        <w:topLinePunct w:val="0"/>
        <w:bidi w:val="0"/>
        <w:spacing w:line="400" w:lineRule="exact"/>
        <w:ind w:firstLine="422" w:firstLineChars="200"/>
        <w:rPr>
          <w:rFonts w:hint="eastAsia" w:ascii="宋体" w:hAnsi="宋体" w:eastAsia="宋体" w:cs="宋体"/>
          <w:b/>
          <w:bCs/>
          <w:color w:val="000000" w:themeColor="text1"/>
          <w:szCs w:val="21"/>
          <w:highlight w:val="none"/>
          <w:lang w:val="en-US" w:eastAsia="zh-CN"/>
        </w:rPr>
      </w:pPr>
      <w:r>
        <w:rPr>
          <w:rFonts w:hint="eastAsia" w:ascii="宋体" w:hAnsi="宋体" w:eastAsia="宋体" w:cs="宋体"/>
          <w:b/>
          <w:bCs/>
          <w:color w:val="000000" w:themeColor="text1"/>
          <w:szCs w:val="21"/>
          <w:highlight w:val="none"/>
          <w:lang w:val="en-US" w:eastAsia="zh-CN"/>
        </w:rPr>
        <w:t>03包组：</w:t>
      </w:r>
      <w:r>
        <w:rPr>
          <w:rFonts w:hint="eastAsia" w:ascii="宋体" w:hAnsi="宋体" w:eastAsia="宋体" w:cs="宋体"/>
          <w:b/>
          <w:bCs/>
          <w:color w:val="000000" w:themeColor="text1"/>
          <w:highlight w:val="none"/>
          <w:lang w:val="en-US" w:eastAsia="zh-CN"/>
        </w:rPr>
        <w:t>干货类、油、调味料等采购</w:t>
      </w:r>
    </w:p>
    <w:p>
      <w:pPr>
        <w:pageBreakBefore w:val="0"/>
        <w:tabs>
          <w:tab w:val="left" w:pos="8042"/>
        </w:tabs>
        <w:kinsoku/>
        <w:wordWrap/>
        <w:overflowPunct/>
        <w:topLinePunct w:val="0"/>
        <w:bidi w:val="0"/>
        <w:spacing w:line="400" w:lineRule="exact"/>
        <w:ind w:firstLine="420" w:firstLineChars="20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lang w:val="en-US" w:eastAsia="zh-CN"/>
        </w:rPr>
        <w:t>1.</w:t>
      </w:r>
      <w:r>
        <w:rPr>
          <w:rFonts w:hint="eastAsia" w:ascii="宋体" w:hAnsi="宋体" w:eastAsia="宋体" w:cs="宋体"/>
          <w:color w:val="000000" w:themeColor="text1"/>
          <w:szCs w:val="21"/>
          <w:highlight w:val="none"/>
        </w:rPr>
        <w:t>投标人应具备《中华人民共和国政府采购法》第二十二条规定的条件：</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lang w:eastAsia="zh-CN"/>
        </w:rPr>
      </w:pPr>
      <w:r>
        <w:rPr>
          <w:rFonts w:hint="eastAsia" w:ascii="宋体" w:hAnsi="宋体" w:eastAsia="宋体" w:cs="宋体"/>
          <w:color w:val="000000" w:themeColor="text1"/>
          <w:szCs w:val="21"/>
          <w:highlight w:val="none"/>
        </w:rPr>
        <w:t>1）具有独立承担民事责任的能力</w:t>
      </w:r>
      <w:r>
        <w:rPr>
          <w:rFonts w:hint="eastAsia" w:ascii="宋体" w:hAnsi="宋体" w:eastAsia="宋体" w:cs="宋体"/>
          <w:color w:val="000000" w:themeColor="text1"/>
          <w:highlight w:val="none"/>
        </w:rP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2）具有良好的商业信誉和健全的财务会计制度：</w:t>
      </w:r>
      <w:r>
        <w:rPr>
          <w:rFonts w:hint="eastAsia" w:ascii="宋体" w:hAnsi="宋体" w:eastAsia="宋体" w:cs="宋体"/>
          <w:color w:val="000000" w:themeColor="text1"/>
          <w:highlight w:val="none"/>
        </w:rPr>
        <w:t>投标人必须具有良好的商业信誉和健全的财务会计制度</w:t>
      </w:r>
      <w:r>
        <w:rPr>
          <w:rFonts w:hint="eastAsia" w:ascii="宋体" w:hAnsi="宋体" w:eastAsia="宋体" w:cs="宋体"/>
          <w:color w:val="000000" w:themeColor="text1"/>
          <w:szCs w:val="21"/>
          <w:highlight w:val="none"/>
        </w:rPr>
        <w:t>（提供2022年度财务状况报告或2023年任意一个月的财务报表复印件；或银行出具的资信证明材料复印件）</w:t>
      </w:r>
      <w:r>
        <w:rPr>
          <w:rFonts w:hint="eastAsia" w:ascii="宋体" w:hAnsi="宋体" w:cs="宋体"/>
          <w:color w:val="000000" w:themeColor="text1"/>
          <w:szCs w:val="21"/>
          <w:highlight w:val="none"/>
          <w:lang w:eastAsia="zh-CN"/>
        </w:rPr>
        <w:t>。</w:t>
      </w:r>
    </w:p>
    <w:p>
      <w:pPr>
        <w:pageBreakBefore w:val="0"/>
        <w:tabs>
          <w:tab w:val="left" w:pos="8042"/>
        </w:tabs>
        <w:kinsoku/>
        <w:wordWrap/>
        <w:overflowPunct/>
        <w:topLinePunct w:val="0"/>
        <w:bidi w:val="0"/>
        <w:spacing w:line="400" w:lineRule="exact"/>
        <w:ind w:left="420" w:leftChars="200" w:firstLine="0" w:firstLineChars="0"/>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3）具有履行合同所必需的设备和专业技术能力</w:t>
      </w:r>
      <w:r>
        <w:rPr>
          <w:rFonts w:hint="eastAsia" w:ascii="宋体" w:hAnsi="宋体" w:cs="宋体"/>
          <w:color w:val="000000" w:themeColor="text1"/>
          <w:szCs w:val="21"/>
          <w:highlight w:val="none"/>
          <w:lang w:eastAsia="zh-CN"/>
        </w:rPr>
        <w:t>。</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4）有依法缴纳税收和社会保障资金的良好记录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szCs w:val="21"/>
          <w:highlight w:val="none"/>
        </w:rPr>
        <w:t>提供投标截止日前6个月内任意1个月依法缴纳税收和社会保障资金的相关材料。 如依法免税或不需要缴纳社会保障资金的， 提供相应证明材料。</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5）参加政府采购活动前三年内，在经营活动中没有重大违法记录</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提供</w:t>
      </w:r>
      <w:r>
        <w:rPr>
          <w:rFonts w:hint="eastAsia" w:ascii="宋体" w:hAnsi="宋体" w:eastAsia="宋体" w:cs="宋体"/>
          <w:color w:val="000000" w:themeColor="text1"/>
          <w:szCs w:val="21"/>
          <w:highlight w:val="none"/>
        </w:rPr>
        <w:t>无重大违法记录声明函</w:t>
      </w:r>
      <w:r>
        <w:rPr>
          <w:rFonts w:hint="eastAsia" w:ascii="宋体" w:hAnsi="宋体" w:eastAsia="宋体" w:cs="宋体"/>
          <w:color w:val="000000" w:themeColor="text1"/>
          <w:highlight w:val="none"/>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eastAsia="宋体" w:cs="宋体"/>
          <w:color w:val="000000" w:themeColor="text1"/>
          <w:szCs w:val="21"/>
          <w:highlight w:val="none"/>
        </w:rPr>
        <w:br w:type="textWrapping"/>
      </w:r>
      <w:r>
        <w:rPr>
          <w:rFonts w:hint="eastAsia" w:ascii="宋体" w:hAnsi="宋体" w:eastAsia="宋体" w:cs="宋体"/>
          <w:color w:val="000000" w:themeColor="text1"/>
          <w:szCs w:val="21"/>
          <w:highlight w:val="none"/>
        </w:rPr>
        <w:t>6）法律、行政法规规定的其他条件。</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 单位负责人为同一人或者存在直接控股、管理关系的不同供应商，不得参加同一合同项下的政府采购活动。（提供承诺函）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 为采购项目提供整体设计、规范编制或者项目管理、监理、检测等服务的供应商，不得再参加采购项目的其他采购活动。（提供承诺函）</w:t>
      </w:r>
    </w:p>
    <w:p>
      <w:pPr>
        <w:pageBreakBefore w:val="0"/>
        <w:kinsoku/>
        <w:wordWrap/>
        <w:overflowPunct/>
        <w:topLinePunct w:val="0"/>
        <w:bidi w:val="0"/>
        <w:spacing w:line="400" w:lineRule="exact"/>
        <w:ind w:left="420" w:leftChars="200" w:firstLine="0" w:firstLineChars="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spacing w:line="400" w:lineRule="exact"/>
        <w:ind w:left="420" w:leftChars="200" w:firstLine="0" w:firstLineChars="0"/>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5.投标人必须具备有效的《食品经营许可证》。</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6.本项目不接受联合体投标。</w:t>
      </w:r>
    </w:p>
    <w:p>
      <w:pPr>
        <w:pageBreakBefore w:val="0"/>
        <w:widowControl/>
        <w:numPr>
          <w:ilvl w:val="0"/>
          <w:numId w:val="0"/>
        </w:numPr>
        <w:tabs>
          <w:tab w:val="left" w:pos="735"/>
        </w:tabs>
        <w:kinsoku/>
        <w:wordWrap/>
        <w:overflowPunct/>
        <w:topLinePunct w:val="0"/>
        <w:bidi w:val="0"/>
        <w:adjustRightInd w:val="0"/>
        <w:snapToGrid w:val="0"/>
        <w:spacing w:line="400" w:lineRule="exact"/>
        <w:ind w:left="420" w:leftChars="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pageBreakBefore w:val="0"/>
        <w:kinsoku/>
        <w:wordWrap/>
        <w:overflowPunct/>
        <w:topLinePunct w:val="0"/>
        <w:bidi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19</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招标文件每套人民币300元，售后不退</w:t>
      </w:r>
      <w:r>
        <w:rPr>
          <w:rFonts w:hint="eastAsia" w:ascii="宋体" w:hAnsi="宋体" w:eastAsia="宋体" w:cs="宋体"/>
          <w:bCs/>
          <w:color w:val="000000" w:themeColor="text1"/>
          <w:highlight w:val="none"/>
        </w:rPr>
        <w:t>。</w:t>
      </w:r>
    </w:p>
    <w:p>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2</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2</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cs="宋体"/>
          <w:color w:val="000000" w:themeColor="text1"/>
          <w:highlight w:val="none"/>
          <w:lang w:val="en-US" w:eastAsia="zh-CN"/>
        </w:rPr>
        <w:t>14</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阳江市江城第十三小学</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址：阳江市江城区富园路31号</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 xml:space="preserve">联 系 人：陈素莲 </w:t>
      </w:r>
    </w:p>
    <w:p>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w:t>
      </w:r>
      <w:r>
        <w:rPr>
          <w:rFonts w:hint="eastAsia" w:ascii="宋体" w:hAnsi="宋体" w:cs="宋体"/>
          <w:color w:val="000000" w:themeColor="text1"/>
          <w:kern w:val="28"/>
          <w:szCs w:val="21"/>
          <w:highlight w:val="none"/>
          <w:lang w:val="en-US" w:eastAsia="zh-CN"/>
        </w:rPr>
        <w:t>0662-</w:t>
      </w:r>
      <w:r>
        <w:rPr>
          <w:rFonts w:hint="eastAsia" w:ascii="宋体" w:hAnsi="宋体" w:eastAsia="宋体" w:cs="宋体"/>
          <w:color w:val="000000" w:themeColor="text1"/>
          <w:kern w:val="28"/>
          <w:szCs w:val="21"/>
          <w:highlight w:val="none"/>
        </w:rPr>
        <w:t>3166953</w:t>
      </w:r>
    </w:p>
    <w:p>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000000" w:themeColor="text1"/>
          <w:kern w:val="2"/>
          <w:sz w:val="21"/>
          <w:szCs w:val="24"/>
          <w:highlight w:val="none"/>
          <w:lang w:val="en-US" w:eastAsia="zh-CN" w:bidi="ar-SA"/>
        </w:rPr>
      </w:pPr>
      <w:bookmarkStart w:id="37" w:name="_Toc339020187"/>
      <w:bookmarkStart w:id="38" w:name="_Toc333237613"/>
      <w:bookmarkStart w:id="39" w:name="_Toc333935620"/>
      <w:bookmarkStart w:id="40" w:name="_Toc333238572"/>
      <w:bookmarkStart w:id="41" w:name="_Toc342296709"/>
      <w:bookmarkStart w:id="42" w:name="_Toc333237724"/>
      <w:bookmarkStart w:id="43" w:name="_Toc339019829"/>
      <w:bookmarkStart w:id="44" w:name="_Toc332270306"/>
      <w:bookmarkStart w:id="45" w:name="_Toc340507404"/>
      <w:bookmarkStart w:id="46" w:name="_Toc345513763"/>
      <w:bookmarkStart w:id="47" w:name="_Toc333935279"/>
      <w:bookmarkStart w:id="48" w:name="_Toc331683995"/>
      <w:bookmarkStart w:id="49" w:name="_Toc350756404"/>
      <w:bookmarkStart w:id="50" w:name="_Toc366072458"/>
      <w:bookmarkStart w:id="51" w:name="_Toc341348292"/>
      <w:bookmarkStart w:id="52" w:name="_Toc365985109"/>
      <w:bookmarkStart w:id="53" w:name="_Toc349143547"/>
      <w:bookmarkStart w:id="54" w:name="_Toc340677032"/>
      <w:bookmarkStart w:id="55" w:name="_Toc332206658"/>
      <w:bookmarkStart w:id="56" w:name="_Toc349127584"/>
      <w:bookmarkStart w:id="57" w:name="_Toc365967003"/>
      <w:bookmarkStart w:id="58" w:name="_Toc336681538"/>
      <w:bookmarkStart w:id="59" w:name="_Toc331512857"/>
      <w:bookmarkStart w:id="60" w:name="_Toc339020049"/>
      <w:bookmarkStart w:id="61" w:name="_Toc340672831"/>
      <w:bookmarkStart w:id="62" w:name="_Toc339441045"/>
      <w:bookmarkStart w:id="63" w:name="_Toc339362258"/>
      <w:bookmarkStart w:id="64" w:name="_Toc336681893"/>
      <w:bookmarkStart w:id="65" w:name="_Toc330459946"/>
      <w:bookmarkStart w:id="66" w:name="_Toc337632316"/>
      <w:bookmarkStart w:id="67" w:name="_Toc339019955"/>
      <w:bookmarkStart w:id="68" w:name="_Toc342060323"/>
      <w:bookmarkStart w:id="69" w:name="_Toc350438703"/>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1</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12</w:t>
      </w:r>
      <w:r>
        <w:rPr>
          <w:rFonts w:hint="eastAsia" w:ascii="宋体" w:hAnsi="宋体" w:eastAsia="宋体" w:cs="宋体"/>
          <w:color w:val="000000" w:themeColor="text1"/>
          <w:kern w:val="2"/>
          <w:sz w:val="21"/>
          <w:szCs w:val="24"/>
          <w:highlight w:val="none"/>
          <w:lang w:val="en-US" w:eastAsia="zh-CN" w:bidi="ar-SA"/>
        </w:rPr>
        <w:t>日</w:t>
      </w:r>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10695"/>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935280"/>
      <w:bookmarkStart w:id="74" w:name="_Toc75570886"/>
      <w:bookmarkStart w:id="75" w:name="_Toc333237614"/>
      <w:bookmarkStart w:id="76" w:name="_Toc333237725"/>
      <w:bookmarkStart w:id="77" w:name="_Toc333238573"/>
      <w:bookmarkStart w:id="78" w:name="_Toc333935621"/>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30391"/>
      <w:bookmarkStart w:id="80" w:name="_Toc342296727"/>
      <w:bookmarkStart w:id="81" w:name="_Toc340507409"/>
      <w:bookmarkStart w:id="82" w:name="_Toc341348305"/>
      <w:bookmarkStart w:id="83" w:name="_Toc332206675"/>
      <w:bookmarkStart w:id="84" w:name="_Toc339019982"/>
      <w:bookmarkStart w:id="85" w:name="_Toc333935654"/>
      <w:bookmarkStart w:id="86" w:name="_Toc333935313"/>
      <w:bookmarkStart w:id="87" w:name="_Toc331684005"/>
      <w:bookmarkStart w:id="88" w:name="_Toc333238600"/>
      <w:bookmarkStart w:id="89" w:name="_Toc337632325"/>
      <w:bookmarkStart w:id="90" w:name="_Toc336681547"/>
      <w:bookmarkStart w:id="91" w:name="_Toc336681902"/>
      <w:bookmarkStart w:id="92" w:name="_Toc330459952"/>
      <w:bookmarkStart w:id="93" w:name="_Toc340672836"/>
      <w:bookmarkStart w:id="94" w:name="_Toc332270313"/>
      <w:bookmarkStart w:id="95" w:name="_Toc349143556"/>
      <w:bookmarkStart w:id="96" w:name="_Toc339362267"/>
      <w:bookmarkStart w:id="97" w:name="_Toc365985146"/>
      <w:bookmarkStart w:id="98" w:name="_Toc339020062"/>
      <w:bookmarkStart w:id="99" w:name="_Toc339020200"/>
      <w:bookmarkStart w:id="100" w:name="_Toc349127593"/>
      <w:bookmarkStart w:id="101" w:name="_Toc340677037"/>
      <w:bookmarkStart w:id="102" w:name="_Toc331512865"/>
      <w:bookmarkStart w:id="103" w:name="_Toc350438716"/>
      <w:bookmarkStart w:id="104" w:name="_Toc342060341"/>
      <w:bookmarkStart w:id="105" w:name="_Toc366072495"/>
      <w:bookmarkStart w:id="106" w:name="_Toc333237644"/>
      <w:bookmarkStart w:id="107" w:name="_Toc350756417"/>
      <w:bookmarkStart w:id="108" w:name="_Toc345513834"/>
      <w:bookmarkStart w:id="109" w:name="_Toc365967040"/>
      <w:bookmarkStart w:id="110" w:name="_Toc339019856"/>
      <w:bookmarkStart w:id="111" w:name="_Toc339441054"/>
      <w:bookmarkStart w:id="112" w:name="_Toc333237755"/>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kern w:val="0"/>
                <w:szCs w:val="21"/>
                <w:highlight w:val="none"/>
              </w:rPr>
              <w:t>采购合同由中标供应商</w:t>
            </w:r>
            <w:r>
              <w:rPr>
                <w:rFonts w:hint="eastAsia" w:ascii="宋体" w:hAnsi="宋体" w:eastAsia="宋体" w:cs="宋体"/>
                <w:color w:val="000000" w:themeColor="text1"/>
                <w:kern w:val="0"/>
                <w:szCs w:val="21"/>
                <w:highlight w:val="none"/>
                <w:lang w:val="en-US" w:eastAsia="zh-CN"/>
              </w:rPr>
              <w:t>凭《中标通知书》</w:t>
            </w:r>
            <w:r>
              <w:rPr>
                <w:rFonts w:hint="eastAsia" w:ascii="宋体" w:hAnsi="宋体" w:eastAsia="宋体" w:cs="宋体"/>
                <w:color w:val="000000" w:themeColor="text1"/>
                <w:kern w:val="0"/>
                <w:szCs w:val="21"/>
                <w:highlight w:val="none"/>
              </w:rPr>
              <w:t>与采购人双方签订，签订时间为《中标通知书》发出之日起</w:t>
            </w:r>
            <w:r>
              <w:rPr>
                <w:rFonts w:hint="eastAsia" w:ascii="宋体" w:hAnsi="宋体" w:eastAsia="宋体" w:cs="宋体"/>
                <w:color w:val="000000" w:themeColor="text1"/>
                <w:kern w:val="0"/>
                <w:szCs w:val="21"/>
                <w:highlight w:val="none"/>
                <w:lang w:val="en-US" w:eastAsia="zh-CN"/>
              </w:rPr>
              <w:t>30</w:t>
            </w:r>
            <w:r>
              <w:rPr>
                <w:rFonts w:hint="eastAsia" w:ascii="宋体" w:hAnsi="宋体" w:eastAsia="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val="en-US" w:eastAsia="zh-CN"/>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早餐</w:t>
            </w:r>
            <w:r>
              <w:rPr>
                <w:rFonts w:hint="eastAsia" w:ascii="宋体" w:hAnsi="宋体" w:eastAsia="宋体" w:cs="宋体"/>
                <w:b w:val="0"/>
                <w:bCs w:val="0"/>
                <w:color w:val="000000" w:themeColor="text1"/>
                <w:kern w:val="2"/>
                <w:sz w:val="21"/>
                <w:szCs w:val="21"/>
                <w:highlight w:val="none"/>
                <w:lang w:val="en-US" w:eastAsia="zh-CN" w:bidi="ar-SA"/>
              </w:rPr>
              <w:t>食材</w:t>
            </w:r>
            <w:r>
              <w:rPr>
                <w:rFonts w:hint="eastAsia" w:ascii="宋体" w:hAnsi="宋体" w:eastAsia="宋体" w:cs="宋体"/>
                <w:color w:val="000000" w:themeColor="text1"/>
                <w:highlight w:val="none"/>
                <w:lang w:val="en-US" w:eastAsia="zh-CN"/>
              </w:rPr>
              <w:t>每天上午4：30前送到；午餐</w:t>
            </w:r>
            <w:r>
              <w:rPr>
                <w:rFonts w:hint="eastAsia" w:ascii="宋体" w:hAnsi="宋体" w:eastAsia="宋体" w:cs="宋体"/>
                <w:b w:val="0"/>
                <w:bCs w:val="0"/>
                <w:color w:val="000000" w:themeColor="text1"/>
                <w:kern w:val="2"/>
                <w:sz w:val="21"/>
                <w:szCs w:val="21"/>
                <w:highlight w:val="none"/>
                <w:lang w:val="en-US" w:eastAsia="zh-CN" w:bidi="ar-SA"/>
              </w:rPr>
              <w:t>食材</w:t>
            </w:r>
            <w:r>
              <w:rPr>
                <w:rFonts w:hint="eastAsia" w:ascii="宋体" w:hAnsi="宋体" w:eastAsia="宋体" w:cs="宋体"/>
                <w:color w:val="000000" w:themeColor="text1"/>
                <w:highlight w:val="none"/>
                <w:lang w:val="en-US" w:eastAsia="zh-CN"/>
              </w:rPr>
              <w:t>每天上午7：00前送到。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w:t>
            </w:r>
            <w:r>
              <w:rPr>
                <w:rFonts w:hint="eastAsia" w:ascii="宋体" w:hAnsi="宋体" w:eastAsia="宋体" w:cs="宋体"/>
                <w:b w:val="0"/>
                <w:bCs w:val="0"/>
                <w:color w:val="000000" w:themeColor="text1"/>
                <w:kern w:val="2"/>
                <w:sz w:val="21"/>
                <w:szCs w:val="21"/>
                <w:highlight w:val="none"/>
                <w:lang w:val="en-US" w:eastAsia="zh-CN" w:bidi="ar-SA"/>
              </w:rPr>
              <w:t>人</w:t>
            </w:r>
            <w:r>
              <w:rPr>
                <w:rFonts w:hint="eastAsia" w:ascii="宋体" w:hAnsi="宋体" w:eastAsia="宋体" w:cs="宋体"/>
                <w:color w:val="000000" w:themeColor="text1"/>
                <w:highlight w:val="none"/>
                <w:lang w:val="en-US" w:eastAsia="zh-CN"/>
              </w:rPr>
              <w:t>代表3人，中标供应商各1人），学校实际开餐时间20天为一期，每期开始前3天六位成员分别在阳江市第一市场、岗列市场、建设路马曹市场进行市场物价调查，食材根据六人的调查报价相加取其平均值为本期的核定价。食材价格每期定价一次。（所有食品、食材的价格要造册，由食堂市场核价小组成员签名作为支付货款资料）。</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2.糕点供应商对各类糕点进行单独报价，学校食堂食品市场价格调查小组成员，根据市场的实际价格情况，20天对各类糕点进行核定价配送。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8</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lang w:val="zh-Hans"/>
              </w:rPr>
              <w:t>.付款方式：</w:t>
            </w:r>
            <w:r>
              <w:rPr>
                <w:rFonts w:hint="eastAsia" w:ascii="宋体" w:hAnsi="宋体"/>
                <w:color w:val="000000" w:themeColor="text1"/>
                <w:highlight w:val="none"/>
                <w:lang w:val="en-US" w:eastAsia="zh-CN"/>
              </w:rPr>
              <w:t>学校</w:t>
            </w:r>
            <w:r>
              <w:rPr>
                <w:rFonts w:hint="eastAsia" w:ascii="宋体" w:hAnsi="宋体" w:eastAsia="宋体" w:cs="宋体"/>
                <w:color w:val="000000" w:themeColor="text1"/>
                <w:highlight w:val="none"/>
                <w:lang w:val="en-US" w:eastAsia="zh-CN"/>
              </w:rPr>
              <w:t>实际开餐时间20天为一期，</w:t>
            </w:r>
            <w:r>
              <w:rPr>
                <w:rFonts w:hint="eastAsia" w:ascii="宋体" w:hAnsi="宋体" w:eastAsia="宋体" w:cs="宋体"/>
                <w:color w:val="000000" w:themeColor="text1"/>
                <w:highlight w:val="none"/>
                <w:lang w:val="zh-Hans"/>
              </w:rPr>
              <w:t>中标供应商完成</w:t>
            </w:r>
            <w:r>
              <w:rPr>
                <w:rFonts w:hint="eastAsia" w:ascii="宋体" w:hAnsi="宋体" w:eastAsia="宋体" w:cs="宋体"/>
                <w:color w:val="000000" w:themeColor="text1"/>
                <w:highlight w:val="none"/>
                <w:lang w:val="en-US" w:eastAsia="zh-CN"/>
              </w:rPr>
              <w:t>本期</w:t>
            </w:r>
            <w:r>
              <w:rPr>
                <w:rFonts w:hint="eastAsia" w:ascii="宋体" w:hAnsi="宋体" w:eastAsia="宋体" w:cs="宋体"/>
                <w:color w:val="000000" w:themeColor="text1"/>
                <w:highlight w:val="none"/>
                <w:lang w:val="zh-Hans"/>
              </w:rPr>
              <w:t>供货，根据采购人和中标供应商确定的价格，采购人与供应商核对</w:t>
            </w:r>
            <w:r>
              <w:rPr>
                <w:rFonts w:hint="eastAsia" w:ascii="宋体" w:hAnsi="宋体" w:eastAsia="宋体" w:cs="宋体"/>
                <w:color w:val="000000" w:themeColor="text1"/>
                <w:highlight w:val="none"/>
                <w:lang w:val="en-US" w:eastAsia="zh-CN"/>
              </w:rPr>
              <w:t>本期</w:t>
            </w:r>
            <w:r>
              <w:rPr>
                <w:rFonts w:hint="eastAsia" w:ascii="宋体" w:hAnsi="宋体" w:eastAsia="宋体" w:cs="宋体"/>
                <w:color w:val="000000" w:themeColor="text1"/>
                <w:highlight w:val="none"/>
                <w:lang w:val="zh-Hans"/>
              </w:rPr>
              <w:t>供货数量和金额后，采购人收到供应商发票后</w:t>
            </w:r>
            <w:r>
              <w:rPr>
                <w:rFonts w:hint="eastAsia" w:ascii="宋体" w:hAnsi="宋体" w:eastAsia="宋体" w:cs="宋体"/>
                <w:color w:val="000000" w:themeColor="text1"/>
                <w:highlight w:val="none"/>
                <w:lang w:val="en-US" w:eastAsia="zh-CN"/>
              </w:rPr>
              <w:t>在15日内支付当期货款，</w:t>
            </w:r>
            <w:r>
              <w:rPr>
                <w:rFonts w:hint="eastAsia" w:ascii="宋体" w:hAnsi="宋体" w:eastAsia="宋体" w:cs="宋体"/>
                <w:color w:val="000000" w:themeColor="text1"/>
                <w:highlight w:val="none"/>
                <w:lang w:val="zh-Hans"/>
              </w:rPr>
              <w:t>每</w:t>
            </w:r>
            <w:r>
              <w:rPr>
                <w:rFonts w:hint="eastAsia" w:ascii="宋体" w:hAnsi="宋体" w:eastAsia="宋体" w:cs="宋体"/>
                <w:color w:val="000000" w:themeColor="text1"/>
                <w:highlight w:val="none"/>
                <w:lang w:val="en-US" w:eastAsia="zh-CN"/>
              </w:rPr>
              <w:t>期</w:t>
            </w:r>
            <w:r>
              <w:rPr>
                <w:rFonts w:hint="eastAsia" w:ascii="宋体" w:hAnsi="宋体" w:eastAsia="宋体" w:cs="宋体"/>
                <w:color w:val="000000" w:themeColor="text1"/>
                <w:highlight w:val="none"/>
                <w:lang w:val="zh-Hans"/>
              </w:rPr>
              <w:t>结算一次</w:t>
            </w:r>
            <w:r>
              <w:rPr>
                <w:rFonts w:hint="eastAsia" w:ascii="宋体" w:hAnsi="宋体" w:eastAsia="宋体" w:cs="宋体"/>
                <w:color w:val="000000" w:themeColor="text1"/>
                <w:highlight w:val="none"/>
                <w:lang w:val="zh-Hans" w:eastAsia="zh-CN"/>
              </w:rPr>
              <w:t>。</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2.结算价=核定价</w:t>
            </w:r>
            <w:r>
              <w:rPr>
                <w:rFonts w:hint="eastAsia" w:ascii="宋体" w:hAnsi="宋体" w:eastAsia="宋体" w:cs="宋体"/>
                <w:color w:val="000000" w:themeColor="text1"/>
                <w:highlight w:val="none"/>
                <w:lang w:val="zh-Hans"/>
              </w:rPr>
              <w:t>×实际供货</w:t>
            </w:r>
            <w:r>
              <w:rPr>
                <w:rFonts w:hint="eastAsia" w:ascii="宋体" w:hAnsi="宋体" w:eastAsia="宋体" w:cs="宋体"/>
                <w:color w:val="000000" w:themeColor="text1"/>
                <w:highlight w:val="none"/>
                <w:lang w:val="en-US" w:eastAsia="zh-CN"/>
              </w:rPr>
              <w:t>数</w:t>
            </w:r>
            <w:r>
              <w:rPr>
                <w:rFonts w:hint="eastAsia" w:ascii="宋体" w:hAnsi="宋体" w:eastAsia="宋体" w:cs="宋体"/>
                <w:color w:val="000000" w:themeColor="text1"/>
                <w:highlight w:val="none"/>
                <w:lang w:val="zh-Hans"/>
              </w:rPr>
              <w:t>量×中标折扣率</w:t>
            </w:r>
            <w:r>
              <w:rPr>
                <w:rFonts w:hint="eastAsia" w:ascii="宋体" w:hAnsi="宋体" w:eastAsia="宋体" w:cs="宋体"/>
                <w:color w:val="000000" w:themeColor="text1"/>
                <w:highlight w:val="none"/>
                <w:lang w:val="zh-Han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9</w:t>
            </w:r>
          </w:p>
        </w:tc>
        <w:tc>
          <w:tcPr>
            <w:tcW w:w="2552" w:type="dxa"/>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合同签订前5个工作日内，各包组中标供应商向采购人支付中标金额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2.交纳方式：以支票、汇票、本票、转账或者金融机构、担保机构出具的保函等非现金形式提交。</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10</w:t>
            </w:r>
          </w:p>
        </w:tc>
        <w:tc>
          <w:tcPr>
            <w:tcW w:w="255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szCs w:val="2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1.供应商供应的农产品必须要提供农产品承诺达标合格证（含电子合格证）。</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如有国家政策要求</w:t>
            </w:r>
            <w:r>
              <w:rPr>
                <w:rFonts w:hint="eastAsia" w:ascii="宋体" w:hAnsi="宋体" w:eastAsia="宋体" w:cs="宋体"/>
                <w:color w:val="000000" w:themeColor="text1"/>
                <w:highlight w:val="none"/>
                <w:lang w:val="en-US" w:eastAsia="zh-CN"/>
              </w:rPr>
              <w:t>通过其他渠道（例如：脱贫地区农副产品网络销售平台）购买其他物资的</w:t>
            </w:r>
            <w:r>
              <w:rPr>
                <w:rFonts w:hint="eastAsia" w:ascii="宋体" w:hAnsi="宋体" w:eastAsia="宋体" w:cs="宋体"/>
                <w:color w:val="000000" w:themeColor="text1"/>
                <w:highlight w:val="none"/>
              </w:rPr>
              <w:t>，以国家政策为准</w:t>
            </w:r>
            <w:r>
              <w:rPr>
                <w:rFonts w:hint="eastAsia" w:ascii="宋体" w:hAnsi="宋体" w:eastAsia="宋体" w:cs="宋体"/>
                <w:color w:val="000000" w:themeColor="text1"/>
                <w:highlight w:val="none"/>
                <w:lang w:val="en-US" w:eastAsia="zh-CN"/>
              </w:rPr>
              <w:t>，</w:t>
            </w:r>
            <w:r>
              <w:rPr>
                <w:rFonts w:hint="eastAsia" w:ascii="宋体" w:hAnsi="宋体" w:eastAsia="宋体" w:cs="宋体"/>
                <w:color w:val="000000" w:themeColor="text1"/>
                <w:highlight w:val="none"/>
              </w:rPr>
              <w:t>中标供应商需无条件</w:t>
            </w:r>
            <w:r>
              <w:rPr>
                <w:rFonts w:hint="eastAsia" w:ascii="宋体" w:hAnsi="宋体"/>
                <w:color w:val="000000" w:themeColor="text1"/>
                <w:highlight w:val="none"/>
                <w:lang w:val="en-US" w:eastAsia="zh-CN"/>
              </w:rPr>
              <w:t>同意</w:t>
            </w:r>
            <w:r>
              <w:rPr>
                <w:rFonts w:hint="eastAsia" w:ascii="宋体" w:hAnsi="宋体" w:eastAsia="宋体" w:cs="宋体"/>
                <w:color w:val="000000" w:themeColor="text1"/>
                <w:highlight w:val="none"/>
              </w:rPr>
              <w:t>。</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3.采购数量和金额是参考往年进行估算，采购人无法确保每家中标供应商的供货数量是否能达到估算金额，最终结算以实际产生数量为准</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投标人应注意相关风险。</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合同期内因不可抗力等因素导致无法正常履行合同的，采购人有权随时终止合同</w:t>
            </w:r>
            <w:r>
              <w:rPr>
                <w:rFonts w:hint="eastAsia" w:ascii="宋体" w:hAnsi="宋体" w:cs="宋体"/>
                <w:color w:val="000000" w:themeColor="text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11</w:t>
            </w:r>
          </w:p>
        </w:tc>
        <w:tc>
          <w:tcPr>
            <w:tcW w:w="2552"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1.采购人在服务期限内对中标供应商实行考核制度，服务期内若扣分累计达到30分或以上则采购人有权利取消中标供应商的配送资格</w:t>
            </w:r>
            <w:r>
              <w:rPr>
                <w:rFonts w:hint="eastAsia" w:ascii="宋体" w:hAnsi="宋体" w:eastAsia="宋体" w:cs="宋体"/>
                <w:color w:val="000000" w:themeColor="text1"/>
                <w:highlight w:val="none"/>
                <w:lang w:eastAsia="zh-CN"/>
              </w:rPr>
              <w:t>，</w:t>
            </w:r>
            <w:r>
              <w:rPr>
                <w:rFonts w:hint="eastAsia" w:ascii="宋体" w:hAnsi="宋体" w:eastAsia="宋体" w:cs="宋体"/>
                <w:color w:val="000000" w:themeColor="text1"/>
                <w:highlight w:val="none"/>
                <w:lang w:val="en-US" w:eastAsia="zh-CN"/>
              </w:rPr>
              <w:t>并终止采购合同</w:t>
            </w:r>
            <w:r>
              <w:rPr>
                <w:rFonts w:hint="eastAsia" w:ascii="宋体" w:hAnsi="宋体" w:eastAsia="宋体" w:cs="宋体"/>
                <w:color w:val="000000" w:themeColor="text1"/>
                <w:highlight w:val="none"/>
              </w:rPr>
              <w:t xml:space="preserve">。 </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zh-Hans"/>
              </w:rPr>
            </w:pPr>
            <w:r>
              <w:rPr>
                <w:rFonts w:hint="eastAsia" w:ascii="宋体" w:hAnsi="宋体" w:eastAsia="宋体" w:cs="宋体"/>
                <w:color w:val="000000" w:themeColor="text1"/>
                <w:highlight w:val="none"/>
              </w:rPr>
              <w:t>2.考核标准：每次供应肉菜不提供残留农药合格证明扣10分；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000000" w:themeColor="text1"/>
                <w:highlight w:val="none"/>
                <w:lang w:val="zh-Hans"/>
              </w:rPr>
              <w:t>质量考核评价办法》。</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val="zh-Hans"/>
              </w:rPr>
              <w:t>采购人每月对中标供应商工作考核一次</w:t>
            </w:r>
            <w:r>
              <w:rPr>
                <w:rFonts w:hint="eastAsia" w:ascii="宋体" w:hAnsi="宋体" w:eastAsia="宋体" w:cs="宋体"/>
                <w:color w:val="000000" w:themeColor="text1"/>
                <w:highlight w:val="none"/>
                <w:lang w:val="zh-Hans" w:eastAsia="zh-CN"/>
              </w:rPr>
              <w:t>，</w:t>
            </w:r>
            <w:r>
              <w:rPr>
                <w:rFonts w:hint="eastAsia" w:ascii="宋体" w:hAnsi="宋体" w:eastAsia="宋体" w:cs="宋体"/>
                <w:color w:val="000000" w:themeColor="text1"/>
                <w:highlight w:val="none"/>
                <w:lang w:val="en-US" w:eastAsia="zh-CN"/>
              </w:rPr>
              <w:t>考核分值低于90分（不含90分）的为不合格</w:t>
            </w:r>
            <w:r>
              <w:rPr>
                <w:rFonts w:hint="eastAsia" w:ascii="宋体" w:hAnsi="宋体" w:eastAsia="宋体" w:cs="宋体"/>
                <w:color w:val="000000" w:themeColor="text1"/>
                <w:highlight w:val="none"/>
                <w:lang w:val="zh-Hans"/>
              </w:rPr>
              <w:t>，若</w:t>
            </w:r>
            <w:r>
              <w:rPr>
                <w:rFonts w:hint="eastAsia" w:ascii="宋体" w:hAnsi="宋体" w:eastAsia="宋体" w:cs="宋体"/>
                <w:color w:val="000000" w:themeColor="text1"/>
                <w:highlight w:val="none"/>
                <w:lang w:val="en-US" w:eastAsia="zh-CN"/>
              </w:rPr>
              <w:t>服务期内</w:t>
            </w:r>
            <w:r>
              <w:rPr>
                <w:rFonts w:hint="eastAsia" w:ascii="宋体" w:hAnsi="宋体" w:eastAsia="宋体" w:cs="宋体"/>
                <w:color w:val="000000" w:themeColor="text1"/>
                <w:highlight w:val="none"/>
                <w:lang w:val="zh-Hans"/>
              </w:rPr>
              <w:t>考核3次不达标的中标供应商，采购人有权终止</w:t>
            </w:r>
            <w:r>
              <w:rPr>
                <w:rFonts w:hint="eastAsia" w:ascii="宋体" w:hAnsi="宋体" w:eastAsia="宋体" w:cs="宋体"/>
                <w:color w:val="000000" w:themeColor="text1"/>
                <w:highlight w:val="none"/>
                <w:lang w:val="en-US" w:eastAsia="zh-CN"/>
              </w:rPr>
              <w:t>该</w:t>
            </w:r>
            <w:r>
              <w:rPr>
                <w:rFonts w:hint="eastAsia" w:ascii="宋体" w:hAnsi="宋体" w:eastAsia="宋体" w:cs="宋体"/>
                <w:color w:val="000000" w:themeColor="text1"/>
                <w:highlight w:val="none"/>
                <w:lang w:val="zh-Hans"/>
              </w:rPr>
              <w:t>中标供应商的合同</w:t>
            </w:r>
            <w:r>
              <w:rPr>
                <w:rFonts w:hint="eastAsia" w:ascii="宋体" w:hAnsi="宋体" w:eastAsia="宋体" w:cs="宋体"/>
                <w:color w:val="000000" w:themeColor="text1"/>
                <w:highlight w:val="none"/>
                <w:lang w:val="zh-Hans" w:eastAsia="zh-CN"/>
              </w:rPr>
              <w:t>，</w:t>
            </w:r>
            <w:r>
              <w:rPr>
                <w:rFonts w:hint="eastAsia" w:ascii="宋体" w:hAnsi="宋体" w:eastAsia="宋体" w:cs="宋体"/>
                <w:color w:val="000000" w:themeColor="text1"/>
                <w:highlight w:val="none"/>
                <w:lang w:val="zh-Hans"/>
              </w:rPr>
              <w:t xml:space="preserve"> </w:t>
            </w:r>
            <w:r>
              <w:rPr>
                <w:rFonts w:hint="eastAsia" w:ascii="宋体" w:hAnsi="宋体" w:eastAsia="宋体" w:cs="宋体"/>
                <w:color w:val="000000" w:themeColor="text1"/>
                <w:highlight w:val="none"/>
                <w:lang w:val="en-US" w:eastAsia="zh-CN"/>
              </w:rPr>
              <w:t>该中标供应商剩下的采购任务通过协商形式由另外包组的中标供应商进行配送，供货要求按原包组的要求执行。</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lang w:val="zh-Hans"/>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
                <w:color w:val="000000" w:themeColor="text1"/>
                <w:highlight w:val="none"/>
              </w:rPr>
              <w:t>提交主体：必须以投标人自身名义提交，</w:t>
            </w:r>
            <w:r>
              <w:rPr>
                <w:rFonts w:hint="eastAsia" w:ascii="宋体" w:hAnsi="宋体" w:eastAsia="宋体" w:cs="宋体"/>
                <w:color w:val="000000" w:themeColor="text1"/>
                <w:szCs w:val="21"/>
                <w:highlight w:val="none"/>
              </w:rPr>
              <w:t>应注明“</w:t>
            </w:r>
            <w:r>
              <w:rPr>
                <w:rFonts w:hint="eastAsia" w:ascii="宋体" w:hAnsi="宋体" w:eastAsia="宋体" w:cs="宋体"/>
                <w:b/>
                <w:color w:val="000000" w:themeColor="text1"/>
                <w:szCs w:val="21"/>
                <w:highlight w:val="none"/>
              </w:rPr>
              <w:t>（项目编号）投标保证金</w:t>
            </w:r>
            <w:r>
              <w:rPr>
                <w:rFonts w:hint="eastAsia" w:ascii="宋体" w:hAnsi="宋体" w:eastAsia="宋体" w:cs="宋体"/>
                <w:color w:val="000000" w:themeColor="text1"/>
                <w:szCs w:val="21"/>
                <w:highlight w:val="none"/>
              </w:rPr>
              <w:t>”。</w:t>
            </w:r>
          </w:p>
        </w:tc>
        <w:tc>
          <w:tcPr>
            <w:tcW w:w="187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01包组：</w:t>
            </w: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伍万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500</w:t>
            </w:r>
            <w:r>
              <w:rPr>
                <w:rFonts w:hint="eastAsia" w:ascii="宋体" w:hAnsi="宋体" w:eastAsia="宋体" w:cs="宋体"/>
                <w:b/>
                <w:color w:val="000000" w:themeColor="text1"/>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p>
        </w:tc>
        <w:tc>
          <w:tcPr>
            <w:tcW w:w="187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02包组：</w:t>
            </w: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贰万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20</w:t>
            </w:r>
            <w:r>
              <w:rPr>
                <w:rFonts w:hint="eastAsia" w:ascii="宋体" w:hAnsi="宋体" w:eastAsia="宋体" w:cs="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rPr>
            </w:pPr>
          </w:p>
        </w:tc>
        <w:tc>
          <w:tcPr>
            <w:tcW w:w="1871"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color w:val="000000" w:themeColor="text1"/>
                <w:szCs w:val="21"/>
                <w:highlight w:val="none"/>
              </w:rPr>
            </w:pP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lang w:val="en-US" w:eastAsia="zh-CN"/>
              </w:rPr>
              <w:t>03包组：</w:t>
            </w: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贰万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20</w:t>
            </w:r>
            <w:r>
              <w:rPr>
                <w:rFonts w:hint="eastAsia" w:ascii="宋体" w:hAnsi="宋体" w:eastAsia="宋体" w:cs="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13</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w:t>
            </w:r>
            <w:r>
              <w:rPr>
                <w:rFonts w:hint="eastAsia" w:ascii="宋体" w:hAnsi="宋体" w:eastAsia="宋体" w:cs="宋体"/>
                <w:color w:val="000000" w:themeColor="text1"/>
                <w:szCs w:val="21"/>
                <w:highlight w:val="none"/>
                <w:lang w:val="en-US" w:eastAsia="zh-CN"/>
              </w:rPr>
              <w:t>各包组</w:t>
            </w:r>
            <w:r>
              <w:rPr>
                <w:rFonts w:hint="eastAsia" w:ascii="宋体" w:hAnsi="宋体" w:eastAsia="宋体" w:cs="宋体"/>
                <w:color w:val="000000" w:themeColor="text1"/>
                <w:szCs w:val="21"/>
                <w:highlight w:val="none"/>
              </w:rPr>
              <w:t>中标人</w:t>
            </w:r>
            <w:r>
              <w:rPr>
                <w:rFonts w:hint="eastAsia" w:ascii="宋体" w:hAnsi="宋体" w:eastAsia="宋体" w:cs="宋体"/>
                <w:color w:val="000000" w:themeColor="text1"/>
                <w:szCs w:val="21"/>
                <w:highlight w:val="none"/>
                <w:lang w:val="en-US" w:eastAsia="zh-CN"/>
              </w:rPr>
              <w:t>分别</w:t>
            </w:r>
            <w:r>
              <w:rPr>
                <w:rFonts w:hint="eastAsia" w:ascii="宋体" w:hAnsi="宋体" w:eastAsia="宋体" w:cs="宋体"/>
                <w:color w:val="000000" w:themeColor="text1"/>
                <w:szCs w:val="21"/>
                <w:highlight w:val="none"/>
              </w:rPr>
              <w:t>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2"/>
        <w:rPr>
          <w:rFonts w:ascii="宋体" w:hAnsi="宋体"/>
          <w:bCs/>
          <w:color w:val="000000" w:themeColor="text1"/>
          <w:highlight w:val="none"/>
        </w:rPr>
      </w:pPr>
    </w:p>
    <w:p>
      <w:pPr>
        <w:pStyle w:val="4"/>
        <w:numPr>
          <w:ilvl w:val="0"/>
          <w:numId w:val="0"/>
        </w:numPr>
        <w:spacing w:beforeLines="150" w:after="0" w:line="360" w:lineRule="auto"/>
        <w:rPr>
          <w:color w:val="000000" w:themeColor="text1"/>
          <w:kern w:val="0"/>
          <w:sz w:val="24"/>
          <w:highlight w:val="none"/>
        </w:rPr>
      </w:pPr>
      <w:bookmarkStart w:id="113" w:name="_Toc3691"/>
      <w:r>
        <w:rPr>
          <w:rFonts w:hint="eastAsia"/>
          <w:color w:val="000000" w:themeColor="text1"/>
          <w:kern w:val="0"/>
          <w:sz w:val="24"/>
          <w:highlight w:val="none"/>
        </w:rPr>
        <w:t>B  技术要求</w:t>
      </w:r>
      <w:bookmarkEnd w:id="113"/>
    </w:p>
    <w:p>
      <w:pPr>
        <w:keepNext w:val="0"/>
        <w:keepLines w:val="0"/>
        <w:pageBreakBefore w:val="0"/>
        <w:kinsoku/>
        <w:wordWrap/>
        <w:overflowPunct/>
        <w:topLinePunct w:val="0"/>
        <w:autoSpaceDE/>
        <w:autoSpaceDN/>
        <w:bidi w:val="0"/>
        <w:spacing w:line="400" w:lineRule="exact"/>
        <w:textAlignment w:val="auto"/>
        <w:rPr>
          <w:rFonts w:hint="eastAsia"/>
          <w:b/>
          <w:bCs/>
          <w:color w:val="000000" w:themeColor="text1"/>
          <w:highlight w:val="none"/>
        </w:rPr>
      </w:pPr>
      <w:r>
        <w:rPr>
          <w:rFonts w:hint="eastAsia"/>
          <w:b/>
          <w:bCs/>
          <w:color w:val="000000" w:themeColor="text1"/>
          <w:highlight w:val="none"/>
        </w:rPr>
        <w:t>一、总体要求</w:t>
      </w:r>
    </w:p>
    <w:p>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lang w:eastAsia="zh-CN"/>
        </w:rPr>
        <w:t>.</w:t>
      </w:r>
      <w:r>
        <w:rPr>
          <w:rFonts w:hint="eastAsia" w:ascii="宋体" w:hAnsi="宋体" w:cs="宋体"/>
          <w:color w:val="000000" w:themeColor="text1"/>
          <w:highlight w:val="none"/>
        </w:rPr>
        <w:t>★所有食材要求为非转基因食品。</w:t>
      </w:r>
    </w:p>
    <w:p>
      <w:pPr>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r>
        <w:rPr>
          <w:rFonts w:hint="eastAsia" w:ascii="宋体" w:hAnsi="宋体" w:cs="宋体"/>
          <w:color w:val="000000" w:themeColor="text1"/>
          <w:highlight w:val="none"/>
          <w:lang w:eastAsia="zh-CN"/>
        </w:rPr>
        <w:t>.</w:t>
      </w:r>
      <w:r>
        <w:rPr>
          <w:rFonts w:hint="eastAsia" w:ascii="宋体" w:hAnsi="宋体" w:eastAsia="宋体" w:cs="宋体"/>
          <w:color w:val="000000" w:themeColor="text1"/>
          <w:highlight w:val="none"/>
        </w:rPr>
        <w:t>食材有使用有效期的，其剩余有效期不得少于标注有效期的80%。</w:t>
      </w:r>
    </w:p>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color w:val="000000" w:themeColor="text1"/>
          <w:highlight w:val="none"/>
          <w:lang w:eastAsia="zh-CN"/>
        </w:rPr>
        <w:t>.</w:t>
      </w:r>
      <w:r>
        <w:rPr>
          <w:rFonts w:hint="eastAsia" w:ascii="宋体" w:hAnsi="宋体"/>
          <w:color w:val="000000" w:themeColor="text1"/>
          <w:highlight w:val="none"/>
        </w:rPr>
        <w:t>所供的物品必须符合“中华人民共和国食品卫生法”要求。</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eastAsia="zh-CN"/>
        </w:rPr>
        <w:t>.</w:t>
      </w:r>
      <w:r>
        <w:rPr>
          <w:rFonts w:hint="eastAsia" w:ascii="宋体" w:hAnsi="宋体"/>
          <w:color w:val="000000" w:themeColor="text1"/>
          <w:highlight w:val="none"/>
        </w:rPr>
        <w:t>供应商需承诺所供的物品必须符合国家有关标准，保证无异味、无霉烂变质，如不符合投标文件所描述的质量标准，必须退货并承担违约责任。</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color w:val="000000" w:themeColor="text1"/>
          <w:highlight w:val="none"/>
          <w:lang w:eastAsia="zh-CN"/>
        </w:rPr>
        <w:t>.</w:t>
      </w:r>
      <w:r>
        <w:rPr>
          <w:rFonts w:hint="eastAsia" w:ascii="宋体" w:hAnsi="宋体"/>
          <w:color w:val="000000" w:themeColor="text1"/>
          <w:highlight w:val="none"/>
        </w:rPr>
        <w:t>所供商品必须符合国家行业生产及经营标准，货真价实，均能提供相应批次的合格检验证明。</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color w:val="000000" w:themeColor="text1"/>
          <w:highlight w:val="none"/>
          <w:lang w:eastAsia="zh-CN"/>
        </w:rPr>
        <w:t>.</w:t>
      </w:r>
      <w:r>
        <w:rPr>
          <w:rFonts w:hint="eastAsia" w:ascii="宋体" w:hAnsi="宋体"/>
          <w:color w:val="000000" w:themeColor="text1"/>
          <w:highlight w:val="none"/>
        </w:rPr>
        <w:t>供应的货物必须各项技术指标完全符合国家有关质量检测、环保标准及产品出厂标准。</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color w:val="000000" w:themeColor="text1"/>
          <w:highlight w:val="none"/>
          <w:lang w:eastAsia="zh-CN"/>
        </w:rPr>
        <w:t>.</w:t>
      </w:r>
      <w:r>
        <w:rPr>
          <w:rFonts w:hint="eastAsia" w:ascii="宋体" w:hAnsi="宋体"/>
          <w:color w:val="000000" w:themeColor="text1"/>
          <w:highlight w:val="none"/>
        </w:rPr>
        <w:t>供应商必须负责中标货物的运输、质量检测等工作，所产生的费用由中标供应商负责。</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color w:val="000000" w:themeColor="text1"/>
          <w:highlight w:val="none"/>
          <w:lang w:eastAsia="zh-CN"/>
        </w:rPr>
        <w:t>.</w:t>
      </w:r>
      <w:r>
        <w:rPr>
          <w:rFonts w:hint="eastAsia" w:ascii="宋体" w:hAnsi="宋体"/>
          <w:color w:val="000000" w:themeColor="text1"/>
          <w:highlight w:val="none"/>
        </w:rPr>
        <w:t>物品具体需求量以实际供应前一天通知的为准。</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color w:val="000000" w:themeColor="text1"/>
          <w:highlight w:val="none"/>
          <w:lang w:eastAsia="zh-CN"/>
        </w:rPr>
        <w:t>.</w:t>
      </w:r>
      <w:r>
        <w:rPr>
          <w:rFonts w:hint="eastAsia" w:ascii="宋体" w:hAnsi="宋体"/>
          <w:color w:val="000000" w:themeColor="text1"/>
          <w:highlight w:val="none"/>
        </w:rPr>
        <w:t>供应商不得将中标项目转包、分包，否则采购人有权单方终止合同,由此产生的一切经济损失由中标供应商自行承担。</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color w:val="000000" w:themeColor="text1"/>
          <w:highlight w:val="none"/>
          <w:lang w:eastAsia="zh-CN"/>
        </w:rPr>
        <w:t>.</w:t>
      </w:r>
      <w:r>
        <w:rPr>
          <w:rFonts w:hint="eastAsia" w:ascii="宋体" w:hAnsi="宋体"/>
          <w:color w:val="000000" w:themeColor="text1"/>
          <w:highlight w:val="none"/>
        </w:rPr>
        <w:t>由于采购人工作的特殊性，供应商应做好本单位工作人员的教育工作，遵守采购人各项规定。</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color w:val="000000" w:themeColor="text1"/>
          <w:highlight w:val="none"/>
          <w:lang w:eastAsia="zh-CN"/>
        </w:rPr>
        <w:t>.</w:t>
      </w:r>
      <w:r>
        <w:rPr>
          <w:rFonts w:hint="eastAsia" w:ascii="宋体" w:hAnsi="宋体"/>
          <w:color w:val="000000" w:themeColor="text1"/>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color w:val="000000" w:themeColor="text1"/>
          <w:highlight w:val="none"/>
          <w:lang w:eastAsia="zh-CN"/>
        </w:rPr>
        <w:t>.</w:t>
      </w:r>
      <w:r>
        <w:rPr>
          <w:rFonts w:hint="eastAsia" w:ascii="宋体" w:hAnsi="宋体"/>
          <w:color w:val="000000" w:themeColor="text1"/>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color w:val="000000" w:themeColor="text1"/>
          <w:highlight w:val="none"/>
          <w:lang w:eastAsia="zh-CN"/>
        </w:rPr>
        <w:t>.</w:t>
      </w:r>
      <w:r>
        <w:rPr>
          <w:rFonts w:hint="eastAsia" w:ascii="宋体" w:hAnsi="宋体"/>
          <w:color w:val="000000" w:themeColor="text1"/>
          <w:highlight w:val="none"/>
        </w:rPr>
        <w:t>供应商供应假冒伪劣、以次充好的商品，除立即更换外，以不予支付本批货物货款作为处罚。采购人将事件记录在案，同一个月份内同类问题发生达到2次，采购人有权单方面终止合同取消其供应资格。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color w:val="000000" w:themeColor="text1"/>
          <w:highlight w:val="none"/>
          <w:lang w:eastAsia="zh-CN"/>
        </w:rPr>
        <w:t>.</w:t>
      </w:r>
      <w:r>
        <w:rPr>
          <w:rFonts w:hint="eastAsia" w:ascii="宋体" w:hAnsi="宋体"/>
          <w:color w:val="000000" w:themeColor="text1"/>
          <w:highlight w:val="none"/>
        </w:rPr>
        <w:t>中标供应商</w:t>
      </w:r>
      <w:r>
        <w:rPr>
          <w:rFonts w:hint="eastAsia" w:ascii="宋体" w:hAnsi="宋体"/>
          <w:color w:val="000000" w:themeColor="text1"/>
          <w:highlight w:val="none"/>
          <w:lang w:val="en-US" w:eastAsia="zh-CN"/>
        </w:rPr>
        <w:t>须购买食品安全责任险</w:t>
      </w:r>
      <w:r>
        <w:rPr>
          <w:rFonts w:hint="eastAsia" w:ascii="宋体" w:hAnsi="宋体"/>
          <w:color w:val="000000" w:themeColor="text1"/>
          <w:highlight w:val="none"/>
        </w:rPr>
        <w:t>。</w:t>
      </w:r>
    </w:p>
    <w:p>
      <w:pPr>
        <w:pStyle w:val="26"/>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pPr>
        <w:pStyle w:val="26"/>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符合《中华人民共和国食品安全法》要求。</w:t>
      </w:r>
    </w:p>
    <w:p>
      <w:pPr>
        <w:pStyle w:val="26"/>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pPr>
        <w:pStyle w:val="26"/>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符合招标文件和投标承诺中各方共同认可的各项要求。</w:t>
      </w:r>
    </w:p>
    <w:p>
      <w:pPr>
        <w:pStyle w:val="26"/>
        <w:keepNext w:val="0"/>
        <w:keepLines w:val="0"/>
        <w:pageBreakBefore w:val="0"/>
        <w:tabs>
          <w:tab w:val="left" w:pos="540"/>
        </w:tabs>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r>
        <w:rPr>
          <w:rFonts w:hint="eastAsia" w:hAnsi="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保证食材不外露</w:t>
      </w:r>
      <w:r>
        <w:rPr>
          <w:rFonts w:hint="eastAsia" w:ascii="宋体" w:hAnsi="宋体" w:eastAsia="宋体" w:cs="宋体"/>
          <w:bCs/>
          <w:color w:val="000000" w:themeColor="text1"/>
          <w:sz w:val="21"/>
          <w:szCs w:val="21"/>
          <w:highlight w:val="none"/>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中标供应商在食品配送过程中如出现需向采购人支付经济赔偿金、违约罚金等相关费用时，采购人可直接在每</w:t>
      </w:r>
      <w:r>
        <w:rPr>
          <w:rFonts w:hint="eastAsia" w:ascii="宋体" w:hAnsi="宋体" w:eastAsia="宋体" w:cs="宋体"/>
          <w:bCs/>
          <w:color w:val="000000" w:themeColor="text1"/>
          <w:sz w:val="21"/>
          <w:szCs w:val="21"/>
          <w:highlight w:val="none"/>
          <w:lang w:val="en-US" w:eastAsia="zh-CN"/>
        </w:rPr>
        <w:t>期</w:t>
      </w:r>
      <w:r>
        <w:rPr>
          <w:rFonts w:hint="eastAsia" w:ascii="宋体" w:hAnsi="宋体" w:eastAsia="宋体" w:cs="宋体"/>
          <w:bCs/>
          <w:color w:val="000000" w:themeColor="text1"/>
          <w:sz w:val="21"/>
          <w:szCs w:val="21"/>
          <w:highlight w:val="none"/>
        </w:rPr>
        <w:t>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spacing w:line="400" w:lineRule="exact"/>
        <w:textAlignment w:val="auto"/>
        <w:rPr>
          <w:rFonts w:hint="eastAsia"/>
          <w:b/>
          <w:bCs/>
          <w:color w:val="000000" w:themeColor="text1"/>
          <w:highlight w:val="none"/>
          <w:lang w:val="en-US" w:eastAsia="zh-CN"/>
        </w:rPr>
      </w:pPr>
      <w:r>
        <w:rPr>
          <w:rFonts w:hint="eastAsia" w:ascii="宋体" w:hAnsi="宋体" w:eastAsia="宋体" w:cs="宋体"/>
          <w:bCs/>
          <w:color w:val="000000" w:themeColor="text1"/>
          <w:sz w:val="21"/>
          <w:szCs w:val="21"/>
          <w:highlight w:val="none"/>
        </w:rPr>
        <w:t>5.8 违反招标文件和合同相关管理规定，或有其它违法违纪行为的。</w:t>
      </w:r>
    </w:p>
    <w:p>
      <w:pPr>
        <w:keepNext w:val="0"/>
        <w:keepLines w:val="0"/>
        <w:pageBreakBefore w:val="0"/>
        <w:kinsoku/>
        <w:wordWrap/>
        <w:overflowPunct/>
        <w:topLinePunct w:val="0"/>
        <w:autoSpaceDE/>
        <w:autoSpaceDN/>
        <w:bidi w:val="0"/>
        <w:spacing w:line="400" w:lineRule="exact"/>
        <w:textAlignment w:val="auto"/>
        <w:rPr>
          <w:rFonts w:hint="eastAsia"/>
          <w:b/>
          <w:bCs/>
          <w:color w:val="000000" w:themeColor="text1"/>
          <w:highlight w:val="none"/>
          <w:lang w:eastAsia="zh-CN"/>
        </w:rPr>
      </w:pPr>
      <w:r>
        <w:rPr>
          <w:rFonts w:hint="eastAsia"/>
          <w:b/>
          <w:bCs/>
          <w:color w:val="000000" w:themeColor="text1"/>
          <w:highlight w:val="none"/>
          <w:lang w:val="en-US" w:eastAsia="zh-CN"/>
        </w:rPr>
        <w:t>五</w:t>
      </w:r>
      <w:r>
        <w:rPr>
          <w:rFonts w:hint="eastAsia"/>
          <w:b/>
          <w:bCs/>
          <w:color w:val="000000" w:themeColor="text1"/>
          <w:highlight w:val="none"/>
        </w:rPr>
        <w:t>、具体项目要求</w:t>
      </w:r>
      <w:r>
        <w:rPr>
          <w:rFonts w:hint="eastAsia"/>
          <w:b/>
          <w:bCs/>
          <w:color w:val="000000" w:themeColor="text1"/>
          <w:highlight w:val="none"/>
          <w:lang w:eastAsia="zh-CN"/>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b/>
          <w:bCs/>
          <w:color w:val="000000" w:themeColor="text1"/>
          <w:highlight w:val="none"/>
        </w:rPr>
      </w:pPr>
      <w:r>
        <w:rPr>
          <w:rFonts w:hint="eastAsia" w:ascii="宋体" w:hAnsi="宋体" w:eastAsia="宋体" w:cs="宋体"/>
          <w:b/>
          <w:color w:val="000000" w:themeColor="text1"/>
          <w:sz w:val="21"/>
          <w:szCs w:val="21"/>
          <w:highlight w:val="none"/>
          <w:lang w:val="en-US" w:eastAsia="zh-CN"/>
        </w:rPr>
        <w:t>01包组：肉类、腊味制品、瓜果疏菜、水产海鲜、冻品类等采购</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color w:val="000000" w:themeColor="text1"/>
          <w:highlight w:val="none"/>
          <w:lang w:eastAsia="zh-CN"/>
        </w:rPr>
        <w:t>.</w:t>
      </w:r>
      <w:r>
        <w:rPr>
          <w:rFonts w:hint="eastAsia" w:ascii="宋体" w:hAnsi="宋体"/>
          <w:b/>
          <w:color w:val="000000" w:themeColor="text1"/>
          <w:highlight w:val="none"/>
        </w:rPr>
        <w:t>鲜肉（边猪）、家禽、鱼类基本要求</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b/>
          <w:bCs/>
          <w:color w:val="000000" w:themeColor="text1"/>
          <w:highlight w:val="none"/>
        </w:rPr>
      </w:pPr>
      <w:r>
        <w:rPr>
          <w:rFonts w:hint="eastAsia" w:ascii="宋体" w:hAnsi="宋体"/>
          <w:b/>
          <w:bCs/>
          <w:color w:val="000000" w:themeColor="text1"/>
          <w:highlight w:val="none"/>
        </w:rPr>
        <w:t>2</w:t>
      </w:r>
      <w:r>
        <w:rPr>
          <w:rFonts w:hint="eastAsia" w:ascii="宋体" w:hAnsi="宋体"/>
          <w:b/>
          <w:bCs/>
          <w:color w:val="000000" w:themeColor="text1"/>
          <w:highlight w:val="none"/>
          <w:lang w:eastAsia="zh-CN"/>
        </w:rPr>
        <w:t>.</w:t>
      </w:r>
      <w:r>
        <w:rPr>
          <w:rFonts w:hint="eastAsia" w:ascii="宋体" w:hAnsi="宋体"/>
          <w:b/>
          <w:bCs/>
          <w:color w:val="000000" w:themeColor="text1"/>
          <w:highlight w:val="none"/>
        </w:rPr>
        <w:t>腊味：</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b/>
          <w:color w:val="000000" w:themeColor="text1"/>
          <w:highlight w:val="none"/>
        </w:rPr>
      </w:pPr>
      <w:r>
        <w:rPr>
          <w:rFonts w:hint="eastAsia" w:ascii="宋体" w:hAnsi="宋体"/>
          <w:b/>
          <w:color w:val="000000" w:themeColor="text1"/>
          <w:highlight w:val="none"/>
        </w:rPr>
        <w:t>3</w:t>
      </w:r>
      <w:r>
        <w:rPr>
          <w:rFonts w:hint="eastAsia" w:ascii="宋体" w:hAnsi="宋体"/>
          <w:b/>
          <w:color w:val="000000" w:themeColor="text1"/>
          <w:highlight w:val="none"/>
          <w:lang w:eastAsia="zh-CN"/>
        </w:rPr>
        <w:t>.</w:t>
      </w:r>
      <w:r>
        <w:rPr>
          <w:rFonts w:hint="eastAsia" w:ascii="宋体" w:hAnsi="宋体"/>
          <w:b/>
          <w:color w:val="000000" w:themeColor="text1"/>
          <w:highlight w:val="none"/>
        </w:rPr>
        <w:t>瓜果蔬菜</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00" w:lineRule="exact"/>
              <w:jc w:val="center"/>
              <w:textAlignment w:val="auto"/>
              <w:rPr>
                <w:rFonts w:ascii="宋体" w:hAnsi="宋体"/>
                <w:color w:val="000000" w:themeColor="text1"/>
                <w:highlight w:val="none"/>
              </w:rPr>
            </w:pPr>
            <w:r>
              <w:rPr>
                <w:rFonts w:hint="eastAsia" w:ascii="宋体" w:hAnsi="宋体"/>
                <w:color w:val="000000" w:themeColor="text1"/>
                <w:highlight w:val="none"/>
              </w:rPr>
              <w:t>≤4</w:t>
            </w:r>
          </w:p>
        </w:tc>
      </w:tr>
    </w:tbl>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ascii="宋体" w:hAnsi="宋体"/>
          <w:color w:val="000000" w:themeColor="text1"/>
          <w:highlight w:val="none"/>
        </w:rPr>
      </w:pPr>
      <w:r>
        <w:rPr>
          <w:rFonts w:hint="eastAsia" w:ascii="宋体" w:hAnsi="宋体"/>
          <w:color w:val="000000" w:themeColor="text1"/>
          <w:highlight w:val="none"/>
        </w:rPr>
        <w:t>（2）具体感观要求：</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Theme="minorEastAsia"/>
          <w:color w:val="000000" w:themeColor="text1"/>
          <w:highlight w:val="none"/>
          <w:lang w:val="en-US" w:eastAsia="zh-CN"/>
        </w:rPr>
      </w:pPr>
      <w:r>
        <w:rPr>
          <w:rFonts w:hint="eastAsia" w:ascii="宋体" w:hAnsi="宋体"/>
          <w:color w:val="000000" w:themeColor="text1"/>
          <w:highlight w:val="none"/>
          <w:lang w:val="en-US" w:eastAsia="zh-CN"/>
        </w:rPr>
        <w:t>玉米类：糯质型或甜质型，玉米粒饱满，</w:t>
      </w:r>
      <w:r>
        <w:rPr>
          <w:rFonts w:hint="eastAsia" w:ascii="宋体" w:hAnsi="宋体"/>
          <w:color w:val="000000" w:themeColor="text1"/>
          <w:highlight w:val="none"/>
        </w:rPr>
        <w:t>色泽正常，</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霉变、</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发芽、</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虫蚀</w:t>
      </w:r>
      <w:r>
        <w:rPr>
          <w:rFonts w:hint="eastAsia" w:ascii="宋体" w:hAnsi="宋体"/>
          <w:color w:val="000000" w:themeColor="text1"/>
          <w:highlight w:val="none"/>
          <w:lang w:eastAsia="zh-CN"/>
        </w:rPr>
        <w:t>，表面</w:t>
      </w:r>
      <w:r>
        <w:rPr>
          <w:rFonts w:hint="eastAsia" w:ascii="宋体" w:hAnsi="宋体"/>
          <w:color w:val="000000" w:themeColor="text1"/>
          <w:highlight w:val="none"/>
          <w:lang w:val="en-US" w:eastAsia="zh-CN"/>
        </w:rPr>
        <w:t>无</w:t>
      </w:r>
      <w:r>
        <w:rPr>
          <w:rFonts w:hint="eastAsia" w:ascii="宋体" w:hAnsi="宋体"/>
          <w:color w:val="000000" w:themeColor="text1"/>
          <w:highlight w:val="none"/>
          <w:lang w:eastAsia="zh-CN"/>
        </w:rPr>
        <w:t>皱瘪，</w:t>
      </w:r>
      <w:r>
        <w:rPr>
          <w:rFonts w:hint="eastAsia" w:ascii="宋体" w:hAnsi="宋体"/>
          <w:color w:val="000000" w:themeColor="text1"/>
          <w:highlight w:val="none"/>
          <w:lang w:val="en-US" w:eastAsia="zh-CN"/>
        </w:rPr>
        <w:t>无</w:t>
      </w:r>
      <w:r>
        <w:rPr>
          <w:rFonts w:hint="eastAsia" w:ascii="宋体" w:hAnsi="宋体"/>
          <w:color w:val="000000" w:themeColor="text1"/>
          <w:highlight w:val="none"/>
          <w:lang w:eastAsia="zh-CN"/>
        </w:rPr>
        <w:t>腹沟。</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姜</w:t>
      </w:r>
      <w:r>
        <w:rPr>
          <w:rFonts w:hint="eastAsia" w:ascii="宋体" w:hAnsi="宋体"/>
          <w:color w:val="000000" w:themeColor="text1"/>
          <w:highlight w:val="none"/>
        </w:rPr>
        <w:t xml:space="preserve">葱蒜类：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属同一品种规格，允许</w:t>
      </w:r>
      <w:r>
        <w:rPr>
          <w:rFonts w:hint="eastAsia" w:ascii="宋体" w:hAnsi="宋体"/>
          <w:color w:val="000000" w:themeColor="text1"/>
          <w:highlight w:val="none"/>
          <w:lang w:val="en-US" w:eastAsia="zh-CN"/>
        </w:rPr>
        <w:t>姜、</w:t>
      </w:r>
      <w:r>
        <w:rPr>
          <w:rFonts w:hint="eastAsia" w:ascii="宋体" w:hAnsi="宋体"/>
          <w:color w:val="000000" w:themeColor="text1"/>
          <w:highlight w:val="none"/>
        </w:rPr>
        <w:t>葱、青蒜类保留干净须根，葱、蒜、韭菜不带老叶，蒜头、洋葱去根去枯叶，可食部分新鲜幼嫩，无腐烂、畸形、异味。</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豆类：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 xml:space="preserve">芽苗类： </w:t>
      </w:r>
    </w:p>
    <w:p>
      <w:pPr>
        <w:keepNext w:val="0"/>
        <w:keepLines w:val="0"/>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pPr>
        <w:keepNext w:val="0"/>
        <w:keepLines w:val="0"/>
        <w:pageBreakBefore w:val="0"/>
        <w:numPr>
          <w:ilvl w:val="0"/>
          <w:numId w:val="23"/>
        </w:numPr>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pStyle w:val="307"/>
        <w:keepNext w:val="0"/>
        <w:keepLines w:val="0"/>
        <w:pageBreakBefore w:val="0"/>
        <w:kinsoku/>
        <w:wordWrap/>
        <w:overflowPunct/>
        <w:topLinePunct w:val="0"/>
        <w:autoSpaceDE/>
        <w:autoSpaceDN/>
        <w:bidi w:val="0"/>
        <w:spacing w:line="400" w:lineRule="exact"/>
        <w:ind w:firstLine="0" w:firstLineChars="0"/>
        <w:textAlignment w:val="auto"/>
        <w:rPr>
          <w:rFonts w:hint="eastAsia" w:cs="Times New Roman"/>
          <w:b/>
          <w:color w:val="000000" w:themeColor="text1"/>
          <w:kern w:val="2"/>
          <w:sz w:val="21"/>
          <w:highlight w:val="none"/>
        </w:rPr>
      </w:pPr>
      <w:r>
        <w:rPr>
          <w:rFonts w:hint="eastAsia" w:cs="Times New Roman"/>
          <w:b/>
          <w:color w:val="000000" w:themeColor="text1"/>
          <w:kern w:val="2"/>
          <w:sz w:val="21"/>
          <w:highlight w:val="none"/>
        </w:rPr>
        <w:t>4</w:t>
      </w:r>
      <w:r>
        <w:rPr>
          <w:rFonts w:hint="eastAsia" w:cs="Times New Roman"/>
          <w:b/>
          <w:color w:val="000000" w:themeColor="text1"/>
          <w:kern w:val="2"/>
          <w:sz w:val="21"/>
          <w:highlight w:val="none"/>
          <w:lang w:eastAsia="zh-CN"/>
        </w:rPr>
        <w:t>.</w:t>
      </w:r>
      <w:r>
        <w:rPr>
          <w:rFonts w:hint="eastAsia" w:cs="Times New Roman"/>
          <w:b/>
          <w:color w:val="000000" w:themeColor="text1"/>
          <w:kern w:val="2"/>
          <w:sz w:val="21"/>
          <w:highlight w:val="none"/>
        </w:rPr>
        <w:t>水产海鲜类</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（5）黄鳝要体态完整，体色正常，在水中朝上直立，捞离水后，挣扎有力，身上粘度较多，个体较大。 </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（6）贝壳类要求肉质新鲜，无臭味，两贝壳相碰发出实响，且响声均匀，在静水中会伸出触角；表面清洁完整，无寄生物，外观完美，有光泽。 </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（7）冷冻水产类解冻后净重量不少于82%，解冻时间为4小时以内（室温20℃）。所有冷冻要求清晰列出产品品牌、规格、类型、包装方式、包装净重、含冰量等相关参数。 </w:t>
      </w:r>
    </w:p>
    <w:p>
      <w:pPr>
        <w:pStyle w:val="307"/>
        <w:keepNext w:val="0"/>
        <w:keepLines w:val="0"/>
        <w:pageBreakBefore w:val="0"/>
        <w:kinsoku/>
        <w:wordWrap/>
        <w:overflowPunct/>
        <w:topLinePunct w:val="0"/>
        <w:autoSpaceDE/>
        <w:autoSpaceDN/>
        <w:bidi w:val="0"/>
        <w:spacing w:line="400" w:lineRule="exact"/>
        <w:ind w:firstLine="210" w:firstLineChars="100"/>
        <w:textAlignment w:val="auto"/>
        <w:rPr>
          <w:rFonts w:hint="eastAsia" w:ascii="宋体" w:hAnsi="宋体" w:eastAsia="宋体" w:cs="宋体"/>
          <w:bCs/>
          <w:color w:val="000000" w:themeColor="text1"/>
          <w:kern w:val="2"/>
          <w:sz w:val="21"/>
          <w:highlight w:val="none"/>
        </w:rPr>
      </w:pPr>
      <w:r>
        <w:rPr>
          <w:rFonts w:hint="eastAsia" w:ascii="宋体" w:hAnsi="宋体" w:eastAsia="宋体" w:cs="宋体"/>
          <w:bCs/>
          <w:color w:val="000000" w:themeColor="text1"/>
          <w:kern w:val="2"/>
          <w:sz w:val="21"/>
          <w:highlight w:val="none"/>
        </w:rPr>
        <w:t>（8）水产品须出具贮存地的出入库检疫证明。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（9）海鲜制品类：海鲜制品类包括但不限于鱼丸、墨鱼丸、鱼蛋、鱼腐等。</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5</w:t>
      </w:r>
      <w:r>
        <w:rPr>
          <w:rFonts w:hint="eastAsia" w:ascii="宋体" w:hAnsi="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rPr>
        <w:t>冻品类基本要求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产品质量必须符合国家行业标准要求，有明确的商品标签，有生产日期、保质期、质量等级，不得有掺假、变质、变味、过期等现象出现，保证运输过程冷链不中断，送达目的地时外包装箱干爽，无软化现象。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02包组：包子、馒头、蛋糕、大米、粉面类等采购</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w:t>
      </w:r>
      <w:r>
        <w:rPr>
          <w:rFonts w:hint="eastAsia" w:ascii="宋体" w:hAnsi="宋体" w:cs="宋体"/>
          <w:b/>
          <w:bCs/>
          <w:color w:val="000000" w:themeColor="text1"/>
          <w:sz w:val="21"/>
          <w:szCs w:val="21"/>
          <w:highlight w:val="none"/>
          <w:lang w:val="en-US" w:eastAsia="zh-CN"/>
        </w:rPr>
        <w:t>.</w:t>
      </w:r>
      <w:r>
        <w:rPr>
          <w:rFonts w:hint="eastAsia" w:ascii="宋体" w:hAnsi="宋体" w:eastAsia="宋体" w:cs="宋体"/>
          <w:b/>
          <w:bCs/>
          <w:color w:val="000000" w:themeColor="text1"/>
          <w:sz w:val="21"/>
          <w:szCs w:val="21"/>
          <w:highlight w:val="none"/>
          <w:lang w:val="en-US" w:eastAsia="zh-CN"/>
        </w:rPr>
        <w:t>糕点类的基本要求</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s="宋体" w:eastAsiaTheme="minorEastAsia"/>
          <w:b/>
          <w:color w:val="000000" w:themeColor="text1"/>
          <w:szCs w:val="21"/>
          <w:highlight w:val="none"/>
          <w:lang w:val="en-US" w:eastAsia="zh-CN"/>
        </w:rPr>
      </w:pPr>
      <w:r>
        <w:rPr>
          <w:rFonts w:hint="eastAsia" w:ascii="宋体" w:hAnsi="宋体" w:eastAsia="宋体" w:cs="宋体"/>
          <w:b/>
          <w:bCs w:val="0"/>
          <w:color w:val="000000" w:themeColor="text1"/>
          <w:sz w:val="21"/>
          <w:szCs w:val="21"/>
          <w:highlight w:val="none"/>
          <w:lang w:val="en-US" w:eastAsia="zh-CN"/>
        </w:rPr>
        <w:t>2</w:t>
      </w:r>
      <w:r>
        <w:rPr>
          <w:rFonts w:hint="eastAsia" w:ascii="宋体" w:hAnsi="宋体" w:cs="宋体"/>
          <w:b/>
          <w:bCs w:val="0"/>
          <w:color w:val="000000" w:themeColor="text1"/>
          <w:sz w:val="21"/>
          <w:szCs w:val="21"/>
          <w:highlight w:val="none"/>
          <w:lang w:val="en-US" w:eastAsia="zh-CN"/>
        </w:rPr>
        <w:t>.</w:t>
      </w:r>
      <w:r>
        <w:rPr>
          <w:rFonts w:hint="eastAsia" w:ascii="宋体" w:hAnsi="宋体" w:cs="宋体"/>
          <w:b/>
          <w:color w:val="000000" w:themeColor="text1"/>
          <w:szCs w:val="21"/>
          <w:highlight w:val="none"/>
        </w:rPr>
        <w:t>大米、面</w:t>
      </w:r>
      <w:r>
        <w:rPr>
          <w:rFonts w:hint="eastAsia" w:ascii="宋体" w:hAnsi="宋体" w:cs="宋体"/>
          <w:b/>
          <w:color w:val="000000" w:themeColor="text1"/>
          <w:szCs w:val="21"/>
          <w:highlight w:val="none"/>
          <w:lang w:val="en-US" w:eastAsia="zh-CN"/>
        </w:rPr>
        <w:t>类、粉面类</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大</w:t>
      </w:r>
      <w:r>
        <w:rPr>
          <w:rFonts w:hint="eastAsia" w:ascii="宋体" w:hAnsi="宋体" w:cs="宋体"/>
          <w:bCs/>
          <w:color w:val="000000" w:themeColor="text1"/>
          <w:szCs w:val="21"/>
          <w:highlight w:val="none"/>
        </w:rPr>
        <w:t>米、</w:t>
      </w:r>
      <w:r>
        <w:rPr>
          <w:rFonts w:hint="eastAsia" w:ascii="宋体" w:hAnsi="宋体" w:eastAsia="宋体" w:cs="宋体"/>
          <w:b w:val="0"/>
          <w:bCs/>
          <w:color w:val="000000" w:themeColor="text1"/>
          <w:sz w:val="21"/>
          <w:szCs w:val="21"/>
          <w:highlight w:val="none"/>
          <w:lang w:val="en-US" w:eastAsia="zh-CN"/>
        </w:rPr>
        <w:t>粉面类</w:t>
      </w:r>
      <w:r>
        <w:rPr>
          <w:rFonts w:hint="eastAsia" w:ascii="宋体" w:hAnsi="宋体" w:cs="宋体"/>
          <w:bCs/>
          <w:color w:val="000000" w:themeColor="text1"/>
          <w:szCs w:val="21"/>
          <w:highlight w:val="none"/>
        </w:rPr>
        <w:t>必须符合卫生，不得有腐烂、变质、霉变、生虫、污秽不结、混有异物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大米</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中标供应商所提供产品质量必须要符合行业标准要求，不得有掺假、变质、变味、过期等现象出现，严禁伪劣、假冒、无证不合格物品进入仓库。</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pStyle w:val="191"/>
        <w:keepNext w:val="0"/>
        <w:keepLines w:val="0"/>
        <w:pageBreakBefore w:val="0"/>
        <w:tabs>
          <w:tab w:val="left" w:pos="545"/>
        </w:tabs>
        <w:kinsoku/>
        <w:wordWrap/>
        <w:overflowPunct/>
        <w:topLinePunct w:val="0"/>
        <w:autoSpaceDE/>
        <w:autoSpaceDN/>
        <w:bidi w:val="0"/>
        <w:spacing w:line="400" w:lineRule="exact"/>
        <w:ind w:firstLine="0" w:firstLineChars="0"/>
        <w:jc w:val="left"/>
        <w:textAlignment w:val="auto"/>
        <w:rPr>
          <w:rFonts w:hint="default" w:ascii="宋体" w:hAnsi="宋体" w:cs="宋体" w:eastAsiaTheme="minorEastAsia"/>
          <w:color w:val="000000" w:themeColor="text1"/>
          <w:szCs w:val="21"/>
          <w:highlight w:val="none"/>
          <w:lang w:val="en-US" w:eastAsia="zh-CN"/>
        </w:rPr>
      </w:pPr>
      <w:r>
        <w:rPr>
          <w:rFonts w:hint="eastAsia" w:ascii="宋体" w:hAnsi="宋体" w:cs="宋体"/>
          <w:color w:val="000000" w:themeColor="text1"/>
          <w:szCs w:val="21"/>
          <w:highlight w:val="none"/>
        </w:rPr>
        <w:t>1）大米</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left="268" w:right="269"/>
              <w:jc w:val="center"/>
              <w:textAlignment w:val="auto"/>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right="546"/>
              <w:jc w:val="center"/>
              <w:textAlignment w:val="auto"/>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right="3434"/>
              <w:jc w:val="center"/>
              <w:textAlignment w:val="auto"/>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1354-2018二级标准，水分含量在12°以下，无掺杂、无沙石，碎米少，无黄粒米；</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eastAsia="宋体"/>
                <w:color w:val="000000" w:themeColor="text1"/>
                <w:szCs w:val="21"/>
                <w:highlight w:val="none"/>
                <w:lang w:eastAsia="zh-CN"/>
              </w:rPr>
            </w:pPr>
            <w:r>
              <w:rPr>
                <w:rFonts w:hint="eastAsia"/>
                <w:color w:val="000000" w:themeColor="text1"/>
                <w:szCs w:val="21"/>
                <w:highlight w:val="none"/>
                <w:lang w:val="en-US" w:eastAsia="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eastAsia="宋体"/>
                <w:color w:val="000000" w:themeColor="text1"/>
                <w:szCs w:val="21"/>
                <w:highlight w:val="none"/>
                <w:lang w:eastAsia="zh-CN"/>
              </w:rPr>
            </w:pPr>
            <w:r>
              <w:rPr>
                <w:rFonts w:hint="eastAsia"/>
                <w:color w:val="000000" w:themeColor="text1"/>
                <w:szCs w:val="21"/>
                <w:highlight w:val="none"/>
                <w:lang w:val="en-US" w:eastAsia="zh-CN"/>
              </w:rPr>
              <w:t>3</w:t>
            </w:r>
          </w:p>
        </w:tc>
        <w:tc>
          <w:tcPr>
            <w:tcW w:w="1266" w:type="dxa"/>
            <w:tcBorders>
              <w:top w:val="single" w:color="000000" w:sz="6" w:space="0"/>
              <w:left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pPr>
        <w:pStyle w:val="191"/>
        <w:keepNext w:val="0"/>
        <w:keepLines w:val="0"/>
        <w:pageBreakBefore w:val="0"/>
        <w:tabs>
          <w:tab w:val="left" w:pos="545"/>
        </w:tabs>
        <w:kinsoku/>
        <w:wordWrap/>
        <w:overflowPunct/>
        <w:topLinePunct w:val="0"/>
        <w:autoSpaceDE/>
        <w:autoSpaceDN/>
        <w:bidi w:val="0"/>
        <w:spacing w:before="86" w:line="400" w:lineRule="exact"/>
        <w:ind w:left="420" w:leftChars="200" w:firstLine="0" w:firstLineChars="0"/>
        <w:jc w:val="left"/>
        <w:textAlignment w:val="auto"/>
        <w:rPr>
          <w:color w:val="000000" w:themeColor="text1"/>
          <w:sz w:val="15"/>
          <w:highlight w:val="none"/>
        </w:rPr>
      </w:pPr>
      <w:r>
        <w:rPr>
          <w:color w:val="000000" w:themeColor="text1"/>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p>
        </w:tc>
        <w:tc>
          <w:tcPr>
            <w:tcW w:w="198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p>
        </w:tc>
        <w:tc>
          <w:tcPr>
            <w:tcW w:w="198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p>
        </w:tc>
        <w:tc>
          <w:tcPr>
            <w:tcW w:w="198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p>
        </w:tc>
        <w:tc>
          <w:tcPr>
            <w:tcW w:w="1988"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pStyle w:val="191"/>
        <w:keepNext w:val="0"/>
        <w:keepLines w:val="0"/>
        <w:pageBreakBefore w:val="0"/>
        <w:tabs>
          <w:tab w:val="left" w:pos="545"/>
        </w:tabs>
        <w:kinsoku/>
        <w:wordWrap/>
        <w:overflowPunct/>
        <w:topLinePunct w:val="0"/>
        <w:autoSpaceDE/>
        <w:autoSpaceDN/>
        <w:bidi w:val="0"/>
        <w:spacing w:before="86" w:line="400" w:lineRule="exact"/>
        <w:ind w:firstLine="0" w:firstLineChars="0"/>
        <w:jc w:val="left"/>
        <w:textAlignment w:val="auto"/>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left="948" w:right="949"/>
              <w:jc w:val="center"/>
              <w:textAlignment w:val="auto"/>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left="1015" w:right="1013"/>
              <w:jc w:val="center"/>
              <w:textAlignment w:val="auto"/>
              <w:rPr>
                <w:b/>
                <w:color w:val="000000" w:themeColor="text1"/>
                <w:szCs w:val="21"/>
                <w:highlight w:val="none"/>
              </w:rPr>
            </w:pPr>
            <w:r>
              <w:rPr>
                <w:b/>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right="348" w:rightChars="0"/>
              <w:textAlignment w:val="auto"/>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right="949"/>
              <w:jc w:val="center"/>
              <w:textAlignment w:val="auto"/>
              <w:rPr>
                <w:color w:val="000000" w:themeColor="text1"/>
                <w:szCs w:val="21"/>
                <w:highlight w:val="none"/>
              </w:rPr>
            </w:pP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right="949"/>
              <w:jc w:val="center"/>
              <w:textAlignment w:val="auto"/>
              <w:rPr>
                <w:color w:val="000000" w:themeColor="text1"/>
                <w:szCs w:val="21"/>
                <w:highlight w:val="none"/>
              </w:rPr>
            </w:pP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pPr>
              <w:pStyle w:val="306"/>
              <w:keepNext w:val="0"/>
              <w:keepLines w:val="0"/>
              <w:pageBreakBefore w:val="0"/>
              <w:kinsoku/>
              <w:wordWrap/>
              <w:overflowPunct/>
              <w:topLinePunct w:val="0"/>
              <w:autoSpaceDE/>
              <w:autoSpaceDN/>
              <w:bidi w:val="0"/>
              <w:spacing w:before="80" w:line="400" w:lineRule="exact"/>
              <w:ind w:left="968" w:right="949"/>
              <w:jc w:val="center"/>
              <w:textAlignment w:val="auto"/>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pPr>
        <w:pStyle w:val="191"/>
        <w:keepNext w:val="0"/>
        <w:keepLines w:val="0"/>
        <w:pageBreakBefore w:val="0"/>
        <w:tabs>
          <w:tab w:val="left" w:pos="545"/>
        </w:tabs>
        <w:kinsoku/>
        <w:wordWrap/>
        <w:overflowPunct/>
        <w:topLinePunct w:val="0"/>
        <w:autoSpaceDE/>
        <w:autoSpaceDN/>
        <w:bidi w:val="0"/>
        <w:spacing w:before="141" w:line="400" w:lineRule="exact"/>
        <w:ind w:firstLine="0" w:firstLineChars="0"/>
        <w:jc w:val="left"/>
        <w:textAlignment w:val="auto"/>
        <w:rPr>
          <w:color w:val="000000" w:themeColor="text1"/>
          <w:szCs w:val="21"/>
          <w:highlight w:val="none"/>
        </w:rPr>
      </w:pPr>
      <w:r>
        <w:rPr>
          <w:color w:val="000000" w:themeColor="text1"/>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eastAsia" w:ascii="宋体" w:hAnsi="宋体" w:eastAsia="宋体" w:cs="宋体"/>
          <w:b/>
          <w:color w:val="000000" w:themeColor="text1"/>
          <w:sz w:val="21"/>
          <w:szCs w:val="21"/>
          <w:highlight w:val="none"/>
          <w:lang w:val="en-US" w:eastAsia="zh-CN"/>
        </w:rPr>
      </w:pPr>
    </w:p>
    <w:p>
      <w:pPr>
        <w:pStyle w:val="2"/>
        <w:rPr>
          <w:rFonts w:hint="eastAsia"/>
          <w:color w:val="000000" w:themeColor="text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400" w:lineRule="exact"/>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03包组：干货类、油、调味料等采购</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rPr>
      </w:pPr>
      <w:r>
        <w:rPr>
          <w:rFonts w:hint="eastAsia" w:ascii="宋体" w:hAnsi="宋体"/>
          <w:b/>
          <w:color w:val="000000" w:themeColor="text1"/>
          <w:highlight w:val="none"/>
          <w:lang w:val="en-US" w:eastAsia="zh-CN"/>
        </w:rPr>
        <w:t>1</w:t>
      </w:r>
      <w:r>
        <w:rPr>
          <w:rFonts w:hint="eastAsia" w:ascii="宋体" w:hAnsi="宋体"/>
          <w:b/>
          <w:color w:val="000000" w:themeColor="text1"/>
          <w:highlight w:val="none"/>
          <w:lang w:eastAsia="zh-CN"/>
        </w:rPr>
        <w:t>.</w:t>
      </w:r>
      <w:r>
        <w:rPr>
          <w:rFonts w:hint="eastAsia" w:ascii="宋体" w:hAnsi="宋体"/>
          <w:b/>
          <w:bCs/>
          <w:color w:val="000000" w:themeColor="text1"/>
          <w:highlight w:val="none"/>
        </w:rPr>
        <w:t>干货</w:t>
      </w:r>
      <w:r>
        <w:rPr>
          <w:rFonts w:hint="eastAsia" w:ascii="宋体" w:hAnsi="宋体"/>
          <w:b/>
          <w:bCs/>
          <w:color w:val="000000" w:themeColor="text1"/>
          <w:highlight w:val="none"/>
          <w:lang w:val="en-US" w:eastAsia="zh-CN"/>
        </w:rPr>
        <w:t>类</w:t>
      </w:r>
      <w:r>
        <w:rPr>
          <w:rFonts w:hint="eastAsia" w:ascii="宋体" w:hAnsi="宋体"/>
          <w:b/>
          <w:bCs/>
          <w:color w:val="000000" w:themeColor="text1"/>
          <w:highlight w:val="none"/>
        </w:rPr>
        <w:t>：</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（2）玉兰片：玉兰片以色泽黄白、洁净、肉厚、纤维少、节较密、体长不超过 10~17cm的为最好，肉薄节疏、纤维多而粗老的质量较差。</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（3）黄花菜：又名金针菜，干燥、有清香味，菜色黄亮、身条长而粗壮、条杆粗细均匀者为佳。</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5</w:t>
      </w:r>
      <w:r>
        <w:rPr>
          <w:rFonts w:hint="eastAsia" w:ascii="宋体" w:hAnsi="宋体" w:cs="宋体"/>
          <w:bCs/>
          <w:color w:val="000000" w:themeColor="text1"/>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zh-CN"/>
        </w:rPr>
        <w:t>）蹄筋：猪蹄筋的质量首先从蹄筋抽取的部位区别，后蹄筋体长而圆、粗状、光滑的品质好。前蹄筋体短而扁细、品质较差、保管完好的蹄筋应呈白色、无杂质，干、硬度高。</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12</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13</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14</w:t>
      </w:r>
      <w:r>
        <w:rPr>
          <w:rFonts w:hint="eastAsia" w:ascii="宋体" w:hAnsi="宋体" w:cs="宋体"/>
          <w:bCs/>
          <w:color w:val="000000" w:themeColor="text1"/>
          <w:szCs w:val="21"/>
          <w:highlight w:val="none"/>
          <w:lang w:val="zh-CN"/>
        </w:rPr>
        <w:t>）海蛰：海蛰是由水母加工制成，选购时应注意色泽，以乳白色或淡黄色、气味清新、质厚均匀、个体完整、块大、无血黑（体肉红皮）有光泽的为上品，带有膜状血衣的为次品。</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15</w:t>
      </w:r>
      <w:r>
        <w:rPr>
          <w:rFonts w:hint="eastAsia" w:ascii="宋体" w:hAnsi="宋体" w:cs="宋体"/>
          <w:bCs/>
          <w:color w:val="000000" w:themeColor="text1"/>
          <w:szCs w:val="21"/>
          <w:highlight w:val="none"/>
          <w:lang w:val="zh-CN"/>
        </w:rPr>
        <w:t>）海参：检验标准主要是以体形的大小，肉质的厚薄及体内有无沙粒来鉴别。体形大、肉质厚、体内无沙者为上品，体形小、肉质薄、原体没剖开，体内有沙粒者较差。</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16</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17</w:t>
      </w:r>
      <w:r>
        <w:rPr>
          <w:rFonts w:hint="eastAsia" w:ascii="宋体" w:hAnsi="宋体" w:cs="宋体"/>
          <w:bCs/>
          <w:color w:val="000000" w:themeColor="text1"/>
          <w:szCs w:val="21"/>
          <w:highlight w:val="none"/>
          <w:lang w:val="zh-CN"/>
        </w:rPr>
        <w:t>）发菜：发菜是陆生褐色藻类，以藻体细长、绿黑色、柔软爽滑、干燥、无杂质的质量为优，反之则劣。</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18</w:t>
      </w:r>
      <w:r>
        <w:rPr>
          <w:rFonts w:hint="eastAsia" w:ascii="宋体" w:hAnsi="宋体" w:cs="宋体"/>
          <w:bCs/>
          <w:color w:val="000000" w:themeColor="text1"/>
          <w:szCs w:val="21"/>
          <w:highlight w:val="none"/>
          <w:lang w:val="zh-CN"/>
        </w:rPr>
        <w:t>）鱼肚：其标准一般为体大整齐、肚厚、身干、光洁明亮、无虫蛀腐者好；灰暗、肉薄、体小则次之，有虫蛀、颜色发黑、变霉则为变质品。</w:t>
      </w:r>
    </w:p>
    <w:p>
      <w:pPr>
        <w:pStyle w:val="2"/>
        <w:keepNext w:val="0"/>
        <w:keepLines w:val="0"/>
        <w:pageBreakBefore w:val="0"/>
        <w:kinsoku/>
        <w:wordWrap/>
        <w:overflowPunct/>
        <w:topLinePunct w:val="0"/>
        <w:autoSpaceDE/>
        <w:autoSpaceDN/>
        <w:bidi w:val="0"/>
        <w:spacing w:line="400" w:lineRule="exact"/>
        <w:textAlignment w:val="auto"/>
        <w:rPr>
          <w:rFonts w:hint="eastAsia" w:ascii="宋体" w:hAnsi="宋体" w:eastAsia="宋体" w:cs="宋体"/>
          <w:bCs/>
          <w:color w:val="000000" w:themeColor="text1"/>
          <w:kern w:val="2"/>
          <w:sz w:val="21"/>
          <w:szCs w:val="21"/>
          <w:highlight w:val="none"/>
          <w:lang w:val="zh-CN" w:eastAsia="zh-CN" w:bidi="ar-SA"/>
        </w:rPr>
      </w:pPr>
      <w:r>
        <w:rPr>
          <w:rFonts w:hint="eastAsia" w:ascii="宋体" w:hAnsi="宋体" w:eastAsia="宋体" w:cs="宋体"/>
          <w:bCs/>
          <w:color w:val="000000" w:themeColor="text1"/>
          <w:kern w:val="2"/>
          <w:sz w:val="21"/>
          <w:szCs w:val="21"/>
          <w:highlight w:val="none"/>
          <w:lang w:val="zh-CN" w:eastAsia="zh-CN" w:bidi="ar-SA"/>
        </w:rPr>
        <w:t>散装豆类：提供生产厂家营业执照、卫生许可证、国家机关发出的产品检验合格证书。</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2</w:t>
      </w:r>
      <w:r>
        <w:rPr>
          <w:rFonts w:hint="eastAsia" w:ascii="宋体" w:hAnsi="宋体" w:cs="宋体"/>
          <w:b/>
          <w:color w:val="000000" w:themeColor="text1"/>
          <w:szCs w:val="21"/>
          <w:highlight w:val="none"/>
          <w:lang w:eastAsia="zh-CN"/>
        </w:rPr>
        <w:t>.</w:t>
      </w:r>
      <w:r>
        <w:rPr>
          <w:rFonts w:hint="eastAsia" w:ascii="宋体" w:hAnsi="宋体" w:cs="宋体"/>
          <w:b/>
          <w:color w:val="000000" w:themeColor="text1"/>
          <w:szCs w:val="21"/>
          <w:highlight w:val="none"/>
        </w:rPr>
        <w:t>豆制品：</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eastAsia" w:ascii="宋体" w:hAnsi="宋体" w:eastAsia="宋体" w:cs="宋体"/>
          <w:bCs/>
          <w:color w:val="000000" w:themeColor="text1"/>
          <w:sz w:val="2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eastAsiaTheme="minorEastAsia"/>
          <w:b/>
          <w:color w:val="000000" w:themeColor="text1"/>
          <w:szCs w:val="21"/>
          <w:highlight w:val="none"/>
          <w:lang w:eastAsia="zh-CN"/>
        </w:rPr>
      </w:pPr>
      <w:r>
        <w:rPr>
          <w:rFonts w:hint="eastAsia" w:ascii="宋体" w:hAnsi="宋体" w:eastAsia="宋体" w:cs="宋体"/>
          <w:b/>
          <w:bCs/>
          <w:color w:val="000000" w:themeColor="text1"/>
          <w:sz w:val="21"/>
          <w:szCs w:val="21"/>
          <w:highlight w:val="none"/>
          <w:lang w:val="en-US" w:eastAsia="zh-CN"/>
        </w:rPr>
        <w:t>3</w:t>
      </w:r>
      <w:r>
        <w:rPr>
          <w:rFonts w:hint="eastAsia" w:ascii="宋体" w:hAnsi="宋体" w:cs="宋体"/>
          <w:b/>
          <w:bCs/>
          <w:color w:val="000000" w:themeColor="text1"/>
          <w:sz w:val="21"/>
          <w:szCs w:val="21"/>
          <w:highlight w:val="none"/>
          <w:lang w:val="en-US" w:eastAsia="zh-CN"/>
        </w:rPr>
        <w:t>.</w:t>
      </w:r>
      <w:r>
        <w:rPr>
          <w:rFonts w:hint="eastAsia" w:ascii="宋体" w:hAnsi="宋体" w:cs="宋体"/>
          <w:b/>
          <w:color w:val="000000" w:themeColor="text1"/>
          <w:szCs w:val="21"/>
          <w:highlight w:val="none"/>
        </w:rPr>
        <w:t>油</w:t>
      </w:r>
      <w:r>
        <w:rPr>
          <w:rFonts w:hint="eastAsia" w:ascii="宋体" w:hAnsi="宋体" w:cs="宋体"/>
          <w:b/>
          <w:color w:val="000000" w:themeColor="text1"/>
          <w:szCs w:val="21"/>
          <w:highlight w:val="none"/>
          <w:lang w:val="en-US" w:eastAsia="zh-CN"/>
        </w:rPr>
        <w:t>类</w:t>
      </w:r>
    </w:p>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s="宋体"/>
          <w:bCs/>
          <w:color w:val="000000" w:themeColor="text1"/>
          <w:szCs w:val="21"/>
          <w:highlight w:val="none"/>
        </w:rPr>
        <w:t>①油</w:t>
      </w:r>
      <w:r>
        <w:rPr>
          <w:rFonts w:hint="eastAsia" w:ascii="宋体" w:hAnsi="宋体" w:cs="宋体"/>
          <w:bCs/>
          <w:color w:val="000000" w:themeColor="text1"/>
          <w:szCs w:val="21"/>
          <w:highlight w:val="none"/>
          <w:lang w:val="en-US" w:eastAsia="zh-CN"/>
        </w:rPr>
        <w:t>类</w:t>
      </w:r>
      <w:r>
        <w:rPr>
          <w:rFonts w:hint="eastAsia" w:ascii="宋体" w:hAnsi="宋体" w:cs="宋体"/>
          <w:bCs/>
          <w:color w:val="000000" w:themeColor="text1"/>
          <w:szCs w:val="21"/>
          <w:highlight w:val="none"/>
        </w:rPr>
        <w:t>必须符合卫生，不得有变质、油脂酸败、混有异物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olor w:val="000000" w:themeColor="text1"/>
          <w:highlight w:val="none"/>
        </w:rPr>
        <w:t>②油要提供SC认证、国家机关发出的产品检验合格证书。包装食品：包装箱完整，同时包装箱要印有注册商标、生产厂家名称、厂址、出厂日期、产品合格证、保质期限、产品成份、厂家电话号码。中标供应商所提供产品质量必须要符合行业标准要求，不得有掺假、变质、变味、过期等现象出现，严禁伪劣、假冒、无证不合格物品进入仓库。</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pStyle w:val="191"/>
        <w:keepNext w:val="0"/>
        <w:keepLines w:val="0"/>
        <w:pageBreakBefore w:val="0"/>
        <w:tabs>
          <w:tab w:val="left" w:pos="545"/>
        </w:tabs>
        <w:kinsoku/>
        <w:wordWrap/>
        <w:overflowPunct/>
        <w:topLinePunct w:val="0"/>
        <w:autoSpaceDE/>
        <w:autoSpaceDN/>
        <w:bidi w:val="0"/>
        <w:spacing w:line="400" w:lineRule="exact"/>
        <w:ind w:firstLine="0" w:firstLineChars="0"/>
        <w:jc w:val="left"/>
        <w:textAlignment w:val="auto"/>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油</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left="268" w:right="269"/>
              <w:jc w:val="center"/>
              <w:textAlignment w:val="auto"/>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right="546"/>
              <w:jc w:val="center"/>
              <w:textAlignment w:val="auto"/>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right="3434"/>
              <w:jc w:val="center"/>
              <w:textAlignment w:val="auto"/>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eastAsia="宋体"/>
                <w:color w:val="000000" w:themeColor="text1"/>
                <w:szCs w:val="21"/>
                <w:highlight w:val="none"/>
                <w:lang w:eastAsia="zh-CN"/>
              </w:rPr>
            </w:pPr>
            <w:r>
              <w:rPr>
                <w:rFonts w:hint="eastAsia"/>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jc w:val="center"/>
              <w:textAlignment w:val="auto"/>
              <w:rPr>
                <w:rFonts w:hint="eastAsia"/>
                <w:color w:val="000000" w:themeColor="text1"/>
                <w:szCs w:val="21"/>
                <w:highlight w:val="none"/>
              </w:rPr>
            </w:pPr>
            <w:r>
              <w:rPr>
                <w:rFonts w:hint="eastAsia"/>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按国家食用调和油质量标准SB/T 10292-1998；</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有合格检疫报告，外观的色泽、透明度、气味滋味等无异常；</w:t>
            </w:r>
          </w:p>
          <w:p>
            <w:pPr>
              <w:pStyle w:val="306"/>
              <w:keepNext w:val="0"/>
              <w:keepLines w:val="0"/>
              <w:pageBreakBefore w:val="0"/>
              <w:kinsoku/>
              <w:wordWrap/>
              <w:overflowPunct/>
              <w:topLinePunct w:val="0"/>
              <w:autoSpaceDE/>
              <w:autoSpaceDN/>
              <w:bidi w:val="0"/>
              <w:spacing w:before="3" w:line="400" w:lineRule="exact"/>
              <w:textAlignment w:val="auto"/>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定型包装。</w:t>
            </w:r>
          </w:p>
        </w:tc>
      </w:tr>
    </w:tbl>
    <w:p>
      <w:pPr>
        <w:pStyle w:val="191"/>
        <w:keepNext w:val="0"/>
        <w:keepLines w:val="0"/>
        <w:pageBreakBefore w:val="0"/>
        <w:tabs>
          <w:tab w:val="left" w:pos="545"/>
        </w:tabs>
        <w:kinsoku/>
        <w:wordWrap/>
        <w:overflowPunct/>
        <w:topLinePunct w:val="0"/>
        <w:autoSpaceDE/>
        <w:autoSpaceDN/>
        <w:bidi w:val="0"/>
        <w:spacing w:before="141" w:line="400" w:lineRule="exact"/>
        <w:ind w:firstLine="0" w:firstLineChars="0"/>
        <w:jc w:val="left"/>
        <w:textAlignment w:val="auto"/>
        <w:rPr>
          <w:color w:val="000000" w:themeColor="text1"/>
          <w:szCs w:val="21"/>
          <w:highlight w:val="none"/>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）油</w:t>
      </w:r>
      <w:r>
        <w:rPr>
          <w:color w:val="000000" w:themeColor="text1"/>
          <w:szCs w:val="21"/>
          <w:highlight w:val="none"/>
        </w:rPr>
        <w:t>类执行标准</w:t>
      </w:r>
    </w:p>
    <w:tbl>
      <w:tblPr>
        <w:tblStyle w:val="46"/>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pStyle w:val="191"/>
        <w:keepNext w:val="0"/>
        <w:keepLines w:val="0"/>
        <w:pageBreakBefore w:val="0"/>
        <w:tabs>
          <w:tab w:val="left" w:pos="545"/>
        </w:tabs>
        <w:kinsoku/>
        <w:wordWrap/>
        <w:overflowPunct/>
        <w:topLinePunct w:val="0"/>
        <w:autoSpaceDE/>
        <w:autoSpaceDN/>
        <w:bidi w:val="0"/>
        <w:spacing w:before="86" w:line="400" w:lineRule="exact"/>
        <w:ind w:firstLine="0" w:firstLineChars="0"/>
        <w:jc w:val="left"/>
        <w:textAlignment w:val="auto"/>
        <w:rPr>
          <w:color w:val="000000" w:themeColor="text1"/>
          <w:szCs w:val="21"/>
          <w:highlight w:val="none"/>
        </w:rPr>
      </w:pPr>
      <w:r>
        <w:rPr>
          <w:color w:val="000000" w:themeColor="text1"/>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keepNext w:val="0"/>
        <w:keepLines w:val="0"/>
        <w:pageBreakBefore w:val="0"/>
        <w:kinsoku/>
        <w:wordWrap/>
        <w:overflowPunct/>
        <w:topLinePunct w:val="0"/>
        <w:autoSpaceDE/>
        <w:autoSpaceDN/>
        <w:bidi w:val="0"/>
        <w:spacing w:line="400" w:lineRule="exact"/>
        <w:textAlignment w:val="auto"/>
        <w:rPr>
          <w:color w:val="000000" w:themeColor="text1"/>
          <w:highlight w:val="none"/>
        </w:rPr>
      </w:pPr>
      <w:r>
        <w:rPr>
          <w:color w:val="000000" w:themeColor="text1"/>
          <w:highlight w:val="none"/>
        </w:rPr>
        <w:t>压榨成品花生油质量指标</w:t>
      </w:r>
    </w:p>
    <w:tbl>
      <w:tblPr>
        <w:tblStyle w:val="46"/>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keepNext w:val="0"/>
        <w:keepLines w:val="0"/>
        <w:pageBreakBefore w:val="0"/>
        <w:kinsoku/>
        <w:wordWrap/>
        <w:overflowPunct/>
        <w:topLinePunct w:val="0"/>
        <w:autoSpaceDE/>
        <w:autoSpaceDN/>
        <w:bidi w:val="0"/>
        <w:spacing w:line="400" w:lineRule="exact"/>
        <w:textAlignment w:val="auto"/>
        <w:rPr>
          <w:rFonts w:hint="eastAsia"/>
          <w:color w:val="000000" w:themeColor="text1"/>
          <w:highlight w:val="none"/>
        </w:rPr>
      </w:pPr>
      <w:r>
        <w:rPr>
          <w:rFonts w:hint="eastAsia"/>
          <w:color w:val="000000" w:themeColor="text1"/>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1"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0" w:line="400" w:lineRule="exact"/>
              <w:ind w:left="1001" w:right="1002"/>
              <w:jc w:val="center"/>
              <w:textAlignment w:val="auto"/>
              <w:rPr>
                <w:b/>
                <w:color w:val="000000" w:themeColor="text1"/>
                <w:szCs w:val="21"/>
                <w:highlight w:val="none"/>
              </w:rPr>
            </w:pPr>
            <w:r>
              <w:rPr>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79" w:line="400" w:lineRule="exact"/>
              <w:ind w:left="1484" w:right="1473"/>
              <w:jc w:val="center"/>
              <w:textAlignment w:val="auto"/>
              <w:rPr>
                <w:b/>
                <w:color w:val="000000" w:themeColor="text1"/>
                <w:szCs w:val="21"/>
                <w:highlight w:val="none"/>
              </w:rPr>
            </w:pPr>
            <w:r>
              <w:rPr>
                <w:b/>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keepNext w:val="0"/>
              <w:keepLines w:val="0"/>
              <w:pageBreakBefore w:val="0"/>
              <w:kinsoku/>
              <w:wordWrap/>
              <w:overflowPunct/>
              <w:topLinePunct w:val="0"/>
              <w:autoSpaceDE/>
              <w:autoSpaceDN/>
              <w:bidi w:val="0"/>
              <w:spacing w:line="400" w:lineRule="exact"/>
              <w:textAlignment w:val="auto"/>
              <w:rPr>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92" w:line="400" w:lineRule="exact"/>
              <w:ind w:left="417" w:right="382"/>
              <w:jc w:val="center"/>
              <w:textAlignment w:val="auto"/>
              <w:rPr>
                <w:color w:val="000000" w:themeColor="text1"/>
                <w:szCs w:val="21"/>
                <w:highlight w:val="none"/>
              </w:rPr>
            </w:pPr>
            <w:r>
              <w:rPr>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92" w:line="400" w:lineRule="exact"/>
              <w:ind w:left="417" w:right="383"/>
              <w:jc w:val="center"/>
              <w:textAlignment w:val="auto"/>
              <w:rPr>
                <w:color w:val="000000" w:themeColor="text1"/>
                <w:szCs w:val="21"/>
                <w:highlight w:val="none"/>
              </w:rPr>
            </w:pPr>
            <w:r>
              <w:rPr>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92" w:line="400" w:lineRule="exact"/>
              <w:ind w:left="357"/>
              <w:textAlignment w:val="auto"/>
              <w:rPr>
                <w:color w:val="000000" w:themeColor="text1"/>
                <w:szCs w:val="21"/>
                <w:highlight w:val="none"/>
              </w:rPr>
            </w:pPr>
            <w:r>
              <w:rPr>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92" w:line="400" w:lineRule="exact"/>
              <w:ind w:right="796"/>
              <w:jc w:val="center"/>
              <w:textAlignment w:val="auto"/>
              <w:rPr>
                <w:color w:val="000000" w:themeColor="text1"/>
                <w:szCs w:val="21"/>
                <w:highlight w:val="none"/>
              </w:rPr>
            </w:pPr>
            <w:r>
              <w:rPr>
                <w:color w:val="000000" w:themeColor="text1"/>
                <w:szCs w:val="21"/>
                <w:highlight w:val="none"/>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p>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溶剂残留量/(mg／kg)</w:t>
            </w:r>
          </w:p>
        </w:tc>
        <w:tc>
          <w:tcPr>
            <w:tcW w:w="1725" w:type="dxa"/>
            <w:tcBorders>
              <w:top w:val="single" w:color="000000" w:sz="6" w:space="0"/>
              <w:left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pPr>
              <w:pStyle w:val="306"/>
              <w:keepNext w:val="0"/>
              <w:keepLines w:val="0"/>
              <w:pageBreakBefore w:val="0"/>
              <w:kinsoku/>
              <w:wordWrap/>
              <w:overflowPunct/>
              <w:topLinePunct w:val="0"/>
              <w:autoSpaceDE/>
              <w:autoSpaceDN/>
              <w:bidi w:val="0"/>
              <w:spacing w:before="3" w:line="400" w:lineRule="exact"/>
              <w:textAlignment w:val="auto"/>
              <w:rPr>
                <w:color w:val="000000" w:themeColor="text1"/>
                <w:szCs w:val="21"/>
                <w:highlight w:val="none"/>
              </w:rPr>
            </w:pPr>
            <w:r>
              <w:rPr>
                <w:color w:val="000000" w:themeColor="text1"/>
                <w:szCs w:val="21"/>
                <w:highlight w:val="none"/>
              </w:rPr>
              <w:t>≤50</w:t>
            </w:r>
          </w:p>
        </w:tc>
      </w:tr>
    </w:tbl>
    <w:p>
      <w:pPr>
        <w:keepNext w:val="0"/>
        <w:keepLines w:val="0"/>
        <w:pageBreakBefore w:val="0"/>
        <w:kinsoku/>
        <w:wordWrap/>
        <w:overflowPunct/>
        <w:topLinePunct w:val="0"/>
        <w:autoSpaceDE/>
        <w:autoSpaceDN/>
        <w:bidi w:val="0"/>
        <w:snapToGrid w:val="0"/>
        <w:spacing w:line="400" w:lineRule="exact"/>
        <w:textAlignment w:val="auto"/>
        <w:rPr>
          <w:rFonts w:hint="eastAsia" w:ascii="宋体" w:hAnsi="宋体"/>
          <w:b/>
          <w:color w:val="000000" w:themeColor="text1"/>
          <w:highlight w:val="none"/>
        </w:rPr>
      </w:pPr>
      <w:r>
        <w:rPr>
          <w:rFonts w:hint="eastAsia" w:ascii="宋体" w:hAnsi="宋体" w:eastAsia="宋体" w:cs="宋体"/>
          <w:b/>
          <w:bCs/>
          <w:color w:val="000000" w:themeColor="text1"/>
          <w:sz w:val="21"/>
          <w:szCs w:val="21"/>
          <w:highlight w:val="none"/>
          <w:lang w:val="en-US" w:eastAsia="zh-CN"/>
        </w:rPr>
        <w:t>4</w:t>
      </w:r>
      <w:r>
        <w:rPr>
          <w:rFonts w:hint="eastAsia" w:ascii="宋体" w:hAnsi="宋体" w:cs="宋体"/>
          <w:b/>
          <w:bCs/>
          <w:color w:val="000000" w:themeColor="text1"/>
          <w:sz w:val="21"/>
          <w:szCs w:val="21"/>
          <w:highlight w:val="none"/>
          <w:lang w:val="en-US" w:eastAsia="zh-CN"/>
        </w:rPr>
        <w:t>.</w:t>
      </w:r>
      <w:r>
        <w:rPr>
          <w:rFonts w:hint="eastAsia" w:ascii="宋体" w:hAnsi="宋体"/>
          <w:b/>
          <w:bCs/>
          <w:color w:val="000000" w:themeColor="text1"/>
          <w:highlight w:val="none"/>
        </w:rPr>
        <w:t>调味料：</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pPr>
        <w:pStyle w:val="308"/>
        <w:keepNext w:val="0"/>
        <w:keepLines w:val="0"/>
        <w:pageBreakBefore w:val="0"/>
        <w:kinsoku/>
        <w:wordWrap/>
        <w:overflowPunct/>
        <w:topLinePunct w:val="0"/>
        <w:autoSpaceDE/>
        <w:autoSpaceDN/>
        <w:bidi w:val="0"/>
        <w:spacing w:line="400" w:lineRule="exact"/>
        <w:ind w:left="0" w:leftChars="0" w:firstLine="210" w:firstLineChars="100"/>
        <w:textAlignment w:val="auto"/>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pPr>
        <w:keepNext w:val="0"/>
        <w:keepLines w:val="0"/>
        <w:pageBreakBefore w:val="0"/>
        <w:kinsoku/>
        <w:wordWrap/>
        <w:overflowPunct/>
        <w:topLinePunct w:val="0"/>
        <w:autoSpaceDE/>
        <w:autoSpaceDN/>
        <w:bidi w:val="0"/>
        <w:snapToGrid w:val="0"/>
        <w:spacing w:line="400" w:lineRule="exact"/>
        <w:ind w:firstLine="210" w:firstLineChars="100"/>
        <w:textAlignment w:val="auto"/>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keepNext w:val="0"/>
        <w:keepLines w:val="0"/>
        <w:pageBreakBefore w:val="0"/>
        <w:kinsoku/>
        <w:wordWrap/>
        <w:overflowPunct/>
        <w:topLinePunct w:val="0"/>
        <w:autoSpaceDE/>
        <w:autoSpaceDN/>
        <w:bidi w:val="0"/>
        <w:adjustRightInd w:val="0"/>
        <w:snapToGrid w:val="0"/>
        <w:spacing w:line="400" w:lineRule="exact"/>
        <w:textAlignment w:val="auto"/>
        <w:outlineLvl w:val="9"/>
        <w:rPr>
          <w:rFonts w:hint="default"/>
          <w:color w:val="000000" w:themeColor="text1"/>
          <w:highlight w:val="none"/>
          <w:lang w:val="en-US" w:eastAsia="zh-CN"/>
        </w:rPr>
      </w:pPr>
      <w:r>
        <w:rPr>
          <w:rFonts w:hint="default"/>
          <w:color w:val="000000" w:themeColor="text1"/>
          <w:highlight w:val="none"/>
          <w:lang w:val="en-US" w:eastAsia="zh-CN"/>
        </w:rPr>
        <w:br w:type="page"/>
      </w:r>
    </w:p>
    <w:p>
      <w:pPr>
        <w:keepNext w:val="0"/>
        <w:keepLines w:val="0"/>
        <w:pageBreakBefore w:val="0"/>
        <w:kinsoku/>
        <w:wordWrap/>
        <w:overflowPunct/>
        <w:topLinePunct w:val="0"/>
        <w:autoSpaceDE/>
        <w:autoSpaceDN/>
        <w:bidi w:val="0"/>
        <w:spacing w:line="400" w:lineRule="exact"/>
        <w:jc w:val="left"/>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keepNext w:val="0"/>
        <w:keepLines w:val="0"/>
        <w:pageBreakBefore w:val="0"/>
        <w:kinsoku/>
        <w:wordWrap/>
        <w:overflowPunct/>
        <w:topLinePunct w:val="0"/>
        <w:autoSpaceDE/>
        <w:autoSpaceDN/>
        <w:bidi w:val="0"/>
        <w:spacing w:line="400" w:lineRule="exact"/>
        <w:textAlignment w:val="auto"/>
        <w:rPr>
          <w:rFonts w:hint="eastAsia" w:ascii="宋体" w:hAnsi="宋体" w:cs="宋体"/>
          <w:color w:val="000000" w:themeColor="text1"/>
          <w:highlight w:val="none"/>
        </w:rPr>
      </w:pPr>
    </w:p>
    <w:tbl>
      <w:tblPr>
        <w:tblStyle w:val="46"/>
        <w:tblW w:w="9603" w:type="dxa"/>
        <w:jc w:val="center"/>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jc w:val="center"/>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考核细则</w:t>
            </w:r>
          </w:p>
        </w:tc>
      </w:tr>
      <w:tr>
        <w:tblPrEx>
          <w:tblCellMar>
            <w:top w:w="0" w:type="dxa"/>
            <w:left w:w="0" w:type="dxa"/>
            <w:bottom w:w="0" w:type="dxa"/>
            <w:right w:w="0" w:type="dxa"/>
          </w:tblCellMar>
        </w:tblPrEx>
        <w:trPr>
          <w:trHeight w:val="38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0" w:type="dxa"/>
            <w:bottom w:w="0" w:type="dxa"/>
            <w:right w:w="0" w:type="dxa"/>
          </w:tblCellMar>
        </w:tblPrEx>
        <w:trPr>
          <w:trHeight w:val="524"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614"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在协议供货期，未在规定时间内（迟到超过半小时）完成配送、供货，每次扣</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lang w:val="en-US" w:eastAsia="zh-CN"/>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69"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实际配送货物少于订购数量且不能及时补充的，每次扣</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90"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7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相应批次的货物未能提供相关合格检验证明的，每次扣</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default" w:ascii="宋体" w:hAnsi="宋体" w:cs="宋体" w:eastAsiaTheme="minorEastAsia"/>
                <w:color w:val="000000" w:themeColor="text1"/>
                <w:szCs w:val="21"/>
                <w:highlight w:val="none"/>
                <w:lang w:val="en-US" w:eastAsia="zh-CN"/>
              </w:rPr>
            </w:pPr>
            <w:r>
              <w:rPr>
                <w:rFonts w:hint="eastAsia" w:ascii="宋体" w:hAnsi="宋体" w:cs="宋体"/>
                <w:color w:val="000000" w:themeColor="text1"/>
                <w:szCs w:val="21"/>
                <w:highlight w:val="none"/>
                <w:lang w:val="en-US" w:eastAsia="zh-CN"/>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420"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45"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75" w:hRule="atLeast"/>
          <w:jc w:val="center"/>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0" w:hRule="atLeast"/>
          <w:jc w:val="center"/>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80" w:hRule="atLeast"/>
          <w:jc w:val="center"/>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5" w:hRule="atLeast"/>
          <w:jc w:val="center"/>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50" w:hRule="atLeast"/>
          <w:jc w:val="center"/>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040" w:hRule="atLeast"/>
          <w:jc w:val="center"/>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keepNext w:val="0"/>
              <w:keepLines w:val="0"/>
              <w:pageBreakBefore w:val="0"/>
              <w:kinsoku/>
              <w:wordWrap/>
              <w:overflowPunct/>
              <w:topLinePunct w:val="0"/>
              <w:autoSpaceDE/>
              <w:autoSpaceDN/>
              <w:bidi w:val="0"/>
              <w:spacing w:line="400" w:lineRule="exact"/>
              <w:jc w:val="center"/>
              <w:textAlignment w:val="auto"/>
              <w:rPr>
                <w:rFonts w:hint="eastAsia" w:ascii="宋体" w:hAnsi="宋体" w:cs="宋体"/>
                <w:color w:val="000000" w:themeColor="text1"/>
                <w:szCs w:val="21"/>
                <w:highlight w:val="none"/>
              </w:rPr>
            </w:pPr>
          </w:p>
        </w:tc>
      </w:tr>
    </w:tbl>
    <w:p>
      <w:pPr>
        <w:keepNext w:val="0"/>
        <w:keepLines w:val="0"/>
        <w:pageBreakBefore w:val="0"/>
        <w:kinsoku/>
        <w:wordWrap/>
        <w:overflowPunct/>
        <w:topLinePunct w:val="0"/>
        <w:autoSpaceDE/>
        <w:autoSpaceDN/>
        <w:bidi w:val="0"/>
        <w:spacing w:line="400" w:lineRule="exact"/>
        <w:textAlignment w:val="auto"/>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4" w:name="_Toc14132"/>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rPr>
      </w:pPr>
      <w:bookmarkStart w:id="115" w:name="_Toc456648358"/>
      <w:bookmarkStart w:id="116" w:name="_Toc27357"/>
      <w:bookmarkStart w:id="117" w:name="_Toc434832495"/>
      <w:bookmarkStart w:id="118" w:name="_Toc456272919"/>
      <w:r>
        <w:rPr>
          <w:rFonts w:hint="eastAsia"/>
          <w:color w:val="000000" w:themeColor="text1"/>
          <w:szCs w:val="21"/>
          <w:highlight w:val="none"/>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highlight w:val="none"/>
        </w:rPr>
      </w:pPr>
    </w:p>
    <w:p>
      <w:pPr>
        <w:pStyle w:val="5"/>
        <w:ind w:left="0" w:leftChars="0" w:firstLine="0" w:firstLineChars="0"/>
        <w:rPr>
          <w:rFonts w:hint="eastAsia"/>
          <w:color w:val="000000" w:themeColor="text1"/>
          <w:szCs w:val="21"/>
          <w:highlight w:val="none"/>
        </w:rPr>
      </w:pPr>
    </w:p>
    <w:p>
      <w:pPr>
        <w:pStyle w:val="4"/>
        <w:numPr>
          <w:ilvl w:val="0"/>
          <w:numId w:val="0"/>
        </w:numPr>
        <w:rPr>
          <w:color w:val="000000" w:themeColor="text1"/>
          <w:sz w:val="24"/>
          <w:highlight w:val="none"/>
        </w:rPr>
      </w:pPr>
      <w:bookmarkStart w:id="119" w:name="_Hlt21938668"/>
      <w:bookmarkEnd w:id="119"/>
      <w:bookmarkStart w:id="120" w:name="_Hlt21938665"/>
      <w:bookmarkEnd w:id="120"/>
      <w:bookmarkStart w:id="121" w:name="_Toc333935655"/>
      <w:bookmarkStart w:id="122" w:name="_Toc331512866"/>
      <w:bookmarkStart w:id="123" w:name="_Toc365985147"/>
      <w:bookmarkStart w:id="124" w:name="_Toc340672837"/>
      <w:bookmarkStart w:id="125" w:name="_Toc349143557"/>
      <w:bookmarkStart w:id="126" w:name="_Toc345513835"/>
      <w:bookmarkStart w:id="127" w:name="_Toc332206676"/>
      <w:bookmarkStart w:id="128" w:name="_Toc3268"/>
      <w:bookmarkStart w:id="129" w:name="_Toc340677038"/>
      <w:bookmarkStart w:id="130" w:name="_Toc339362268"/>
      <w:bookmarkStart w:id="131" w:name="_Toc350756418"/>
      <w:bookmarkStart w:id="132" w:name="_Toc333935314"/>
      <w:bookmarkStart w:id="133" w:name="_Toc333238601"/>
      <w:bookmarkStart w:id="134" w:name="_Toc503785396"/>
      <w:bookmarkStart w:id="135" w:name="_Toc366072496"/>
      <w:bookmarkStart w:id="136" w:name="_Toc349127594"/>
      <w:bookmarkStart w:id="137" w:name="_Toc339020201"/>
      <w:bookmarkStart w:id="138" w:name="_Toc350438717"/>
      <w:bookmarkStart w:id="139" w:name="_Toc331684006"/>
      <w:bookmarkStart w:id="140" w:name="_Toc339020063"/>
      <w:bookmarkStart w:id="141" w:name="_Toc365967041"/>
      <w:bookmarkStart w:id="142" w:name="_Toc340507410"/>
      <w:bookmarkStart w:id="143" w:name="_Toc497224194"/>
      <w:bookmarkStart w:id="144" w:name="_Toc330459953"/>
      <w:bookmarkStart w:id="145" w:name="_Toc342060342"/>
      <w:bookmarkStart w:id="146" w:name="_Toc337632326"/>
      <w:bookmarkStart w:id="147" w:name="_Toc342296728"/>
      <w:bookmarkStart w:id="148" w:name="_Toc333237645"/>
      <w:bookmarkStart w:id="149" w:name="_Toc341348306"/>
      <w:bookmarkStart w:id="150" w:name="_Toc332270314"/>
      <w:bookmarkStart w:id="151" w:name="_Toc339441055"/>
      <w:bookmarkStart w:id="152" w:name="_Toc339019983"/>
      <w:bookmarkStart w:id="153" w:name="_Toc333237756"/>
      <w:bookmarkStart w:id="154" w:name="_Toc339019857"/>
      <w:bookmarkStart w:id="155" w:name="_Toc336681548"/>
      <w:bookmarkStart w:id="156" w:name="_Toc336681903"/>
      <w:r>
        <w:rPr>
          <w:rFonts w:hint="eastAsia"/>
          <w:color w:val="000000" w:themeColor="text1"/>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4"/>
        </w:numPr>
        <w:tabs>
          <w:tab w:val="left" w:pos="720"/>
        </w:tabs>
        <w:spacing w:before="240" w:after="120"/>
        <w:ind w:left="2432" w:hanging="2432"/>
        <w:rPr>
          <w:color w:val="000000" w:themeColor="text1"/>
          <w:highlight w:val="none"/>
        </w:rPr>
      </w:pPr>
      <w:bookmarkStart w:id="157" w:name="_Toc497224195"/>
      <w:bookmarkStart w:id="158" w:name="_Toc503785397"/>
      <w:bookmarkStart w:id="159" w:name="_Toc339019858"/>
      <w:bookmarkStart w:id="160" w:name="_Toc365967042"/>
      <w:bookmarkStart w:id="161" w:name="_Toc331684007"/>
      <w:bookmarkStart w:id="162" w:name="_Toc330459954"/>
      <w:bookmarkStart w:id="163" w:name="_Toc350756419"/>
      <w:bookmarkStart w:id="164" w:name="_Toc342296729"/>
      <w:bookmarkStart w:id="165" w:name="_Toc337632327"/>
      <w:bookmarkStart w:id="166" w:name="_Toc349143558"/>
      <w:bookmarkStart w:id="167" w:name="_Toc341348307"/>
      <w:bookmarkStart w:id="168" w:name="_Toc339019984"/>
      <w:bookmarkStart w:id="169" w:name="_Toc350438718"/>
      <w:bookmarkStart w:id="170" w:name="_Toc336681904"/>
      <w:bookmarkStart w:id="171" w:name="_Toc365985148"/>
      <w:bookmarkStart w:id="172" w:name="_Toc331512867"/>
      <w:bookmarkStart w:id="173" w:name="_Toc340672838"/>
      <w:bookmarkStart w:id="174" w:name="_Toc340677039"/>
      <w:bookmarkStart w:id="175" w:name="_Toc342060343"/>
      <w:bookmarkStart w:id="176" w:name="_Toc340507411"/>
      <w:bookmarkStart w:id="177" w:name="_Toc333237757"/>
      <w:bookmarkStart w:id="178" w:name="_Toc345513836"/>
      <w:bookmarkStart w:id="179" w:name="_Toc339020064"/>
      <w:bookmarkStart w:id="180" w:name="_Toc339441056"/>
      <w:bookmarkStart w:id="181" w:name="_Toc349127595"/>
      <w:bookmarkStart w:id="182" w:name="_Toc333935656"/>
      <w:bookmarkStart w:id="183" w:name="_Toc332270315"/>
      <w:bookmarkStart w:id="184" w:name="_Toc339020202"/>
      <w:bookmarkStart w:id="185" w:name="_Toc332206677"/>
      <w:bookmarkStart w:id="186" w:name="_Toc333935315"/>
      <w:bookmarkStart w:id="187" w:name="_Toc333238602"/>
      <w:bookmarkStart w:id="188" w:name="_Toc366072497"/>
      <w:bookmarkStart w:id="189" w:name="_Toc339362269"/>
      <w:bookmarkStart w:id="190" w:name="_Toc336681549"/>
      <w:bookmarkStart w:id="191" w:name="_Toc333237646"/>
      <w:bookmarkStart w:id="192" w:name="_Toc23453"/>
      <w:r>
        <w:rPr>
          <w:rFonts w:hint="eastAsia"/>
          <w:color w:val="000000" w:themeColor="text1"/>
          <w:highlight w:val="none"/>
        </w:rPr>
        <w:t>适用范围</w:t>
      </w:r>
      <w:bookmarkEnd w:id="157"/>
      <w:bookmarkEnd w:id="158"/>
      <w:r>
        <w:rPr>
          <w:rFonts w:hint="eastAsia"/>
          <w:color w:val="000000" w:themeColor="text1"/>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3" w:name="_Toc349143559"/>
      <w:bookmarkStart w:id="194" w:name="_Toc340507412"/>
      <w:bookmarkStart w:id="195" w:name="_Toc349127596"/>
      <w:bookmarkStart w:id="196" w:name="_Toc330459955"/>
      <w:bookmarkStart w:id="197" w:name="_Toc333237647"/>
      <w:bookmarkStart w:id="198" w:name="_Toc339020065"/>
      <w:bookmarkStart w:id="199" w:name="_Toc342060344"/>
      <w:bookmarkStart w:id="200" w:name="_Toc374454571"/>
      <w:bookmarkStart w:id="201" w:name="_Toc339441057"/>
      <w:bookmarkStart w:id="202" w:name="_Toc350756420"/>
      <w:bookmarkStart w:id="203" w:name="_Toc339019859"/>
      <w:bookmarkStart w:id="204" w:name="_Toc345513837"/>
      <w:bookmarkStart w:id="205" w:name="_Toc333935316"/>
      <w:bookmarkStart w:id="206" w:name="_Toc333935657"/>
      <w:bookmarkStart w:id="207" w:name="_Toc331684008"/>
      <w:bookmarkStart w:id="208" w:name="_Toc365967043"/>
      <w:bookmarkStart w:id="209" w:name="_Toc339362270"/>
      <w:bookmarkStart w:id="210" w:name="_Toc503785398"/>
      <w:bookmarkStart w:id="211" w:name="_Toc342296730"/>
      <w:bookmarkStart w:id="212" w:name="_Toc350438719"/>
      <w:bookmarkStart w:id="213" w:name="_Toc336681905"/>
      <w:bookmarkStart w:id="214" w:name="_Toc366072498"/>
      <w:bookmarkStart w:id="215" w:name="_Toc365985149"/>
      <w:bookmarkStart w:id="216" w:name="_Toc339019985"/>
      <w:bookmarkStart w:id="217" w:name="_Toc333237758"/>
      <w:bookmarkStart w:id="218" w:name="_Toc333238603"/>
      <w:bookmarkStart w:id="219" w:name="_Toc341348308"/>
      <w:bookmarkStart w:id="220" w:name="_Toc332270316"/>
      <w:bookmarkStart w:id="221" w:name="_Toc340677040"/>
      <w:bookmarkStart w:id="222" w:name="_Toc339020203"/>
      <w:bookmarkStart w:id="223" w:name="_Toc336681550"/>
      <w:bookmarkStart w:id="224" w:name="_Toc337632328"/>
      <w:bookmarkStart w:id="225" w:name="_Toc340672839"/>
      <w:bookmarkStart w:id="226" w:name="_Toc497224196"/>
      <w:bookmarkStart w:id="227" w:name="_Toc331512868"/>
      <w:bookmarkStart w:id="228" w:name="_Toc33220667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4"/>
        </w:numPr>
        <w:tabs>
          <w:tab w:val="left" w:pos="720"/>
        </w:tabs>
        <w:spacing w:before="240" w:after="120"/>
        <w:ind w:left="2432" w:hanging="2432"/>
        <w:rPr>
          <w:color w:val="000000" w:themeColor="text1"/>
          <w:highlight w:val="none"/>
        </w:rPr>
      </w:pPr>
      <w:bookmarkStart w:id="229" w:name="_Toc20443"/>
      <w:r>
        <w:rPr>
          <w:rFonts w:hint="eastAsia"/>
          <w:color w:val="000000" w:themeColor="text1"/>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阳江市江城第十三小学</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4"/>
        </w:numPr>
        <w:tabs>
          <w:tab w:val="left" w:pos="720"/>
        </w:tabs>
        <w:spacing w:before="240" w:after="120"/>
        <w:ind w:left="2432" w:hanging="2432"/>
        <w:rPr>
          <w:color w:val="000000" w:themeColor="text1"/>
          <w:highlight w:val="none"/>
        </w:rPr>
      </w:pPr>
      <w:bookmarkStart w:id="230" w:name="_Toc503785399"/>
      <w:bookmarkStart w:id="231" w:name="_Toc497224197"/>
      <w:bookmarkStart w:id="232" w:name="_Toc345513838"/>
      <w:bookmarkStart w:id="233" w:name="_Toc340507413"/>
      <w:bookmarkStart w:id="234" w:name="_Toc339019986"/>
      <w:bookmarkStart w:id="235" w:name="_Toc331512869"/>
      <w:bookmarkStart w:id="236" w:name="_Toc5491"/>
      <w:bookmarkStart w:id="237" w:name="_Toc339362271"/>
      <w:bookmarkStart w:id="238" w:name="_Toc330459956"/>
      <w:bookmarkStart w:id="239" w:name="_Toc333237759"/>
      <w:bookmarkStart w:id="240" w:name="_Toc365985150"/>
      <w:bookmarkStart w:id="241" w:name="_Toc336681551"/>
      <w:bookmarkStart w:id="242" w:name="_Toc333237648"/>
      <w:bookmarkStart w:id="243" w:name="_Toc342060345"/>
      <w:bookmarkStart w:id="244" w:name="_Toc365967044"/>
      <w:bookmarkStart w:id="245" w:name="_Toc339441058"/>
      <w:bookmarkStart w:id="246" w:name="_Toc337632329"/>
      <w:bookmarkStart w:id="247" w:name="_Toc331684009"/>
      <w:bookmarkStart w:id="248" w:name="_Toc332206679"/>
      <w:bookmarkStart w:id="249" w:name="_Toc332270317"/>
      <w:bookmarkStart w:id="250" w:name="_Toc349127597"/>
      <w:bookmarkStart w:id="251" w:name="_Toc340672840"/>
      <w:bookmarkStart w:id="252" w:name="_Toc349143560"/>
      <w:bookmarkStart w:id="253" w:name="_Toc339020066"/>
      <w:bookmarkStart w:id="254" w:name="_Toc374454572"/>
      <w:bookmarkStart w:id="255" w:name="_Toc350438720"/>
      <w:bookmarkStart w:id="256" w:name="_Toc336681906"/>
      <w:bookmarkStart w:id="257" w:name="_Toc333935317"/>
      <w:bookmarkStart w:id="258" w:name="_Toc366072499"/>
      <w:bookmarkStart w:id="259" w:name="_Toc339020204"/>
      <w:bookmarkStart w:id="260" w:name="_Toc342296731"/>
      <w:bookmarkStart w:id="261" w:name="_Toc333238604"/>
      <w:bookmarkStart w:id="262" w:name="_Toc341348309"/>
      <w:bookmarkStart w:id="263" w:name="_Toc339019860"/>
      <w:bookmarkStart w:id="264" w:name="_Toc333935658"/>
      <w:bookmarkStart w:id="265" w:name="_Toc340677041"/>
      <w:bookmarkStart w:id="266" w:name="_Toc350756421"/>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4"/>
        </w:numPr>
        <w:tabs>
          <w:tab w:val="left" w:pos="720"/>
        </w:tabs>
        <w:spacing w:before="240" w:after="120"/>
        <w:ind w:left="2432" w:hanging="2432"/>
        <w:rPr>
          <w:color w:val="000000" w:themeColor="text1"/>
          <w:highlight w:val="none"/>
        </w:rPr>
      </w:pPr>
      <w:bookmarkStart w:id="267" w:name="_Toc345513839"/>
      <w:bookmarkStart w:id="268" w:name="_Toc333935659"/>
      <w:bookmarkStart w:id="269" w:name="_Toc333935318"/>
      <w:bookmarkStart w:id="270" w:name="_Toc349127598"/>
      <w:bookmarkStart w:id="271" w:name="_Toc339019987"/>
      <w:bookmarkStart w:id="272" w:name="_Toc365985151"/>
      <w:bookmarkStart w:id="273" w:name="_Toc332270318"/>
      <w:bookmarkStart w:id="274" w:name="_Toc340507414"/>
      <w:bookmarkStart w:id="275" w:name="_Toc333238605"/>
      <w:bookmarkStart w:id="276" w:name="_Toc337632330"/>
      <w:bookmarkStart w:id="277" w:name="_Toc341348310"/>
      <w:bookmarkStart w:id="278" w:name="_Toc336681907"/>
      <w:bookmarkStart w:id="279" w:name="_Toc332206680"/>
      <w:bookmarkStart w:id="280" w:name="_Toc342296732"/>
      <w:bookmarkStart w:id="281" w:name="_Toc350438721"/>
      <w:bookmarkStart w:id="282" w:name="_Toc331512870"/>
      <w:bookmarkStart w:id="283" w:name="_Toc339020067"/>
      <w:bookmarkStart w:id="284" w:name="_Toc339019861"/>
      <w:bookmarkStart w:id="285" w:name="_Toc339362272"/>
      <w:bookmarkStart w:id="286" w:name="_Toc349143561"/>
      <w:bookmarkStart w:id="287" w:name="_Toc365967045"/>
      <w:bookmarkStart w:id="288" w:name="_Toc339020205"/>
      <w:bookmarkStart w:id="289" w:name="_Toc20385"/>
      <w:bookmarkStart w:id="290" w:name="_Toc331684010"/>
      <w:bookmarkStart w:id="291" w:name="_Toc336681552"/>
      <w:bookmarkStart w:id="292" w:name="_Toc340672841"/>
      <w:bookmarkStart w:id="293" w:name="_Toc366072500"/>
      <w:bookmarkStart w:id="294" w:name="_Toc340677042"/>
      <w:bookmarkStart w:id="295" w:name="_Toc503785400"/>
      <w:bookmarkStart w:id="296" w:name="_Toc333237649"/>
      <w:bookmarkStart w:id="297" w:name="_Toc330459957"/>
      <w:bookmarkStart w:id="298" w:name="_Toc342060346"/>
      <w:bookmarkStart w:id="299" w:name="_Toc339441059"/>
      <w:bookmarkStart w:id="300" w:name="_Toc350756422"/>
      <w:bookmarkStart w:id="301" w:name="_Toc333237760"/>
      <w:bookmarkStart w:id="302" w:name="_Toc497224198"/>
      <w:bookmarkStart w:id="303" w:name="_Toc374454573"/>
      <w:r>
        <w:rPr>
          <w:rFonts w:hint="eastAsia"/>
          <w:color w:val="000000" w:themeColor="text1"/>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4" w:name="_Toc349127599"/>
      <w:bookmarkStart w:id="305" w:name="_Toc339019988"/>
      <w:bookmarkStart w:id="306" w:name="_Toc332270319"/>
      <w:bookmarkStart w:id="307" w:name="_Toc336681908"/>
      <w:bookmarkStart w:id="308" w:name="_Toc333935319"/>
      <w:bookmarkStart w:id="309" w:name="_Toc366072501"/>
      <w:bookmarkStart w:id="310" w:name="_Toc333935660"/>
      <w:bookmarkStart w:id="311" w:name="_Toc337632331"/>
      <w:bookmarkStart w:id="312" w:name="_Toc339441060"/>
      <w:bookmarkStart w:id="313" w:name="_Toc374454574"/>
      <w:bookmarkStart w:id="314" w:name="_Toc341348311"/>
      <w:bookmarkStart w:id="315" w:name="_Toc333237650"/>
      <w:bookmarkStart w:id="316" w:name="_Toc340677043"/>
      <w:bookmarkStart w:id="317" w:name="_Toc345513840"/>
      <w:bookmarkStart w:id="318" w:name="_Toc330459958"/>
      <w:bookmarkStart w:id="319" w:name="_Toc340507415"/>
      <w:bookmarkStart w:id="320" w:name="_Toc340672842"/>
      <w:bookmarkStart w:id="321" w:name="_Toc339020068"/>
      <w:bookmarkStart w:id="322" w:name="_Toc342060347"/>
      <w:bookmarkStart w:id="323" w:name="_Toc331512871"/>
      <w:bookmarkStart w:id="324" w:name="_Toc339019862"/>
      <w:bookmarkStart w:id="325" w:name="_Toc331684011"/>
      <w:bookmarkStart w:id="326" w:name="_Toc350438722"/>
      <w:bookmarkStart w:id="327" w:name="_Toc349143562"/>
      <w:bookmarkStart w:id="328" w:name="_Toc365967046"/>
      <w:bookmarkStart w:id="329" w:name="_Toc333237761"/>
      <w:bookmarkStart w:id="330" w:name="_Toc497224199"/>
      <w:bookmarkStart w:id="331" w:name="_Toc336681553"/>
      <w:bookmarkStart w:id="332" w:name="_Toc350756423"/>
      <w:bookmarkStart w:id="333" w:name="_Toc332206681"/>
      <w:bookmarkStart w:id="334" w:name="_Toc342296733"/>
      <w:bookmarkStart w:id="335" w:name="_Toc333238606"/>
      <w:bookmarkStart w:id="336" w:name="_Toc503785401"/>
      <w:bookmarkStart w:id="337" w:name="_Toc339020206"/>
      <w:bookmarkStart w:id="338" w:name="_Toc339362273"/>
      <w:bookmarkStart w:id="339" w:name="_Toc365985152"/>
    </w:p>
    <w:p>
      <w:pPr>
        <w:pStyle w:val="4"/>
        <w:numPr>
          <w:ilvl w:val="0"/>
          <w:numId w:val="0"/>
        </w:numPr>
        <w:rPr>
          <w:color w:val="000000" w:themeColor="text1"/>
          <w:sz w:val="24"/>
          <w:highlight w:val="none"/>
        </w:rPr>
      </w:pPr>
      <w:bookmarkStart w:id="340" w:name="_Toc27241"/>
      <w:r>
        <w:rPr>
          <w:rFonts w:hint="eastAsia"/>
          <w:color w:val="000000" w:themeColor="text1"/>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4"/>
        </w:numPr>
        <w:tabs>
          <w:tab w:val="left" w:pos="720"/>
        </w:tabs>
        <w:spacing w:before="240" w:after="120"/>
        <w:ind w:left="2432" w:hanging="2432"/>
        <w:rPr>
          <w:color w:val="000000" w:themeColor="text1"/>
          <w:highlight w:val="none"/>
        </w:rPr>
      </w:pPr>
      <w:bookmarkStart w:id="341" w:name="_Toc16266"/>
      <w:bookmarkStart w:id="342" w:name="_Toc330459959"/>
      <w:bookmarkStart w:id="343" w:name="_Toc339362274"/>
      <w:bookmarkStart w:id="344" w:name="_Toc333237762"/>
      <w:bookmarkStart w:id="345" w:name="_Toc339019989"/>
      <w:bookmarkStart w:id="346" w:name="_Toc349127600"/>
      <w:bookmarkStart w:id="347" w:name="_Toc336681909"/>
      <w:bookmarkStart w:id="348" w:name="_Toc339019863"/>
      <w:bookmarkStart w:id="349" w:name="_Toc350756424"/>
      <w:bookmarkStart w:id="350" w:name="_Toc332206682"/>
      <w:bookmarkStart w:id="351" w:name="_Toc332270320"/>
      <w:bookmarkStart w:id="352" w:name="_Toc339020207"/>
      <w:bookmarkStart w:id="353" w:name="_Toc333935320"/>
      <w:bookmarkStart w:id="354" w:name="_Toc497224200"/>
      <w:bookmarkStart w:id="355" w:name="_Toc339020069"/>
      <w:bookmarkStart w:id="356" w:name="_Toc374454575"/>
      <w:bookmarkStart w:id="357" w:name="_Toc337632332"/>
      <w:bookmarkStart w:id="358" w:name="_Toc340672843"/>
      <w:bookmarkStart w:id="359" w:name="_Toc350438723"/>
      <w:bookmarkStart w:id="360" w:name="_Toc341348312"/>
      <w:bookmarkStart w:id="361" w:name="_Toc336681554"/>
      <w:bookmarkStart w:id="362" w:name="_Toc365967047"/>
      <w:bookmarkStart w:id="363" w:name="_Toc366072502"/>
      <w:bookmarkStart w:id="364" w:name="_Toc333237651"/>
      <w:bookmarkStart w:id="365" w:name="_Toc333238607"/>
      <w:bookmarkStart w:id="366" w:name="_Toc339441061"/>
      <w:bookmarkStart w:id="367" w:name="_Toc340677044"/>
      <w:bookmarkStart w:id="368" w:name="_Toc331512872"/>
      <w:bookmarkStart w:id="369" w:name="_Toc342296734"/>
      <w:bookmarkStart w:id="370" w:name="_Toc345513841"/>
      <w:bookmarkStart w:id="371" w:name="_Toc331684012"/>
      <w:bookmarkStart w:id="372" w:name="_Toc342060348"/>
      <w:bookmarkStart w:id="373" w:name="_Toc340507416"/>
      <w:bookmarkStart w:id="374" w:name="_Toc349143563"/>
      <w:bookmarkStart w:id="375" w:name="_Toc365985153"/>
      <w:bookmarkStart w:id="376" w:name="_Toc333935661"/>
      <w:bookmarkStart w:id="377" w:name="_Toc503785402"/>
      <w:r>
        <w:rPr>
          <w:rFonts w:hint="eastAsia"/>
          <w:color w:val="000000" w:themeColor="text1"/>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4"/>
        </w:numPr>
        <w:tabs>
          <w:tab w:val="left" w:pos="720"/>
        </w:tabs>
        <w:spacing w:before="240" w:after="120"/>
        <w:ind w:left="2432" w:hanging="2432"/>
        <w:rPr>
          <w:color w:val="000000" w:themeColor="text1"/>
          <w:highlight w:val="none"/>
        </w:rPr>
      </w:pPr>
      <w:bookmarkStart w:id="378" w:name="_Toc340677045"/>
      <w:bookmarkStart w:id="379" w:name="_Toc340507417"/>
      <w:bookmarkStart w:id="380" w:name="_Toc350438724"/>
      <w:bookmarkStart w:id="381" w:name="_Toc336681910"/>
      <w:bookmarkStart w:id="382" w:name="_Toc331512873"/>
      <w:bookmarkStart w:id="383" w:name="_Toc345513842"/>
      <w:bookmarkStart w:id="384" w:name="_Toc339019864"/>
      <w:bookmarkStart w:id="385" w:name="_Toc365967048"/>
      <w:bookmarkStart w:id="386" w:name="_Toc333935321"/>
      <w:bookmarkStart w:id="387" w:name="_Toc331684013"/>
      <w:bookmarkStart w:id="388" w:name="_Toc333237763"/>
      <w:bookmarkStart w:id="389" w:name="_Toc332270321"/>
      <w:bookmarkStart w:id="390" w:name="_Toc339020208"/>
      <w:bookmarkStart w:id="391" w:name="_Toc339019990"/>
      <w:bookmarkStart w:id="392" w:name="_Toc497224201"/>
      <w:bookmarkStart w:id="393" w:name="_Toc370388389"/>
      <w:bookmarkStart w:id="394" w:name="_Toc336681555"/>
      <w:bookmarkStart w:id="395" w:name="_Toc349143564"/>
      <w:bookmarkStart w:id="396" w:name="_Toc341348313"/>
      <w:bookmarkStart w:id="397" w:name="_Toc349127601"/>
      <w:bookmarkStart w:id="398" w:name="_Toc350756425"/>
      <w:bookmarkStart w:id="399" w:name="_Toc337632333"/>
      <w:bookmarkStart w:id="400" w:name="_Toc339362275"/>
      <w:bookmarkStart w:id="401" w:name="_Toc339441062"/>
      <w:bookmarkStart w:id="402" w:name="_Toc333935662"/>
      <w:bookmarkStart w:id="403" w:name="_Toc339020070"/>
      <w:bookmarkStart w:id="404" w:name="_Toc340672844"/>
      <w:bookmarkStart w:id="405" w:name="_Toc365985154"/>
      <w:bookmarkStart w:id="406" w:name="_Toc330459960"/>
      <w:bookmarkStart w:id="407" w:name="_Toc333237652"/>
      <w:bookmarkStart w:id="408" w:name="_Toc332206683"/>
      <w:bookmarkStart w:id="409" w:name="_Toc333238608"/>
      <w:bookmarkStart w:id="410" w:name="_Toc503785403"/>
      <w:bookmarkStart w:id="411" w:name="_Toc342060349"/>
      <w:bookmarkStart w:id="412" w:name="_Toc342296735"/>
      <w:bookmarkStart w:id="413" w:name="_Toc2919"/>
      <w:bookmarkStart w:id="414" w:name="_Toc374454576"/>
      <w:bookmarkStart w:id="415" w:name="_Toc497224203"/>
      <w:bookmarkStart w:id="416" w:name="_Toc503785405"/>
      <w:bookmarkStart w:id="417" w:name="_Toc333238610"/>
      <w:bookmarkStart w:id="418" w:name="_Toc330459962"/>
      <w:bookmarkStart w:id="419" w:name="_Toc331512875"/>
      <w:bookmarkStart w:id="420" w:name="_Toc336681912"/>
      <w:bookmarkStart w:id="421" w:name="_Toc333935323"/>
      <w:bookmarkStart w:id="422" w:name="_Toc339020210"/>
      <w:bookmarkStart w:id="423" w:name="_Toc365967050"/>
      <w:bookmarkStart w:id="424" w:name="_Toc333935664"/>
      <w:bookmarkStart w:id="425" w:name="_Toc339362277"/>
      <w:bookmarkStart w:id="426" w:name="_Toc342296737"/>
      <w:bookmarkStart w:id="427" w:name="_Toc342060351"/>
      <w:bookmarkStart w:id="428" w:name="_Toc333237765"/>
      <w:bookmarkStart w:id="429" w:name="_Toc339019866"/>
      <w:bookmarkStart w:id="430" w:name="_Toc349143566"/>
      <w:bookmarkStart w:id="431" w:name="_Toc336681557"/>
      <w:bookmarkStart w:id="432" w:name="_Toc340677047"/>
      <w:bookmarkStart w:id="433" w:name="_Toc340507419"/>
      <w:bookmarkStart w:id="434" w:name="_Toc350438726"/>
      <w:bookmarkStart w:id="435" w:name="_Toc366072505"/>
      <w:bookmarkStart w:id="436" w:name="_Toc345513844"/>
      <w:bookmarkStart w:id="437" w:name="_Toc339019992"/>
      <w:bookmarkStart w:id="438" w:name="_Toc339020072"/>
      <w:bookmarkStart w:id="439" w:name="_Toc341348315"/>
      <w:bookmarkStart w:id="440" w:name="_Toc337632335"/>
      <w:bookmarkStart w:id="441" w:name="_Toc332270323"/>
      <w:bookmarkStart w:id="442" w:name="_Toc350756427"/>
      <w:bookmarkStart w:id="443" w:name="_Toc349127603"/>
      <w:bookmarkStart w:id="444" w:name="_Toc332206685"/>
      <w:bookmarkStart w:id="445" w:name="_Toc331684015"/>
      <w:bookmarkStart w:id="446" w:name="_Toc340672846"/>
      <w:bookmarkStart w:id="447" w:name="_Toc365985156"/>
      <w:bookmarkStart w:id="448" w:name="_Toc333237654"/>
      <w:bookmarkStart w:id="449" w:name="_Toc339441064"/>
      <w:r>
        <w:rPr>
          <w:rFonts w:hint="eastAsia"/>
          <w:color w:val="000000" w:themeColor="text1"/>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rPr>
        <w:t>、修改</w:t>
      </w:r>
      <w:bookmarkEnd w:id="413"/>
      <w:bookmarkEnd w:id="414"/>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rPr>
      </w:pPr>
      <w:bookmarkStart w:id="450" w:name="_Toc374454577"/>
      <w:r>
        <w:rPr>
          <w:color w:val="000000" w:themeColor="text1"/>
          <w:sz w:val="24"/>
          <w:highlight w:val="none"/>
        </w:rPr>
        <w:br w:type="page"/>
      </w:r>
      <w:bookmarkStart w:id="451" w:name="_Toc21252"/>
      <w:r>
        <w:rPr>
          <w:rFonts w:hint="eastAsia"/>
          <w:color w:val="000000" w:themeColor="text1"/>
          <w:sz w:val="24"/>
          <w:highlight w:val="none"/>
        </w:rPr>
        <w:t>Ｃ投标文件的编</w:t>
      </w:r>
      <w:bookmarkEnd w:id="415"/>
      <w:bookmarkEnd w:id="416"/>
      <w:r>
        <w:rPr>
          <w:rFonts w:hint="eastAsia"/>
          <w:color w:val="000000" w:themeColor="text1"/>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4"/>
        </w:numPr>
        <w:tabs>
          <w:tab w:val="left" w:pos="720"/>
        </w:tabs>
        <w:spacing w:before="240" w:after="120"/>
        <w:ind w:left="2432" w:hanging="2432"/>
        <w:rPr>
          <w:color w:val="000000" w:themeColor="text1"/>
          <w:highlight w:val="none"/>
        </w:rPr>
      </w:pPr>
      <w:bookmarkStart w:id="452" w:name="_Toc345513845"/>
      <w:bookmarkStart w:id="453" w:name="_Toc339019993"/>
      <w:bookmarkStart w:id="454" w:name="_Toc332206686"/>
      <w:bookmarkStart w:id="455" w:name="_Toc337632336"/>
      <w:bookmarkStart w:id="456" w:name="_Toc333935665"/>
      <w:bookmarkStart w:id="457" w:name="_Toc331684016"/>
      <w:bookmarkStart w:id="458" w:name="_Toc333237655"/>
      <w:bookmarkStart w:id="459" w:name="_Toc365985157"/>
      <w:bookmarkStart w:id="460" w:name="_Toc349143567"/>
      <w:bookmarkStart w:id="461" w:name="_Toc342296738"/>
      <w:bookmarkStart w:id="462" w:name="_Toc336681913"/>
      <w:bookmarkStart w:id="463" w:name="_Toc349127604"/>
      <w:bookmarkStart w:id="464" w:name="_Toc339020073"/>
      <w:bookmarkStart w:id="465" w:name="_Toc497224204"/>
      <w:bookmarkStart w:id="466" w:name="_Toc339019867"/>
      <w:bookmarkStart w:id="467" w:name="_Toc350756428"/>
      <w:bookmarkStart w:id="468" w:name="_Toc331512876"/>
      <w:bookmarkStart w:id="469" w:name="_Toc340507420"/>
      <w:bookmarkStart w:id="470" w:name="_Toc339362278"/>
      <w:bookmarkStart w:id="471" w:name="_Toc332270324"/>
      <w:bookmarkStart w:id="472" w:name="_Toc330459963"/>
      <w:bookmarkStart w:id="473" w:name="_Toc374454578"/>
      <w:bookmarkStart w:id="474" w:name="_Toc503785406"/>
      <w:bookmarkStart w:id="475" w:name="_Toc336681558"/>
      <w:bookmarkStart w:id="476" w:name="_Toc339441065"/>
      <w:bookmarkStart w:id="477" w:name="_Toc333237766"/>
      <w:bookmarkStart w:id="478" w:name="_Toc340672847"/>
      <w:bookmarkStart w:id="479" w:name="_Toc342060352"/>
      <w:bookmarkStart w:id="480" w:name="_Toc341348316"/>
      <w:bookmarkStart w:id="481" w:name="_Toc5056"/>
      <w:bookmarkStart w:id="482" w:name="_Toc339020211"/>
      <w:bookmarkStart w:id="483" w:name="_Toc333238611"/>
      <w:bookmarkStart w:id="484" w:name="_Toc340677048"/>
      <w:bookmarkStart w:id="485" w:name="_Toc366072506"/>
      <w:bookmarkStart w:id="486" w:name="_Toc365967051"/>
      <w:bookmarkStart w:id="487" w:name="_Toc333935324"/>
      <w:bookmarkStart w:id="488" w:name="_Toc350438727"/>
      <w:r>
        <w:rPr>
          <w:rFonts w:hint="eastAsia"/>
          <w:color w:val="000000" w:themeColor="text1"/>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4"/>
        </w:numPr>
        <w:tabs>
          <w:tab w:val="left" w:pos="720"/>
        </w:tabs>
        <w:spacing w:before="240" w:after="120"/>
        <w:ind w:left="2432" w:hanging="2432"/>
        <w:rPr>
          <w:color w:val="000000" w:themeColor="text1"/>
          <w:highlight w:val="none"/>
        </w:rPr>
      </w:pPr>
      <w:bookmarkStart w:id="489" w:name="_Toc333237767"/>
      <w:bookmarkStart w:id="490" w:name="_Toc339020074"/>
      <w:bookmarkStart w:id="491" w:name="_Toc341348317"/>
      <w:bookmarkStart w:id="492" w:name="_Toc332270325"/>
      <w:bookmarkStart w:id="493" w:name="_Toc339441066"/>
      <w:bookmarkStart w:id="494" w:name="_Toc336681559"/>
      <w:bookmarkStart w:id="495" w:name="_Toc336681914"/>
      <w:bookmarkStart w:id="496" w:name="_Toc350438728"/>
      <w:bookmarkStart w:id="497" w:name="_Toc331512877"/>
      <w:bookmarkStart w:id="498" w:name="_Toc340672848"/>
      <w:bookmarkStart w:id="499" w:name="_Toc340677049"/>
      <w:bookmarkStart w:id="500" w:name="_Toc374454579"/>
      <w:bookmarkStart w:id="501" w:name="_Toc330459964"/>
      <w:bookmarkStart w:id="502" w:name="_Toc333935325"/>
      <w:bookmarkStart w:id="503" w:name="_Toc339019994"/>
      <w:bookmarkStart w:id="504" w:name="_Toc339020212"/>
      <w:bookmarkStart w:id="505" w:name="_Toc345513846"/>
      <w:bookmarkStart w:id="506" w:name="_Toc350756429"/>
      <w:bookmarkStart w:id="507" w:name="_Toc342060353"/>
      <w:bookmarkStart w:id="508" w:name="_Toc365985158"/>
      <w:bookmarkStart w:id="509" w:name="_Toc365967052"/>
      <w:bookmarkStart w:id="510" w:name="_Toc333935666"/>
      <w:bookmarkStart w:id="511" w:name="_Toc337632337"/>
      <w:bookmarkStart w:id="512" w:name="_Toc503785407"/>
      <w:bookmarkStart w:id="513" w:name="_Toc349143568"/>
      <w:bookmarkStart w:id="514" w:name="_Toc340507421"/>
      <w:bookmarkStart w:id="515" w:name="_Toc333237656"/>
      <w:bookmarkStart w:id="516" w:name="_Toc333238612"/>
      <w:bookmarkStart w:id="517" w:name="_Toc342296739"/>
      <w:bookmarkStart w:id="518" w:name="_Toc349127605"/>
      <w:bookmarkStart w:id="519" w:name="_Toc332206687"/>
      <w:bookmarkStart w:id="520" w:name="_Toc366072507"/>
      <w:bookmarkStart w:id="521" w:name="_Toc339362279"/>
      <w:bookmarkStart w:id="522" w:name="_Toc339019868"/>
      <w:bookmarkStart w:id="523" w:name="_Toc32580"/>
      <w:bookmarkStart w:id="524" w:name="_Toc331684017"/>
      <w:bookmarkStart w:id="525" w:name="_Toc497224205"/>
      <w:r>
        <w:rPr>
          <w:rFonts w:hint="eastAsia"/>
          <w:color w:val="000000" w:themeColor="text1"/>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numPr>
          <w:ilvl w:val="4"/>
          <w:numId w:val="24"/>
        </w:numPr>
        <w:tabs>
          <w:tab w:val="left" w:pos="720"/>
        </w:tabs>
        <w:spacing w:before="240" w:after="120"/>
        <w:ind w:left="2432" w:hanging="2432"/>
        <w:rPr>
          <w:color w:val="000000" w:themeColor="text1"/>
          <w:highlight w:val="none"/>
        </w:rPr>
      </w:pPr>
      <w:bookmarkStart w:id="526" w:name="_Toc333935326"/>
      <w:bookmarkStart w:id="527" w:name="_Toc341348318"/>
      <w:bookmarkStart w:id="528" w:name="_Toc339020075"/>
      <w:bookmarkStart w:id="529" w:name="_Toc342296740"/>
      <w:bookmarkStart w:id="530" w:name="_Toc365967053"/>
      <w:bookmarkStart w:id="531" w:name="_Toc497224206"/>
      <w:bookmarkStart w:id="532" w:name="_Toc331512878"/>
      <w:bookmarkStart w:id="533" w:name="_Toc333238613"/>
      <w:bookmarkStart w:id="534" w:name="_Toc333935667"/>
      <w:bookmarkStart w:id="535" w:name="_Toc340507422"/>
      <w:bookmarkStart w:id="536" w:name="_Toc339019995"/>
      <w:bookmarkStart w:id="537" w:name="_Toc332270326"/>
      <w:bookmarkStart w:id="538" w:name="_Toc333237657"/>
      <w:bookmarkStart w:id="539" w:name="_Toc337632338"/>
      <w:bookmarkStart w:id="540" w:name="_Toc339362280"/>
      <w:bookmarkStart w:id="541" w:name="_Toc339441067"/>
      <w:bookmarkStart w:id="542" w:name="_Toc374454580"/>
      <w:bookmarkStart w:id="543" w:name="_Toc366072508"/>
      <w:bookmarkStart w:id="544" w:name="_Toc365985159"/>
      <w:bookmarkStart w:id="545" w:name="_Toc349127606"/>
      <w:bookmarkStart w:id="546" w:name="_Toc350438729"/>
      <w:bookmarkStart w:id="547" w:name="_Toc340672849"/>
      <w:bookmarkStart w:id="548" w:name="_Toc333237768"/>
      <w:bookmarkStart w:id="549" w:name="_Toc332206688"/>
      <w:bookmarkStart w:id="550" w:name="_Toc503785408"/>
      <w:bookmarkStart w:id="551" w:name="_Toc336681560"/>
      <w:bookmarkStart w:id="552" w:name="_Toc339020213"/>
      <w:bookmarkStart w:id="553" w:name="_Toc345513847"/>
      <w:bookmarkStart w:id="554" w:name="_Toc340677050"/>
      <w:bookmarkStart w:id="555" w:name="_Toc342060354"/>
      <w:bookmarkStart w:id="556" w:name="_Toc349143569"/>
      <w:bookmarkStart w:id="557" w:name="_Toc5694"/>
      <w:bookmarkStart w:id="558" w:name="_Toc330459965"/>
      <w:bookmarkStart w:id="559" w:name="_Toc336681915"/>
      <w:bookmarkStart w:id="560" w:name="_Toc350756430"/>
      <w:bookmarkStart w:id="561" w:name="_Toc331684018"/>
      <w:bookmarkStart w:id="562" w:name="_Toc339019869"/>
      <w:r>
        <w:rPr>
          <w:rFonts w:hint="eastAsia"/>
          <w:color w:val="000000" w:themeColor="text1"/>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widowControl/>
        <w:adjustRightInd w:val="0"/>
        <w:snapToGrid w:val="0"/>
        <w:spacing w:line="360" w:lineRule="auto"/>
        <w:ind w:left="734"/>
        <w:rPr>
          <w:rFonts w:ascii="宋体" w:hAnsi="宋体"/>
          <w:bCs/>
          <w:color w:val="000000" w:themeColor="text1"/>
          <w:highlight w:val="none"/>
        </w:rPr>
      </w:pPr>
      <w:bookmarkStart w:id="563" w:name="_Toc503785409"/>
      <w:bookmarkStart w:id="564" w:name="_Toc497224207"/>
      <w:r>
        <w:rPr>
          <w:rFonts w:hint="eastAsia" w:ascii="宋体" w:hAnsi="宋体"/>
          <w:bCs/>
          <w:color w:val="000000" w:themeColor="text1"/>
          <w:highlight w:val="none"/>
        </w:rPr>
        <w:t>第一章 资格审查文件（含附件）</w:t>
      </w:r>
    </w:p>
    <w:p>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numPr>
          <w:ilvl w:val="4"/>
          <w:numId w:val="24"/>
        </w:numPr>
        <w:tabs>
          <w:tab w:val="left" w:pos="720"/>
        </w:tabs>
        <w:spacing w:before="240" w:after="120"/>
        <w:ind w:left="2432" w:hanging="2432"/>
        <w:rPr>
          <w:color w:val="000000" w:themeColor="text1"/>
          <w:highlight w:val="none"/>
        </w:rPr>
      </w:pPr>
      <w:bookmarkStart w:id="565" w:name="_Toc331512879"/>
      <w:bookmarkStart w:id="566" w:name="_Toc333935668"/>
      <w:bookmarkStart w:id="567" w:name="_Toc339019996"/>
      <w:bookmarkStart w:id="568" w:name="_Toc350756431"/>
      <w:bookmarkStart w:id="569" w:name="_Toc333237658"/>
      <w:bookmarkStart w:id="570" w:name="_Toc339020214"/>
      <w:bookmarkStart w:id="571" w:name="_Toc333237769"/>
      <w:bookmarkStart w:id="572" w:name="_Toc339019870"/>
      <w:bookmarkStart w:id="573" w:name="_Toc341348319"/>
      <w:bookmarkStart w:id="574" w:name="_Toc332270327"/>
      <w:bookmarkStart w:id="575" w:name="_Toc342296741"/>
      <w:bookmarkStart w:id="576" w:name="_Toc339020076"/>
      <w:bookmarkStart w:id="577" w:name="_Toc340677051"/>
      <w:bookmarkStart w:id="578" w:name="_Toc331684019"/>
      <w:bookmarkStart w:id="579" w:name="_Toc374454581"/>
      <w:bookmarkStart w:id="580" w:name="_Toc340507423"/>
      <w:bookmarkStart w:id="581" w:name="_Toc336681916"/>
      <w:bookmarkStart w:id="582" w:name="_Toc342060355"/>
      <w:bookmarkStart w:id="583" w:name="_Toc337632339"/>
      <w:bookmarkStart w:id="584" w:name="_Toc23728"/>
      <w:bookmarkStart w:id="585" w:name="_Toc365985160"/>
      <w:bookmarkStart w:id="586" w:name="_Toc339362281"/>
      <w:bookmarkStart w:id="587" w:name="_Toc366072509"/>
      <w:bookmarkStart w:id="588" w:name="_Toc333935327"/>
      <w:bookmarkStart w:id="589" w:name="_Toc330459966"/>
      <w:bookmarkStart w:id="590" w:name="_Toc345513848"/>
      <w:bookmarkStart w:id="591" w:name="_Toc349143570"/>
      <w:bookmarkStart w:id="592" w:name="_Toc336681561"/>
      <w:bookmarkStart w:id="593" w:name="_Toc333238614"/>
      <w:bookmarkStart w:id="594" w:name="_Toc349127607"/>
      <w:bookmarkStart w:id="595" w:name="_Toc332206689"/>
      <w:bookmarkStart w:id="596" w:name="_Toc365967054"/>
      <w:bookmarkStart w:id="597" w:name="_Toc350438730"/>
      <w:bookmarkStart w:id="598" w:name="_Toc340672850"/>
      <w:bookmarkStart w:id="599" w:name="_Toc339441068"/>
      <w:r>
        <w:rPr>
          <w:rFonts w:hint="eastAsia"/>
          <w:color w:val="000000" w:themeColor="text1"/>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4"/>
        </w:numPr>
        <w:tabs>
          <w:tab w:val="left" w:pos="720"/>
        </w:tabs>
        <w:spacing w:before="240" w:after="120"/>
        <w:ind w:left="2432" w:hanging="2432"/>
        <w:rPr>
          <w:color w:val="000000" w:themeColor="text1"/>
          <w:highlight w:val="none"/>
        </w:rPr>
      </w:pPr>
      <w:bookmarkStart w:id="600" w:name="_Toc350756432"/>
      <w:bookmarkStart w:id="601" w:name="_Toc24424"/>
      <w:bookmarkStart w:id="602" w:name="_Toc365967055"/>
      <w:bookmarkStart w:id="603" w:name="_Toc333238615"/>
      <w:bookmarkStart w:id="604" w:name="_Toc337632340"/>
      <w:bookmarkStart w:id="605" w:name="_Toc339441069"/>
      <w:bookmarkStart w:id="606" w:name="_Toc332270328"/>
      <w:bookmarkStart w:id="607" w:name="_Toc350438731"/>
      <w:bookmarkStart w:id="608" w:name="_Toc331684020"/>
      <w:bookmarkStart w:id="609" w:name="_Toc339362282"/>
      <w:bookmarkStart w:id="610" w:name="_Toc349127608"/>
      <w:bookmarkStart w:id="611" w:name="_Toc366072510"/>
      <w:bookmarkStart w:id="612" w:name="_Toc333237770"/>
      <w:bookmarkStart w:id="613" w:name="_Toc339020215"/>
      <w:bookmarkStart w:id="614" w:name="_Toc341348320"/>
      <w:bookmarkStart w:id="615" w:name="_Toc345513849"/>
      <w:bookmarkStart w:id="616" w:name="_Toc342296742"/>
      <w:bookmarkStart w:id="617" w:name="_Toc336681917"/>
      <w:bookmarkStart w:id="618" w:name="_Toc5003680"/>
      <w:bookmarkStart w:id="619" w:name="_Toc339019997"/>
      <w:bookmarkStart w:id="620" w:name="_Toc342060356"/>
      <w:bookmarkStart w:id="621" w:name="_Toc374454582"/>
      <w:bookmarkStart w:id="622" w:name="_Toc339019871"/>
      <w:bookmarkStart w:id="623" w:name="_Toc333935669"/>
      <w:bookmarkStart w:id="624" w:name="_Toc340677052"/>
      <w:bookmarkStart w:id="625" w:name="_Toc333237659"/>
      <w:bookmarkStart w:id="626" w:name="_Toc349143571"/>
      <w:bookmarkStart w:id="627" w:name="_Toc340672851"/>
      <w:bookmarkStart w:id="628" w:name="_Toc333935328"/>
      <w:bookmarkStart w:id="629" w:name="_Toc331512880"/>
      <w:bookmarkStart w:id="630" w:name="_Toc330459967"/>
      <w:bookmarkStart w:id="631" w:name="_Toc339020077"/>
      <w:bookmarkStart w:id="632" w:name="_Toc336681562"/>
      <w:bookmarkStart w:id="633" w:name="_Toc332206690"/>
      <w:bookmarkStart w:id="634" w:name="_Toc340507424"/>
      <w:bookmarkStart w:id="635" w:name="_Toc365985161"/>
      <w:r>
        <w:rPr>
          <w:rFonts w:hint="eastAsia"/>
          <w:color w:val="000000" w:themeColor="text1"/>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4"/>
        </w:numPr>
        <w:tabs>
          <w:tab w:val="left" w:pos="720"/>
        </w:tabs>
        <w:spacing w:before="240" w:after="120"/>
        <w:ind w:left="2432" w:hanging="2432"/>
        <w:rPr>
          <w:color w:val="000000" w:themeColor="text1"/>
          <w:highlight w:val="none"/>
        </w:rPr>
      </w:pPr>
      <w:bookmarkStart w:id="636" w:name="_Toc339441070"/>
      <w:bookmarkStart w:id="637" w:name="_Toc342060357"/>
      <w:bookmarkStart w:id="638" w:name="_Toc339020216"/>
      <w:bookmarkStart w:id="639" w:name="_Toc333238616"/>
      <w:bookmarkStart w:id="640" w:name="_Toc350438732"/>
      <w:bookmarkStart w:id="641" w:name="_Toc340672852"/>
      <w:bookmarkStart w:id="642" w:name="_Toc331684021"/>
      <w:bookmarkStart w:id="643" w:name="_Toc365967056"/>
      <w:bookmarkStart w:id="644" w:name="_Toc349127609"/>
      <w:bookmarkStart w:id="645" w:name="_Toc336681563"/>
      <w:bookmarkStart w:id="646" w:name="_Toc331512881"/>
      <w:bookmarkStart w:id="647" w:name="_Toc366072511"/>
      <w:bookmarkStart w:id="648" w:name="_Toc333935329"/>
      <w:bookmarkStart w:id="649" w:name="_Toc339019872"/>
      <w:bookmarkStart w:id="650" w:name="_Toc339019998"/>
      <w:bookmarkStart w:id="651" w:name="_Toc350756433"/>
      <w:bookmarkStart w:id="652" w:name="_Toc333237660"/>
      <w:bookmarkStart w:id="653" w:name="_Toc330459968"/>
      <w:bookmarkStart w:id="654" w:name="_Toc5003681"/>
      <w:bookmarkStart w:id="655" w:name="_Toc337632341"/>
      <w:bookmarkStart w:id="656" w:name="_Toc336681918"/>
      <w:bookmarkStart w:id="657" w:name="_Toc339362283"/>
      <w:bookmarkStart w:id="658" w:name="_Toc374454583"/>
      <w:bookmarkStart w:id="659" w:name="_Toc365985162"/>
      <w:bookmarkStart w:id="660" w:name="_Toc332270329"/>
      <w:bookmarkStart w:id="661" w:name="_Toc333935670"/>
      <w:bookmarkStart w:id="662" w:name="_Toc349143572"/>
      <w:bookmarkStart w:id="663" w:name="_Toc341348321"/>
      <w:bookmarkStart w:id="664" w:name="_Toc345513850"/>
      <w:bookmarkStart w:id="665" w:name="_Toc333237771"/>
      <w:bookmarkStart w:id="666" w:name="_Toc342296743"/>
      <w:bookmarkStart w:id="667" w:name="_Toc340677053"/>
      <w:bookmarkStart w:id="668" w:name="_Toc11397"/>
      <w:bookmarkStart w:id="669" w:name="_Toc332206691"/>
      <w:bookmarkStart w:id="670" w:name="_Toc340507425"/>
      <w:bookmarkStart w:id="671" w:name="_Toc339020078"/>
      <w:r>
        <w:rPr>
          <w:rFonts w:hint="eastAsia"/>
          <w:color w:val="000000" w:themeColor="text1"/>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numPr>
          <w:ilvl w:val="4"/>
          <w:numId w:val="24"/>
        </w:numPr>
        <w:tabs>
          <w:tab w:val="left" w:pos="720"/>
        </w:tabs>
        <w:spacing w:before="240" w:after="120"/>
        <w:ind w:left="2432" w:hanging="2432"/>
        <w:rPr>
          <w:color w:val="000000" w:themeColor="text1"/>
          <w:highlight w:val="none"/>
        </w:rPr>
      </w:pPr>
      <w:bookmarkStart w:id="672" w:name="_Toc350438733"/>
      <w:bookmarkStart w:id="673" w:name="_Toc497224209"/>
      <w:bookmarkStart w:id="674" w:name="_Toc342060358"/>
      <w:bookmarkStart w:id="675" w:name="_Toc332206692"/>
      <w:bookmarkStart w:id="676" w:name="_Toc337632342"/>
      <w:bookmarkStart w:id="677" w:name="_Toc345513851"/>
      <w:bookmarkStart w:id="678" w:name="_Toc365967057"/>
      <w:bookmarkStart w:id="679" w:name="_Toc349127610"/>
      <w:bookmarkStart w:id="680" w:name="_Toc339020079"/>
      <w:bookmarkStart w:id="681" w:name="_Toc333237772"/>
      <w:bookmarkStart w:id="682" w:name="_Toc374454584"/>
      <w:bookmarkStart w:id="683" w:name="_Toc333237661"/>
      <w:bookmarkStart w:id="684" w:name="_Toc503785411"/>
      <w:bookmarkStart w:id="685" w:name="_Toc336681919"/>
      <w:bookmarkStart w:id="686" w:name="_Toc32534"/>
      <w:bookmarkStart w:id="687" w:name="_Toc340672853"/>
      <w:bookmarkStart w:id="688" w:name="_Toc333935671"/>
      <w:bookmarkStart w:id="689" w:name="_Toc333935330"/>
      <w:bookmarkStart w:id="690" w:name="_Toc350756434"/>
      <w:bookmarkStart w:id="691" w:name="_Toc339019873"/>
      <w:bookmarkStart w:id="692" w:name="_Toc339020217"/>
      <w:bookmarkStart w:id="693" w:name="_Toc331684022"/>
      <w:bookmarkStart w:id="694" w:name="_Toc333238617"/>
      <w:bookmarkStart w:id="695" w:name="_Toc340677054"/>
      <w:bookmarkStart w:id="696" w:name="_Toc331512882"/>
      <w:bookmarkStart w:id="697" w:name="_Toc349143573"/>
      <w:bookmarkStart w:id="698" w:name="_Toc332270330"/>
      <w:bookmarkStart w:id="699" w:name="_Toc330459969"/>
      <w:bookmarkStart w:id="700" w:name="_Toc339362284"/>
      <w:bookmarkStart w:id="701" w:name="_Toc341348322"/>
      <w:bookmarkStart w:id="702" w:name="_Toc340507426"/>
      <w:bookmarkStart w:id="703" w:name="_Toc336681564"/>
      <w:bookmarkStart w:id="704" w:name="_Toc365985163"/>
      <w:bookmarkStart w:id="705" w:name="_Toc339019999"/>
      <w:bookmarkStart w:id="706" w:name="_Toc342296744"/>
      <w:bookmarkStart w:id="707" w:name="_Toc339441071"/>
      <w:bookmarkStart w:id="708" w:name="_Toc366072512"/>
      <w:r>
        <w:rPr>
          <w:rFonts w:hint="eastAsia"/>
          <w:color w:val="000000" w:themeColor="text1"/>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numPr>
          <w:ilvl w:val="4"/>
          <w:numId w:val="24"/>
        </w:numPr>
        <w:tabs>
          <w:tab w:val="left" w:pos="720"/>
        </w:tabs>
        <w:spacing w:before="240" w:after="120"/>
        <w:ind w:left="2432" w:hanging="2432"/>
        <w:rPr>
          <w:color w:val="000000" w:themeColor="text1"/>
          <w:highlight w:val="none"/>
        </w:rPr>
      </w:pPr>
      <w:bookmarkStart w:id="709" w:name="_Toc365967058"/>
      <w:bookmarkStart w:id="710" w:name="_Toc497224212"/>
      <w:bookmarkStart w:id="711" w:name="_Toc333237773"/>
      <w:bookmarkStart w:id="712" w:name="_Toc333237662"/>
      <w:bookmarkStart w:id="713" w:name="_Toc366072513"/>
      <w:bookmarkStart w:id="714" w:name="_Toc339362285"/>
      <w:bookmarkStart w:id="715" w:name="_Toc350438734"/>
      <w:bookmarkStart w:id="716" w:name="_Toc331512883"/>
      <w:bookmarkStart w:id="717" w:name="_Toc349127611"/>
      <w:bookmarkStart w:id="718" w:name="_Toc374454585"/>
      <w:bookmarkStart w:id="719" w:name="_Toc340677055"/>
      <w:bookmarkStart w:id="720" w:name="_Toc337632343"/>
      <w:bookmarkStart w:id="721" w:name="_Toc350756435"/>
      <w:bookmarkStart w:id="722" w:name="_Toc339019874"/>
      <w:bookmarkStart w:id="723" w:name="_Toc342296745"/>
      <w:bookmarkStart w:id="724" w:name="_Toc340507427"/>
      <w:bookmarkStart w:id="725" w:name="_Toc339020080"/>
      <w:bookmarkStart w:id="726" w:name="_Toc333935672"/>
      <w:bookmarkStart w:id="727" w:name="_Toc339020218"/>
      <w:bookmarkStart w:id="728" w:name="_Toc365985164"/>
      <w:bookmarkStart w:id="729" w:name="_Toc332270331"/>
      <w:bookmarkStart w:id="730" w:name="_Toc339441072"/>
      <w:bookmarkStart w:id="731" w:name="_Toc332206693"/>
      <w:bookmarkStart w:id="732" w:name="_Toc333238618"/>
      <w:bookmarkStart w:id="733" w:name="_Toc333935331"/>
      <w:bookmarkStart w:id="734" w:name="_Toc503785414"/>
      <w:bookmarkStart w:id="735" w:name="_Toc349143574"/>
      <w:bookmarkStart w:id="736" w:name="_Toc336681920"/>
      <w:bookmarkStart w:id="737" w:name="_Toc27803"/>
      <w:bookmarkStart w:id="738" w:name="_Toc336681565"/>
      <w:bookmarkStart w:id="739" w:name="_Toc340672854"/>
      <w:bookmarkStart w:id="740" w:name="_Toc339020000"/>
      <w:bookmarkStart w:id="741" w:name="_Toc331684023"/>
      <w:bookmarkStart w:id="742" w:name="_Toc330459970"/>
      <w:bookmarkStart w:id="743" w:name="_Toc342060359"/>
      <w:bookmarkStart w:id="744" w:name="_Toc341348323"/>
      <w:bookmarkStart w:id="745" w:name="_Toc345513852"/>
      <w:r>
        <w:rPr>
          <w:rFonts w:hint="eastAsia"/>
          <w:color w:val="000000" w:themeColor="text1"/>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numPr>
          <w:ilvl w:val="4"/>
          <w:numId w:val="24"/>
        </w:numPr>
        <w:tabs>
          <w:tab w:val="left" w:pos="720"/>
        </w:tabs>
        <w:spacing w:before="240" w:after="120"/>
        <w:ind w:left="2432" w:hanging="2432"/>
        <w:rPr>
          <w:color w:val="000000" w:themeColor="text1"/>
          <w:highlight w:val="none"/>
        </w:rPr>
      </w:pPr>
      <w:bookmarkStart w:id="746" w:name="_Toc333237663"/>
      <w:bookmarkStart w:id="747" w:name="_Toc342060360"/>
      <w:bookmarkStart w:id="748" w:name="_Toc349127612"/>
      <w:bookmarkStart w:id="749" w:name="_Toc336681566"/>
      <w:bookmarkStart w:id="750" w:name="_Toc366072514"/>
      <w:bookmarkStart w:id="751" w:name="_Toc339362286"/>
      <w:bookmarkStart w:id="752" w:name="_Toc350438735"/>
      <w:bookmarkStart w:id="753" w:name="_Toc340507428"/>
      <w:bookmarkStart w:id="754" w:name="_Toc497224213"/>
      <w:bookmarkStart w:id="755" w:name="_Toc339020001"/>
      <w:bookmarkStart w:id="756" w:name="_Toc332270332"/>
      <w:bookmarkStart w:id="757" w:name="_Toc340672855"/>
      <w:bookmarkStart w:id="758" w:name="_Toc331512884"/>
      <w:bookmarkStart w:id="759" w:name="_Toc374454586"/>
      <w:bookmarkStart w:id="760" w:name="_Toc349143575"/>
      <w:bookmarkStart w:id="761" w:name="_Toc365967059"/>
      <w:bookmarkStart w:id="762" w:name="_Toc331684024"/>
      <w:bookmarkStart w:id="763" w:name="_Toc333935673"/>
      <w:bookmarkStart w:id="764" w:name="_Toc365985165"/>
      <w:bookmarkStart w:id="765" w:name="_Toc340677056"/>
      <w:bookmarkStart w:id="766" w:name="_Toc339020219"/>
      <w:bookmarkStart w:id="767" w:name="_Toc332206694"/>
      <w:bookmarkStart w:id="768" w:name="_Toc330459971"/>
      <w:bookmarkStart w:id="769" w:name="_Toc339441073"/>
      <w:bookmarkStart w:id="770" w:name="_Toc341348324"/>
      <w:bookmarkStart w:id="771" w:name="_Toc503785415"/>
      <w:bookmarkStart w:id="772" w:name="_Toc350756436"/>
      <w:bookmarkStart w:id="773" w:name="_Toc339019875"/>
      <w:bookmarkStart w:id="774" w:name="_Toc337632344"/>
      <w:bookmarkStart w:id="775" w:name="_Toc336681921"/>
      <w:bookmarkStart w:id="776" w:name="_Toc333935332"/>
      <w:bookmarkStart w:id="777" w:name="_Toc345513853"/>
      <w:bookmarkStart w:id="778" w:name="_Toc342296746"/>
      <w:bookmarkStart w:id="779" w:name="_Toc339020081"/>
      <w:bookmarkStart w:id="780" w:name="_Toc333237774"/>
      <w:bookmarkStart w:id="781" w:name="_Toc31635"/>
      <w:bookmarkStart w:id="782" w:name="_Toc333238619"/>
      <w:r>
        <w:rPr>
          <w:rFonts w:hint="eastAsia"/>
          <w:color w:val="000000" w:themeColor="text1"/>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4"/>
        </w:numPr>
        <w:tabs>
          <w:tab w:val="left" w:pos="720"/>
        </w:tabs>
        <w:spacing w:before="240" w:after="120"/>
        <w:ind w:left="2432" w:hanging="2432"/>
        <w:rPr>
          <w:color w:val="000000" w:themeColor="text1"/>
          <w:highlight w:val="none"/>
        </w:rPr>
      </w:pPr>
      <w:bookmarkStart w:id="783" w:name="_Toc340507429"/>
      <w:bookmarkStart w:id="784" w:name="_Toc339362287"/>
      <w:bookmarkStart w:id="785" w:name="_Toc333237664"/>
      <w:bookmarkStart w:id="786" w:name="_Toc339019876"/>
      <w:bookmarkStart w:id="787" w:name="_Toc350438736"/>
      <w:bookmarkStart w:id="788" w:name="_Toc366072515"/>
      <w:bookmarkStart w:id="789" w:name="_Toc339020002"/>
      <w:bookmarkStart w:id="790" w:name="_Toc336681922"/>
      <w:bookmarkStart w:id="791" w:name="_Toc341348325"/>
      <w:bookmarkStart w:id="792" w:name="_Toc340677057"/>
      <w:bookmarkStart w:id="793" w:name="_Toc365967060"/>
      <w:bookmarkStart w:id="794" w:name="_Toc497224214"/>
      <w:bookmarkStart w:id="795" w:name="_Toc330459972"/>
      <w:bookmarkStart w:id="796" w:name="_Toc340672856"/>
      <w:bookmarkStart w:id="797" w:name="_Toc333935333"/>
      <w:bookmarkStart w:id="798" w:name="_Toc331512885"/>
      <w:bookmarkStart w:id="799" w:name="_Toc332270333"/>
      <w:bookmarkStart w:id="800" w:name="_Toc342060361"/>
      <w:bookmarkStart w:id="801" w:name="_Toc332206695"/>
      <w:bookmarkStart w:id="802" w:name="_Toc333237775"/>
      <w:bookmarkStart w:id="803" w:name="_Toc29314"/>
      <w:bookmarkStart w:id="804" w:name="_Toc345513854"/>
      <w:bookmarkStart w:id="805" w:name="_Toc349143576"/>
      <w:bookmarkStart w:id="806" w:name="_Toc365985166"/>
      <w:bookmarkStart w:id="807" w:name="_Toc333238620"/>
      <w:bookmarkStart w:id="808" w:name="_Toc339020220"/>
      <w:bookmarkStart w:id="809" w:name="_Toc337632345"/>
      <w:bookmarkStart w:id="810" w:name="_Toc336681567"/>
      <w:bookmarkStart w:id="811" w:name="_Toc339020082"/>
      <w:bookmarkStart w:id="812" w:name="_Toc111534389"/>
      <w:bookmarkStart w:id="813" w:name="_Toc331684025"/>
      <w:bookmarkStart w:id="814" w:name="_Toc503785416"/>
      <w:bookmarkStart w:id="815" w:name="_Toc342296747"/>
      <w:bookmarkStart w:id="816" w:name="_Toc349127613"/>
      <w:bookmarkStart w:id="817" w:name="_Toc333935674"/>
      <w:bookmarkStart w:id="818" w:name="_Toc374454587"/>
      <w:bookmarkStart w:id="819" w:name="_Toc350756437"/>
      <w:bookmarkStart w:id="820" w:name="_Toc339441074"/>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1" w:name="_Toc342060362"/>
      <w:bookmarkStart w:id="822" w:name="_Toc350756438"/>
      <w:bookmarkStart w:id="823" w:name="_Toc374454588"/>
      <w:bookmarkStart w:id="824" w:name="_Toc332270334"/>
      <w:bookmarkStart w:id="825" w:name="_Toc342296748"/>
      <w:bookmarkStart w:id="826" w:name="_Toc366072516"/>
      <w:bookmarkStart w:id="827" w:name="_Toc331684026"/>
      <w:bookmarkStart w:id="828" w:name="_Toc333238621"/>
      <w:bookmarkStart w:id="829" w:name="_Toc331512886"/>
      <w:bookmarkStart w:id="830" w:name="_Toc337632346"/>
      <w:bookmarkStart w:id="831" w:name="_Toc330459973"/>
      <w:bookmarkStart w:id="832" w:name="_Toc339020003"/>
      <w:bookmarkStart w:id="833" w:name="_Toc503785417"/>
      <w:bookmarkStart w:id="834" w:name="_Toc497224215"/>
      <w:bookmarkStart w:id="835" w:name="_Toc349127614"/>
      <w:bookmarkStart w:id="836" w:name="_Toc365985167"/>
      <w:bookmarkStart w:id="837" w:name="_Toc349143577"/>
      <w:bookmarkStart w:id="838" w:name="_Toc345513855"/>
      <w:bookmarkStart w:id="839" w:name="_Toc336681923"/>
      <w:bookmarkStart w:id="840" w:name="_Toc340672857"/>
      <w:bookmarkStart w:id="841" w:name="_Toc333237776"/>
      <w:bookmarkStart w:id="842" w:name="_Toc339020221"/>
      <w:bookmarkStart w:id="843" w:name="_Toc111534390"/>
      <w:bookmarkStart w:id="844" w:name="_Toc333935334"/>
      <w:bookmarkStart w:id="845" w:name="_Toc336681568"/>
      <w:bookmarkStart w:id="846" w:name="_Toc339020083"/>
      <w:bookmarkStart w:id="847" w:name="_Toc339019877"/>
      <w:bookmarkStart w:id="848" w:name="_Toc339441075"/>
      <w:bookmarkStart w:id="849" w:name="_Toc339362288"/>
      <w:bookmarkStart w:id="850" w:name="_Toc340677058"/>
      <w:bookmarkStart w:id="851" w:name="_Toc333935675"/>
      <w:bookmarkStart w:id="852" w:name="_Toc341348326"/>
      <w:bookmarkStart w:id="853" w:name="_Toc350438737"/>
      <w:bookmarkStart w:id="854" w:name="_Toc332206696"/>
      <w:bookmarkStart w:id="855" w:name="_Toc340507430"/>
      <w:bookmarkStart w:id="856" w:name="_Toc365967061"/>
      <w:bookmarkStart w:id="857" w:name="_Toc333237665"/>
      <w:r>
        <w:rPr>
          <w:color w:val="000000" w:themeColor="text1"/>
          <w:sz w:val="24"/>
          <w:highlight w:val="none"/>
        </w:rPr>
        <w:br w:type="page"/>
      </w:r>
      <w:bookmarkStart w:id="858" w:name="_Toc25307"/>
      <w:r>
        <w:rPr>
          <w:rFonts w:hint="eastAsia"/>
          <w:color w:val="000000" w:themeColor="text1"/>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4"/>
        </w:numPr>
        <w:tabs>
          <w:tab w:val="left" w:pos="251"/>
          <w:tab w:val="left" w:pos="720"/>
        </w:tabs>
        <w:spacing w:before="240" w:after="120"/>
        <w:ind w:left="751" w:leftChars="1" w:hangingChars="357"/>
        <w:rPr>
          <w:rFonts w:ascii="宋体" w:hAnsi="宋体"/>
          <w:color w:val="000000" w:themeColor="text1"/>
          <w:highlight w:val="none"/>
        </w:rPr>
      </w:pPr>
      <w:bookmarkStart w:id="859" w:name="_Toc341348327"/>
      <w:bookmarkStart w:id="860" w:name="_Toc111534391"/>
      <w:bookmarkStart w:id="861" w:name="_Toc350756439"/>
      <w:bookmarkStart w:id="862" w:name="_Toc340507431"/>
      <w:bookmarkStart w:id="863" w:name="_Toc365967062"/>
      <w:bookmarkStart w:id="864" w:name="_Toc342296749"/>
      <w:bookmarkStart w:id="865" w:name="_Toc339362289"/>
      <w:bookmarkStart w:id="866" w:name="_Toc350438738"/>
      <w:bookmarkStart w:id="867" w:name="_Toc349127615"/>
      <w:bookmarkStart w:id="868" w:name="_Toc340672858"/>
      <w:bookmarkStart w:id="869" w:name="_Toc336681569"/>
      <w:bookmarkStart w:id="870" w:name="_Toc337632347"/>
      <w:bookmarkStart w:id="871" w:name="_Toc365985168"/>
      <w:bookmarkStart w:id="872" w:name="_Toc331512887"/>
      <w:bookmarkStart w:id="873" w:name="_Toc340677059"/>
      <w:bookmarkStart w:id="874" w:name="_Toc333238622"/>
      <w:bookmarkStart w:id="875" w:name="_Toc339019878"/>
      <w:bookmarkStart w:id="876" w:name="_Toc339020004"/>
      <w:bookmarkStart w:id="877" w:name="_Toc349143578"/>
      <w:bookmarkStart w:id="878" w:name="_Toc339020222"/>
      <w:bookmarkStart w:id="879" w:name="_Toc332206697"/>
      <w:bookmarkStart w:id="880" w:name="_Toc339020084"/>
      <w:bookmarkStart w:id="881" w:name="_Toc332270335"/>
      <w:bookmarkStart w:id="882" w:name="_Toc366072517"/>
      <w:bookmarkStart w:id="883" w:name="_Toc330459974"/>
      <w:bookmarkStart w:id="884" w:name="_Toc503785418"/>
      <w:bookmarkStart w:id="885" w:name="_Toc331684027"/>
      <w:bookmarkStart w:id="886" w:name="_Toc374454589"/>
      <w:bookmarkStart w:id="887" w:name="_Toc333935676"/>
      <w:bookmarkStart w:id="888" w:name="_Toc345513856"/>
      <w:bookmarkStart w:id="889" w:name="_Toc333237666"/>
      <w:bookmarkStart w:id="890" w:name="_Toc339441076"/>
      <w:bookmarkStart w:id="891" w:name="_Toc342060363"/>
      <w:bookmarkStart w:id="892" w:name="_Toc333935335"/>
      <w:bookmarkStart w:id="893" w:name="_Toc497224216"/>
      <w:bookmarkStart w:id="894" w:name="_Toc336681924"/>
      <w:bookmarkStart w:id="895" w:name="_Toc333237777"/>
      <w:r>
        <w:rPr>
          <w:rFonts w:hint="eastAsia"/>
          <w:color w:val="000000" w:themeColor="text1"/>
          <w:highlight w:val="none"/>
        </w:rPr>
        <w:t xml:space="preserve">     </w:t>
      </w:r>
      <w:bookmarkStart w:id="896" w:name="_Toc4172"/>
      <w:r>
        <w:rPr>
          <w:rFonts w:hint="eastAsia"/>
          <w:color w:val="000000" w:themeColor="text1"/>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4"/>
        </w:numPr>
        <w:tabs>
          <w:tab w:val="left" w:pos="720"/>
        </w:tabs>
        <w:spacing w:before="240" w:after="120"/>
        <w:ind w:left="2432" w:hanging="2432"/>
        <w:rPr>
          <w:color w:val="000000" w:themeColor="text1"/>
          <w:highlight w:val="none"/>
        </w:rPr>
      </w:pPr>
      <w:bookmarkStart w:id="897" w:name="_Toc333237667"/>
      <w:bookmarkStart w:id="898" w:name="_Toc339019879"/>
      <w:bookmarkStart w:id="899" w:name="_Toc345513857"/>
      <w:bookmarkStart w:id="900" w:name="_Toc331512888"/>
      <w:bookmarkStart w:id="901" w:name="_Toc333238623"/>
      <w:bookmarkStart w:id="902" w:name="_Toc365967063"/>
      <w:bookmarkStart w:id="903" w:name="_Toc340672859"/>
      <w:bookmarkStart w:id="904" w:name="_Toc337632348"/>
      <w:bookmarkStart w:id="905" w:name="_Toc339020085"/>
      <w:bookmarkStart w:id="906" w:name="_Toc349127616"/>
      <w:bookmarkStart w:id="907" w:name="_Toc331684028"/>
      <w:bookmarkStart w:id="908" w:name="_Toc339020223"/>
      <w:bookmarkStart w:id="909" w:name="_Toc340507432"/>
      <w:bookmarkStart w:id="910" w:name="_Toc21174"/>
      <w:bookmarkStart w:id="911" w:name="_Toc503785419"/>
      <w:bookmarkStart w:id="912" w:name="_Toc339362290"/>
      <w:bookmarkStart w:id="913" w:name="_Toc365985169"/>
      <w:bookmarkStart w:id="914" w:name="_Toc339020005"/>
      <w:bookmarkStart w:id="915" w:name="_Toc497224217"/>
      <w:bookmarkStart w:id="916" w:name="_Toc333935677"/>
      <w:bookmarkStart w:id="917" w:name="_Toc342296750"/>
      <w:bookmarkStart w:id="918" w:name="_Toc336681570"/>
      <w:bookmarkStart w:id="919" w:name="_Toc332270336"/>
      <w:bookmarkStart w:id="920" w:name="_Toc350756440"/>
      <w:bookmarkStart w:id="921" w:name="_Toc333237778"/>
      <w:bookmarkStart w:id="922" w:name="_Toc349143579"/>
      <w:bookmarkStart w:id="923" w:name="_Toc330459975"/>
      <w:bookmarkStart w:id="924" w:name="_Toc333935336"/>
      <w:bookmarkStart w:id="925" w:name="_Toc336681925"/>
      <w:bookmarkStart w:id="926" w:name="_Toc339441077"/>
      <w:bookmarkStart w:id="927" w:name="_Toc340677060"/>
      <w:bookmarkStart w:id="928" w:name="_Toc342060364"/>
      <w:bookmarkStart w:id="929" w:name="_Toc341348328"/>
      <w:bookmarkStart w:id="930" w:name="_Toc374454590"/>
      <w:bookmarkStart w:id="931" w:name="_Toc111534392"/>
      <w:bookmarkStart w:id="932" w:name="_Toc366072518"/>
      <w:bookmarkStart w:id="933" w:name="_Toc332206698"/>
      <w:bookmarkStart w:id="934" w:name="_Toc350438739"/>
      <w:r>
        <w:rPr>
          <w:rFonts w:hint="eastAsia"/>
          <w:color w:val="000000" w:themeColor="text1"/>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5" w:name="_Toc339020086"/>
      <w:bookmarkStart w:id="936" w:name="_Toc497224218"/>
      <w:bookmarkStart w:id="937" w:name="_Toc339020006"/>
      <w:bookmarkStart w:id="938" w:name="_Toc333935678"/>
      <w:bookmarkStart w:id="939" w:name="_Toc333935337"/>
      <w:bookmarkStart w:id="940" w:name="_Toc333238624"/>
      <w:bookmarkStart w:id="941" w:name="_Toc337632349"/>
      <w:bookmarkStart w:id="942" w:name="_Toc332270337"/>
      <w:bookmarkStart w:id="943" w:name="_Toc333237668"/>
      <w:bookmarkStart w:id="944" w:name="_Toc365967064"/>
      <w:bookmarkStart w:id="945" w:name="_Toc339020224"/>
      <w:bookmarkStart w:id="946" w:name="_Toc341348329"/>
      <w:bookmarkStart w:id="947" w:name="_Toc339441078"/>
      <w:bookmarkStart w:id="948" w:name="_Toc340507433"/>
      <w:bookmarkStart w:id="949" w:name="_Toc365985170"/>
      <w:bookmarkStart w:id="950" w:name="_Toc340677061"/>
      <w:bookmarkStart w:id="951" w:name="_Toc336681926"/>
      <w:bookmarkStart w:id="952" w:name="_Toc333237779"/>
      <w:bookmarkStart w:id="953" w:name="_Toc374454591"/>
      <w:bookmarkStart w:id="954" w:name="_Toc332206699"/>
      <w:bookmarkStart w:id="955" w:name="_Toc350756441"/>
      <w:bookmarkStart w:id="956" w:name="_Toc349127617"/>
      <w:bookmarkStart w:id="957" w:name="_Toc340672860"/>
      <w:bookmarkStart w:id="958" w:name="_Toc342060365"/>
      <w:bookmarkStart w:id="959" w:name="_Toc336681571"/>
      <w:bookmarkStart w:id="960" w:name="_Toc339362291"/>
      <w:bookmarkStart w:id="961" w:name="_Toc330459976"/>
      <w:bookmarkStart w:id="962" w:name="_Toc366072519"/>
      <w:bookmarkStart w:id="963" w:name="_Toc345513858"/>
      <w:bookmarkStart w:id="964" w:name="_Toc350438740"/>
      <w:bookmarkStart w:id="965" w:name="_Toc339019880"/>
      <w:bookmarkStart w:id="966" w:name="_Toc342296751"/>
      <w:bookmarkStart w:id="967" w:name="_Toc331684029"/>
      <w:bookmarkStart w:id="968" w:name="_Toc349143580"/>
      <w:bookmarkStart w:id="969" w:name="_Toc331512889"/>
      <w:bookmarkStart w:id="970" w:name="_Toc503785420"/>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pPr>
        <w:pStyle w:val="6"/>
        <w:numPr>
          <w:ilvl w:val="4"/>
          <w:numId w:val="24"/>
        </w:numPr>
        <w:tabs>
          <w:tab w:val="left" w:pos="720"/>
        </w:tabs>
        <w:spacing w:before="240" w:after="120"/>
        <w:ind w:left="2432" w:hanging="2432"/>
        <w:rPr>
          <w:color w:val="000000" w:themeColor="text1"/>
          <w:highlight w:val="none"/>
        </w:rPr>
      </w:pPr>
      <w:bookmarkStart w:id="971" w:name="_Toc6323"/>
      <w:r>
        <w:rPr>
          <w:rFonts w:hint="eastAsia"/>
          <w:color w:val="000000" w:themeColor="text1"/>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4"/>
        </w:numPr>
        <w:tabs>
          <w:tab w:val="left" w:pos="720"/>
        </w:tabs>
        <w:spacing w:before="240" w:after="120"/>
        <w:ind w:left="2432" w:hanging="2432"/>
        <w:rPr>
          <w:color w:val="000000" w:themeColor="text1"/>
          <w:highlight w:val="none"/>
        </w:rPr>
      </w:pPr>
      <w:bookmarkStart w:id="972" w:name="_Toc503785421"/>
      <w:bookmarkStart w:id="973" w:name="_Toc497224219"/>
      <w:bookmarkStart w:id="974" w:name="_Toc342296752"/>
      <w:bookmarkStart w:id="975" w:name="_Toc340672861"/>
      <w:bookmarkStart w:id="976" w:name="_Toc339020087"/>
      <w:bookmarkStart w:id="977" w:name="_Toc350756442"/>
      <w:bookmarkStart w:id="978" w:name="_Toc374454592"/>
      <w:bookmarkStart w:id="979" w:name="_Toc366072520"/>
      <w:bookmarkStart w:id="980" w:name="_Toc342060366"/>
      <w:bookmarkStart w:id="981" w:name="_Toc336681572"/>
      <w:bookmarkStart w:id="982" w:name="_Toc332206700"/>
      <w:bookmarkStart w:id="983" w:name="_Toc332270338"/>
      <w:bookmarkStart w:id="984" w:name="_Toc339020225"/>
      <w:bookmarkStart w:id="985" w:name="_Toc340507434"/>
      <w:bookmarkStart w:id="986" w:name="_Toc365967065"/>
      <w:bookmarkStart w:id="987" w:name="_Toc333935679"/>
      <w:bookmarkStart w:id="988" w:name="_Toc339441079"/>
      <w:bookmarkStart w:id="989" w:name="_Toc339362292"/>
      <w:bookmarkStart w:id="990" w:name="_Toc333935338"/>
      <w:bookmarkStart w:id="991" w:name="_Toc349127618"/>
      <w:bookmarkStart w:id="992" w:name="_Toc350438741"/>
      <w:bookmarkStart w:id="993" w:name="_Toc330459977"/>
      <w:bookmarkStart w:id="994" w:name="_Toc333237780"/>
      <w:bookmarkStart w:id="995" w:name="_Toc331684030"/>
      <w:bookmarkStart w:id="996" w:name="_Toc5822"/>
      <w:bookmarkStart w:id="997" w:name="_Toc365985171"/>
      <w:bookmarkStart w:id="998" w:name="_Toc336681927"/>
      <w:bookmarkStart w:id="999" w:name="_Toc345513859"/>
      <w:bookmarkStart w:id="1000" w:name="_Toc339019881"/>
      <w:bookmarkStart w:id="1001" w:name="_Toc340677062"/>
      <w:bookmarkStart w:id="1002" w:name="_Toc349143581"/>
      <w:bookmarkStart w:id="1003" w:name="_Toc337632350"/>
      <w:bookmarkStart w:id="1004" w:name="_Toc339020007"/>
      <w:bookmarkStart w:id="1005" w:name="_Toc333238625"/>
      <w:bookmarkStart w:id="1006" w:name="_Toc341348330"/>
      <w:bookmarkStart w:id="1007" w:name="_Toc333237669"/>
      <w:bookmarkStart w:id="1008" w:name="_Toc331512890"/>
      <w:r>
        <w:rPr>
          <w:rFonts w:hint="eastAsia"/>
          <w:color w:val="000000" w:themeColor="text1"/>
          <w:highlight w:val="none"/>
        </w:rPr>
        <w:t>投标文件的修改和撤</w:t>
      </w:r>
      <w:bookmarkEnd w:id="972"/>
      <w:bookmarkEnd w:id="973"/>
      <w:r>
        <w:rPr>
          <w:rFonts w:hint="eastAsia"/>
          <w:color w:val="000000" w:themeColor="text1"/>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rPr>
      </w:pPr>
      <w:bookmarkStart w:id="1009" w:name="_Toc339441080"/>
      <w:bookmarkStart w:id="1010" w:name="_Toc341348331"/>
      <w:bookmarkStart w:id="1011" w:name="_Toc350438742"/>
      <w:bookmarkStart w:id="1012" w:name="_Toc497224220"/>
      <w:bookmarkStart w:id="1013" w:name="_Toc339020088"/>
      <w:bookmarkStart w:id="1014" w:name="_Toc333237781"/>
      <w:bookmarkStart w:id="1015" w:name="_Toc333935339"/>
      <w:bookmarkStart w:id="1016" w:name="_Toc339019882"/>
      <w:bookmarkStart w:id="1017" w:name="_Toc374454593"/>
      <w:bookmarkStart w:id="1018" w:name="_Toc333238626"/>
      <w:bookmarkStart w:id="1019" w:name="_Toc365967066"/>
      <w:bookmarkStart w:id="1020" w:name="_Toc333237670"/>
      <w:bookmarkStart w:id="1021" w:name="_Toc339020226"/>
      <w:bookmarkStart w:id="1022" w:name="_Toc340672862"/>
      <w:bookmarkStart w:id="1023" w:name="_Toc332270339"/>
      <w:bookmarkStart w:id="1024" w:name="_Toc336681928"/>
      <w:bookmarkStart w:id="1025" w:name="_Toc342296753"/>
      <w:bookmarkStart w:id="1026" w:name="_Toc333935680"/>
      <w:bookmarkStart w:id="1027" w:name="_Toc366072521"/>
      <w:bookmarkStart w:id="1028" w:name="_Toc342060367"/>
      <w:bookmarkStart w:id="1029" w:name="_Toc349127619"/>
      <w:bookmarkStart w:id="1030" w:name="_Toc345513860"/>
      <w:bookmarkStart w:id="1031" w:name="_Toc339020008"/>
      <w:bookmarkStart w:id="1032" w:name="_Toc332206701"/>
      <w:bookmarkStart w:id="1033" w:name="_Toc337632351"/>
      <w:bookmarkStart w:id="1034" w:name="_Toc349143582"/>
      <w:bookmarkStart w:id="1035" w:name="_Toc330459978"/>
      <w:bookmarkStart w:id="1036" w:name="_Toc503785422"/>
      <w:bookmarkStart w:id="1037" w:name="_Toc350756443"/>
      <w:bookmarkStart w:id="1038" w:name="_Toc336681573"/>
      <w:bookmarkStart w:id="1039" w:name="_Toc331512891"/>
      <w:bookmarkStart w:id="1040" w:name="_Toc331684031"/>
      <w:bookmarkStart w:id="1041" w:name="_Toc339362293"/>
      <w:bookmarkStart w:id="1042" w:name="_Toc365985172"/>
      <w:bookmarkStart w:id="1043" w:name="_Toc340507435"/>
      <w:bookmarkStart w:id="1044" w:name="_Toc340677063"/>
      <w:r>
        <w:rPr>
          <w:color w:val="000000" w:themeColor="text1"/>
          <w:sz w:val="24"/>
          <w:highlight w:val="none"/>
        </w:rPr>
        <w:br w:type="page"/>
      </w:r>
      <w:bookmarkStart w:id="1045" w:name="_Toc1416"/>
      <w:r>
        <w:rPr>
          <w:rFonts w:hint="eastAsia"/>
          <w:color w:val="000000" w:themeColor="text1"/>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4"/>
        </w:numPr>
        <w:tabs>
          <w:tab w:val="left" w:pos="720"/>
        </w:tabs>
        <w:spacing w:before="240" w:after="120"/>
        <w:ind w:left="2432" w:hanging="2432"/>
        <w:rPr>
          <w:color w:val="000000" w:themeColor="text1"/>
          <w:highlight w:val="none"/>
        </w:rPr>
      </w:pPr>
      <w:bookmarkStart w:id="1046" w:name="_Toc349143583"/>
      <w:bookmarkStart w:id="1047" w:name="_Toc333935681"/>
      <w:bookmarkStart w:id="1048" w:name="_Toc350756444"/>
      <w:bookmarkStart w:id="1049" w:name="_Toc340677064"/>
      <w:bookmarkStart w:id="1050" w:name="_Toc339020227"/>
      <w:bookmarkStart w:id="1051" w:name="_Toc339362294"/>
      <w:bookmarkStart w:id="1052" w:name="_Toc339019883"/>
      <w:bookmarkStart w:id="1053" w:name="_Toc337632352"/>
      <w:bookmarkStart w:id="1054" w:name="_Toc333238627"/>
      <w:bookmarkStart w:id="1055" w:name="_Toc497224221"/>
      <w:bookmarkStart w:id="1056" w:name="_Toc330459979"/>
      <w:bookmarkStart w:id="1057" w:name="_Toc366072522"/>
      <w:bookmarkStart w:id="1058" w:name="_Toc340672863"/>
      <w:bookmarkStart w:id="1059" w:name="_Toc349127620"/>
      <w:bookmarkStart w:id="1060" w:name="_Toc342296754"/>
      <w:bookmarkStart w:id="1061" w:name="_Toc332206702"/>
      <w:bookmarkStart w:id="1062" w:name="_Toc341348332"/>
      <w:bookmarkStart w:id="1063" w:name="_Toc350438743"/>
      <w:bookmarkStart w:id="1064" w:name="_Toc365985173"/>
      <w:bookmarkStart w:id="1065" w:name="_Toc339020009"/>
      <w:bookmarkStart w:id="1066" w:name="_Toc339441081"/>
      <w:bookmarkStart w:id="1067" w:name="_Toc332270340"/>
      <w:bookmarkStart w:id="1068" w:name="_Toc331684032"/>
      <w:bookmarkStart w:id="1069" w:name="_Toc365967067"/>
      <w:bookmarkStart w:id="1070" w:name="_Toc336681574"/>
      <w:bookmarkStart w:id="1071" w:name="_Toc503785423"/>
      <w:bookmarkStart w:id="1072" w:name="_Toc331512892"/>
      <w:bookmarkStart w:id="1073" w:name="_Toc342060368"/>
      <w:bookmarkStart w:id="1074" w:name="_Toc339020089"/>
      <w:bookmarkStart w:id="1075" w:name="_Toc333237671"/>
      <w:bookmarkStart w:id="1076" w:name="_Toc340507436"/>
      <w:bookmarkStart w:id="1077" w:name="_Toc13208"/>
      <w:bookmarkStart w:id="1078" w:name="_Toc336681929"/>
      <w:bookmarkStart w:id="1079" w:name="_Toc333935340"/>
      <w:bookmarkStart w:id="1080" w:name="_Toc345513861"/>
      <w:bookmarkStart w:id="1081" w:name="_Toc374454594"/>
      <w:bookmarkStart w:id="1082" w:name="_Toc333237782"/>
      <w:r>
        <w:rPr>
          <w:rFonts w:hint="eastAsia"/>
          <w:color w:val="000000" w:themeColor="text1"/>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pPr>
        <w:pStyle w:val="6"/>
        <w:numPr>
          <w:ilvl w:val="4"/>
          <w:numId w:val="24"/>
        </w:numPr>
        <w:tabs>
          <w:tab w:val="left" w:pos="720"/>
        </w:tabs>
        <w:spacing w:before="240" w:after="120"/>
        <w:ind w:left="752" w:hanging="751" w:hangingChars="358"/>
        <w:rPr>
          <w:rFonts w:ascii="宋体" w:hAnsi="宋体"/>
          <w:color w:val="000000" w:themeColor="text1"/>
          <w:highlight w:val="none"/>
        </w:rPr>
      </w:pPr>
      <w:bookmarkStart w:id="1083" w:name="_Toc333238628"/>
      <w:bookmarkStart w:id="1084" w:name="_Toc333237672"/>
      <w:bookmarkStart w:id="1085" w:name="_Toc331684033"/>
      <w:bookmarkStart w:id="1086" w:name="_Toc330459980"/>
      <w:bookmarkStart w:id="1087" w:name="_Toc339441082"/>
      <w:bookmarkStart w:id="1088" w:name="_Toc342060369"/>
      <w:bookmarkStart w:id="1089" w:name="_Toc333237783"/>
      <w:bookmarkStart w:id="1090" w:name="_Toc339020090"/>
      <w:bookmarkStart w:id="1091" w:name="_Toc332270341"/>
      <w:bookmarkStart w:id="1092" w:name="_Toc331512893"/>
      <w:bookmarkStart w:id="1093" w:name="_Toc350756445"/>
      <w:bookmarkStart w:id="1094" w:name="_Toc345513862"/>
      <w:bookmarkStart w:id="1095" w:name="_Toc340672864"/>
      <w:bookmarkStart w:id="1096" w:name="_Toc349127621"/>
      <w:bookmarkStart w:id="1097" w:name="_Toc337632353"/>
      <w:bookmarkStart w:id="1098" w:name="_Toc366072523"/>
      <w:bookmarkStart w:id="1099" w:name="_Toc341348333"/>
      <w:bookmarkStart w:id="1100" w:name="_Toc333935682"/>
      <w:bookmarkStart w:id="1101" w:name="_Toc374454595"/>
      <w:bookmarkStart w:id="1102" w:name="_Toc339020228"/>
      <w:bookmarkStart w:id="1103" w:name="_Toc339019884"/>
      <w:bookmarkStart w:id="1104" w:name="_Toc332206703"/>
      <w:bookmarkStart w:id="1105" w:name="_Toc23183"/>
      <w:bookmarkStart w:id="1106" w:name="_Toc365967068"/>
      <w:bookmarkStart w:id="1107" w:name="_Toc333935341"/>
      <w:bookmarkStart w:id="1108" w:name="_Toc497224222"/>
      <w:bookmarkStart w:id="1109" w:name="_Toc340677065"/>
      <w:bookmarkStart w:id="1110" w:name="_Toc339020010"/>
      <w:bookmarkStart w:id="1111" w:name="_Toc349143584"/>
      <w:bookmarkStart w:id="1112" w:name="_Toc503785424"/>
      <w:bookmarkStart w:id="1113" w:name="_Toc336681930"/>
      <w:bookmarkStart w:id="1114" w:name="_Toc340507437"/>
      <w:bookmarkStart w:id="1115" w:name="_Toc339362295"/>
      <w:bookmarkStart w:id="1116" w:name="_Toc336681575"/>
      <w:bookmarkStart w:id="1117" w:name="_Toc342296755"/>
      <w:bookmarkStart w:id="1118" w:name="_Toc365985174"/>
      <w:bookmarkStart w:id="1119" w:name="_Toc350438744"/>
      <w:r>
        <w:rPr>
          <w:rFonts w:hint="eastAsia"/>
          <w:color w:val="000000" w:themeColor="text1"/>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pPr>
        <w:pStyle w:val="6"/>
        <w:numPr>
          <w:ilvl w:val="4"/>
          <w:numId w:val="24"/>
        </w:numPr>
        <w:tabs>
          <w:tab w:val="left" w:pos="720"/>
        </w:tabs>
        <w:spacing w:before="240" w:after="120"/>
        <w:ind w:left="2432" w:hanging="2432"/>
        <w:rPr>
          <w:color w:val="000000" w:themeColor="text1"/>
          <w:highlight w:val="none"/>
        </w:rPr>
      </w:pPr>
      <w:bookmarkStart w:id="1120" w:name="_Toc332206704"/>
      <w:bookmarkStart w:id="1121" w:name="_Toc342060370"/>
      <w:bookmarkStart w:id="1122" w:name="_Toc497224223"/>
      <w:bookmarkStart w:id="1123" w:name="_Toc365967069"/>
      <w:bookmarkStart w:id="1124" w:name="_Toc349127622"/>
      <w:bookmarkStart w:id="1125" w:name="_Toc339020011"/>
      <w:bookmarkStart w:id="1126" w:name="_Toc333935342"/>
      <w:bookmarkStart w:id="1127" w:name="_Toc330459981"/>
      <w:bookmarkStart w:id="1128" w:name="_Toc366072524"/>
      <w:bookmarkStart w:id="1129" w:name="_Toc332270342"/>
      <w:bookmarkStart w:id="1130" w:name="_Toc341348334"/>
      <w:bookmarkStart w:id="1131" w:name="_Toc337632354"/>
      <w:bookmarkStart w:id="1132" w:name="_Toc333935683"/>
      <w:bookmarkStart w:id="1133" w:name="_Toc336681576"/>
      <w:bookmarkStart w:id="1134" w:name="_Toc345513863"/>
      <w:bookmarkStart w:id="1135" w:name="_Toc350756446"/>
      <w:bookmarkStart w:id="1136" w:name="_Toc333237673"/>
      <w:bookmarkStart w:id="1137" w:name="_Toc349143585"/>
      <w:bookmarkStart w:id="1138" w:name="_Toc339441083"/>
      <w:bookmarkStart w:id="1139" w:name="_Toc339020229"/>
      <w:bookmarkStart w:id="1140" w:name="_Toc365985175"/>
      <w:bookmarkStart w:id="1141" w:name="_Toc339020091"/>
      <w:bookmarkStart w:id="1142" w:name="_Toc339019885"/>
      <w:bookmarkStart w:id="1143" w:name="_Toc342296756"/>
      <w:bookmarkStart w:id="1144" w:name="_Toc374454596"/>
      <w:bookmarkStart w:id="1145" w:name="_Toc340507438"/>
      <w:bookmarkStart w:id="1146" w:name="_Toc340672865"/>
      <w:bookmarkStart w:id="1147" w:name="_Toc333237784"/>
      <w:bookmarkStart w:id="1148" w:name="_Toc336681931"/>
      <w:bookmarkStart w:id="1149" w:name="_Toc333238629"/>
      <w:bookmarkStart w:id="1150" w:name="_Toc331684034"/>
      <w:bookmarkStart w:id="1151" w:name="_Toc503785425"/>
      <w:bookmarkStart w:id="1152" w:name="_Toc340677066"/>
      <w:bookmarkStart w:id="1153" w:name="_Toc350438745"/>
      <w:bookmarkStart w:id="1154" w:name="_Toc331512894"/>
      <w:bookmarkStart w:id="1155" w:name="_Toc339362296"/>
      <w:bookmarkStart w:id="1156" w:name="_Toc12515"/>
      <w:r>
        <w:rPr>
          <w:rFonts w:hint="eastAsia"/>
          <w:color w:val="000000" w:themeColor="text1"/>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numPr>
          <w:ilvl w:val="0"/>
          <w:numId w:val="28"/>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numPr>
          <w:ilvl w:val="4"/>
          <w:numId w:val="24"/>
        </w:numPr>
        <w:tabs>
          <w:tab w:val="left" w:pos="720"/>
        </w:tabs>
        <w:spacing w:before="240" w:after="120"/>
        <w:ind w:left="2432" w:hanging="2432"/>
        <w:rPr>
          <w:color w:val="000000" w:themeColor="text1"/>
          <w:highlight w:val="none"/>
        </w:rPr>
      </w:pPr>
      <w:bookmarkStart w:id="1157" w:name="_Toc365985176"/>
      <w:bookmarkStart w:id="1158" w:name="_Toc342296757"/>
      <w:bookmarkStart w:id="1159" w:name="_Toc366072525"/>
      <w:bookmarkStart w:id="1160" w:name="_Toc339020012"/>
      <w:bookmarkStart w:id="1161" w:name="_Toc332270343"/>
      <w:bookmarkStart w:id="1162" w:name="_Toc340672866"/>
      <w:bookmarkStart w:id="1163" w:name="_Toc345513864"/>
      <w:bookmarkStart w:id="1164" w:name="_Toc339362297"/>
      <w:bookmarkStart w:id="1165" w:name="_Toc350756447"/>
      <w:bookmarkStart w:id="1166" w:name="_Toc331512895"/>
      <w:bookmarkStart w:id="1167" w:name="_Toc340507439"/>
      <w:bookmarkStart w:id="1168" w:name="_Toc333935684"/>
      <w:bookmarkStart w:id="1169" w:name="_Toc333935343"/>
      <w:bookmarkStart w:id="1170" w:name="_Toc374454597"/>
      <w:bookmarkStart w:id="1171" w:name="_Toc330459982"/>
      <w:bookmarkStart w:id="1172" w:name="_Toc341348335"/>
      <w:bookmarkStart w:id="1173" w:name="_Toc365967070"/>
      <w:bookmarkStart w:id="1174" w:name="_Toc350438746"/>
      <w:bookmarkStart w:id="1175" w:name="_Toc339020092"/>
      <w:bookmarkStart w:id="1176" w:name="_Toc336681932"/>
      <w:bookmarkStart w:id="1177" w:name="_Toc339441084"/>
      <w:bookmarkStart w:id="1178" w:name="_Toc336681577"/>
      <w:bookmarkStart w:id="1179" w:name="_Toc333237785"/>
      <w:bookmarkStart w:id="1180" w:name="_Toc339019886"/>
      <w:bookmarkStart w:id="1181" w:name="_Toc333237674"/>
      <w:bookmarkStart w:id="1182" w:name="_Toc339020230"/>
      <w:bookmarkStart w:id="1183" w:name="_Toc332206705"/>
      <w:bookmarkStart w:id="1184" w:name="_Toc349127623"/>
      <w:bookmarkStart w:id="1185" w:name="_Toc331684035"/>
      <w:bookmarkStart w:id="1186" w:name="_Toc28717"/>
      <w:bookmarkStart w:id="1187" w:name="_Toc340677067"/>
      <w:bookmarkStart w:id="1188" w:name="_Toc342060371"/>
      <w:bookmarkStart w:id="1189" w:name="_Toc337632355"/>
      <w:bookmarkStart w:id="1190" w:name="_Toc349143586"/>
      <w:bookmarkStart w:id="1191" w:name="_Toc333238630"/>
      <w:r>
        <w:rPr>
          <w:rFonts w:hint="eastAsia"/>
          <w:color w:val="000000" w:themeColor="text1"/>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4"/>
        </w:numPr>
        <w:tabs>
          <w:tab w:val="left" w:pos="720"/>
        </w:tabs>
        <w:spacing w:before="240" w:after="120"/>
        <w:ind w:left="2432" w:hanging="2432"/>
        <w:rPr>
          <w:color w:val="000000" w:themeColor="text1"/>
          <w:highlight w:val="none"/>
        </w:rPr>
      </w:pPr>
      <w:bookmarkStart w:id="1192" w:name="_Toc330459983"/>
      <w:bookmarkStart w:id="1193" w:name="_Toc503785426"/>
      <w:bookmarkStart w:id="1194" w:name="_Toc336681933"/>
      <w:bookmarkStart w:id="1195" w:name="_Toc342060372"/>
      <w:bookmarkStart w:id="1196" w:name="_Toc331684036"/>
      <w:bookmarkStart w:id="1197" w:name="_Toc339441085"/>
      <w:bookmarkStart w:id="1198" w:name="_Toc365967071"/>
      <w:bookmarkStart w:id="1199" w:name="_Toc349143587"/>
      <w:bookmarkStart w:id="1200" w:name="_Toc340507440"/>
      <w:bookmarkStart w:id="1201" w:name="_Toc16298"/>
      <w:bookmarkStart w:id="1202" w:name="_Toc339020231"/>
      <w:bookmarkStart w:id="1203" w:name="_Toc339020093"/>
      <w:bookmarkStart w:id="1204" w:name="_Toc332206706"/>
      <w:bookmarkStart w:id="1205" w:name="_Toc337632356"/>
      <w:bookmarkStart w:id="1206" w:name="_Toc331512896"/>
      <w:bookmarkStart w:id="1207" w:name="_Toc339019887"/>
      <w:bookmarkStart w:id="1208" w:name="_Toc374454598"/>
      <w:bookmarkStart w:id="1209" w:name="_Toc342296758"/>
      <w:bookmarkStart w:id="1210" w:name="_Toc333237786"/>
      <w:bookmarkStart w:id="1211" w:name="_Toc336681578"/>
      <w:bookmarkStart w:id="1212" w:name="_Toc333935344"/>
      <w:bookmarkStart w:id="1213" w:name="_Toc340677068"/>
      <w:bookmarkStart w:id="1214" w:name="_Toc333238631"/>
      <w:bookmarkStart w:id="1215" w:name="_Toc497224224"/>
      <w:bookmarkStart w:id="1216" w:name="_Toc350756448"/>
      <w:bookmarkStart w:id="1217" w:name="_Toc349127624"/>
      <w:bookmarkStart w:id="1218" w:name="_Toc350438747"/>
      <w:bookmarkStart w:id="1219" w:name="_Toc341348336"/>
      <w:bookmarkStart w:id="1220" w:name="_Toc339362298"/>
      <w:bookmarkStart w:id="1221" w:name="_Toc332270344"/>
      <w:bookmarkStart w:id="1222" w:name="_Toc333935685"/>
      <w:bookmarkStart w:id="1223" w:name="_Toc345513865"/>
      <w:bookmarkStart w:id="1224" w:name="_Toc339020013"/>
      <w:bookmarkStart w:id="1225" w:name="_Toc366072526"/>
      <w:bookmarkStart w:id="1226" w:name="_Toc340672867"/>
      <w:bookmarkStart w:id="1227" w:name="_Toc365985177"/>
      <w:bookmarkStart w:id="1228" w:name="_Toc333237675"/>
      <w:r>
        <w:rPr>
          <w:rFonts w:hint="eastAsia"/>
          <w:color w:val="000000" w:themeColor="text1"/>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4"/>
        </w:numPr>
        <w:tabs>
          <w:tab w:val="left" w:pos="720"/>
        </w:tabs>
        <w:spacing w:before="240" w:after="120"/>
        <w:ind w:left="2432" w:hanging="2432"/>
        <w:rPr>
          <w:color w:val="000000" w:themeColor="text1"/>
          <w:highlight w:val="none"/>
        </w:rPr>
      </w:pPr>
      <w:bookmarkStart w:id="1229" w:name="_Toc333238632"/>
      <w:bookmarkStart w:id="1230" w:name="_Toc333237787"/>
      <w:bookmarkStart w:id="1231" w:name="_Toc336681934"/>
      <w:bookmarkStart w:id="1232" w:name="_Toc331684037"/>
      <w:bookmarkStart w:id="1233" w:name="_Toc337632357"/>
      <w:bookmarkStart w:id="1234" w:name="_Toc340672868"/>
      <w:bookmarkStart w:id="1235" w:name="_Toc340677069"/>
      <w:bookmarkStart w:id="1236" w:name="_Toc350438748"/>
      <w:bookmarkStart w:id="1237" w:name="_Toc339020094"/>
      <w:bookmarkStart w:id="1238" w:name="_Toc332206707"/>
      <w:bookmarkStart w:id="1239" w:name="_Toc330459984"/>
      <w:bookmarkStart w:id="1240" w:name="_Toc339441086"/>
      <w:bookmarkStart w:id="1241" w:name="_Toc331512897"/>
      <w:bookmarkStart w:id="1242" w:name="_Toc342060373"/>
      <w:bookmarkStart w:id="1243" w:name="_Toc339020014"/>
      <w:bookmarkStart w:id="1244" w:name="_Toc342296759"/>
      <w:bookmarkStart w:id="1245" w:name="_Toc339020232"/>
      <w:bookmarkStart w:id="1246" w:name="_Toc27799"/>
      <w:bookmarkStart w:id="1247" w:name="_Toc341348337"/>
      <w:bookmarkStart w:id="1248" w:name="_Toc374454599"/>
      <w:bookmarkStart w:id="1249" w:name="_Toc349143588"/>
      <w:bookmarkStart w:id="1250" w:name="_Toc366072527"/>
      <w:bookmarkStart w:id="1251" w:name="_Toc336681579"/>
      <w:bookmarkStart w:id="1252" w:name="_Toc333935686"/>
      <w:bookmarkStart w:id="1253" w:name="_Toc365985178"/>
      <w:bookmarkStart w:id="1254" w:name="_Toc333237676"/>
      <w:bookmarkStart w:id="1255" w:name="_Toc340507441"/>
      <w:bookmarkStart w:id="1256" w:name="_Toc349127625"/>
      <w:bookmarkStart w:id="1257" w:name="_Toc339019888"/>
      <w:bookmarkStart w:id="1258" w:name="_Toc339362299"/>
      <w:bookmarkStart w:id="1259" w:name="_Toc365967072"/>
      <w:bookmarkStart w:id="1260" w:name="_Toc345513866"/>
      <w:bookmarkStart w:id="1261" w:name="_Toc350756449"/>
      <w:bookmarkStart w:id="1262" w:name="_Toc332270345"/>
      <w:bookmarkStart w:id="1263" w:name="_Toc333935345"/>
      <w:r>
        <w:rPr>
          <w:rFonts w:hint="eastAsia"/>
          <w:color w:val="000000" w:themeColor="text1"/>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numPr>
          <w:ilvl w:val="4"/>
          <w:numId w:val="24"/>
        </w:numPr>
        <w:tabs>
          <w:tab w:val="left" w:pos="720"/>
        </w:tabs>
        <w:spacing w:before="240" w:after="120"/>
        <w:ind w:left="2432" w:hanging="2432"/>
        <w:rPr>
          <w:color w:val="000000" w:themeColor="text1"/>
          <w:highlight w:val="none"/>
        </w:rPr>
      </w:pPr>
      <w:bookmarkStart w:id="1264" w:name="_Toc333935687"/>
      <w:bookmarkStart w:id="1265" w:name="_Toc340672869"/>
      <w:bookmarkStart w:id="1266" w:name="_Toc339362300"/>
      <w:bookmarkStart w:id="1267" w:name="_Toc340677070"/>
      <w:bookmarkStart w:id="1268" w:name="_Toc374454600"/>
      <w:bookmarkStart w:id="1269" w:name="_Toc340507442"/>
      <w:bookmarkStart w:id="1270" w:name="_Toc350756450"/>
      <w:bookmarkStart w:id="1271" w:name="_Toc342296760"/>
      <w:bookmarkStart w:id="1272" w:name="_Toc336681935"/>
      <w:bookmarkStart w:id="1273" w:name="_Toc365967073"/>
      <w:bookmarkStart w:id="1274" w:name="_Toc339441087"/>
      <w:bookmarkStart w:id="1275" w:name="_Toc331512898"/>
      <w:bookmarkStart w:id="1276" w:name="_Toc366072528"/>
      <w:bookmarkStart w:id="1277" w:name="_Toc345513867"/>
      <w:bookmarkStart w:id="1278" w:name="_Toc342060374"/>
      <w:bookmarkStart w:id="1279" w:name="_Toc336681580"/>
      <w:bookmarkStart w:id="1280" w:name="_Toc330459985"/>
      <w:bookmarkStart w:id="1281" w:name="_Toc332206708"/>
      <w:bookmarkStart w:id="1282" w:name="_Toc350438749"/>
      <w:bookmarkStart w:id="1283" w:name="_Toc333935346"/>
      <w:bookmarkStart w:id="1284" w:name="_Toc339020233"/>
      <w:bookmarkStart w:id="1285" w:name="_Toc339019889"/>
      <w:bookmarkStart w:id="1286" w:name="_Toc365985179"/>
      <w:bookmarkStart w:id="1287" w:name="_Toc341348338"/>
      <w:bookmarkStart w:id="1288" w:name="_Toc2394"/>
      <w:bookmarkStart w:id="1289" w:name="_Toc349143589"/>
      <w:bookmarkStart w:id="1290" w:name="_Toc332270346"/>
      <w:bookmarkStart w:id="1291" w:name="_Toc339020015"/>
      <w:bookmarkStart w:id="1292" w:name="_Toc333237788"/>
      <w:bookmarkStart w:id="1293" w:name="_Toc339020095"/>
      <w:bookmarkStart w:id="1294" w:name="_Toc337632358"/>
      <w:bookmarkStart w:id="1295" w:name="_Toc333238633"/>
      <w:bookmarkStart w:id="1296" w:name="_Toc331684038"/>
      <w:bookmarkStart w:id="1297" w:name="_Toc333237677"/>
      <w:bookmarkStart w:id="1298" w:name="_Toc349127626"/>
      <w:r>
        <w:rPr>
          <w:rFonts w:hint="eastAsia"/>
          <w:color w:val="000000" w:themeColor="text1"/>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6"/>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299" w:name="_Toc497707712"/>
      <w:bookmarkStart w:id="1300" w:name="_Toc500861023"/>
      <w:bookmarkStart w:id="1301"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numPr>
          <w:ilvl w:val="4"/>
          <w:numId w:val="24"/>
        </w:numPr>
        <w:tabs>
          <w:tab w:val="left" w:pos="720"/>
        </w:tabs>
        <w:spacing w:before="240" w:after="120"/>
        <w:ind w:left="2432" w:hanging="2432"/>
        <w:rPr>
          <w:color w:val="000000" w:themeColor="text1"/>
          <w:highlight w:val="none"/>
        </w:rPr>
      </w:pPr>
      <w:bookmarkStart w:id="1302" w:name="_Toc366072529"/>
      <w:bookmarkStart w:id="1303" w:name="_Toc327368025"/>
      <w:bookmarkStart w:id="1304" w:name="_Toc327367761"/>
      <w:bookmarkStart w:id="1305" w:name="_Toc10078"/>
      <w:bookmarkStart w:id="1306" w:name="_Toc339019890"/>
      <w:bookmarkStart w:id="1307" w:name="_Toc339020234"/>
      <w:bookmarkStart w:id="1308" w:name="_Toc332270347"/>
      <w:bookmarkStart w:id="1309" w:name="_Toc340677071"/>
      <w:bookmarkStart w:id="1310" w:name="_Toc339441088"/>
      <w:bookmarkStart w:id="1311" w:name="_Toc333935688"/>
      <w:bookmarkStart w:id="1312" w:name="_Toc332206709"/>
      <w:bookmarkStart w:id="1313" w:name="_Toc331512899"/>
      <w:bookmarkStart w:id="1314" w:name="_Toc339020016"/>
      <w:bookmarkStart w:id="1315" w:name="_Toc337632359"/>
      <w:bookmarkStart w:id="1316" w:name="_Toc333237789"/>
      <w:bookmarkStart w:id="1317" w:name="_Toc339020096"/>
      <w:bookmarkStart w:id="1318" w:name="_Toc339362301"/>
      <w:bookmarkStart w:id="1319" w:name="_Toc336681581"/>
      <w:bookmarkStart w:id="1320" w:name="_Toc331684039"/>
      <w:bookmarkStart w:id="1321" w:name="_Toc333935347"/>
      <w:bookmarkStart w:id="1322" w:name="_Toc336681936"/>
      <w:bookmarkStart w:id="1323" w:name="_Toc330459986"/>
      <w:bookmarkStart w:id="1324" w:name="_Toc345513902"/>
      <w:bookmarkStart w:id="1325" w:name="_Toc340507443"/>
      <w:bookmarkStart w:id="1326" w:name="_Toc341348339"/>
      <w:bookmarkStart w:id="1327" w:name="_Toc333237678"/>
      <w:bookmarkStart w:id="1328" w:name="_Toc333238634"/>
      <w:bookmarkStart w:id="1329" w:name="_Toc342060375"/>
      <w:bookmarkStart w:id="1330" w:name="_Toc340672870"/>
      <w:bookmarkStart w:id="1331" w:name="_Toc342296761"/>
      <w:r>
        <w:rPr>
          <w:rFonts w:hint="eastAsia"/>
          <w:color w:val="000000" w:themeColor="text1"/>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2" w:name="_Toc500861027"/>
      <w:bookmarkStart w:id="1333" w:name="_Toc491658680"/>
      <w:bookmarkStart w:id="1334" w:name="_Toc6727972"/>
      <w:bookmarkStart w:id="1335" w:name="_Toc26066260"/>
      <w:bookmarkStart w:id="1336" w:name="_Toc6397151"/>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numPr>
          <w:ilvl w:val="4"/>
          <w:numId w:val="24"/>
        </w:numPr>
        <w:tabs>
          <w:tab w:val="left" w:pos="720"/>
        </w:tabs>
        <w:spacing w:before="240" w:after="120"/>
        <w:ind w:left="2432" w:hanging="2432"/>
        <w:rPr>
          <w:color w:val="000000" w:themeColor="text1"/>
          <w:highlight w:val="none"/>
        </w:rPr>
      </w:pPr>
      <w:bookmarkStart w:id="1337" w:name="_Toc333237679"/>
      <w:bookmarkStart w:id="1338" w:name="_Toc339362302"/>
      <w:bookmarkStart w:id="1339" w:name="_Toc339441089"/>
      <w:bookmarkStart w:id="1340" w:name="_Toc349127628"/>
      <w:bookmarkStart w:id="1341" w:name="_Toc340677072"/>
      <w:bookmarkStart w:id="1342" w:name="_Toc339020097"/>
      <w:bookmarkStart w:id="1343" w:name="_Toc331512900"/>
      <w:bookmarkStart w:id="1344" w:name="_Toc330459987"/>
      <w:bookmarkStart w:id="1345" w:name="_Toc336681937"/>
      <w:bookmarkStart w:id="1346" w:name="_Toc331684040"/>
      <w:bookmarkStart w:id="1347" w:name="_Toc5014"/>
      <w:bookmarkStart w:id="1348" w:name="_Toc333935689"/>
      <w:bookmarkStart w:id="1349" w:name="_Toc340672871"/>
      <w:bookmarkStart w:id="1350" w:name="_Toc339020235"/>
      <w:bookmarkStart w:id="1351" w:name="_Toc339020017"/>
      <w:bookmarkStart w:id="1352" w:name="_Toc332270348"/>
      <w:bookmarkStart w:id="1353" w:name="_Toc345513903"/>
      <w:bookmarkStart w:id="1354" w:name="_Toc333935348"/>
      <w:bookmarkStart w:id="1355" w:name="_Toc332206710"/>
      <w:bookmarkStart w:id="1356" w:name="_Toc337632360"/>
      <w:bookmarkStart w:id="1357" w:name="_Toc342060376"/>
      <w:bookmarkStart w:id="1358" w:name="_Toc339019891"/>
      <w:bookmarkStart w:id="1359" w:name="_Toc350756452"/>
      <w:bookmarkStart w:id="1360" w:name="_Toc349143591"/>
      <w:bookmarkStart w:id="1361" w:name="_Toc341348340"/>
      <w:bookmarkStart w:id="1362" w:name="_Toc374454602"/>
      <w:bookmarkStart w:id="1363" w:name="_Toc333237790"/>
      <w:bookmarkStart w:id="1364" w:name="_Toc365985180"/>
      <w:bookmarkStart w:id="1365" w:name="_Toc366072530"/>
      <w:bookmarkStart w:id="1366" w:name="_Toc350438751"/>
      <w:bookmarkStart w:id="1367" w:name="_Toc342296762"/>
      <w:bookmarkStart w:id="1368" w:name="_Toc340507444"/>
      <w:bookmarkStart w:id="1369" w:name="_Toc336681582"/>
      <w:bookmarkStart w:id="1370" w:name="_Toc365967074"/>
      <w:bookmarkStart w:id="1371" w:name="_Toc333238635"/>
      <w:r>
        <w:rPr>
          <w:rFonts w:hint="eastAsia"/>
          <w:color w:val="000000" w:themeColor="text1"/>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4"/>
        </w:numPr>
        <w:tabs>
          <w:tab w:val="left" w:pos="720"/>
        </w:tabs>
        <w:spacing w:before="240" w:after="120"/>
        <w:ind w:left="2432" w:hanging="2432"/>
        <w:rPr>
          <w:color w:val="000000" w:themeColor="text1"/>
          <w:highlight w:val="none"/>
        </w:rPr>
      </w:pPr>
      <w:bookmarkStart w:id="1372" w:name="_Toc374454603"/>
      <w:bookmarkStart w:id="1373" w:name="_Toc366072531"/>
      <w:bookmarkStart w:id="1374" w:name="_Toc21141"/>
      <w:r>
        <w:rPr>
          <w:rFonts w:hint="eastAsia"/>
          <w:color w:val="000000" w:themeColor="text1"/>
          <w:highlight w:val="none"/>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5"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numPr>
          <w:ilvl w:val="4"/>
          <w:numId w:val="24"/>
        </w:numPr>
        <w:tabs>
          <w:tab w:val="left" w:pos="720"/>
        </w:tabs>
        <w:spacing w:before="240" w:after="120"/>
        <w:ind w:left="2432" w:hanging="2432"/>
        <w:rPr>
          <w:color w:val="000000" w:themeColor="text1"/>
          <w:highlight w:val="none"/>
        </w:rPr>
      </w:pPr>
      <w:bookmarkStart w:id="1376" w:name="_Toc374454604"/>
      <w:bookmarkStart w:id="1377" w:name="_Toc18257"/>
      <w:r>
        <w:rPr>
          <w:rFonts w:hint="eastAsia"/>
          <w:color w:val="000000" w:themeColor="text1"/>
          <w:highlight w:val="none"/>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8" w:name="_Toc333238638"/>
      <w:bookmarkStart w:id="1379" w:name="_Toc340507447"/>
      <w:bookmarkStart w:id="1380" w:name="_Toc333935692"/>
      <w:bookmarkStart w:id="1381" w:name="_Toc337632363"/>
      <w:bookmarkStart w:id="1382" w:name="_Toc333237793"/>
      <w:bookmarkStart w:id="1383" w:name="_Toc339019894"/>
      <w:bookmarkStart w:id="1384" w:name="_Toc339020020"/>
      <w:bookmarkStart w:id="1385" w:name="_Toc339020238"/>
      <w:bookmarkStart w:id="1386" w:name="_Toc339362305"/>
      <w:bookmarkStart w:id="1387" w:name="_Toc331684043"/>
      <w:bookmarkStart w:id="1388" w:name="_Toc339020100"/>
      <w:bookmarkStart w:id="1389" w:name="_Toc332206713"/>
      <w:bookmarkStart w:id="1390" w:name="_Toc365985183"/>
      <w:bookmarkStart w:id="1391" w:name="_Toc333935351"/>
      <w:bookmarkStart w:id="1392" w:name="_Toc349127631"/>
      <w:bookmarkStart w:id="1393" w:name="_Toc342296765"/>
      <w:bookmarkStart w:id="1394" w:name="_Toc350756455"/>
      <w:bookmarkStart w:id="1395" w:name="_Toc339441092"/>
      <w:bookmarkStart w:id="1396" w:name="_Toc332270351"/>
      <w:bookmarkStart w:id="1397" w:name="_Toc340677075"/>
      <w:bookmarkStart w:id="1398" w:name="_Toc331512903"/>
      <w:bookmarkStart w:id="1399" w:name="_Toc345513906"/>
      <w:bookmarkStart w:id="1400" w:name="_Toc336681940"/>
      <w:bookmarkStart w:id="1401" w:name="_Toc342060379"/>
      <w:bookmarkStart w:id="1402" w:name="_Toc336681585"/>
      <w:bookmarkStart w:id="1403" w:name="_Toc341348343"/>
      <w:bookmarkStart w:id="1404" w:name="_Toc350438754"/>
      <w:bookmarkStart w:id="1405" w:name="_Toc349143594"/>
      <w:bookmarkStart w:id="1406" w:name="_Toc365967077"/>
      <w:bookmarkStart w:id="1407" w:name="_Toc340672874"/>
      <w:bookmarkStart w:id="1408" w:name="_Toc333237682"/>
      <w:bookmarkStart w:id="1409" w:name="_Toc330459990"/>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rPr>
      </w:pPr>
      <w:bookmarkStart w:id="1410" w:name="_Toc366072533"/>
      <w:bookmarkStart w:id="1411" w:name="_Toc374454605"/>
      <w:r>
        <w:rPr>
          <w:color w:val="000000" w:themeColor="text1"/>
          <w:sz w:val="24"/>
          <w:highlight w:val="none"/>
        </w:rPr>
        <w:br w:type="page"/>
      </w:r>
      <w:bookmarkStart w:id="1412" w:name="_Toc24032"/>
      <w:r>
        <w:rPr>
          <w:rFonts w:hint="eastAsia"/>
          <w:color w:val="000000" w:themeColor="text1"/>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4"/>
        </w:numPr>
        <w:tabs>
          <w:tab w:val="left" w:pos="720"/>
        </w:tabs>
        <w:spacing w:before="240" w:after="120"/>
        <w:ind w:left="2432" w:hanging="2432"/>
        <w:rPr>
          <w:color w:val="000000" w:themeColor="text1"/>
          <w:highlight w:val="none"/>
        </w:rPr>
      </w:pPr>
      <w:bookmarkStart w:id="1413" w:name="_Toc374454606"/>
      <w:bookmarkStart w:id="1414" w:name="_Toc468606048"/>
      <w:bookmarkStart w:id="1415" w:name="_Toc340677076"/>
      <w:bookmarkStart w:id="1416" w:name="_Toc331512904"/>
      <w:bookmarkStart w:id="1417" w:name="_Toc332270352"/>
      <w:bookmarkStart w:id="1418" w:name="_Toc365985184"/>
      <w:bookmarkStart w:id="1419" w:name="_Toc333238639"/>
      <w:bookmarkStart w:id="1420" w:name="_Toc480010727"/>
      <w:bookmarkStart w:id="1421" w:name="_Toc339362306"/>
      <w:bookmarkStart w:id="1422" w:name="_Toc366072534"/>
      <w:bookmarkStart w:id="1423" w:name="_Toc333935693"/>
      <w:bookmarkStart w:id="1424" w:name="_Toc341348344"/>
      <w:bookmarkStart w:id="1425" w:name="_Toc365967078"/>
      <w:bookmarkStart w:id="1426" w:name="_Toc350438755"/>
      <w:bookmarkStart w:id="1427" w:name="_Toc491658670"/>
      <w:bookmarkStart w:id="1428" w:name="_Toc349127632"/>
      <w:bookmarkStart w:id="1429" w:name="_Toc333237794"/>
      <w:bookmarkStart w:id="1430" w:name="_Toc336681586"/>
      <w:bookmarkStart w:id="1431" w:name="_Toc468157555"/>
      <w:bookmarkStart w:id="1432" w:name="_Toc350756456"/>
      <w:bookmarkStart w:id="1433" w:name="_Toc339019895"/>
      <w:bookmarkStart w:id="1434" w:name="_Toc342296766"/>
      <w:bookmarkStart w:id="1435" w:name="_Toc337632364"/>
      <w:bookmarkStart w:id="1436" w:name="_Toc339020021"/>
      <w:bookmarkStart w:id="1437" w:name="_Toc500861016"/>
      <w:bookmarkStart w:id="1438" w:name="_Toc340672875"/>
      <w:bookmarkStart w:id="1439" w:name="_Toc339441093"/>
      <w:bookmarkStart w:id="1440" w:name="_Toc336681941"/>
      <w:bookmarkStart w:id="1441" w:name="_Toc340507448"/>
      <w:bookmarkStart w:id="1442" w:name="_Toc479991601"/>
      <w:bookmarkStart w:id="1443" w:name="_Toc331684044"/>
      <w:bookmarkStart w:id="1444" w:name="_Toc480021072"/>
      <w:bookmarkStart w:id="1445" w:name="_Toc467987842"/>
      <w:bookmarkStart w:id="1446" w:name="_Toc480020276"/>
      <w:bookmarkStart w:id="1447" w:name="_Toc24090"/>
      <w:bookmarkStart w:id="1448" w:name="_Toc332206714"/>
      <w:bookmarkStart w:id="1449" w:name="_Toc339020239"/>
      <w:bookmarkStart w:id="1450" w:name="_Toc333935352"/>
      <w:bookmarkStart w:id="1451" w:name="_Toc330459991"/>
      <w:bookmarkStart w:id="1452" w:name="_Toc349143595"/>
      <w:bookmarkStart w:id="1453" w:name="_Toc342060380"/>
      <w:bookmarkStart w:id="1454" w:name="_Toc339020101"/>
      <w:bookmarkStart w:id="1455" w:name="_Toc467236759"/>
      <w:bookmarkStart w:id="1456" w:name="_Toc333237683"/>
      <w:bookmarkStart w:id="1457" w:name="_Toc345513907"/>
      <w:bookmarkStart w:id="1458" w:name="_Toc458262633"/>
      <w:bookmarkStart w:id="1459" w:name="_Toc454701400"/>
      <w:r>
        <w:rPr>
          <w:rFonts w:hint="eastAsia"/>
          <w:color w:val="000000" w:themeColor="text1"/>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8"/>
    <w:bookmarkEnd w:id="1459"/>
    <w:p>
      <w:pPr>
        <w:pStyle w:val="6"/>
        <w:numPr>
          <w:ilvl w:val="4"/>
          <w:numId w:val="24"/>
        </w:numPr>
        <w:tabs>
          <w:tab w:val="left" w:pos="720"/>
        </w:tabs>
        <w:spacing w:before="240" w:after="120"/>
        <w:ind w:left="2432" w:hanging="2432"/>
        <w:rPr>
          <w:color w:val="000000" w:themeColor="text1"/>
          <w:highlight w:val="none"/>
        </w:rPr>
      </w:pPr>
      <w:bookmarkStart w:id="1460" w:name="_Toc491658674"/>
      <w:bookmarkStart w:id="1461" w:name="_Toc458262635"/>
      <w:bookmarkStart w:id="1462" w:name="_Toc480010731"/>
      <w:bookmarkStart w:id="1463" w:name="_Toc340507449"/>
      <w:bookmarkStart w:id="1464" w:name="_Toc454701402"/>
      <w:bookmarkStart w:id="1465" w:name="_Toc480021076"/>
      <w:bookmarkStart w:id="1466" w:name="_Toc339020240"/>
      <w:bookmarkStart w:id="1467" w:name="_Toc340672876"/>
      <w:bookmarkStart w:id="1468" w:name="_Toc468157559"/>
      <w:bookmarkStart w:id="1469" w:name="_Toc332270353"/>
      <w:bookmarkStart w:id="1470" w:name="_Toc339362307"/>
      <w:bookmarkStart w:id="1471" w:name="_Toc336681942"/>
      <w:bookmarkStart w:id="1472" w:name="_Toc467987846"/>
      <w:bookmarkStart w:id="1473" w:name="_Toc350438756"/>
      <w:bookmarkStart w:id="1474" w:name="_Toc340677077"/>
      <w:bookmarkStart w:id="1475" w:name="_Toc332206715"/>
      <w:bookmarkStart w:id="1476" w:name="_Toc349127633"/>
      <w:bookmarkStart w:id="1477" w:name="_Toc467236763"/>
      <w:bookmarkStart w:id="1478" w:name="_Toc333935353"/>
      <w:bookmarkStart w:id="1479" w:name="_Toc339020102"/>
      <w:bookmarkStart w:id="1480" w:name="_Toc480020280"/>
      <w:bookmarkStart w:id="1481" w:name="_Toc365967079"/>
      <w:bookmarkStart w:id="1482" w:name="_Toc349143596"/>
      <w:bookmarkStart w:id="1483" w:name="_Toc479991605"/>
      <w:bookmarkStart w:id="1484" w:name="_Toc339019896"/>
      <w:bookmarkStart w:id="1485" w:name="_Toc341348345"/>
      <w:bookmarkStart w:id="1486" w:name="_Toc333237684"/>
      <w:bookmarkStart w:id="1487" w:name="_Toc374454607"/>
      <w:bookmarkStart w:id="1488" w:name="_Toc331512905"/>
      <w:bookmarkStart w:id="1489" w:name="_Toc337632365"/>
      <w:bookmarkStart w:id="1490" w:name="_Toc342060381"/>
      <w:bookmarkStart w:id="1491" w:name="_Toc331684045"/>
      <w:bookmarkStart w:id="1492" w:name="_Toc333238640"/>
      <w:bookmarkStart w:id="1493" w:name="_Toc339441094"/>
      <w:bookmarkStart w:id="1494" w:name="_Toc468606052"/>
      <w:bookmarkStart w:id="1495" w:name="_Toc500861020"/>
      <w:bookmarkStart w:id="1496" w:name="_Toc345513908"/>
      <w:bookmarkStart w:id="1497" w:name="_Toc342296767"/>
      <w:bookmarkStart w:id="1498" w:name="_Toc366072535"/>
      <w:bookmarkStart w:id="1499" w:name="_Toc350756457"/>
      <w:bookmarkStart w:id="1500" w:name="_Toc336681587"/>
      <w:bookmarkStart w:id="1501" w:name="_Toc333935694"/>
      <w:bookmarkStart w:id="1502" w:name="_Toc339020022"/>
      <w:bookmarkStart w:id="1503" w:name="_Toc365985185"/>
      <w:bookmarkStart w:id="1504" w:name="_Toc333237795"/>
      <w:bookmarkStart w:id="1505" w:name="_Toc27430"/>
      <w:bookmarkStart w:id="1506" w:name="_Toc330459992"/>
      <w:r>
        <w:rPr>
          <w:rFonts w:hint="eastAsia"/>
          <w:color w:val="000000" w:themeColor="text1"/>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7" w:name="_Toc370983962"/>
      <w:bookmarkStart w:id="1508" w:name="_Toc377129068"/>
      <w:bookmarkStart w:id="1509" w:name="_Toc372209289"/>
      <w:bookmarkStart w:id="1510" w:name="_Toc383069738"/>
      <w:bookmarkStart w:id="1511" w:name="_Toc374454608"/>
      <w:bookmarkStart w:id="1512" w:name="_Toc379896705"/>
      <w:bookmarkStart w:id="1513" w:name="_Toc378261823"/>
      <w:bookmarkStart w:id="1514" w:name="_Toc370309169"/>
      <w:bookmarkStart w:id="1515" w:name="_Toc369700990"/>
      <w:bookmarkStart w:id="1516" w:name="_Toc366072536"/>
      <w:bookmarkStart w:id="1517" w:name="_Toc374093632"/>
      <w:bookmarkStart w:id="1518" w:name="_Toc373401413"/>
      <w:bookmarkStart w:id="1519" w:name="_Toc367095382"/>
      <w:bookmarkStart w:id="1520" w:name="_Toc366681897"/>
      <w:bookmarkStart w:id="1521" w:name="_Toc350438757"/>
      <w:bookmarkStart w:id="1522" w:name="_Toc365967080"/>
      <w:bookmarkStart w:id="1523" w:name="_Toc339019897"/>
      <w:bookmarkStart w:id="1524" w:name="_Toc330459993"/>
      <w:bookmarkStart w:id="1525" w:name="_Toc340507450"/>
      <w:bookmarkStart w:id="1526" w:name="_Toc339020103"/>
      <w:bookmarkStart w:id="1527" w:name="_Toc333237796"/>
      <w:bookmarkStart w:id="1528" w:name="_Toc349127634"/>
      <w:bookmarkStart w:id="1529" w:name="_Toc339020241"/>
      <w:bookmarkStart w:id="1530" w:name="_Toc342060382"/>
      <w:bookmarkStart w:id="1531" w:name="_Toc332206716"/>
      <w:bookmarkStart w:id="1532" w:name="_Toc339362308"/>
      <w:bookmarkStart w:id="1533" w:name="_Toc339441095"/>
      <w:bookmarkStart w:id="1534" w:name="_Toc333238641"/>
      <w:bookmarkStart w:id="1535" w:name="_Toc333935695"/>
      <w:bookmarkStart w:id="1536" w:name="_Toc331684046"/>
      <w:bookmarkStart w:id="1537" w:name="_Toc340672877"/>
      <w:bookmarkStart w:id="1538" w:name="_Toc333237685"/>
      <w:bookmarkStart w:id="1539" w:name="_Toc332270354"/>
      <w:bookmarkStart w:id="1540" w:name="_Toc365985186"/>
      <w:bookmarkStart w:id="1541" w:name="_Toc333935354"/>
      <w:bookmarkStart w:id="1542" w:name="_Toc331512906"/>
      <w:bookmarkStart w:id="1543" w:name="_Toc337632366"/>
      <w:bookmarkStart w:id="1544" w:name="_Toc336681943"/>
      <w:bookmarkStart w:id="1545" w:name="_Toc345513909"/>
      <w:bookmarkStart w:id="1546" w:name="_Toc340677078"/>
      <w:bookmarkStart w:id="1547" w:name="_Toc336681588"/>
      <w:bookmarkStart w:id="1548" w:name="_Toc339020023"/>
      <w:bookmarkStart w:id="1549" w:name="_Toc350756458"/>
      <w:bookmarkStart w:id="1550" w:name="_Toc342296768"/>
      <w:bookmarkStart w:id="1551" w:name="_Toc341348346"/>
      <w:bookmarkStart w:id="1552" w:name="_Toc349143597"/>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rPr>
      </w:pPr>
      <w:bookmarkStart w:id="1553" w:name="_Toc430771059"/>
      <w:bookmarkStart w:id="1554" w:name="_Toc432682726"/>
      <w:bookmarkStart w:id="1555" w:name="_Toc20104"/>
      <w:bookmarkStart w:id="1556" w:name="_Toc467987849"/>
      <w:bookmarkStart w:id="1557" w:name="_Toc491658677"/>
      <w:bookmarkStart w:id="1558" w:name="_Toc480010734"/>
      <w:bookmarkStart w:id="1559" w:name="_Toc480021079"/>
      <w:bookmarkStart w:id="1560" w:name="_Toc479991608"/>
      <w:bookmarkStart w:id="1561" w:name="_Toc467236766"/>
      <w:bookmarkStart w:id="1562" w:name="_Toc480020283"/>
      <w:bookmarkStart w:id="1563" w:name="_Toc468606055"/>
      <w:bookmarkStart w:id="1564" w:name="_Toc468157562"/>
      <w:bookmarkStart w:id="1565" w:name="_Toc500861024"/>
      <w:r>
        <w:rPr>
          <w:color w:val="000000" w:themeColor="text1"/>
          <w:sz w:val="24"/>
          <w:highlight w:val="none"/>
        </w:rPr>
        <w:t>G</w:t>
      </w:r>
      <w:r>
        <w:rPr>
          <w:rFonts w:hint="eastAsia"/>
          <w:color w:val="000000" w:themeColor="text1"/>
          <w:sz w:val="24"/>
          <w:highlight w:val="none"/>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rPr>
      </w:pPr>
      <w:bookmarkStart w:id="1566" w:name="_Toc430185803"/>
      <w:bookmarkStart w:id="1567"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8"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rPr>
      </w:pPr>
      <w:bookmarkStart w:id="1569" w:name="_Toc430771061"/>
      <w:bookmarkStart w:id="1570"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rPr>
      </w:pPr>
      <w:bookmarkStart w:id="1571" w:name="_Toc430185805"/>
      <w:bookmarkStart w:id="1572" w:name="_Toc430771062"/>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rPr>
      </w:pPr>
      <w:bookmarkStart w:id="1573" w:name="_Toc430771063"/>
      <w:bookmarkStart w:id="1574"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pStyle w:val="4"/>
        <w:numPr>
          <w:ilvl w:val="0"/>
          <w:numId w:val="0"/>
        </w:numPr>
        <w:rPr>
          <w:color w:val="000000" w:themeColor="text1"/>
          <w:sz w:val="24"/>
          <w:highlight w:val="none"/>
        </w:rPr>
      </w:pPr>
      <w:bookmarkStart w:id="1575" w:name="_Toc10692"/>
      <w:r>
        <w:rPr>
          <w:rFonts w:hint="eastAsia"/>
          <w:color w:val="000000" w:themeColor="text1"/>
          <w:sz w:val="24"/>
          <w:highlight w:val="none"/>
        </w:rPr>
        <w:t>H、评标细则</w:t>
      </w:r>
      <w:bookmarkEnd w:id="1575"/>
    </w:p>
    <w:p>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9"/>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01包组：</w:t>
      </w:r>
      <w:r>
        <w:rPr>
          <w:rFonts w:hint="eastAsia" w:ascii="宋体" w:hAnsi="宋体" w:eastAsia="宋体" w:cs="宋体"/>
          <w:b/>
          <w:color w:val="000000" w:themeColor="text1"/>
          <w:sz w:val="21"/>
          <w:szCs w:val="21"/>
          <w:highlight w:val="none"/>
          <w:lang w:val="en-US" w:eastAsia="zh-CN"/>
        </w:rPr>
        <w:t>肉类、腊味制品、瓜果疏菜、水产海鲜、冻品类等采购</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78" w:type="dxa"/>
        <w:jc w:val="center"/>
        <w:shd w:val="clear" w:color="auto" w:fill="FFFFFF"/>
        <w:tblLayout w:type="fixed"/>
        <w:tblCellMar>
          <w:top w:w="0" w:type="dxa"/>
          <w:left w:w="0" w:type="dxa"/>
          <w:bottom w:w="0" w:type="dxa"/>
          <w:right w:w="0" w:type="dxa"/>
        </w:tblCellMar>
      </w:tblPr>
      <w:tblGrid>
        <w:gridCol w:w="700"/>
        <w:gridCol w:w="1289"/>
        <w:gridCol w:w="880"/>
        <w:gridCol w:w="6709"/>
      </w:tblGrid>
      <w:tr>
        <w:tblPrEx>
          <w:tblCellMar>
            <w:top w:w="0" w:type="dxa"/>
            <w:left w:w="0" w:type="dxa"/>
            <w:bottom w:w="0" w:type="dxa"/>
            <w:right w:w="0" w:type="dxa"/>
          </w:tblCellMar>
        </w:tblPrEx>
        <w:trPr>
          <w:cantSplit/>
          <w:trHeight w:val="460" w:hRule="atLeast"/>
          <w:tblHeader/>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2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1.对产品出现质量问题的退换承诺具体可行、科学合理，</w:t>
            </w:r>
            <w:r>
              <w:rPr>
                <w:rFonts w:hint="eastAsia" w:ascii="宋体" w:hAnsi="宋体" w:cs="宋体"/>
                <w:color w:val="000000" w:themeColor="text1"/>
                <w:kern w:val="2"/>
                <w:sz w:val="21"/>
                <w:szCs w:val="21"/>
                <w:highlight w:val="none"/>
                <w:lang w:val="en-US" w:eastAsia="zh-CN" w:bidi="ar-SA"/>
              </w:rPr>
              <w:t>优于文件要求，</w:t>
            </w:r>
            <w:r>
              <w:rPr>
                <w:rFonts w:hint="eastAsia" w:ascii="宋体" w:hAnsi="宋体" w:eastAsia="宋体" w:cs="宋体"/>
                <w:color w:val="000000" w:themeColor="text1"/>
                <w:kern w:val="2"/>
                <w:sz w:val="21"/>
                <w:szCs w:val="21"/>
                <w:highlight w:val="none"/>
                <w:lang w:val="en-US" w:eastAsia="zh-CN" w:bidi="ar-SA"/>
              </w:rPr>
              <w:t xml:space="preserve">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2.对产品出现质量问题的退换承诺较合理可行，</w:t>
            </w:r>
            <w:r>
              <w:rPr>
                <w:rFonts w:hint="eastAsia" w:ascii="宋体" w:hAnsi="宋体" w:cs="宋体"/>
                <w:color w:val="000000" w:themeColor="text1"/>
                <w:kern w:val="2"/>
                <w:sz w:val="21"/>
                <w:szCs w:val="21"/>
                <w:highlight w:val="none"/>
                <w:lang w:val="en-US" w:eastAsia="zh-CN" w:bidi="ar-SA"/>
              </w:rPr>
              <w:t>满足文件要求，</w:t>
            </w:r>
            <w:r>
              <w:rPr>
                <w:rFonts w:hint="eastAsia" w:ascii="宋体" w:hAnsi="宋体" w:eastAsia="宋体" w:cs="宋体"/>
                <w:color w:val="000000" w:themeColor="text1"/>
                <w:kern w:val="2"/>
                <w:sz w:val="21"/>
                <w:szCs w:val="21"/>
                <w:highlight w:val="none"/>
                <w:lang w:val="en-US" w:eastAsia="zh-CN" w:bidi="ar-SA"/>
              </w:rPr>
              <w:t xml:space="preserve">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3.对产品出现质量问题的退换承诺</w:t>
            </w:r>
            <w:r>
              <w:rPr>
                <w:rFonts w:hint="eastAsia" w:ascii="宋体" w:hAnsi="宋体" w:cs="宋体"/>
                <w:color w:val="000000" w:themeColor="text1"/>
                <w:kern w:val="2"/>
                <w:sz w:val="21"/>
                <w:szCs w:val="21"/>
                <w:highlight w:val="none"/>
                <w:lang w:val="en-US" w:eastAsia="zh-CN" w:bidi="ar-SA"/>
              </w:rPr>
              <w:t>基本满足文件要求</w:t>
            </w:r>
            <w:r>
              <w:rPr>
                <w:rFonts w:hint="eastAsia" w:ascii="宋体" w:hAnsi="宋体" w:eastAsia="宋体" w:cs="宋体"/>
                <w:color w:val="000000" w:themeColor="text1"/>
                <w:kern w:val="2"/>
                <w:sz w:val="21"/>
                <w:szCs w:val="21"/>
                <w:highlight w:val="none"/>
                <w:lang w:val="en-US" w:eastAsia="zh-CN" w:bidi="ar-SA"/>
              </w:rPr>
              <w:t xml:space="preserve">，得2分；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jc w:val="center"/>
        </w:trPr>
        <w:tc>
          <w:tcPr>
            <w:tcW w:w="198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88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7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677"/>
        <w:gridCol w:w="1267"/>
        <w:gridCol w:w="916"/>
        <w:gridCol w:w="6699"/>
      </w:tblGrid>
      <w:tr>
        <w:tblPrEx>
          <w:tblCellMar>
            <w:top w:w="0" w:type="dxa"/>
            <w:left w:w="0" w:type="dxa"/>
            <w:bottom w:w="0" w:type="dxa"/>
            <w:right w:w="0" w:type="dxa"/>
          </w:tblCellMar>
        </w:tblPrEx>
        <w:trPr>
          <w:cantSplit/>
          <w:trHeight w:val="403"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投标人具有检测仪</w:t>
            </w:r>
            <w:r>
              <w:rPr>
                <w:rFonts w:hint="eastAsia" w:ascii="宋体" w:hAnsi="宋体" w:cs="宋体"/>
                <w:color w:val="000000" w:themeColor="text1"/>
                <w:sz w:val="21"/>
                <w:szCs w:val="21"/>
                <w:highlight w:val="none"/>
                <w:lang w:val="en-US" w:eastAsia="zh-CN"/>
              </w:rPr>
              <w:t>器</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1台</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val="en-US" w:eastAsia="zh-CN"/>
              </w:rPr>
              <w:t>，满分6分。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1944"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pPr>
        <w:widowControl/>
        <w:tabs>
          <w:tab w:val="left" w:pos="502"/>
        </w:tabs>
        <w:adjustRightInd w:val="0"/>
        <w:snapToGrid w:val="0"/>
        <w:spacing w:line="360" w:lineRule="auto"/>
        <w:rPr>
          <w:rFonts w:hint="default" w:ascii="宋体" w:hAnsi="宋体" w:eastAsia="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02包组：</w:t>
      </w:r>
      <w:r>
        <w:rPr>
          <w:rFonts w:hint="eastAsia" w:ascii="宋体" w:hAnsi="宋体" w:eastAsia="宋体" w:cs="宋体"/>
          <w:b/>
          <w:color w:val="000000" w:themeColor="text1"/>
          <w:sz w:val="21"/>
          <w:szCs w:val="21"/>
          <w:highlight w:val="none"/>
          <w:lang w:val="en-US" w:eastAsia="zh-CN"/>
        </w:rPr>
        <w:t>包子、馒头、蛋糕、大米、粉面类等采购</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1.对产品出现质量问题的退换承诺具体可行、科学合理，</w:t>
            </w:r>
            <w:r>
              <w:rPr>
                <w:rFonts w:hint="eastAsia" w:ascii="宋体" w:hAnsi="宋体" w:cs="宋体"/>
                <w:color w:val="000000" w:themeColor="text1"/>
                <w:kern w:val="2"/>
                <w:sz w:val="21"/>
                <w:szCs w:val="21"/>
                <w:highlight w:val="none"/>
                <w:lang w:val="en-US" w:eastAsia="zh-CN" w:bidi="ar-SA"/>
              </w:rPr>
              <w:t>优于文件要求，</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15</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2.对产品出现质量问题的退换承诺较合理可行，</w:t>
            </w:r>
            <w:r>
              <w:rPr>
                <w:rFonts w:hint="eastAsia" w:ascii="宋体" w:hAnsi="宋体" w:cs="宋体"/>
                <w:color w:val="000000" w:themeColor="text1"/>
                <w:kern w:val="2"/>
                <w:sz w:val="21"/>
                <w:szCs w:val="21"/>
                <w:highlight w:val="none"/>
                <w:lang w:val="en-US" w:eastAsia="zh-CN" w:bidi="ar-SA"/>
              </w:rPr>
              <w:t>满足文件要求，</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10</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3.对产品出现质量问题的退换承诺</w:t>
            </w:r>
            <w:r>
              <w:rPr>
                <w:rFonts w:hint="eastAsia" w:ascii="宋体" w:hAnsi="宋体" w:cs="宋体"/>
                <w:color w:val="000000" w:themeColor="text1"/>
                <w:kern w:val="2"/>
                <w:sz w:val="21"/>
                <w:szCs w:val="21"/>
                <w:highlight w:val="none"/>
                <w:lang w:val="en-US" w:eastAsia="zh-CN" w:bidi="ar-SA"/>
              </w:rPr>
              <w:t>基本满足文件要求</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5</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pStyle w:val="2"/>
        <w:rPr>
          <w:rFonts w:hint="eastAsia" w:ascii="宋体"/>
          <w:color w:val="000000" w:themeColor="text1"/>
          <w:szCs w:val="21"/>
          <w:highlight w:val="none"/>
          <w:lang w:val="en-US" w:eastAsia="zh-CN"/>
        </w:rPr>
      </w:pPr>
    </w:p>
    <w:p>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t>03包组：干货类、油、调味料等采购</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rPr>
            </w:pPr>
            <w:r>
              <w:rPr>
                <w:color w:val="000000" w:themeColor="text1"/>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w:t>
            </w:r>
            <w:r>
              <w:rPr>
                <w:rFonts w:hint="eastAsia" w:ascii="宋体" w:hAnsi="宋体" w:eastAsia="宋体" w:cs="宋体"/>
                <w:color w:val="000000" w:themeColor="text1"/>
                <w:kern w:val="0"/>
                <w:sz w:val="21"/>
                <w:szCs w:val="21"/>
                <w:highlight w:val="none"/>
                <w:lang w:val="en-US" w:eastAsia="zh-CN"/>
              </w:rPr>
              <w:t>0</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6"/>
        <w:tblW w:w="9517" w:type="dxa"/>
        <w:jc w:val="center"/>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1.对产品出现质量问题的退换承诺具体可行、科学合理，</w:t>
            </w:r>
            <w:r>
              <w:rPr>
                <w:rFonts w:hint="eastAsia" w:ascii="宋体" w:hAnsi="宋体" w:cs="宋体"/>
                <w:color w:val="000000" w:themeColor="text1"/>
                <w:kern w:val="2"/>
                <w:sz w:val="21"/>
                <w:szCs w:val="21"/>
                <w:highlight w:val="none"/>
                <w:lang w:val="en-US" w:eastAsia="zh-CN" w:bidi="ar-SA"/>
              </w:rPr>
              <w:t>优于文件要求，</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15</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2.对产品出现质量问题的退换承诺较合理可行，</w:t>
            </w:r>
            <w:r>
              <w:rPr>
                <w:rFonts w:hint="eastAsia" w:ascii="宋体" w:hAnsi="宋体" w:cs="宋体"/>
                <w:color w:val="000000" w:themeColor="text1"/>
                <w:kern w:val="2"/>
                <w:sz w:val="21"/>
                <w:szCs w:val="21"/>
                <w:highlight w:val="none"/>
                <w:lang w:val="en-US" w:eastAsia="zh-CN" w:bidi="ar-SA"/>
              </w:rPr>
              <w:t>满足文件要求，</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10</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3.对产品出现质量问题的退换承诺</w:t>
            </w:r>
            <w:r>
              <w:rPr>
                <w:rFonts w:hint="eastAsia" w:ascii="宋体" w:hAnsi="宋体" w:cs="宋体"/>
                <w:color w:val="000000" w:themeColor="text1"/>
                <w:kern w:val="2"/>
                <w:sz w:val="21"/>
                <w:szCs w:val="21"/>
                <w:highlight w:val="none"/>
                <w:lang w:val="en-US" w:eastAsia="zh-CN" w:bidi="ar-SA"/>
              </w:rPr>
              <w:t>基本满足文件要求</w:t>
            </w:r>
            <w:r>
              <w:rPr>
                <w:rFonts w:hint="eastAsia" w:ascii="宋体" w:hAnsi="宋体" w:eastAsia="宋体" w:cs="宋体"/>
                <w:color w:val="000000" w:themeColor="text1"/>
                <w:kern w:val="2"/>
                <w:sz w:val="21"/>
                <w:szCs w:val="21"/>
                <w:highlight w:val="none"/>
                <w:lang w:val="en-US" w:eastAsia="zh-CN" w:bidi="ar-SA"/>
              </w:rPr>
              <w:t>，得</w:t>
            </w:r>
            <w:r>
              <w:rPr>
                <w:rFonts w:hint="eastAsia" w:ascii="宋体" w:hAnsi="宋体" w:cs="宋体"/>
                <w:color w:val="000000" w:themeColor="text1"/>
                <w:kern w:val="2"/>
                <w:sz w:val="21"/>
                <w:szCs w:val="21"/>
                <w:highlight w:val="none"/>
                <w:lang w:val="en-US" w:eastAsia="zh-CN" w:bidi="ar-SA"/>
              </w:rPr>
              <w:t>5</w:t>
            </w:r>
            <w:r>
              <w:rPr>
                <w:rFonts w:hint="eastAsia" w:ascii="宋体" w:hAnsi="宋体" w:eastAsia="宋体" w:cs="宋体"/>
                <w:color w:val="000000" w:themeColor="text1"/>
                <w:kern w:val="2"/>
                <w:sz w:val="21"/>
                <w:szCs w:val="21"/>
                <w:highlight w:val="none"/>
                <w:lang w:val="en-US" w:eastAsia="zh-CN" w:bidi="ar-SA"/>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注：提供项目的合同关键页复印件加盖投标人公章，不提供不得分。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pStyle w:val="239"/>
        <w:numPr>
          <w:ilvl w:val="0"/>
          <w:numId w:val="0"/>
        </w:numPr>
        <w:ind w:leftChars="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注：对照每项评价指标要求，投标文件完全不满足要求的，不得分。</w:t>
      </w:r>
    </w:p>
    <w:p>
      <w:pPr>
        <w:rPr>
          <w:rFonts w:hint="eastAsia"/>
          <w:color w:val="000000" w:themeColor="text1"/>
          <w:highlight w:val="none"/>
        </w:rPr>
      </w:pPr>
    </w:p>
    <w:p>
      <w:pPr>
        <w:rPr>
          <w:rFonts w:ascii="宋体"/>
          <w:color w:val="000000" w:themeColor="text1"/>
          <w:szCs w:val="21"/>
          <w:highlight w:val="none"/>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rFonts w:hint="eastAsia"/>
          <w:color w:val="000000" w:themeColor="text1"/>
          <w:highlight w:val="none"/>
        </w:rPr>
      </w:pPr>
      <w:bookmarkStart w:id="1576" w:name="_Hlt21939000"/>
      <w:bookmarkEnd w:id="1576"/>
      <w:bookmarkStart w:id="1577" w:name="_Toc337632367"/>
      <w:bookmarkStart w:id="1578" w:name="_Toc336681589"/>
      <w:bookmarkStart w:id="1579" w:name="_Toc339019898"/>
      <w:bookmarkStart w:id="1580" w:name="_Toc345513910"/>
      <w:bookmarkStart w:id="1581" w:name="_Toc340677079"/>
      <w:bookmarkStart w:id="1582" w:name="_Toc341348347"/>
      <w:bookmarkStart w:id="1583" w:name="_Toc349143598"/>
      <w:bookmarkStart w:id="1584" w:name="_Toc333237686"/>
      <w:bookmarkStart w:id="1585" w:name="_Toc333935696"/>
      <w:bookmarkStart w:id="1586" w:name="_Toc330459994"/>
      <w:bookmarkStart w:id="1587" w:name="_Toc342060383"/>
      <w:bookmarkStart w:id="1588" w:name="_Toc331512907"/>
      <w:bookmarkStart w:id="1589" w:name="_Toc339020024"/>
      <w:bookmarkStart w:id="1590" w:name="_Toc342296769"/>
      <w:bookmarkStart w:id="1591" w:name="_Toc365967081"/>
      <w:bookmarkStart w:id="1592" w:name="_Toc339441096"/>
      <w:bookmarkStart w:id="1593" w:name="_Toc339020104"/>
      <w:bookmarkStart w:id="1594" w:name="_Toc336681944"/>
      <w:bookmarkStart w:id="1595" w:name="_Toc339020242"/>
      <w:bookmarkStart w:id="1596" w:name="_Toc333935355"/>
      <w:bookmarkStart w:id="1597" w:name="_Toc333237797"/>
      <w:bookmarkStart w:id="1598" w:name="_Toc366072538"/>
      <w:bookmarkStart w:id="1599" w:name="_Toc365985187"/>
      <w:bookmarkStart w:id="1600" w:name="_Toc340507451"/>
      <w:bookmarkStart w:id="1601" w:name="_Toc331684047"/>
      <w:bookmarkStart w:id="1602" w:name="_Toc340672878"/>
      <w:bookmarkStart w:id="1603" w:name="_Toc349127635"/>
      <w:bookmarkStart w:id="1604" w:name="_Toc350438758"/>
      <w:bookmarkStart w:id="1605" w:name="_Toc332206717"/>
      <w:bookmarkStart w:id="1606" w:name="_Toc374454610"/>
      <w:bookmarkStart w:id="1607" w:name="_Toc333238642"/>
      <w:bookmarkStart w:id="1608" w:name="_Toc332270355"/>
      <w:bookmarkStart w:id="1609" w:name="_Toc339362309"/>
      <w:bookmarkStart w:id="1610" w:name="_Toc350756459"/>
    </w:p>
    <w:p>
      <w:pPr>
        <w:pStyle w:val="3"/>
        <w:numPr>
          <w:ilvl w:val="0"/>
          <w:numId w:val="0"/>
        </w:numPr>
        <w:spacing w:beforeLines="0"/>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rPr>
          <w:rFonts w:hint="eastAsia"/>
          <w:color w:val="000000" w:themeColor="text1"/>
          <w:highlight w:val="none"/>
        </w:rPr>
      </w:pPr>
    </w:p>
    <w:p>
      <w:pPr>
        <w:pStyle w:val="2"/>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rPr>
          <w:rFonts w:hint="eastAsia"/>
          <w:color w:val="000000" w:themeColor="text1"/>
          <w:highlight w:val="none"/>
        </w:rPr>
      </w:pPr>
    </w:p>
    <w:p>
      <w:pPr>
        <w:pStyle w:val="2"/>
        <w:rPr>
          <w:rFonts w:hint="eastAsia"/>
          <w:color w:val="000000" w:themeColor="text1"/>
          <w:highlight w:val="none"/>
        </w:rPr>
      </w:pPr>
    </w:p>
    <w:p>
      <w:pPr>
        <w:pStyle w:val="2"/>
        <w:rPr>
          <w:rFonts w:hint="eastAsia"/>
          <w:color w:val="000000" w:themeColor="text1"/>
          <w:highlight w:val="none"/>
        </w:rPr>
      </w:pPr>
    </w:p>
    <w:p>
      <w:pPr>
        <w:pStyle w:val="2"/>
        <w:rPr>
          <w:rFonts w:hint="eastAsia"/>
          <w:color w:val="000000" w:themeColor="text1"/>
          <w:highlight w:val="none"/>
        </w:rPr>
      </w:pPr>
    </w:p>
    <w:p>
      <w:pPr>
        <w:pStyle w:val="2"/>
        <w:rPr>
          <w:rFonts w:hint="eastAsia"/>
          <w:color w:val="000000" w:themeColor="text1"/>
          <w:highlight w:val="none"/>
        </w:rPr>
      </w:pPr>
    </w:p>
    <w:p>
      <w:pPr>
        <w:pStyle w:val="3"/>
        <w:numPr>
          <w:ilvl w:val="0"/>
          <w:numId w:val="0"/>
        </w:numPr>
        <w:spacing w:beforeLines="0"/>
        <w:rPr>
          <w:rFonts w:hint="eastAsia"/>
          <w:color w:val="000000" w:themeColor="text1"/>
          <w:highlight w:val="none"/>
        </w:rPr>
      </w:pPr>
    </w:p>
    <w:p>
      <w:pPr>
        <w:pStyle w:val="3"/>
        <w:numPr>
          <w:ilvl w:val="0"/>
          <w:numId w:val="0"/>
        </w:numPr>
        <w:spacing w:beforeLines="0"/>
        <w:jc w:val="both"/>
        <w:rPr>
          <w:rFonts w:hint="eastAsia"/>
          <w:color w:val="000000" w:themeColor="text1"/>
          <w:highlight w:val="none"/>
        </w:rPr>
      </w:pPr>
    </w:p>
    <w:p>
      <w:pPr>
        <w:pStyle w:val="3"/>
        <w:numPr>
          <w:ilvl w:val="0"/>
          <w:numId w:val="0"/>
        </w:numPr>
        <w:spacing w:beforeLines="0"/>
        <w:jc w:val="both"/>
        <w:rPr>
          <w:rFonts w:hint="eastAsia"/>
          <w:color w:val="000000" w:themeColor="text1"/>
          <w:highlight w:val="none"/>
        </w:rPr>
      </w:pPr>
    </w:p>
    <w:p>
      <w:pPr>
        <w:pStyle w:val="3"/>
        <w:numPr>
          <w:ilvl w:val="0"/>
          <w:numId w:val="0"/>
        </w:numPr>
        <w:spacing w:beforeLines="0"/>
        <w:jc w:val="both"/>
        <w:rPr>
          <w:rFonts w:hint="eastAsia"/>
          <w:color w:val="000000" w:themeColor="text1"/>
          <w:highlight w:val="none"/>
        </w:rPr>
      </w:pPr>
    </w:p>
    <w:p>
      <w:pPr>
        <w:rPr>
          <w:rFonts w:hint="eastAsia"/>
          <w:color w:val="000000" w:themeColor="text1"/>
          <w:highlight w:val="none"/>
        </w:rPr>
      </w:pPr>
    </w:p>
    <w:p>
      <w:pPr>
        <w:pStyle w:val="3"/>
        <w:numPr>
          <w:ilvl w:val="0"/>
          <w:numId w:val="0"/>
        </w:numPr>
        <w:spacing w:beforeLines="0"/>
        <w:rPr>
          <w:color w:val="000000" w:themeColor="text1"/>
          <w:highlight w:val="none"/>
        </w:rPr>
      </w:pPr>
      <w:bookmarkStart w:id="1611" w:name="_Toc22807"/>
      <w:r>
        <w:rPr>
          <w:rFonts w:hint="eastAsia"/>
          <w:color w:val="000000" w:themeColor="text1"/>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rPr>
        <w:t>（参考范本）</w:t>
      </w:r>
      <w:bookmarkEnd w:id="1611"/>
    </w:p>
    <w:p>
      <w:pPr>
        <w:rPr>
          <w:bCs/>
          <w:color w:val="000000" w:themeColor="text1"/>
          <w:highlight w:val="none"/>
        </w:rPr>
      </w:pPr>
    </w:p>
    <w:p>
      <w:pPr>
        <w:rPr>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pStyle w:val="53"/>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default" w:ascii="宋体" w:hAnsi="宋体" w:eastAsia="宋体" w:cs="宋体"/>
          <w:b/>
          <w:bCs/>
          <w:color w:val="000000" w:themeColor="text1"/>
          <w:sz w:val="21"/>
          <w:szCs w:val="21"/>
          <w:highlight w:val="none"/>
          <w:lang w:val="en-US"/>
        </w:rPr>
      </w:pPr>
      <w:r>
        <w:rPr>
          <w:rFonts w:hint="eastAsia" w:ascii="宋体" w:hAnsi="宋体" w:eastAsia="宋体" w:cs="宋体"/>
          <w:b/>
          <w:bCs/>
          <w:color w:val="000000" w:themeColor="text1"/>
          <w:sz w:val="21"/>
          <w:szCs w:val="21"/>
          <w:highlight w:val="none"/>
          <w:lang w:val="en-US" w:eastAsia="zh-CN"/>
        </w:rPr>
        <w:t>01包组：肉类、腊味制品、瓜果疏菜、水产海鲜、冻品类等采购</w:t>
      </w:r>
      <w:r>
        <w:rPr>
          <w:rFonts w:hint="eastAsia" w:ascii="宋体" w:hAnsi="宋体" w:cs="宋体"/>
          <w:b/>
          <w:bCs/>
          <w:color w:val="000000" w:themeColor="text1"/>
          <w:sz w:val="21"/>
          <w:szCs w:val="21"/>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cs="宋体"/>
          <w:b/>
          <w:bCs/>
          <w:color w:val="000000" w:themeColor="text1"/>
          <w:sz w:val="21"/>
          <w:szCs w:val="21"/>
          <w:highlight w:val="none"/>
          <w:u w:val="none"/>
          <w:lang w:val="en-US" w:eastAsia="zh-CN"/>
        </w:rPr>
      </w:pPr>
      <w:r>
        <w:rPr>
          <w:rFonts w:hint="eastAsia" w:ascii="宋体" w:hAnsi="宋体" w:eastAsia="宋体" w:cs="宋体"/>
          <w:b/>
          <w:bCs/>
          <w:color w:val="000000" w:themeColor="text1"/>
          <w:sz w:val="21"/>
          <w:szCs w:val="21"/>
          <w:highlight w:val="none"/>
          <w:u w:val="none"/>
          <w:lang w:val="en-US" w:eastAsia="zh-CN"/>
        </w:rPr>
        <w:t>02包组：包子、馒头、蛋糕、大米、粉面类等采购</w:t>
      </w:r>
      <w:r>
        <w:rPr>
          <w:rFonts w:hint="eastAsia" w:ascii="宋体" w:hAnsi="宋体" w:cs="宋体"/>
          <w:b/>
          <w:bCs/>
          <w:color w:val="000000" w:themeColor="text1"/>
          <w:sz w:val="21"/>
          <w:szCs w:val="21"/>
          <w:highlight w:val="none"/>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default" w:ascii="宋体" w:hAnsi="宋体" w:eastAsia="宋体" w:cs="宋体"/>
          <w:b/>
          <w:bCs/>
          <w:color w:val="000000" w:themeColor="text1"/>
          <w:sz w:val="21"/>
          <w:szCs w:val="21"/>
          <w:highlight w:val="none"/>
          <w:u w:val="none"/>
          <w:lang w:val="en-US"/>
        </w:rPr>
      </w:pPr>
      <w:r>
        <w:rPr>
          <w:rFonts w:hint="eastAsia" w:ascii="宋体" w:hAnsi="宋体" w:cs="宋体"/>
          <w:b/>
          <w:bCs/>
          <w:color w:val="000000" w:themeColor="text1"/>
          <w:sz w:val="21"/>
          <w:szCs w:val="21"/>
          <w:highlight w:val="none"/>
          <w:u w:val="none"/>
          <w:lang w:val="en-US" w:eastAsia="zh-CN"/>
        </w:rPr>
        <w:t>03包组：干货类、油、调味料等采购</w:t>
      </w:r>
    </w:p>
    <w:p>
      <w:pPr>
        <w:pStyle w:val="53"/>
        <w:keepNext w:val="0"/>
        <w:keepLines w:val="0"/>
        <w:pageBreakBefore w:val="0"/>
        <w:widowControl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r>
        <w:rPr>
          <w:rFonts w:hint="eastAsia" w:ascii="宋体" w:hAnsi="宋体" w:eastAsia="宋体" w:cs="宋体"/>
          <w:color w:val="000000" w:themeColor="text1"/>
          <w:sz w:val="21"/>
          <w:szCs w:val="21"/>
          <w:highlight w:val="none"/>
          <w:lang w:eastAsia="zh-CN"/>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r>
        <w:rPr>
          <w:rFonts w:hint="eastAsia" w:ascii="宋体" w:hAnsi="宋体" w:eastAsia="宋体" w:cs="宋体"/>
          <w:color w:val="000000" w:themeColor="text1"/>
          <w:sz w:val="21"/>
          <w:szCs w:val="21"/>
          <w:highlight w:val="none"/>
          <w:lang w:eastAsia="zh-CN"/>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 xml:space="preserve">四、 </w:t>
      </w:r>
      <w:r>
        <w:rPr>
          <w:rFonts w:hint="eastAsia" w:ascii="宋体" w:hAnsi="宋体" w:eastAsia="宋体" w:cs="宋体"/>
          <w:b/>
          <w:bCs/>
          <w:color w:val="000000" w:themeColor="text1"/>
          <w:sz w:val="21"/>
          <w:szCs w:val="21"/>
          <w:highlight w:val="none"/>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pPr>
        <w:pStyle w:val="53"/>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2.配送时间：早餐食材每天上午4：30前送到；午餐食材每天上午7：00前送到。</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w:t>
      </w:r>
      <w:r>
        <w:rPr>
          <w:rFonts w:hint="eastAsia" w:ascii="宋体" w:hAnsi="宋体" w:eastAsia="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lang w:val="zh-Hans"/>
        </w:rPr>
        <w:t>.付款方式：</w:t>
      </w:r>
      <w:r>
        <w:rPr>
          <w:rFonts w:hint="eastAsia" w:ascii="宋体" w:hAnsi="宋体" w:eastAsia="宋体" w:cs="宋体"/>
          <w:color w:val="000000" w:themeColor="text1"/>
          <w:sz w:val="21"/>
          <w:szCs w:val="21"/>
          <w:highlight w:val="none"/>
          <w:lang w:val="en-US" w:eastAsia="zh-CN"/>
        </w:rPr>
        <w:t>学校实际开餐时间20天为一期，乙方</w:t>
      </w:r>
      <w:r>
        <w:rPr>
          <w:rFonts w:hint="eastAsia" w:ascii="宋体" w:hAnsi="宋体" w:eastAsia="宋体" w:cs="宋体"/>
          <w:color w:val="000000" w:themeColor="text1"/>
          <w:sz w:val="21"/>
          <w:szCs w:val="21"/>
          <w:highlight w:val="none"/>
          <w:lang w:val="zh-Hans"/>
        </w:rPr>
        <w:t>完成</w:t>
      </w:r>
      <w:r>
        <w:rPr>
          <w:rFonts w:hint="eastAsia" w:ascii="宋体" w:hAnsi="宋体" w:eastAsia="宋体" w:cs="宋体"/>
          <w:color w:val="000000" w:themeColor="text1"/>
          <w:sz w:val="21"/>
          <w:szCs w:val="21"/>
          <w:highlight w:val="none"/>
          <w:lang w:val="en-US" w:eastAsia="zh-CN"/>
        </w:rPr>
        <w:t>本期</w:t>
      </w:r>
      <w:r>
        <w:rPr>
          <w:rFonts w:hint="eastAsia" w:ascii="宋体" w:hAnsi="宋体" w:eastAsia="宋体" w:cs="宋体"/>
          <w:color w:val="000000" w:themeColor="text1"/>
          <w:sz w:val="21"/>
          <w:szCs w:val="21"/>
          <w:highlight w:val="none"/>
          <w:lang w:val="zh-Hans"/>
        </w:rPr>
        <w:t>供货，根据</w:t>
      </w:r>
      <w:r>
        <w:rPr>
          <w:rFonts w:hint="eastAsia" w:ascii="宋体" w:hAnsi="宋体" w:eastAsia="宋体" w:cs="宋体"/>
          <w:color w:val="000000" w:themeColor="text1"/>
          <w:sz w:val="21"/>
          <w:szCs w:val="21"/>
          <w:highlight w:val="none"/>
          <w:lang w:val="en-US" w:eastAsia="zh-CN"/>
        </w:rPr>
        <w:t>甲方</w:t>
      </w:r>
      <w:r>
        <w:rPr>
          <w:rFonts w:hint="eastAsia" w:ascii="宋体" w:hAnsi="宋体" w:eastAsia="宋体" w:cs="宋体"/>
          <w:color w:val="000000" w:themeColor="text1"/>
          <w:sz w:val="21"/>
          <w:szCs w:val="21"/>
          <w:highlight w:val="none"/>
          <w:lang w:val="zh-Hans"/>
        </w:rPr>
        <w:t>和</w:t>
      </w:r>
      <w:r>
        <w:rPr>
          <w:rFonts w:hint="eastAsia" w:ascii="宋体" w:hAnsi="宋体" w:eastAsia="宋体" w:cs="宋体"/>
          <w:color w:val="000000" w:themeColor="text1"/>
          <w:sz w:val="21"/>
          <w:szCs w:val="21"/>
          <w:highlight w:val="none"/>
          <w:lang w:val="zh-Hans" w:eastAsia="zh-CN"/>
        </w:rPr>
        <w:t>乙方</w:t>
      </w:r>
      <w:r>
        <w:rPr>
          <w:rFonts w:hint="eastAsia" w:ascii="宋体" w:hAnsi="宋体" w:eastAsia="宋体" w:cs="宋体"/>
          <w:color w:val="000000" w:themeColor="text1"/>
          <w:sz w:val="21"/>
          <w:szCs w:val="21"/>
          <w:highlight w:val="none"/>
          <w:lang w:val="zh-Hans"/>
        </w:rPr>
        <w:t>确定的价格，</w:t>
      </w:r>
      <w:r>
        <w:rPr>
          <w:rFonts w:hint="eastAsia" w:ascii="宋体" w:hAnsi="宋体" w:eastAsia="宋体" w:cs="宋体"/>
          <w:color w:val="000000" w:themeColor="text1"/>
          <w:sz w:val="21"/>
          <w:szCs w:val="21"/>
          <w:highlight w:val="none"/>
          <w:lang w:val="en-US" w:eastAsia="zh-CN"/>
        </w:rPr>
        <w:t>甲方</w:t>
      </w:r>
      <w:r>
        <w:rPr>
          <w:rFonts w:hint="eastAsia" w:ascii="宋体" w:hAnsi="宋体" w:eastAsia="宋体" w:cs="宋体"/>
          <w:color w:val="000000" w:themeColor="text1"/>
          <w:sz w:val="21"/>
          <w:szCs w:val="21"/>
          <w:highlight w:val="none"/>
          <w:lang w:val="zh-Hans"/>
        </w:rPr>
        <w:t>与</w:t>
      </w:r>
      <w:r>
        <w:rPr>
          <w:rFonts w:hint="eastAsia" w:ascii="宋体" w:hAnsi="宋体" w:eastAsia="宋体" w:cs="宋体"/>
          <w:color w:val="000000" w:themeColor="text1"/>
          <w:sz w:val="21"/>
          <w:szCs w:val="21"/>
          <w:highlight w:val="none"/>
          <w:lang w:val="en-US" w:eastAsia="zh-CN"/>
        </w:rPr>
        <w:t>乙方</w:t>
      </w:r>
      <w:r>
        <w:rPr>
          <w:rFonts w:hint="eastAsia" w:ascii="宋体" w:hAnsi="宋体" w:eastAsia="宋体" w:cs="宋体"/>
          <w:color w:val="000000" w:themeColor="text1"/>
          <w:sz w:val="21"/>
          <w:szCs w:val="21"/>
          <w:highlight w:val="none"/>
          <w:lang w:val="zh-Hans"/>
        </w:rPr>
        <w:t>核对</w:t>
      </w:r>
      <w:r>
        <w:rPr>
          <w:rFonts w:hint="eastAsia" w:ascii="宋体" w:hAnsi="宋体" w:eastAsia="宋体" w:cs="宋体"/>
          <w:color w:val="000000" w:themeColor="text1"/>
          <w:sz w:val="21"/>
          <w:szCs w:val="21"/>
          <w:highlight w:val="none"/>
          <w:lang w:val="en-US" w:eastAsia="zh-CN"/>
        </w:rPr>
        <w:t>本期</w:t>
      </w:r>
      <w:r>
        <w:rPr>
          <w:rFonts w:hint="eastAsia" w:ascii="宋体" w:hAnsi="宋体" w:eastAsia="宋体" w:cs="宋体"/>
          <w:color w:val="000000" w:themeColor="text1"/>
          <w:sz w:val="21"/>
          <w:szCs w:val="21"/>
          <w:highlight w:val="none"/>
          <w:lang w:val="zh-Hans"/>
        </w:rPr>
        <w:t>供货数量和金额后，</w:t>
      </w:r>
      <w:r>
        <w:rPr>
          <w:rFonts w:hint="eastAsia" w:ascii="宋体" w:hAnsi="宋体" w:eastAsia="宋体" w:cs="宋体"/>
          <w:color w:val="000000" w:themeColor="text1"/>
          <w:sz w:val="21"/>
          <w:szCs w:val="21"/>
          <w:highlight w:val="none"/>
          <w:lang w:val="en-US" w:eastAsia="zh-CN"/>
        </w:rPr>
        <w:t>甲方</w:t>
      </w:r>
      <w:r>
        <w:rPr>
          <w:rFonts w:hint="eastAsia" w:ascii="宋体" w:hAnsi="宋体" w:eastAsia="宋体" w:cs="宋体"/>
          <w:color w:val="000000" w:themeColor="text1"/>
          <w:sz w:val="21"/>
          <w:szCs w:val="21"/>
          <w:highlight w:val="none"/>
          <w:lang w:val="zh-Hans"/>
        </w:rPr>
        <w:t>收到</w:t>
      </w:r>
      <w:r>
        <w:rPr>
          <w:rFonts w:hint="eastAsia" w:ascii="宋体" w:hAnsi="宋体" w:eastAsia="宋体" w:cs="宋体"/>
          <w:color w:val="000000" w:themeColor="text1"/>
          <w:sz w:val="21"/>
          <w:szCs w:val="21"/>
          <w:highlight w:val="none"/>
          <w:lang w:val="en-US" w:eastAsia="zh-CN"/>
        </w:rPr>
        <w:t>乙方</w:t>
      </w:r>
      <w:r>
        <w:rPr>
          <w:rFonts w:hint="eastAsia" w:ascii="宋体" w:hAnsi="宋体" w:eastAsia="宋体" w:cs="宋体"/>
          <w:color w:val="000000" w:themeColor="text1"/>
          <w:sz w:val="21"/>
          <w:szCs w:val="21"/>
          <w:highlight w:val="none"/>
          <w:lang w:val="zh-Hans"/>
        </w:rPr>
        <w:t>发票后</w:t>
      </w:r>
      <w:r>
        <w:rPr>
          <w:rFonts w:hint="eastAsia" w:ascii="宋体" w:hAnsi="宋体" w:eastAsia="宋体" w:cs="宋体"/>
          <w:color w:val="000000" w:themeColor="text1"/>
          <w:sz w:val="21"/>
          <w:szCs w:val="21"/>
          <w:highlight w:val="none"/>
          <w:lang w:val="en-US" w:eastAsia="zh-CN"/>
        </w:rPr>
        <w:t>在15日内支付当期货款，</w:t>
      </w:r>
      <w:r>
        <w:rPr>
          <w:rFonts w:hint="eastAsia" w:ascii="宋体" w:hAnsi="宋体" w:eastAsia="宋体" w:cs="宋体"/>
          <w:color w:val="000000" w:themeColor="text1"/>
          <w:sz w:val="21"/>
          <w:szCs w:val="21"/>
          <w:highlight w:val="none"/>
          <w:lang w:val="zh-Hans"/>
        </w:rPr>
        <w:t>每</w:t>
      </w:r>
      <w:r>
        <w:rPr>
          <w:rFonts w:hint="eastAsia" w:ascii="宋体" w:hAnsi="宋体" w:eastAsia="宋体" w:cs="宋体"/>
          <w:color w:val="000000" w:themeColor="text1"/>
          <w:sz w:val="21"/>
          <w:szCs w:val="21"/>
          <w:highlight w:val="none"/>
          <w:lang w:val="en-US" w:eastAsia="zh-CN"/>
        </w:rPr>
        <w:t>期</w:t>
      </w:r>
      <w:r>
        <w:rPr>
          <w:rFonts w:hint="eastAsia" w:ascii="宋体" w:hAnsi="宋体" w:eastAsia="宋体" w:cs="宋体"/>
          <w:color w:val="000000" w:themeColor="text1"/>
          <w:sz w:val="21"/>
          <w:szCs w:val="21"/>
          <w:highlight w:val="none"/>
          <w:lang w:val="zh-Hans"/>
        </w:rPr>
        <w:t>结算一次</w:t>
      </w:r>
      <w:r>
        <w:rPr>
          <w:rFonts w:hint="eastAsia" w:ascii="宋体" w:hAnsi="宋体" w:eastAsia="宋体" w:cs="宋体"/>
          <w:color w:val="000000" w:themeColor="text1"/>
          <w:sz w:val="21"/>
          <w:szCs w:val="21"/>
          <w:highlight w:val="none"/>
          <w:lang w:val="zh-Hans" w:eastAsia="zh-CN"/>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2.结算价=核定价</w:t>
      </w:r>
      <w:r>
        <w:rPr>
          <w:rFonts w:hint="eastAsia" w:ascii="宋体" w:hAnsi="宋体" w:eastAsia="宋体" w:cs="宋体"/>
          <w:color w:val="000000" w:themeColor="text1"/>
          <w:sz w:val="21"/>
          <w:szCs w:val="21"/>
          <w:highlight w:val="none"/>
          <w:lang w:val="zh-Hans"/>
        </w:rPr>
        <w:t>×实际供货</w:t>
      </w:r>
      <w:r>
        <w:rPr>
          <w:rFonts w:hint="eastAsia" w:ascii="宋体" w:hAnsi="宋体" w:eastAsia="宋体" w:cs="宋体"/>
          <w:color w:val="000000" w:themeColor="text1"/>
          <w:sz w:val="21"/>
          <w:szCs w:val="21"/>
          <w:highlight w:val="none"/>
          <w:lang w:val="en-US" w:eastAsia="zh-CN"/>
        </w:rPr>
        <w:t>数</w:t>
      </w:r>
      <w:r>
        <w:rPr>
          <w:rFonts w:hint="eastAsia" w:ascii="宋体" w:hAnsi="宋体" w:eastAsia="宋体" w:cs="宋体"/>
          <w:color w:val="000000" w:themeColor="text1"/>
          <w:sz w:val="21"/>
          <w:szCs w:val="21"/>
          <w:highlight w:val="none"/>
          <w:lang w:val="zh-Hans"/>
        </w:rPr>
        <w:t>量×中标折扣率</w:t>
      </w:r>
      <w:r>
        <w:rPr>
          <w:rFonts w:hint="eastAsia" w:ascii="宋体" w:hAnsi="宋体" w:eastAsia="宋体" w:cs="宋体"/>
          <w:color w:val="000000" w:themeColor="text1"/>
          <w:sz w:val="21"/>
          <w:szCs w:val="21"/>
          <w:highlight w:val="none"/>
          <w:lang w:val="zh-Hans" w:eastAsia="zh-CN"/>
        </w:rPr>
        <w:t>。</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六、定价方式</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1.由学校食堂食品市场价格调查小组成员核定（成员组成：</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代表3人，</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1人），学校实际开餐时间20天为一期，每期开始前3天六位成员分别在阳江市第一市场、岗列市场、建设路马曹市场进行市场物价调查，食材根据六人的调查报价相加取其平均值为本期的核定价。食材价格每期定价一次。（所有食品、食材的价格要造册，由食堂市场核价小组成员签名作为支付货款资料）。</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2.糕点供应商对各类糕点进行单独报价，学校食堂食品市场价格调查小组成员，根据市场的实际价格情况，20天对各类糕点进行核定价配送。</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七、</w:t>
      </w:r>
      <w:r>
        <w:rPr>
          <w:rFonts w:hint="default" w:ascii="宋体" w:hAnsi="宋体" w:eastAsia="宋体" w:cs="宋体"/>
          <w:b/>
          <w:bCs/>
          <w:color w:val="000000" w:themeColor="text1"/>
          <w:sz w:val="21"/>
          <w:szCs w:val="21"/>
          <w:highlight w:val="none"/>
          <w:lang w:val="en-US" w:eastAsia="zh-CN"/>
        </w:rPr>
        <w:t>履约保证金</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1.为了使</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能够认真履行合同，确保食品按时按质供应，在合同签订前5个工作日内，</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向</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支付中标金额的2%作为履约保证金。</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2.交纳方式：以支票、汇票、本票、转账或者金融机构、担保机构出具的保函等非现金形式提交。</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3.履约保证金于合同期满并在</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完全履行合同义务之日起20个工作日内无息退还。</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4.</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在合同履行期间保证对</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的货物供应，若中标后反悔或不能履行合同的，</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有权单方终止合同并没收全额履约保证金，由此产生的一切经济损失由该</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自行承担。</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5.履约保证金用于补偿</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因</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的过失导致未能达到合同约定的服务和质量要求而蒙受的损失。</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6.如果</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无违反合同，合同期满后保证金全额无息退还</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；如</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违反合同，合同期满后</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扣除相应的保证金剩余部分无息退还</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7.因</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供应的食材质量问题造成</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人员发生食物中毒事件的，</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有权单方解除合同，没收所有履约保证金；中毒人员的全部医疗费用及法律规定的其他费用全部由</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承担；</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保留通过法律途径追究</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责任的权利。</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八、</w:t>
      </w:r>
      <w:r>
        <w:rPr>
          <w:rFonts w:hint="default" w:ascii="宋体" w:hAnsi="宋体" w:eastAsia="宋体" w:cs="宋体"/>
          <w:b/>
          <w:bCs/>
          <w:color w:val="000000" w:themeColor="text1"/>
          <w:sz w:val="21"/>
          <w:szCs w:val="21"/>
          <w:highlight w:val="none"/>
          <w:lang w:val="en-US" w:eastAsia="zh-CN"/>
        </w:rPr>
        <w:t>其他要求</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1.乙方供应的农产品必须要提供农产品承诺达标合格证（含电子合格证）。</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2.如有国家政策要求通过其他渠道（例如：脱贫地区农副产品网络销售平台）购买其他物资的，以国家政策为准，乙方需无条件同意。</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3.采购数量和金额是参考往年进行估算，甲方无法确保乙方的供货数量是否能达到估算金额，最终结算以实际产生数量为准，乙方应注意相关风险。</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val="0"/>
          <w:bCs w:val="0"/>
          <w:color w:val="000000" w:themeColor="text1"/>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rPr>
        <w:t>4.合同期内因不可抗力等因素导致无法正常履行合同的，甲方有权随时终止合同。</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九、 考核标准</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1.</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在服务期限内对</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实行考核制度，服务期内若扣分累计达到30分或以上则</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有权利取消</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的配送资格，并终止采购合同。</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2.考核标准：每次供应肉菜不提供残留农药合格证明扣10分；每次在上午9:00后供货的扣2分。如因肉菜质量问题造成食品安全事故，</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须负一切责任并且</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有权利取消其</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的配送资格。考核细则见技术要求附件《配送服务质量考核评价办法》。</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3.</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每月对</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工作考核一次，考核分值低于90分（不含90分）的为不合格，若服务期内考核3次不达标的</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有权终止</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的合同，</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剩下的采购任务通过协商形式由另外包组的中标供应商进行配送，供货要求按原包组的要求执行。</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4.</w:t>
      </w:r>
      <w:r>
        <w:rPr>
          <w:rFonts w:hint="eastAsia" w:ascii="宋体" w:hAnsi="宋体" w:eastAsia="宋体" w:cs="宋体"/>
          <w:b w:val="0"/>
          <w:bCs w:val="0"/>
          <w:color w:val="000000" w:themeColor="text1"/>
          <w:sz w:val="21"/>
          <w:szCs w:val="21"/>
          <w:highlight w:val="none"/>
          <w:lang w:val="en-US" w:eastAsia="zh-CN"/>
        </w:rPr>
        <w:t>乙方</w:t>
      </w:r>
      <w:r>
        <w:rPr>
          <w:rFonts w:hint="default" w:ascii="宋体" w:hAnsi="宋体" w:eastAsia="宋体" w:cs="宋体"/>
          <w:b w:val="0"/>
          <w:bCs w:val="0"/>
          <w:color w:val="000000" w:themeColor="text1"/>
          <w:sz w:val="21"/>
          <w:szCs w:val="21"/>
          <w:highlight w:val="none"/>
          <w:lang w:val="en-US" w:eastAsia="zh-CN"/>
        </w:rPr>
        <w:t>须及时对</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提出的存在问题作出响应并实施整改，次月未作出整改的，</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将发出警告信1次，连续因同一问题发出警告信息3次且拒不改正，</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有权终止其采购合同，并以书面形式通知对方。</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default" w:ascii="宋体" w:hAnsi="宋体" w:eastAsia="宋体" w:cs="宋体"/>
          <w:b w:val="0"/>
          <w:bCs w:val="0"/>
          <w:color w:val="000000" w:themeColor="text1"/>
          <w:sz w:val="21"/>
          <w:szCs w:val="21"/>
          <w:highlight w:val="none"/>
          <w:lang w:val="en-US" w:eastAsia="zh-CN"/>
        </w:rPr>
      </w:pPr>
      <w:r>
        <w:rPr>
          <w:rFonts w:hint="default" w:ascii="宋体" w:hAnsi="宋体" w:eastAsia="宋体" w:cs="宋体"/>
          <w:b w:val="0"/>
          <w:bCs w:val="0"/>
          <w:color w:val="000000" w:themeColor="text1"/>
          <w:sz w:val="21"/>
          <w:szCs w:val="21"/>
          <w:highlight w:val="none"/>
          <w:lang w:val="en-US" w:eastAsia="zh-CN"/>
        </w:rPr>
        <w:t>5.</w:t>
      </w:r>
      <w:r>
        <w:rPr>
          <w:rFonts w:hint="eastAsia" w:ascii="宋体" w:hAnsi="宋体" w:eastAsia="宋体" w:cs="宋体"/>
          <w:b w:val="0"/>
          <w:bCs w:val="0"/>
          <w:color w:val="000000" w:themeColor="text1"/>
          <w:sz w:val="21"/>
          <w:szCs w:val="21"/>
          <w:highlight w:val="none"/>
          <w:lang w:val="en-US" w:eastAsia="zh-CN"/>
        </w:rPr>
        <w:t>甲方</w:t>
      </w:r>
      <w:r>
        <w:rPr>
          <w:rFonts w:hint="default" w:ascii="宋体" w:hAnsi="宋体" w:eastAsia="宋体" w:cs="宋体"/>
          <w:b w:val="0"/>
          <w:bCs w:val="0"/>
          <w:color w:val="000000" w:themeColor="text1"/>
          <w:sz w:val="21"/>
          <w:szCs w:val="21"/>
          <w:highlight w:val="none"/>
          <w:lang w:val="en-US" w:eastAsia="zh-CN"/>
        </w:rPr>
        <w:t>对考核标准保持最终修改权和解释权。</w:t>
      </w:r>
    </w:p>
    <w:p>
      <w:pPr>
        <w:pStyle w:val="53"/>
        <w:keepNext w:val="0"/>
        <w:keepLines w:val="0"/>
        <w:pageBreakBefore w:val="0"/>
        <w:widowControl w:val="0"/>
        <w:numPr>
          <w:ilvl w:val="0"/>
          <w:numId w:val="0"/>
        </w:numPr>
        <w:kinsoku/>
        <w:wordWrap/>
        <w:overflowPunct/>
        <w:topLinePunct w:val="0"/>
        <w:bidi w:val="0"/>
        <w:snapToGrid/>
        <w:spacing w:line="360" w:lineRule="auto"/>
        <w:ind w:leftChars="0"/>
        <w:textAlignment w:val="auto"/>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十、服务要求：</w:t>
      </w:r>
    </w:p>
    <w:p>
      <w:pPr>
        <w:pStyle w:val="191"/>
        <w:spacing w:line="360" w:lineRule="auto"/>
        <w:ind w:firstLine="0" w:firstLineChars="0"/>
        <w:outlineLvl w:val="2"/>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cs="宋体"/>
          <w:b/>
          <w:color w:val="000000" w:themeColor="text1"/>
          <w:sz w:val="21"/>
          <w:szCs w:val="21"/>
          <w:highlight w:val="none"/>
          <w:lang w:eastAsia="zh-CN"/>
        </w:rPr>
        <w:t>）</w:t>
      </w:r>
      <w:r>
        <w:rPr>
          <w:rFonts w:hint="eastAsia" w:ascii="宋体" w:hAnsi="宋体"/>
          <w:b/>
          <w:color w:val="000000" w:themeColor="text1"/>
          <w:szCs w:val="21"/>
          <w:highlight w:val="none"/>
        </w:rPr>
        <w:t>总体要求</w:t>
      </w: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lang w:eastAsia="zh-CN"/>
        </w:rPr>
        <w:t>.</w:t>
      </w:r>
      <w:r>
        <w:rPr>
          <w:rFonts w:hint="eastAsia" w:ascii="宋体" w:hAnsi="宋体" w:cs="宋体"/>
          <w:color w:val="000000" w:themeColor="text1"/>
          <w:highlight w:val="none"/>
        </w:rPr>
        <w:t>★所有食材要求为非转基因食品。</w:t>
      </w:r>
    </w:p>
    <w:p>
      <w:pPr>
        <w:pStyle w:val="191"/>
        <w:spacing w:line="360" w:lineRule="auto"/>
        <w:ind w:left="0" w:leftChars="0" w:firstLine="0" w:firstLineChars="0"/>
        <w:outlineLvl w:val="2"/>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color w:val="000000" w:themeColor="text1"/>
          <w:highlight w:val="none"/>
          <w:lang w:eastAsia="zh-CN"/>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pPr>
        <w:snapToGrid w:val="0"/>
        <w:spacing w:line="360" w:lineRule="auto"/>
        <w:rPr>
          <w:rFonts w:ascii="宋体" w:hAnsi="宋体"/>
          <w:color w:val="000000" w:themeColor="text1"/>
          <w:highlight w:val="none"/>
        </w:rPr>
      </w:pPr>
      <w:r>
        <w:rPr>
          <w:rFonts w:hint="eastAsia" w:ascii="宋体" w:hAnsi="宋体"/>
          <w:color w:val="000000" w:themeColor="text1"/>
          <w:highlight w:val="none"/>
        </w:rPr>
        <w:t>3</w:t>
      </w:r>
      <w:r>
        <w:rPr>
          <w:rFonts w:hint="eastAsia" w:ascii="宋体" w:hAnsi="宋体"/>
          <w:color w:val="000000" w:themeColor="text1"/>
          <w:highlight w:val="none"/>
          <w:lang w:eastAsia="zh-CN"/>
        </w:rPr>
        <w:t>.</w:t>
      </w:r>
      <w:r>
        <w:rPr>
          <w:rFonts w:hint="eastAsia" w:ascii="宋体" w:hAnsi="宋体"/>
          <w:color w:val="000000" w:themeColor="text1"/>
          <w:highlight w:val="none"/>
        </w:rPr>
        <w:t>所供的物品必须符合“中华人民共和国食品卫生法”要求。</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eastAsia="zh-CN"/>
        </w:rPr>
        <w:t>.乙方</w:t>
      </w:r>
      <w:r>
        <w:rPr>
          <w:rFonts w:hint="eastAsia" w:ascii="宋体" w:hAnsi="宋体"/>
          <w:color w:val="000000" w:themeColor="text1"/>
          <w:highlight w:val="none"/>
        </w:rPr>
        <w:t>需承诺所供的物品必须符合国家有关标准，保证无异味、无霉烂变质，如不符合投标文件所描述的质量标准，必须退货并承担违约责任。</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5</w:t>
      </w:r>
      <w:r>
        <w:rPr>
          <w:rFonts w:hint="eastAsia" w:ascii="宋体" w:hAnsi="宋体"/>
          <w:color w:val="000000" w:themeColor="text1"/>
          <w:highlight w:val="none"/>
          <w:lang w:eastAsia="zh-CN"/>
        </w:rPr>
        <w:t>.</w:t>
      </w:r>
      <w:r>
        <w:rPr>
          <w:rFonts w:hint="eastAsia" w:ascii="宋体" w:hAnsi="宋体"/>
          <w:color w:val="000000" w:themeColor="text1"/>
          <w:highlight w:val="none"/>
        </w:rPr>
        <w:t>所供商品必须符合国家行业生产及经营标准，货真价实，均能提供相应批次的合格检验证明。</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6</w:t>
      </w:r>
      <w:r>
        <w:rPr>
          <w:rFonts w:hint="eastAsia" w:ascii="宋体" w:hAnsi="宋体"/>
          <w:color w:val="000000" w:themeColor="text1"/>
          <w:highlight w:val="none"/>
          <w:lang w:eastAsia="zh-CN"/>
        </w:rPr>
        <w:t>.</w:t>
      </w:r>
      <w:r>
        <w:rPr>
          <w:rFonts w:hint="eastAsia" w:ascii="宋体" w:hAnsi="宋体"/>
          <w:color w:val="000000" w:themeColor="text1"/>
          <w:highlight w:val="none"/>
        </w:rPr>
        <w:t>供应的货物必须各项技术指标完全符合国家有关质量检测、环保标准及产品出厂标准。</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7</w:t>
      </w:r>
      <w:r>
        <w:rPr>
          <w:rFonts w:hint="eastAsia" w:ascii="宋体" w:hAnsi="宋体"/>
          <w:color w:val="000000" w:themeColor="text1"/>
          <w:highlight w:val="none"/>
          <w:lang w:eastAsia="zh-CN"/>
        </w:rPr>
        <w:t>.乙方</w:t>
      </w:r>
      <w:r>
        <w:rPr>
          <w:rFonts w:hint="eastAsia" w:ascii="宋体" w:hAnsi="宋体"/>
          <w:color w:val="000000" w:themeColor="text1"/>
          <w:highlight w:val="none"/>
        </w:rPr>
        <w:t>必须负责中标货物的运输、质量检测等工作，所产生的费用由</w:t>
      </w:r>
      <w:r>
        <w:rPr>
          <w:rFonts w:hint="eastAsia" w:ascii="宋体" w:hAnsi="宋体"/>
          <w:color w:val="000000" w:themeColor="text1"/>
          <w:highlight w:val="none"/>
          <w:lang w:eastAsia="zh-CN"/>
        </w:rPr>
        <w:t>乙方</w:t>
      </w:r>
      <w:r>
        <w:rPr>
          <w:rFonts w:hint="eastAsia" w:ascii="宋体" w:hAnsi="宋体"/>
          <w:color w:val="000000" w:themeColor="text1"/>
          <w:highlight w:val="none"/>
        </w:rPr>
        <w:t>负责。</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8</w:t>
      </w:r>
      <w:r>
        <w:rPr>
          <w:rFonts w:hint="eastAsia" w:ascii="宋体" w:hAnsi="宋体"/>
          <w:color w:val="000000" w:themeColor="text1"/>
          <w:highlight w:val="none"/>
          <w:lang w:eastAsia="zh-CN"/>
        </w:rPr>
        <w:t>.</w:t>
      </w:r>
      <w:r>
        <w:rPr>
          <w:rFonts w:hint="eastAsia" w:ascii="宋体" w:hAnsi="宋体"/>
          <w:color w:val="000000" w:themeColor="text1"/>
          <w:highlight w:val="none"/>
        </w:rPr>
        <w:t>物品具体需求量以实际供应前一天通知的为准。</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9</w:t>
      </w:r>
      <w:r>
        <w:rPr>
          <w:rFonts w:hint="eastAsia" w:ascii="宋体" w:hAnsi="宋体"/>
          <w:color w:val="000000" w:themeColor="text1"/>
          <w:highlight w:val="none"/>
          <w:lang w:eastAsia="zh-CN"/>
        </w:rPr>
        <w:t>.乙方</w:t>
      </w:r>
      <w:r>
        <w:rPr>
          <w:rFonts w:hint="eastAsia" w:ascii="宋体" w:hAnsi="宋体"/>
          <w:color w:val="000000" w:themeColor="text1"/>
          <w:highlight w:val="none"/>
        </w:rPr>
        <w:t>不得将中标项目转包、分包，否则</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有权单方终止合同,由此产生的一切经济损失由</w:t>
      </w:r>
      <w:r>
        <w:rPr>
          <w:rFonts w:hint="eastAsia" w:ascii="宋体" w:hAnsi="宋体"/>
          <w:color w:val="000000" w:themeColor="text1"/>
          <w:highlight w:val="none"/>
          <w:lang w:eastAsia="zh-CN"/>
        </w:rPr>
        <w:t>乙方</w:t>
      </w:r>
      <w:r>
        <w:rPr>
          <w:rFonts w:hint="eastAsia" w:ascii="宋体" w:hAnsi="宋体"/>
          <w:color w:val="000000" w:themeColor="text1"/>
          <w:highlight w:val="none"/>
        </w:rPr>
        <w:t>自行承担。</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10</w:t>
      </w:r>
      <w:r>
        <w:rPr>
          <w:rFonts w:hint="eastAsia" w:ascii="宋体" w:hAnsi="宋体"/>
          <w:color w:val="000000" w:themeColor="text1"/>
          <w:highlight w:val="none"/>
          <w:lang w:eastAsia="zh-CN"/>
        </w:rPr>
        <w:t>.</w:t>
      </w:r>
      <w:r>
        <w:rPr>
          <w:rFonts w:hint="eastAsia" w:ascii="宋体" w:hAnsi="宋体"/>
          <w:color w:val="000000" w:themeColor="text1"/>
          <w:highlight w:val="none"/>
        </w:rPr>
        <w:t>由于</w:t>
      </w:r>
      <w:r>
        <w:rPr>
          <w:rFonts w:hint="eastAsia" w:ascii="宋体" w:hAnsi="宋体"/>
          <w:color w:val="000000" w:themeColor="text1"/>
          <w:highlight w:val="none"/>
          <w:lang w:eastAsia="zh-CN"/>
        </w:rPr>
        <w:t>甲方</w:t>
      </w:r>
      <w:r>
        <w:rPr>
          <w:rFonts w:hint="eastAsia" w:ascii="宋体" w:hAnsi="宋体"/>
          <w:color w:val="000000" w:themeColor="text1"/>
          <w:highlight w:val="none"/>
        </w:rPr>
        <w:t>工作的特殊性，</w:t>
      </w:r>
      <w:r>
        <w:rPr>
          <w:rFonts w:hint="eastAsia" w:ascii="宋体" w:hAnsi="宋体"/>
          <w:color w:val="000000" w:themeColor="text1"/>
          <w:highlight w:val="none"/>
          <w:lang w:eastAsia="zh-CN"/>
        </w:rPr>
        <w:t>乙方</w:t>
      </w:r>
      <w:r>
        <w:rPr>
          <w:rFonts w:hint="eastAsia" w:ascii="宋体" w:hAnsi="宋体"/>
          <w:color w:val="000000" w:themeColor="text1"/>
          <w:highlight w:val="none"/>
        </w:rPr>
        <w:t>应做好本单位工作人员的教育工作，遵守</w:t>
      </w:r>
      <w:r>
        <w:rPr>
          <w:rFonts w:hint="eastAsia" w:ascii="宋体" w:hAnsi="宋体"/>
          <w:color w:val="000000" w:themeColor="text1"/>
          <w:highlight w:val="none"/>
          <w:lang w:eastAsia="zh-CN"/>
        </w:rPr>
        <w:t>甲方</w:t>
      </w:r>
      <w:r>
        <w:rPr>
          <w:rFonts w:hint="eastAsia" w:ascii="宋体" w:hAnsi="宋体"/>
          <w:color w:val="000000" w:themeColor="text1"/>
          <w:highlight w:val="none"/>
        </w:rPr>
        <w:t>各项规定。</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11</w:t>
      </w:r>
      <w:r>
        <w:rPr>
          <w:rFonts w:hint="eastAsia" w:ascii="宋体" w:hAnsi="宋体"/>
          <w:color w:val="000000" w:themeColor="text1"/>
          <w:highlight w:val="none"/>
          <w:lang w:eastAsia="zh-CN"/>
        </w:rPr>
        <w:t>.乙方</w:t>
      </w:r>
      <w:r>
        <w:rPr>
          <w:rFonts w:hint="eastAsia" w:ascii="宋体" w:hAnsi="宋体"/>
          <w:color w:val="000000" w:themeColor="text1"/>
          <w:highlight w:val="none"/>
        </w:rPr>
        <w:t>除不可抗力，不得因其他任何理由延迟送货。</w:t>
      </w:r>
      <w:r>
        <w:rPr>
          <w:rFonts w:hint="eastAsia" w:ascii="宋体" w:hAnsi="宋体"/>
          <w:color w:val="000000" w:themeColor="text1"/>
          <w:highlight w:val="none"/>
          <w:lang w:eastAsia="zh-CN"/>
        </w:rPr>
        <w:t>甲方</w:t>
      </w:r>
      <w:r>
        <w:rPr>
          <w:rFonts w:hint="eastAsia" w:ascii="宋体" w:hAnsi="宋体"/>
          <w:color w:val="000000" w:themeColor="text1"/>
          <w:highlight w:val="none"/>
        </w:rPr>
        <w:t>如遇特殊情况需推迟送货，应提前通知</w:t>
      </w:r>
      <w:r>
        <w:rPr>
          <w:rFonts w:hint="eastAsia" w:ascii="宋体" w:hAnsi="宋体"/>
          <w:color w:val="000000" w:themeColor="text1"/>
          <w:highlight w:val="none"/>
          <w:lang w:eastAsia="zh-CN"/>
        </w:rPr>
        <w:t>乙方</w:t>
      </w:r>
      <w:r>
        <w:rPr>
          <w:rFonts w:hint="eastAsia" w:ascii="宋体" w:hAnsi="宋体"/>
          <w:color w:val="000000" w:themeColor="text1"/>
          <w:highlight w:val="none"/>
        </w:rPr>
        <w:t>。因</w:t>
      </w:r>
      <w:r>
        <w:rPr>
          <w:rFonts w:hint="eastAsia" w:ascii="宋体" w:hAnsi="宋体"/>
          <w:color w:val="000000" w:themeColor="text1"/>
          <w:highlight w:val="none"/>
          <w:lang w:eastAsia="zh-CN"/>
        </w:rPr>
        <w:t>乙方</w:t>
      </w:r>
      <w:r>
        <w:rPr>
          <w:rFonts w:hint="eastAsia" w:ascii="宋体" w:hAnsi="宋体"/>
          <w:color w:val="000000" w:themeColor="text1"/>
          <w:highlight w:val="none"/>
        </w:rPr>
        <w:t>原因延误交货日期的（</w:t>
      </w:r>
      <w:r>
        <w:rPr>
          <w:rFonts w:hint="eastAsia" w:ascii="宋体" w:hAnsi="宋体"/>
          <w:color w:val="000000" w:themeColor="text1"/>
          <w:highlight w:val="none"/>
          <w:lang w:eastAsia="zh-CN"/>
        </w:rPr>
        <w:t>甲方</w:t>
      </w:r>
      <w:r>
        <w:rPr>
          <w:rFonts w:hint="eastAsia" w:ascii="宋体" w:hAnsi="宋体"/>
          <w:color w:val="000000" w:themeColor="text1"/>
          <w:highlight w:val="none"/>
        </w:rPr>
        <w:t>要求推迟的除外），</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有权自行采购，并由</w:t>
      </w:r>
      <w:r>
        <w:rPr>
          <w:rFonts w:hint="eastAsia" w:ascii="宋体" w:hAnsi="宋体"/>
          <w:color w:val="000000" w:themeColor="text1"/>
          <w:highlight w:val="none"/>
          <w:lang w:eastAsia="zh-CN"/>
        </w:rPr>
        <w:t>乙方</w:t>
      </w:r>
      <w:r>
        <w:rPr>
          <w:rFonts w:hint="eastAsia" w:ascii="宋体" w:hAnsi="宋体"/>
          <w:color w:val="000000" w:themeColor="text1"/>
          <w:highlight w:val="none"/>
        </w:rPr>
        <w:t>承担由此产生的一切损失和费用。</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12</w:t>
      </w:r>
      <w:r>
        <w:rPr>
          <w:rFonts w:hint="eastAsia" w:ascii="宋体" w:hAnsi="宋体"/>
          <w:color w:val="000000" w:themeColor="text1"/>
          <w:highlight w:val="none"/>
          <w:lang w:eastAsia="zh-CN"/>
        </w:rPr>
        <w:t>.乙方</w:t>
      </w:r>
      <w:r>
        <w:rPr>
          <w:rFonts w:hint="eastAsia" w:ascii="宋体" w:hAnsi="宋体"/>
          <w:color w:val="000000" w:themeColor="text1"/>
          <w:highlight w:val="none"/>
        </w:rPr>
        <w:t>不得变更供应商品，应严格按招标要求（含商标、名称、产地、规格和重量等）供应，否则，</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有权拒收。如因市场流通问题确实需要变更的，应书面向</w:t>
      </w:r>
      <w:r>
        <w:rPr>
          <w:rFonts w:hint="eastAsia" w:ascii="宋体" w:hAnsi="宋体"/>
          <w:color w:val="000000" w:themeColor="text1"/>
          <w:highlight w:val="none"/>
          <w:lang w:eastAsia="zh-CN"/>
        </w:rPr>
        <w:t>甲方</w:t>
      </w:r>
      <w:r>
        <w:rPr>
          <w:rFonts w:hint="eastAsia" w:ascii="宋体" w:hAnsi="宋体"/>
          <w:color w:val="000000" w:themeColor="text1"/>
          <w:highlight w:val="none"/>
        </w:rPr>
        <w:t>申请，按</w:t>
      </w:r>
      <w:r>
        <w:rPr>
          <w:rFonts w:hint="eastAsia" w:ascii="宋体" w:hAnsi="宋体"/>
          <w:color w:val="000000" w:themeColor="text1"/>
          <w:highlight w:val="none"/>
          <w:lang w:eastAsia="zh-CN"/>
        </w:rPr>
        <w:t>甲方</w:t>
      </w:r>
      <w:r>
        <w:rPr>
          <w:rFonts w:hint="eastAsia" w:ascii="宋体" w:hAnsi="宋体"/>
          <w:color w:val="000000" w:themeColor="text1"/>
          <w:highlight w:val="none"/>
        </w:rPr>
        <w:t>书面回复的意见执行。</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13</w:t>
      </w:r>
      <w:r>
        <w:rPr>
          <w:rFonts w:hint="eastAsia" w:ascii="宋体" w:hAnsi="宋体"/>
          <w:color w:val="000000" w:themeColor="text1"/>
          <w:highlight w:val="none"/>
          <w:lang w:eastAsia="zh-CN"/>
        </w:rPr>
        <w:t>.乙方</w:t>
      </w:r>
      <w:r>
        <w:rPr>
          <w:rFonts w:hint="eastAsia" w:ascii="宋体" w:hAnsi="宋体"/>
          <w:color w:val="000000" w:themeColor="text1"/>
          <w:highlight w:val="none"/>
        </w:rPr>
        <w:t>供应假冒伪劣、以次充好的商品，除立即更换外，以不予支付本批货物货款作为处罚。</w:t>
      </w:r>
      <w:r>
        <w:rPr>
          <w:rFonts w:hint="eastAsia" w:ascii="宋体" w:hAnsi="宋体"/>
          <w:color w:val="000000" w:themeColor="text1"/>
          <w:highlight w:val="none"/>
          <w:lang w:eastAsia="zh-CN"/>
        </w:rPr>
        <w:t>甲方</w:t>
      </w:r>
      <w:r>
        <w:rPr>
          <w:rFonts w:hint="eastAsia" w:ascii="宋体" w:hAnsi="宋体"/>
          <w:color w:val="000000" w:themeColor="text1"/>
          <w:highlight w:val="none"/>
        </w:rPr>
        <w:t>将事件记录在案，同一个月份内同类问题发生达到2次，</w:t>
      </w:r>
      <w:r>
        <w:rPr>
          <w:rFonts w:hint="eastAsia" w:ascii="宋体" w:hAnsi="宋体"/>
          <w:color w:val="000000" w:themeColor="text1"/>
          <w:highlight w:val="none"/>
          <w:lang w:eastAsia="zh-CN"/>
        </w:rPr>
        <w:t>甲方</w:t>
      </w:r>
      <w:r>
        <w:rPr>
          <w:rFonts w:hint="eastAsia" w:ascii="宋体" w:hAnsi="宋体"/>
          <w:color w:val="000000" w:themeColor="text1"/>
          <w:highlight w:val="none"/>
        </w:rPr>
        <w:t>有权单方面终止合同取消其供应资格。合同期内累计达到5次或以上，今后将作为不合格供应商列入黑名单，不能参加</w:t>
      </w:r>
      <w:r>
        <w:rPr>
          <w:rFonts w:hint="eastAsia" w:ascii="宋体" w:hAnsi="宋体"/>
          <w:color w:val="000000" w:themeColor="text1"/>
          <w:highlight w:val="none"/>
          <w:lang w:eastAsia="zh-CN"/>
        </w:rPr>
        <w:t>甲方</w:t>
      </w:r>
      <w:r>
        <w:rPr>
          <w:rFonts w:hint="eastAsia" w:ascii="宋体" w:hAnsi="宋体"/>
          <w:color w:val="000000" w:themeColor="text1"/>
          <w:highlight w:val="none"/>
        </w:rPr>
        <w:t>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w:t>
      </w:r>
      <w:r>
        <w:rPr>
          <w:rFonts w:hint="eastAsia" w:ascii="宋体" w:hAnsi="宋体"/>
          <w:color w:val="000000" w:themeColor="text1"/>
          <w:highlight w:val="none"/>
          <w:lang w:eastAsia="zh-CN"/>
        </w:rPr>
        <w:t>.乙方</w:t>
      </w:r>
      <w:r>
        <w:rPr>
          <w:rFonts w:hint="eastAsia" w:ascii="宋体" w:hAnsi="宋体"/>
          <w:color w:val="000000" w:themeColor="text1"/>
          <w:highlight w:val="none"/>
          <w:lang w:val="en-US" w:eastAsia="zh-CN"/>
        </w:rPr>
        <w:t>须购买食品安全责任险</w:t>
      </w:r>
      <w:r>
        <w:rPr>
          <w:rFonts w:hint="eastAsia" w:ascii="宋体" w:hAnsi="宋体"/>
          <w:color w:val="000000" w:themeColor="text1"/>
          <w:highlight w:val="none"/>
        </w:rPr>
        <w:t>。</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采购食品验收标准</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符合《中华人民共和国食品安全法》要求。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符合中华人民共和国国家和履约地相关安全质量标准、行业规范标准、环保标准等。</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符合招标文件和投标承诺中各方共同认可的各项要求。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w:t>
      </w:r>
      <w:r>
        <w:rPr>
          <w:rFonts w:hint="eastAsia"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rPr>
        <w:t>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w:t>
      </w:r>
      <w:r>
        <w:rPr>
          <w:rFonts w:hint="eastAsia" w:ascii="宋体"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r>
        <w:rPr>
          <w:rFonts w:hint="eastAsia" w:ascii="宋体" w:hAnsi="宋体" w:eastAsia="宋体" w:cs="宋体"/>
          <w:bCs/>
          <w:color w:val="000000" w:themeColor="text1"/>
          <w:sz w:val="21"/>
          <w:szCs w:val="21"/>
          <w:highlight w:val="none"/>
          <w:lang w:eastAsia="zh-CN"/>
        </w:rPr>
        <w:t>，</w:t>
      </w:r>
      <w:r>
        <w:rPr>
          <w:rFonts w:hint="eastAsia" w:ascii="宋体" w:hAnsi="宋体" w:eastAsia="宋体" w:cs="宋体"/>
          <w:bCs/>
          <w:color w:val="000000" w:themeColor="text1"/>
          <w:sz w:val="21"/>
          <w:szCs w:val="21"/>
          <w:highlight w:val="none"/>
          <w:lang w:val="en-US" w:eastAsia="zh-CN"/>
        </w:rPr>
        <w:t>保证食材不外露</w:t>
      </w:r>
      <w:r>
        <w:rPr>
          <w:rFonts w:hint="eastAsia" w:ascii="宋体" w:hAnsi="宋体" w:eastAsia="宋体" w:cs="宋体"/>
          <w:bCs/>
          <w:color w:val="000000" w:themeColor="text1"/>
          <w:sz w:val="21"/>
          <w:szCs w:val="21"/>
          <w:highlight w:val="none"/>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1. </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在食品配送过程中如出现需向</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支付经济赔偿金、违约罚金等相关费用时，</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可直接在每</w:t>
      </w:r>
      <w:r>
        <w:rPr>
          <w:rFonts w:hint="eastAsia" w:ascii="宋体" w:hAnsi="宋体" w:eastAsia="宋体" w:cs="宋体"/>
          <w:bCs/>
          <w:color w:val="000000" w:themeColor="text1"/>
          <w:sz w:val="21"/>
          <w:szCs w:val="21"/>
          <w:highlight w:val="none"/>
          <w:lang w:val="en-US" w:eastAsia="zh-CN"/>
        </w:rPr>
        <w:t>期</w:t>
      </w:r>
      <w:r>
        <w:rPr>
          <w:rFonts w:hint="eastAsia" w:ascii="宋体" w:hAnsi="宋体" w:eastAsia="宋体" w:cs="宋体"/>
          <w:bCs/>
          <w:color w:val="000000" w:themeColor="text1"/>
          <w:sz w:val="21"/>
          <w:szCs w:val="21"/>
          <w:highlight w:val="none"/>
        </w:rPr>
        <w:t>食品配送结算金额或履约金中扣除，如金额不足以支付时，差额部分</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需另行向</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2. </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因违反合同约定给</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造成重大影响或经济损失，由此所造成</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的经济损失以及引致的法律责任由</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非</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的原因而出现食品质量问题，由</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4. </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对</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5. </w:t>
      </w:r>
      <w:r>
        <w:rPr>
          <w:rFonts w:hint="eastAsia" w:ascii="宋体" w:hAnsi="宋体" w:cs="宋体"/>
          <w:bCs/>
          <w:color w:val="000000" w:themeColor="text1"/>
          <w:sz w:val="21"/>
          <w:szCs w:val="21"/>
          <w:highlight w:val="none"/>
          <w:lang w:eastAsia="zh-CN"/>
        </w:rPr>
        <w:t>乙方</w:t>
      </w:r>
      <w:r>
        <w:rPr>
          <w:rFonts w:hint="eastAsia" w:ascii="宋体" w:hAnsi="宋体" w:eastAsia="宋体" w:cs="宋体"/>
          <w:bCs/>
          <w:color w:val="000000" w:themeColor="text1"/>
          <w:sz w:val="21"/>
          <w:szCs w:val="21"/>
          <w:highlight w:val="none"/>
        </w:rPr>
        <w:t>有以下行为，经调查属实的，</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w:t>
      </w:r>
      <w:r>
        <w:rPr>
          <w:rFonts w:hint="eastAsia" w:ascii="宋体" w:hAnsi="宋体" w:cs="宋体"/>
          <w:bCs/>
          <w:color w:val="000000" w:themeColor="text1"/>
          <w:sz w:val="21"/>
          <w:szCs w:val="21"/>
          <w:highlight w:val="none"/>
          <w:lang w:eastAsia="zh-CN"/>
        </w:rPr>
        <w:t>甲方</w:t>
      </w:r>
      <w:r>
        <w:rPr>
          <w:rFonts w:hint="eastAsia" w:ascii="宋体" w:hAnsi="宋体" w:eastAsia="宋体" w:cs="宋体"/>
          <w:bCs/>
          <w:color w:val="000000" w:themeColor="text1"/>
          <w:sz w:val="21"/>
          <w:szCs w:val="21"/>
          <w:highlight w:val="none"/>
        </w:rPr>
        <w:t>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pStyle w:val="191"/>
        <w:spacing w:line="360" w:lineRule="auto"/>
        <w:ind w:firstLine="0" w:firstLineChars="0"/>
        <w:outlineLvl w:val="2"/>
        <w:rPr>
          <w:rFonts w:hint="eastAsia" w:ascii="宋体" w:hAnsi="宋体"/>
          <w:b/>
          <w:color w:val="000000" w:themeColor="text1"/>
          <w:szCs w:val="21"/>
          <w:highlight w:val="none"/>
          <w:lang w:val="en-US" w:eastAsia="zh-CN"/>
        </w:rPr>
      </w:pPr>
      <w:r>
        <w:rPr>
          <w:rFonts w:hint="eastAsia" w:ascii="宋体" w:hAnsi="宋体" w:eastAsia="宋体" w:cs="宋体"/>
          <w:bCs/>
          <w:color w:val="000000" w:themeColor="text1"/>
          <w:sz w:val="21"/>
          <w:szCs w:val="21"/>
          <w:highlight w:val="none"/>
        </w:rPr>
        <w:t>5.8 违反招标文件和合同相关管理规定，或有其它违法违纪行为的。</w:t>
      </w:r>
    </w:p>
    <w:p>
      <w:pPr>
        <w:pStyle w:val="191"/>
        <w:spacing w:line="360" w:lineRule="auto"/>
        <w:ind w:firstLine="0" w:firstLineChars="0"/>
        <w:outlineLvl w:val="2"/>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五</w:t>
      </w:r>
      <w:r>
        <w:rPr>
          <w:rFonts w:hint="eastAsia" w:ascii="宋体" w:hAnsi="宋体"/>
          <w:b/>
          <w:color w:val="000000" w:themeColor="text1"/>
          <w:szCs w:val="21"/>
          <w:highlight w:val="none"/>
          <w:lang w:eastAsia="zh-CN"/>
        </w:rPr>
        <w:t>）</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000000" w:themeColor="text1"/>
          <w:highlight w:val="none"/>
        </w:rPr>
      </w:pPr>
      <w:r>
        <w:rPr>
          <w:rFonts w:hint="eastAsia" w:ascii="宋体" w:hAnsi="宋体" w:eastAsia="宋体" w:cs="宋体"/>
          <w:b/>
          <w:color w:val="000000" w:themeColor="text1"/>
          <w:sz w:val="21"/>
          <w:szCs w:val="21"/>
          <w:highlight w:val="none"/>
          <w:lang w:val="en-US" w:eastAsia="zh-CN"/>
        </w:rPr>
        <w:t>01包组：肉类、腊味制品、瓜果疏菜、水产海鲜、冻品类等采购</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color w:val="000000" w:themeColor="text1"/>
          <w:highlight w:val="none"/>
          <w:lang w:eastAsia="zh-CN"/>
        </w:rPr>
        <w:t>.</w:t>
      </w:r>
      <w:r>
        <w:rPr>
          <w:rFonts w:hint="eastAsia" w:ascii="宋体" w:hAnsi="宋体"/>
          <w:b/>
          <w:color w:val="000000" w:themeColor="text1"/>
          <w:highlight w:val="none"/>
        </w:rPr>
        <w:t>鲜肉（边猪）、家禽、鱼类基本要求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e）所有货物规格符合</w:t>
      </w:r>
      <w:r>
        <w:rPr>
          <w:rFonts w:hint="eastAsia" w:ascii="宋体" w:hAnsi="宋体"/>
          <w:color w:val="000000" w:themeColor="text1"/>
          <w:highlight w:val="none"/>
          <w:lang w:eastAsia="zh-CN"/>
        </w:rPr>
        <w:t>甲方</w:t>
      </w:r>
      <w:r>
        <w:rPr>
          <w:rFonts w:hint="eastAsia" w:ascii="宋体" w:hAnsi="宋体"/>
          <w:color w:val="000000" w:themeColor="text1"/>
          <w:highlight w:val="none"/>
        </w:rPr>
        <w:t>提交的日采购计划中明确的具体需求，所有的肉类产品不得有注水现象。</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w:t>
      </w:r>
      <w:r>
        <w:rPr>
          <w:rFonts w:hint="eastAsia" w:ascii="宋体" w:hAnsi="宋体"/>
          <w:b/>
          <w:bCs/>
          <w:color w:val="000000" w:themeColor="text1"/>
          <w:highlight w:val="none"/>
          <w:lang w:eastAsia="zh-CN"/>
        </w:rPr>
        <w:t>.</w:t>
      </w:r>
      <w:r>
        <w:rPr>
          <w:rFonts w:hint="eastAsia" w:ascii="宋体" w:hAnsi="宋体"/>
          <w:b/>
          <w:bCs/>
          <w:color w:val="000000" w:themeColor="text1"/>
          <w:highlight w:val="none"/>
        </w:rPr>
        <w:t>腊味：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w:t>
      </w:r>
      <w:r>
        <w:rPr>
          <w:rFonts w:hint="eastAsia" w:ascii="宋体" w:hAnsi="宋体"/>
          <w:b/>
          <w:color w:val="000000" w:themeColor="text1"/>
          <w:highlight w:val="none"/>
          <w:lang w:eastAsia="zh-CN"/>
        </w:rPr>
        <w:t>.</w:t>
      </w:r>
      <w:r>
        <w:rPr>
          <w:rFonts w:hint="eastAsia" w:ascii="宋体" w:hAnsi="宋体"/>
          <w:b/>
          <w:color w:val="000000" w:themeColor="text1"/>
          <w:highlight w:val="none"/>
        </w:rPr>
        <w:t>瓜果蔬菜</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w:t>
      </w:r>
      <w:r>
        <w:rPr>
          <w:rFonts w:hint="eastAsia" w:ascii="宋体" w:hAnsi="宋体"/>
          <w:color w:val="000000" w:themeColor="text1"/>
          <w:highlight w:val="none"/>
          <w:lang w:eastAsia="zh-CN"/>
        </w:rPr>
        <w:t>乙方</w:t>
      </w:r>
      <w:r>
        <w:rPr>
          <w:rFonts w:hint="eastAsia" w:ascii="宋体" w:hAnsi="宋体"/>
          <w:color w:val="000000" w:themeColor="text1"/>
          <w:highlight w:val="none"/>
        </w:rPr>
        <w:t>必须保证所供应的蔬菜符合卫生质量标准，同时承担因所供蔬菜问题引起的一切事故后果。卫生质量指标，应符合我国无公害蔬菜上的卫生指标规定。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eastAsiaTheme="minorEastAsia"/>
          <w:color w:val="000000" w:themeColor="text1"/>
          <w:highlight w:val="none"/>
          <w:lang w:val="en-US" w:eastAsia="zh-CN"/>
        </w:rPr>
      </w:pPr>
      <w:r>
        <w:rPr>
          <w:rFonts w:hint="eastAsia" w:ascii="宋体" w:hAnsi="宋体"/>
          <w:color w:val="000000" w:themeColor="text1"/>
          <w:highlight w:val="none"/>
          <w:lang w:val="en-US" w:eastAsia="zh-CN"/>
        </w:rPr>
        <w:t>玉米类：糯质型或甜质型，玉米粒饱满，</w:t>
      </w:r>
      <w:r>
        <w:rPr>
          <w:rFonts w:hint="eastAsia" w:ascii="宋体" w:hAnsi="宋体"/>
          <w:color w:val="000000" w:themeColor="text1"/>
          <w:highlight w:val="none"/>
        </w:rPr>
        <w:t>色泽正常，</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霉变、</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发芽、</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虫蚀</w:t>
      </w:r>
      <w:r>
        <w:rPr>
          <w:rFonts w:hint="eastAsia" w:ascii="宋体" w:hAnsi="宋体"/>
          <w:color w:val="000000" w:themeColor="text1"/>
          <w:highlight w:val="none"/>
          <w:lang w:eastAsia="zh-CN"/>
        </w:rPr>
        <w:t>，表面</w:t>
      </w:r>
      <w:r>
        <w:rPr>
          <w:rFonts w:hint="eastAsia" w:ascii="宋体" w:hAnsi="宋体"/>
          <w:color w:val="000000" w:themeColor="text1"/>
          <w:highlight w:val="none"/>
          <w:lang w:val="en-US" w:eastAsia="zh-CN"/>
        </w:rPr>
        <w:t>无</w:t>
      </w:r>
      <w:r>
        <w:rPr>
          <w:rFonts w:hint="eastAsia" w:ascii="宋体" w:hAnsi="宋体"/>
          <w:color w:val="000000" w:themeColor="text1"/>
          <w:highlight w:val="none"/>
          <w:lang w:eastAsia="zh-CN"/>
        </w:rPr>
        <w:t>皱瘪，</w:t>
      </w:r>
      <w:r>
        <w:rPr>
          <w:rFonts w:hint="eastAsia" w:ascii="宋体" w:hAnsi="宋体"/>
          <w:color w:val="000000" w:themeColor="text1"/>
          <w:highlight w:val="none"/>
          <w:lang w:val="en-US" w:eastAsia="zh-CN"/>
        </w:rPr>
        <w:t>无</w:t>
      </w:r>
      <w:r>
        <w:rPr>
          <w:rFonts w:hint="eastAsia" w:ascii="宋体" w:hAnsi="宋体"/>
          <w:color w:val="000000" w:themeColor="text1"/>
          <w:highlight w:val="none"/>
          <w:lang w:eastAsia="zh-CN"/>
        </w:rPr>
        <w:t>腹沟。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lang w:val="en-US" w:eastAsia="zh-CN"/>
        </w:rPr>
        <w:t>姜</w:t>
      </w:r>
      <w:r>
        <w:rPr>
          <w:rFonts w:hint="eastAsia" w:ascii="宋体" w:hAnsi="宋体"/>
          <w:color w:val="000000" w:themeColor="text1"/>
          <w:highlight w:val="none"/>
        </w:rPr>
        <w:t xml:space="preserve">葱蒜类：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w:t>
      </w:r>
      <w:r>
        <w:rPr>
          <w:rFonts w:hint="eastAsia" w:ascii="宋体" w:hAnsi="宋体"/>
          <w:color w:val="000000" w:themeColor="text1"/>
          <w:highlight w:val="none"/>
          <w:lang w:val="en-US" w:eastAsia="zh-CN"/>
        </w:rPr>
        <w:t>姜、</w:t>
      </w:r>
      <w:r>
        <w:rPr>
          <w:rFonts w:hint="eastAsia" w:ascii="宋体" w:hAnsi="宋体"/>
          <w:color w:val="000000" w:themeColor="text1"/>
          <w:highlight w:val="none"/>
        </w:rPr>
        <w:t>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食用菌类：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属同一品种规格，蘑菇、草菇菌盖圆整略展开，柄粗壮，菌膜紧，菇柄切削平整，不浸泡水（蘑菇允许浸盐水保鲜），新鲜，无杂质，无畸形菇，无腐烂、异味。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芽苗类：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芽苗幼嫩，不带豆壳杂质，新鲜，不浸水，无腐烂、异味。</w:t>
      </w:r>
    </w:p>
    <w:p>
      <w:pPr>
        <w:numPr>
          <w:ilvl w:val="0"/>
          <w:numId w:val="23"/>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pStyle w:val="307"/>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rPr>
        <w:t>4</w:t>
      </w:r>
      <w:r>
        <w:rPr>
          <w:rFonts w:hint="eastAsia" w:cs="Times New Roman"/>
          <w:b/>
          <w:color w:val="000000" w:themeColor="text1"/>
          <w:kern w:val="2"/>
          <w:sz w:val="21"/>
          <w:highlight w:val="none"/>
          <w:lang w:eastAsia="zh-CN"/>
        </w:rPr>
        <w:t>.</w:t>
      </w:r>
      <w:r>
        <w:rPr>
          <w:rFonts w:hint="eastAsia" w:cs="Times New Roman"/>
          <w:b/>
          <w:color w:val="000000" w:themeColor="text1"/>
          <w:kern w:val="2"/>
          <w:sz w:val="21"/>
          <w:highlight w:val="none"/>
        </w:rPr>
        <w:t>水产海鲜类</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（5）黄鳝要体态完整，体色正常，在水中朝上直立，捞离水后，挣扎有力，身上粘度较多，个体较大。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（6）贝壳类要求肉质新鲜，无臭味，两贝壳相碰发出实响，且响声均匀，在静水中会伸出触角；表面清洁完整，无寄生物，外观完美，有光泽。 </w:t>
      </w:r>
    </w:p>
    <w:p>
      <w:pPr>
        <w:pStyle w:val="307"/>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（7）冷冻水产类解冻后净重量不少于82%，解冻时间为4小时以内（室温20℃）。所有冷冻要求清晰列出产品品牌、规格、类型、包装方式、包装净重、含冰量等相关参数。 </w:t>
      </w:r>
    </w:p>
    <w:p>
      <w:pPr>
        <w:pStyle w:val="307"/>
        <w:ind w:firstLine="210" w:firstLineChars="100"/>
        <w:rPr>
          <w:rFonts w:hint="eastAsia" w:ascii="宋体" w:hAnsi="宋体" w:eastAsia="宋体" w:cs="宋体"/>
          <w:bCs/>
          <w:color w:val="000000" w:themeColor="text1"/>
          <w:kern w:val="2"/>
          <w:sz w:val="21"/>
          <w:highlight w:val="none"/>
        </w:rPr>
      </w:pPr>
      <w:r>
        <w:rPr>
          <w:rFonts w:hint="eastAsia" w:ascii="宋体" w:hAnsi="宋体" w:eastAsia="宋体" w:cs="宋体"/>
          <w:bCs/>
          <w:color w:val="000000" w:themeColor="text1"/>
          <w:kern w:val="2"/>
          <w:sz w:val="21"/>
          <w:highlight w:val="none"/>
        </w:rPr>
        <w:t>（8）水产品须出具贮存地的出入库检疫证明。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（9）海鲜制品类：海鲜制品类包括但不限于鱼丸、墨鱼丸、鱼蛋、鱼腐等。</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5.</w:t>
      </w:r>
      <w:r>
        <w:rPr>
          <w:rFonts w:hint="eastAsia" w:ascii="宋体" w:hAnsi="宋体" w:eastAsia="宋体" w:cs="宋体"/>
          <w:b/>
          <w:bCs/>
          <w:color w:val="000000" w:themeColor="text1"/>
          <w:sz w:val="21"/>
          <w:szCs w:val="21"/>
          <w:highlight w:val="none"/>
        </w:rPr>
        <w:t>冻品类基本要求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产品质量必须符合国家行业标准要求，有明确的商品标签，有生产日期、保质期、质量等级，不得有掺假、变质、变味、过期等现象出现，保证运输过程冷链不中断，送达目的地时外包装箱干爽，无软化现象。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02包组：包子、馒头、蛋糕、大米、粉面类等采购</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snapToGrid w:val="0"/>
        <w:spacing w:line="360" w:lineRule="auto"/>
        <w:rPr>
          <w:rFonts w:hint="default" w:ascii="宋体" w:hAnsi="宋体" w:cs="宋体" w:eastAsiaTheme="minorEastAsia"/>
          <w:b/>
          <w:color w:val="000000" w:themeColor="text1"/>
          <w:szCs w:val="21"/>
          <w:highlight w:val="none"/>
          <w:lang w:val="en-US" w:eastAsia="zh-CN"/>
        </w:rPr>
      </w:pPr>
      <w:r>
        <w:rPr>
          <w:rFonts w:hint="eastAsia" w:ascii="宋体" w:hAnsi="宋体" w:eastAsia="宋体" w:cs="宋体"/>
          <w:b/>
          <w:bCs w:val="0"/>
          <w:color w:val="000000" w:themeColor="text1"/>
          <w:sz w:val="21"/>
          <w:szCs w:val="21"/>
          <w:highlight w:val="none"/>
          <w:lang w:val="en-US" w:eastAsia="zh-CN"/>
        </w:rPr>
        <w:t>2.</w:t>
      </w:r>
      <w:r>
        <w:rPr>
          <w:rFonts w:hint="eastAsia" w:ascii="宋体" w:hAnsi="宋体" w:cs="宋体"/>
          <w:b/>
          <w:color w:val="000000" w:themeColor="text1"/>
          <w:szCs w:val="21"/>
          <w:highlight w:val="none"/>
        </w:rPr>
        <w:t>大米、面</w:t>
      </w:r>
      <w:r>
        <w:rPr>
          <w:rFonts w:hint="eastAsia" w:ascii="宋体" w:hAnsi="宋体" w:cs="宋体"/>
          <w:b/>
          <w:color w:val="000000" w:themeColor="text1"/>
          <w:szCs w:val="21"/>
          <w:highlight w:val="none"/>
          <w:lang w:val="en-US" w:eastAsia="zh-CN"/>
        </w:rPr>
        <w:t>类、粉面类</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w:t>
      </w:r>
      <w:r>
        <w:rPr>
          <w:rFonts w:hint="eastAsia" w:ascii="宋体" w:hAnsi="宋体" w:cs="宋体"/>
          <w:bCs/>
          <w:color w:val="000000" w:themeColor="text1"/>
          <w:szCs w:val="21"/>
          <w:highlight w:val="none"/>
          <w:lang w:val="en-US" w:eastAsia="zh-CN"/>
        </w:rPr>
        <w:t>大</w:t>
      </w:r>
      <w:r>
        <w:rPr>
          <w:rFonts w:hint="eastAsia" w:ascii="宋体" w:hAnsi="宋体" w:cs="宋体"/>
          <w:bCs/>
          <w:color w:val="000000" w:themeColor="text1"/>
          <w:szCs w:val="21"/>
          <w:highlight w:val="none"/>
        </w:rPr>
        <w:t>米、</w:t>
      </w:r>
      <w:r>
        <w:rPr>
          <w:rFonts w:hint="eastAsia" w:ascii="宋体" w:hAnsi="宋体" w:eastAsia="宋体" w:cs="宋体"/>
          <w:b w:val="0"/>
          <w:bCs/>
          <w:color w:val="000000" w:themeColor="text1"/>
          <w:sz w:val="21"/>
          <w:szCs w:val="21"/>
          <w:highlight w:val="none"/>
          <w:lang w:val="en-US" w:eastAsia="zh-CN"/>
        </w:rPr>
        <w:t>粉面类</w:t>
      </w:r>
      <w:r>
        <w:rPr>
          <w:rFonts w:hint="eastAsia" w:ascii="宋体" w:hAnsi="宋体" w:cs="宋体"/>
          <w:bCs/>
          <w:color w:val="000000" w:themeColor="text1"/>
          <w:szCs w:val="21"/>
          <w:highlight w:val="none"/>
        </w:rPr>
        <w:t>必须符合卫生，不得有腐烂、变质、霉变、生虫、污秽不结、混有异物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w:t>
      </w:r>
      <w:r>
        <w:rPr>
          <w:rFonts w:hint="eastAsia" w:ascii="宋体" w:hAnsi="宋体"/>
          <w:color w:val="000000" w:themeColor="text1"/>
          <w:highlight w:val="none"/>
          <w:lang w:val="en-US" w:eastAsia="zh-CN"/>
        </w:rPr>
        <w:t>大米</w:t>
      </w:r>
      <w:r>
        <w:rPr>
          <w:rFonts w:hint="eastAsia" w:ascii="宋体" w:hAnsi="宋体"/>
          <w:color w:val="000000" w:themeColor="text1"/>
          <w:highlight w:val="none"/>
        </w:rPr>
        <w:t>要提供SC认证、国家机关发出的产品检验合格证书。包装食品：包装箱完整，同时包装箱要印有注册商标、生产厂家名称、厂址、出厂日期、产品合格证、保质期限、产品成份、厂家电话号码。</w:t>
      </w:r>
      <w:r>
        <w:rPr>
          <w:rFonts w:hint="eastAsia" w:ascii="宋体" w:hAnsi="宋体"/>
          <w:color w:val="000000" w:themeColor="text1"/>
          <w:highlight w:val="none"/>
          <w:lang w:eastAsia="zh-CN"/>
        </w:rPr>
        <w:t>乙方</w:t>
      </w:r>
      <w:r>
        <w:rPr>
          <w:rFonts w:hint="eastAsia" w:ascii="宋体" w:hAnsi="宋体"/>
          <w:color w:val="000000" w:themeColor="text1"/>
          <w:highlight w:val="none"/>
        </w:rPr>
        <w:t>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w:t>
      </w:r>
      <w:r>
        <w:rPr>
          <w:rFonts w:hint="eastAsia" w:ascii="宋体" w:hAnsi="宋体"/>
          <w:color w:val="000000" w:themeColor="text1"/>
          <w:highlight w:val="none"/>
          <w:lang w:eastAsia="zh-CN"/>
        </w:rPr>
        <w:t>乙方</w:t>
      </w:r>
      <w:r>
        <w:rPr>
          <w:rFonts w:hint="eastAsia" w:ascii="宋体" w:hAnsi="宋体"/>
          <w:color w:val="000000" w:themeColor="text1"/>
          <w:highlight w:val="none"/>
        </w:rPr>
        <w:t>在供应过程中，如果发生出现质量问题或造成食物中毒,如变质等情况，经查实后确属</w:t>
      </w:r>
      <w:r>
        <w:rPr>
          <w:rFonts w:hint="eastAsia" w:ascii="宋体" w:hAnsi="宋体"/>
          <w:color w:val="000000" w:themeColor="text1"/>
          <w:highlight w:val="none"/>
          <w:lang w:eastAsia="zh-CN"/>
        </w:rPr>
        <w:t>乙方</w:t>
      </w:r>
      <w:r>
        <w:rPr>
          <w:rFonts w:hint="eastAsia" w:ascii="宋体" w:hAnsi="宋体"/>
          <w:color w:val="000000" w:themeColor="text1"/>
          <w:highlight w:val="none"/>
        </w:rPr>
        <w:t>责任，</w:t>
      </w:r>
      <w:r>
        <w:rPr>
          <w:rFonts w:hint="eastAsia" w:ascii="宋体" w:hAnsi="宋体"/>
          <w:color w:val="000000" w:themeColor="text1"/>
          <w:highlight w:val="none"/>
          <w:lang w:eastAsia="zh-CN"/>
        </w:rPr>
        <w:t>乙方</w:t>
      </w:r>
      <w:r>
        <w:rPr>
          <w:rFonts w:hint="eastAsia" w:ascii="宋体" w:hAnsi="宋体"/>
          <w:color w:val="000000" w:themeColor="text1"/>
          <w:highlight w:val="none"/>
        </w:rPr>
        <w:t>应承担全部责任，主要包括食物中毒人员医疗费、误工费、事故处理费等，直至追究刑事责任。</w:t>
      </w:r>
    </w:p>
    <w:p>
      <w:pPr>
        <w:pStyle w:val="191"/>
        <w:tabs>
          <w:tab w:val="left" w:pos="545"/>
        </w:tabs>
        <w:ind w:firstLine="0" w:firstLineChars="0"/>
        <w:jc w:val="left"/>
        <w:rPr>
          <w:rFonts w:hint="default" w:ascii="宋体" w:hAnsi="宋体" w:cs="宋体" w:eastAsiaTheme="minorEastAsia"/>
          <w:color w:val="000000" w:themeColor="text1"/>
          <w:szCs w:val="21"/>
          <w:highlight w:val="none"/>
          <w:lang w:val="en-US" w:eastAsia="zh-CN"/>
        </w:rPr>
      </w:pPr>
      <w:r>
        <w:rPr>
          <w:rFonts w:hint="eastAsia" w:ascii="宋体" w:hAnsi="宋体" w:cs="宋体"/>
          <w:color w:val="000000" w:themeColor="text1"/>
          <w:szCs w:val="21"/>
          <w:highlight w:val="none"/>
        </w:rPr>
        <w:t>1）大米</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06"/>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06"/>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pPr>
              <w:pStyle w:val="306"/>
              <w:spacing w:before="79"/>
              <w:ind w:right="3434"/>
              <w:jc w:val="center"/>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1354-2018二级标准，水分含量在12°以下，无掺杂、无沙石，碎米少，无黄粒米；</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p>
          <w:p>
            <w:pPr>
              <w:pStyle w:val="306"/>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06"/>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06"/>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p>
          <w:p>
            <w:pPr>
              <w:pStyle w:val="306"/>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3</w:t>
            </w:r>
          </w:p>
        </w:tc>
        <w:tc>
          <w:tcPr>
            <w:tcW w:w="1266" w:type="dxa"/>
            <w:tcBorders>
              <w:top w:val="single" w:color="000000" w:sz="6" w:space="0"/>
              <w:left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06"/>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06"/>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pPr>
        <w:pStyle w:val="191"/>
        <w:tabs>
          <w:tab w:val="left" w:pos="545"/>
        </w:tabs>
        <w:spacing w:before="86"/>
        <w:ind w:left="420" w:leftChars="200" w:firstLine="0" w:firstLineChars="0"/>
        <w:jc w:val="left"/>
        <w:rPr>
          <w:color w:val="000000" w:themeColor="text1"/>
          <w:sz w:val="15"/>
          <w:highlight w:val="none"/>
        </w:rPr>
      </w:pPr>
      <w:r>
        <w:rPr>
          <w:color w:val="000000" w:themeColor="text1"/>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pStyle w:val="191"/>
        <w:tabs>
          <w:tab w:val="left" w:pos="545"/>
        </w:tabs>
        <w:spacing w:before="86"/>
        <w:ind w:firstLine="0" w:firstLineChars="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pStyle w:val="306"/>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pPr>
              <w:pStyle w:val="306"/>
              <w:spacing w:before="79"/>
              <w:ind w:left="1015" w:right="1013"/>
              <w:jc w:val="center"/>
              <w:rPr>
                <w:b/>
                <w:color w:val="000000" w:themeColor="text1"/>
                <w:szCs w:val="21"/>
                <w:highlight w:val="none"/>
              </w:rPr>
            </w:pPr>
            <w:r>
              <w:rPr>
                <w:b/>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right="348" w:rightChars="0"/>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right="949"/>
              <w:jc w:val="center"/>
              <w:rPr>
                <w:color w:val="000000" w:themeColor="text1"/>
                <w:szCs w:val="21"/>
                <w:highlight w:val="none"/>
              </w:rPr>
            </w:pP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right="949"/>
              <w:jc w:val="center"/>
              <w:rPr>
                <w:color w:val="000000" w:themeColor="text1"/>
                <w:szCs w:val="21"/>
                <w:highlight w:val="none"/>
              </w:rPr>
            </w:pP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pStyle w:val="306"/>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pPr>
              <w:pStyle w:val="306"/>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pPr>
        <w:pStyle w:val="191"/>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03包组：干货类、油、调味料等采购</w:t>
      </w:r>
    </w:p>
    <w:p>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lang w:val="en-US" w:eastAsia="zh-CN"/>
        </w:rPr>
        <w:t>1</w:t>
      </w:r>
      <w:r>
        <w:rPr>
          <w:rFonts w:hint="eastAsia" w:ascii="宋体" w:hAnsi="宋体"/>
          <w:b/>
          <w:color w:val="000000" w:themeColor="text1"/>
          <w:highlight w:val="none"/>
          <w:lang w:eastAsia="zh-CN"/>
        </w:rPr>
        <w:t>.</w:t>
      </w:r>
      <w:r>
        <w:rPr>
          <w:rFonts w:hint="eastAsia" w:ascii="宋体" w:hAnsi="宋体"/>
          <w:b/>
          <w:bCs/>
          <w:color w:val="000000" w:themeColor="text1"/>
          <w:highlight w:val="none"/>
        </w:rPr>
        <w:t>干货</w:t>
      </w:r>
      <w:r>
        <w:rPr>
          <w:rFonts w:hint="eastAsia" w:ascii="宋体" w:hAnsi="宋体"/>
          <w:b/>
          <w:bCs/>
          <w:color w:val="000000" w:themeColor="text1"/>
          <w:highlight w:val="none"/>
          <w:lang w:val="en-US" w:eastAsia="zh-CN"/>
        </w:rPr>
        <w:t>类</w:t>
      </w:r>
      <w:r>
        <w:rPr>
          <w:rFonts w:hint="eastAsia" w:ascii="宋体" w:hAnsi="宋体"/>
          <w:b/>
          <w:bCs/>
          <w:color w:val="000000" w:themeColor="text1"/>
          <w:highlight w:val="none"/>
        </w:rPr>
        <w:t>：</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（1）肉皮：作为干肉皮，无论什么部位，体表洁净无毛，白亮无残余肥膘，无虫蛀，干爽，敲击时响声清脆，质量均匀为好，反之则为次之，如已发霉，并有哈喇味，即已变质。</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（2）玉兰片：玉兰片以色泽黄白、洁净、肉厚、纤维少、节较密、体长不超过 10~17cm的为最好，肉薄节疏、纤维多而粗老的质量较差。</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（3）黄花菜：又名金针菜，干燥、有清香味，菜色黄亮、身条长而粗壮、条杆粗细均匀者为佳。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5</w:t>
      </w:r>
      <w:r>
        <w:rPr>
          <w:rFonts w:hint="eastAsia" w:ascii="宋体" w:hAnsi="宋体" w:cs="宋体"/>
          <w:bCs/>
          <w:color w:val="000000" w:themeColor="text1"/>
          <w:szCs w:val="21"/>
          <w:highlight w:val="none"/>
          <w:lang w:val="zh-CN"/>
        </w:rPr>
        <w:t>）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zh-CN"/>
        </w:rPr>
        <w:t>）蹄筋：猪蹄筋的质量首先从蹄筋抽取的部位区别，后蹄筋体长而圆、粗状、光滑的品质好。前蹄筋体短而扁细、品质较差、保管完好的蹄筋应呈白色、无杂质，干、硬度高。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12</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13</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14</w:t>
      </w:r>
      <w:r>
        <w:rPr>
          <w:rFonts w:hint="eastAsia" w:ascii="宋体" w:hAnsi="宋体" w:cs="宋体"/>
          <w:bCs/>
          <w:color w:val="000000" w:themeColor="text1"/>
          <w:szCs w:val="21"/>
          <w:highlight w:val="none"/>
          <w:lang w:val="zh-CN"/>
        </w:rPr>
        <w:t>）海蛰：海蛰是由水母加工制成，选购时应注意色泽，以乳白色或淡黄色、气味清新、质厚均匀、个体完整、块大、无血黑（体肉红皮）有光泽的为上品，带有膜状血衣的为次品。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15</w:t>
      </w:r>
      <w:r>
        <w:rPr>
          <w:rFonts w:hint="eastAsia" w:ascii="宋体" w:hAnsi="宋体" w:cs="宋体"/>
          <w:bCs/>
          <w:color w:val="000000" w:themeColor="text1"/>
          <w:szCs w:val="21"/>
          <w:highlight w:val="none"/>
          <w:lang w:val="zh-CN"/>
        </w:rPr>
        <w:t>）海参：检验标准主要是以体形的大小，肉质的厚薄及体内有无沙粒来鉴别。体形大、肉质厚、体内无沙者为上品，体形小、肉质薄、原体没剖开，体内有沙粒者较差。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16</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17</w:t>
      </w:r>
      <w:r>
        <w:rPr>
          <w:rFonts w:hint="eastAsia" w:ascii="宋体" w:hAnsi="宋体" w:cs="宋体"/>
          <w:bCs/>
          <w:color w:val="000000" w:themeColor="text1"/>
          <w:szCs w:val="21"/>
          <w:highlight w:val="none"/>
          <w:lang w:val="zh-CN"/>
        </w:rPr>
        <w:t>）发菜：发菜是陆生褐色藻类，以藻体细长、绿黑色、柔软爽滑、干燥、无杂质的质量为优，反之则劣。</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18</w:t>
      </w:r>
      <w:r>
        <w:rPr>
          <w:rFonts w:hint="eastAsia" w:ascii="宋体" w:hAnsi="宋体" w:cs="宋体"/>
          <w:bCs/>
          <w:color w:val="000000" w:themeColor="text1"/>
          <w:szCs w:val="21"/>
          <w:highlight w:val="none"/>
          <w:lang w:val="zh-CN"/>
        </w:rPr>
        <w:t>）鱼肚：其标准一般为体大整齐、肚厚、身干、光洁明亮、无虫蛀腐者好；灰暗、肉薄、体小则次之，有虫蛀、颜色发黑、变霉则为变质品。</w:t>
      </w:r>
    </w:p>
    <w:p>
      <w:pPr>
        <w:pStyle w:val="2"/>
        <w:rPr>
          <w:rFonts w:hint="eastAsia" w:ascii="宋体" w:hAnsi="宋体" w:eastAsia="宋体" w:cs="宋体"/>
          <w:bCs/>
          <w:color w:val="000000" w:themeColor="text1"/>
          <w:kern w:val="2"/>
          <w:sz w:val="21"/>
          <w:szCs w:val="21"/>
          <w:highlight w:val="none"/>
          <w:lang w:val="zh-CN" w:eastAsia="zh-CN" w:bidi="ar-SA"/>
        </w:rPr>
      </w:pPr>
      <w:r>
        <w:rPr>
          <w:rFonts w:hint="eastAsia" w:ascii="宋体" w:hAnsi="宋体" w:eastAsia="宋体" w:cs="宋体"/>
          <w:bCs/>
          <w:color w:val="000000" w:themeColor="text1"/>
          <w:kern w:val="2"/>
          <w:sz w:val="21"/>
          <w:szCs w:val="21"/>
          <w:highlight w:val="none"/>
          <w:lang w:val="zh-CN" w:eastAsia="zh-CN" w:bidi="ar-SA"/>
        </w:rPr>
        <w:t>散装豆类：提供生产厂家营业执照、卫生许可证、国家机关发出的产品检验合格证书。</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2</w:t>
      </w:r>
      <w:r>
        <w:rPr>
          <w:rFonts w:hint="eastAsia" w:ascii="宋体" w:hAnsi="宋体" w:cs="宋体"/>
          <w:b/>
          <w:color w:val="000000" w:themeColor="text1"/>
          <w:szCs w:val="21"/>
          <w:highlight w:val="none"/>
          <w:lang w:eastAsia="zh-CN"/>
        </w:rPr>
        <w:t>.</w:t>
      </w:r>
      <w:r>
        <w:rPr>
          <w:rFonts w:hint="eastAsia" w:ascii="宋体" w:hAnsi="宋体" w:cs="宋体"/>
          <w:b/>
          <w:color w:val="000000" w:themeColor="text1"/>
          <w:szCs w:val="21"/>
          <w:highlight w:val="none"/>
        </w:rPr>
        <w:t>豆制品：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zh-CN"/>
        </w:rPr>
        <w:t>）油炸豆卜：金黄色或棕黄色，色彩鲜艳而有光泽，块形整齐，有弹性，皮脆，内质呈蜂窝状，不粘不散，无杂质</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具有豆腐泡特有的清香风味，无其他任何不良气味，取样品细细咀嚼，外皮酥脆适口，泡内软嫩，咸香适度，具有豆腐泡固有的滋味。</w:t>
      </w:r>
    </w:p>
    <w:p>
      <w:pPr>
        <w:snapToGrid w:val="0"/>
        <w:spacing w:line="360" w:lineRule="auto"/>
        <w:rPr>
          <w:rFonts w:hint="eastAsia" w:ascii="宋体" w:hAnsi="宋体" w:cs="宋体" w:eastAsiaTheme="minorEastAsia"/>
          <w:b/>
          <w:color w:val="000000" w:themeColor="text1"/>
          <w:szCs w:val="21"/>
          <w:highlight w:val="none"/>
          <w:lang w:eastAsia="zh-CN"/>
        </w:rPr>
      </w:pPr>
      <w:r>
        <w:rPr>
          <w:rFonts w:hint="eastAsia" w:ascii="宋体" w:hAnsi="宋体" w:eastAsia="宋体" w:cs="宋体"/>
          <w:b/>
          <w:bCs/>
          <w:color w:val="000000" w:themeColor="text1"/>
          <w:sz w:val="21"/>
          <w:szCs w:val="21"/>
          <w:highlight w:val="none"/>
          <w:lang w:val="en-US" w:eastAsia="zh-CN"/>
        </w:rPr>
        <w:t>3.</w:t>
      </w:r>
      <w:r>
        <w:rPr>
          <w:rFonts w:hint="eastAsia" w:ascii="宋体" w:hAnsi="宋体" w:cs="宋体"/>
          <w:b/>
          <w:color w:val="000000" w:themeColor="text1"/>
          <w:szCs w:val="21"/>
          <w:highlight w:val="none"/>
        </w:rPr>
        <w:t>油</w:t>
      </w:r>
      <w:r>
        <w:rPr>
          <w:rFonts w:hint="eastAsia" w:ascii="宋体" w:hAnsi="宋体" w:cs="宋体"/>
          <w:b/>
          <w:color w:val="000000" w:themeColor="text1"/>
          <w:szCs w:val="21"/>
          <w:highlight w:val="none"/>
          <w:lang w:val="en-US" w:eastAsia="zh-CN"/>
        </w:rPr>
        <w:t>类</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①油</w:t>
      </w:r>
      <w:r>
        <w:rPr>
          <w:rFonts w:hint="eastAsia" w:ascii="宋体" w:hAnsi="宋体" w:cs="宋体"/>
          <w:bCs/>
          <w:color w:val="000000" w:themeColor="text1"/>
          <w:szCs w:val="21"/>
          <w:highlight w:val="none"/>
          <w:lang w:val="en-US" w:eastAsia="zh-CN"/>
        </w:rPr>
        <w:t>类</w:t>
      </w:r>
      <w:r>
        <w:rPr>
          <w:rFonts w:hint="eastAsia" w:ascii="宋体" w:hAnsi="宋体" w:cs="宋体"/>
          <w:bCs/>
          <w:color w:val="000000" w:themeColor="text1"/>
          <w:szCs w:val="21"/>
          <w:highlight w:val="none"/>
        </w:rPr>
        <w:t>必须符合卫生，不得有变质、油脂酸败、混有异物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②油要提供SC认证、国家机关发出的产品检验合格证书。包装食品：包装箱完整，同时包装箱要印有注册商标、生产厂家名称、厂址、出厂日期、产品合格证、保质期限、产品成份、厂家电话号码。</w:t>
      </w:r>
      <w:r>
        <w:rPr>
          <w:rFonts w:hint="eastAsia" w:ascii="宋体" w:hAnsi="宋体"/>
          <w:color w:val="000000" w:themeColor="text1"/>
          <w:highlight w:val="none"/>
          <w:lang w:eastAsia="zh-CN"/>
        </w:rPr>
        <w:t>乙方</w:t>
      </w:r>
      <w:r>
        <w:rPr>
          <w:rFonts w:hint="eastAsia" w:ascii="宋体" w:hAnsi="宋体"/>
          <w:color w:val="000000" w:themeColor="text1"/>
          <w:highlight w:val="none"/>
        </w:rPr>
        <w:t>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w:t>
      </w:r>
      <w:r>
        <w:rPr>
          <w:rFonts w:hint="eastAsia" w:ascii="宋体" w:hAnsi="宋体"/>
          <w:color w:val="000000" w:themeColor="text1"/>
          <w:highlight w:val="none"/>
          <w:lang w:eastAsia="zh-CN"/>
        </w:rPr>
        <w:t>乙方</w:t>
      </w:r>
      <w:r>
        <w:rPr>
          <w:rFonts w:hint="eastAsia" w:ascii="宋体" w:hAnsi="宋体"/>
          <w:color w:val="000000" w:themeColor="text1"/>
          <w:highlight w:val="none"/>
        </w:rPr>
        <w:t>在供应过程中，如果发生出现质量问题或造成食物中毒,如变质等情况，经查实后确属</w:t>
      </w:r>
      <w:r>
        <w:rPr>
          <w:rFonts w:hint="eastAsia" w:ascii="宋体" w:hAnsi="宋体"/>
          <w:color w:val="000000" w:themeColor="text1"/>
          <w:highlight w:val="none"/>
          <w:lang w:eastAsia="zh-CN"/>
        </w:rPr>
        <w:t>乙方</w:t>
      </w:r>
      <w:r>
        <w:rPr>
          <w:rFonts w:hint="eastAsia" w:ascii="宋体" w:hAnsi="宋体"/>
          <w:color w:val="000000" w:themeColor="text1"/>
          <w:highlight w:val="none"/>
        </w:rPr>
        <w:t>责任，</w:t>
      </w:r>
      <w:r>
        <w:rPr>
          <w:rFonts w:hint="eastAsia" w:ascii="宋体" w:hAnsi="宋体"/>
          <w:color w:val="000000" w:themeColor="text1"/>
          <w:highlight w:val="none"/>
          <w:lang w:eastAsia="zh-CN"/>
        </w:rPr>
        <w:t>乙方</w:t>
      </w:r>
      <w:r>
        <w:rPr>
          <w:rFonts w:hint="eastAsia" w:ascii="宋体" w:hAnsi="宋体"/>
          <w:color w:val="000000" w:themeColor="text1"/>
          <w:highlight w:val="none"/>
        </w:rPr>
        <w:t>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w:t>
      </w:r>
      <w:r>
        <w:rPr>
          <w:rFonts w:hint="eastAsia" w:ascii="宋体" w:hAnsi="宋体"/>
          <w:color w:val="000000" w:themeColor="text1"/>
          <w:highlight w:val="none"/>
          <w:lang w:eastAsia="zh-CN"/>
        </w:rPr>
        <w:t>乙方</w:t>
      </w:r>
      <w:r>
        <w:rPr>
          <w:rFonts w:hint="eastAsia" w:ascii="宋体" w:hAnsi="宋体"/>
          <w:color w:val="000000" w:themeColor="text1"/>
          <w:highlight w:val="none"/>
        </w:rPr>
        <w:t>将承担全部责任。</w:t>
      </w:r>
    </w:p>
    <w:p>
      <w:pPr>
        <w:pStyle w:val="191"/>
        <w:tabs>
          <w:tab w:val="left" w:pos="545"/>
        </w:tabs>
        <w:ind w:firstLine="0" w:firstLineChars="0"/>
        <w:jc w:val="left"/>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rPr>
        <w:t>1）</w:t>
      </w:r>
      <w:r>
        <w:rPr>
          <w:rFonts w:hint="eastAsia" w:ascii="宋体" w:hAnsi="宋体" w:cs="宋体"/>
          <w:color w:val="000000" w:themeColor="text1"/>
          <w:szCs w:val="21"/>
          <w:highlight w:val="none"/>
          <w:lang w:val="en-US" w:eastAsia="zh-CN"/>
        </w:rPr>
        <w:t>油</w:t>
      </w:r>
    </w:p>
    <w:tbl>
      <w:tblPr>
        <w:tblStyle w:val="46"/>
        <w:tblW w:w="920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686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06"/>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06"/>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6864" w:type="dxa"/>
            <w:tcBorders>
              <w:left w:val="single" w:color="000000" w:sz="6" w:space="0"/>
              <w:bottom w:val="single" w:color="000000" w:sz="6" w:space="0"/>
            </w:tcBorders>
            <w:noWrap w:val="0"/>
            <w:vAlign w:val="top"/>
          </w:tcPr>
          <w:p>
            <w:pPr>
              <w:pStyle w:val="306"/>
              <w:spacing w:before="79"/>
              <w:ind w:right="3434"/>
              <w:jc w:val="center"/>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eastAsia="宋体"/>
                <w:color w:val="000000" w:themeColor="text1"/>
                <w:szCs w:val="21"/>
                <w:highlight w:val="none"/>
                <w:lang w:eastAsia="zh-CN"/>
              </w:rPr>
            </w:pPr>
            <w:r>
              <w:rPr>
                <w:rFonts w:hint="eastAsia"/>
                <w:color w:val="000000" w:themeColor="text1"/>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jc w:val="center"/>
              <w:rPr>
                <w:rFonts w:hint="eastAsia"/>
                <w:color w:val="000000" w:themeColor="text1"/>
                <w:szCs w:val="21"/>
                <w:highlight w:val="none"/>
              </w:rPr>
            </w:pPr>
          </w:p>
          <w:p>
            <w:pPr>
              <w:pStyle w:val="306"/>
              <w:spacing w:before="3"/>
              <w:jc w:val="center"/>
              <w:rPr>
                <w:rFonts w:hint="eastAsia"/>
                <w:color w:val="000000" w:themeColor="text1"/>
                <w:szCs w:val="21"/>
                <w:highlight w:val="none"/>
              </w:rPr>
            </w:pPr>
            <w:r>
              <w:rPr>
                <w:rFonts w:hint="eastAsia"/>
                <w:color w:val="000000" w:themeColor="text1"/>
                <w:szCs w:val="21"/>
                <w:highlight w:val="none"/>
              </w:rPr>
              <w:t>油</w:t>
            </w:r>
          </w:p>
        </w:tc>
        <w:tc>
          <w:tcPr>
            <w:tcW w:w="6864" w:type="dxa"/>
            <w:tcBorders>
              <w:top w:val="single" w:color="000000" w:sz="6" w:space="0"/>
              <w:left w:val="single" w:color="000000" w:sz="6" w:space="0"/>
              <w:bottom w:val="single" w:color="000000" w:sz="6" w:space="0"/>
            </w:tcBorders>
            <w:noWrap w:val="0"/>
            <w:vAlign w:val="top"/>
          </w:tcPr>
          <w:p>
            <w:pPr>
              <w:pStyle w:val="306"/>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按国家食用调和油质量标准SB/T 10292-1998；</w:t>
            </w:r>
          </w:p>
          <w:p>
            <w:pPr>
              <w:pStyle w:val="306"/>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有合格检疫报告，外观的色泽、透明度、气味滋味等无异常；</w:t>
            </w:r>
          </w:p>
          <w:p>
            <w:pPr>
              <w:pStyle w:val="306"/>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定型包装。</w:t>
            </w:r>
          </w:p>
        </w:tc>
      </w:tr>
    </w:tbl>
    <w:p>
      <w:pPr>
        <w:pStyle w:val="191"/>
        <w:tabs>
          <w:tab w:val="left" w:pos="545"/>
        </w:tabs>
        <w:spacing w:before="141"/>
        <w:ind w:firstLine="0" w:firstLineChars="0"/>
        <w:jc w:val="left"/>
        <w:rPr>
          <w:color w:val="000000" w:themeColor="text1"/>
          <w:szCs w:val="21"/>
          <w:highlight w:val="none"/>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）油</w:t>
      </w:r>
      <w:r>
        <w:rPr>
          <w:color w:val="000000" w:themeColor="text1"/>
          <w:szCs w:val="21"/>
          <w:highlight w:val="none"/>
        </w:rPr>
        <w:t>类执行标准</w:t>
      </w:r>
    </w:p>
    <w:tbl>
      <w:tblPr>
        <w:tblStyle w:val="46"/>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pStyle w:val="191"/>
        <w:tabs>
          <w:tab w:val="left" w:pos="545"/>
        </w:tabs>
        <w:spacing w:before="86"/>
        <w:ind w:firstLine="0" w:firstLineChars="0"/>
        <w:jc w:val="left"/>
        <w:rPr>
          <w:color w:val="000000" w:themeColor="text1"/>
          <w:szCs w:val="21"/>
          <w:highlight w:val="none"/>
        </w:rPr>
      </w:pPr>
      <w:r>
        <w:rPr>
          <w:color w:val="000000" w:themeColor="text1"/>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rPr>
          <w:color w:val="000000" w:themeColor="text1"/>
          <w:highlight w:val="none"/>
        </w:rPr>
      </w:pPr>
      <w:r>
        <w:rPr>
          <w:color w:val="000000" w:themeColor="text1"/>
          <w:highlight w:val="none"/>
        </w:rPr>
        <w:t>压榨成品花生油质量指标</w:t>
      </w:r>
    </w:p>
    <w:tbl>
      <w:tblPr>
        <w:tblStyle w:val="46"/>
        <w:tblW w:w="9788"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739"/>
        <w:gridCol w:w="371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455" w:type="dxa"/>
            <w:gridSpan w:val="2"/>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739"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rPr>
          <w:rFonts w:hint="eastAsia"/>
          <w:color w:val="000000" w:themeColor="text1"/>
          <w:highlight w:val="none"/>
        </w:rPr>
      </w:pPr>
      <w:r>
        <w:rPr>
          <w:rFonts w:hint="eastAsia"/>
          <w:color w:val="000000" w:themeColor="text1"/>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pStyle w:val="306"/>
              <w:spacing w:before="1"/>
              <w:rPr>
                <w:color w:val="000000" w:themeColor="text1"/>
                <w:szCs w:val="21"/>
                <w:highlight w:val="none"/>
              </w:rPr>
            </w:pPr>
          </w:p>
          <w:p>
            <w:pPr>
              <w:pStyle w:val="306"/>
              <w:spacing w:before="0"/>
              <w:ind w:left="1001" w:right="1002"/>
              <w:jc w:val="center"/>
              <w:rPr>
                <w:b/>
                <w:color w:val="000000" w:themeColor="text1"/>
                <w:szCs w:val="21"/>
                <w:highlight w:val="none"/>
              </w:rPr>
            </w:pPr>
            <w:r>
              <w:rPr>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pPr>
              <w:pStyle w:val="306"/>
              <w:spacing w:before="79"/>
              <w:ind w:left="1484" w:right="1473"/>
              <w:jc w:val="center"/>
              <w:rPr>
                <w:b/>
                <w:color w:val="000000" w:themeColor="text1"/>
                <w:szCs w:val="21"/>
                <w:highlight w:val="none"/>
              </w:rPr>
            </w:pPr>
            <w:r>
              <w:rPr>
                <w:b/>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92"/>
              <w:ind w:left="417" w:right="382"/>
              <w:jc w:val="center"/>
              <w:rPr>
                <w:color w:val="000000" w:themeColor="text1"/>
                <w:szCs w:val="21"/>
                <w:highlight w:val="none"/>
              </w:rPr>
            </w:pPr>
            <w:r>
              <w:rPr>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92"/>
              <w:ind w:left="417" w:right="383"/>
              <w:jc w:val="center"/>
              <w:rPr>
                <w:color w:val="000000" w:themeColor="text1"/>
                <w:szCs w:val="21"/>
                <w:highlight w:val="none"/>
              </w:rPr>
            </w:pPr>
            <w:r>
              <w:rPr>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92"/>
              <w:ind w:left="357"/>
              <w:rPr>
                <w:color w:val="000000" w:themeColor="text1"/>
                <w:szCs w:val="21"/>
                <w:highlight w:val="none"/>
              </w:rPr>
            </w:pPr>
            <w:r>
              <w:rPr>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pPr>
              <w:pStyle w:val="306"/>
              <w:spacing w:before="92"/>
              <w:ind w:right="796"/>
              <w:jc w:val="center"/>
              <w:rPr>
                <w:color w:val="000000" w:themeColor="text1"/>
                <w:szCs w:val="21"/>
                <w:highlight w:val="none"/>
              </w:rPr>
            </w:pPr>
            <w:r>
              <w:rPr>
                <w:color w:val="000000" w:themeColor="text1"/>
                <w:szCs w:val="21"/>
                <w:highlight w:val="none"/>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p>
          <w:p>
            <w:pPr>
              <w:pStyle w:val="306"/>
              <w:spacing w:before="3"/>
              <w:rPr>
                <w:color w:val="000000" w:themeColor="text1"/>
                <w:szCs w:val="21"/>
                <w:highlight w:val="none"/>
              </w:rPr>
            </w:pPr>
          </w:p>
          <w:p>
            <w:pPr>
              <w:pStyle w:val="306"/>
              <w:spacing w:before="3"/>
              <w:rPr>
                <w:color w:val="000000" w:themeColor="text1"/>
                <w:szCs w:val="21"/>
                <w:highlight w:val="none"/>
              </w:rPr>
            </w:pPr>
            <w:r>
              <w:rPr>
                <w:color w:val="000000" w:themeColor="text1"/>
                <w:szCs w:val="21"/>
                <w:highlight w:val="none"/>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p>
          <w:p>
            <w:pPr>
              <w:pStyle w:val="306"/>
              <w:spacing w:before="3"/>
              <w:rPr>
                <w:color w:val="000000" w:themeColor="text1"/>
                <w:szCs w:val="21"/>
                <w:highlight w:val="none"/>
              </w:rPr>
            </w:pPr>
          </w:p>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p>
          <w:p>
            <w:pPr>
              <w:pStyle w:val="306"/>
              <w:spacing w:before="3"/>
              <w:rPr>
                <w:color w:val="000000" w:themeColor="text1"/>
                <w:szCs w:val="21"/>
                <w:highlight w:val="none"/>
              </w:rPr>
            </w:pPr>
          </w:p>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溶剂残留量/(mg／kg)</w:t>
            </w:r>
          </w:p>
        </w:tc>
        <w:tc>
          <w:tcPr>
            <w:tcW w:w="1725" w:type="dxa"/>
            <w:tcBorders>
              <w:top w:val="single" w:color="000000" w:sz="6" w:space="0"/>
              <w:left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pPr>
              <w:pStyle w:val="306"/>
              <w:spacing w:before="3"/>
              <w:rPr>
                <w:color w:val="000000" w:themeColor="text1"/>
                <w:szCs w:val="21"/>
                <w:highlight w:val="none"/>
              </w:rPr>
            </w:pPr>
            <w:r>
              <w:rPr>
                <w:color w:val="000000" w:themeColor="text1"/>
                <w:szCs w:val="21"/>
                <w:highlight w:val="none"/>
              </w:rPr>
              <w:t>≤50</w:t>
            </w:r>
          </w:p>
        </w:tc>
      </w:tr>
    </w:tbl>
    <w:p>
      <w:pPr>
        <w:snapToGrid w:val="0"/>
        <w:spacing w:line="360" w:lineRule="auto"/>
        <w:rPr>
          <w:rFonts w:hint="eastAsia" w:ascii="宋体" w:hAnsi="宋体"/>
          <w:b/>
          <w:color w:val="000000" w:themeColor="text1"/>
          <w:highlight w:val="none"/>
        </w:rPr>
      </w:pPr>
      <w:r>
        <w:rPr>
          <w:rFonts w:hint="eastAsia" w:ascii="宋体" w:hAnsi="宋体" w:eastAsia="宋体" w:cs="宋体"/>
          <w:b/>
          <w:bCs/>
          <w:color w:val="000000" w:themeColor="text1"/>
          <w:sz w:val="21"/>
          <w:szCs w:val="21"/>
          <w:highlight w:val="none"/>
          <w:lang w:val="en-US" w:eastAsia="zh-CN"/>
        </w:rPr>
        <w:t>4.</w:t>
      </w:r>
      <w:r>
        <w:rPr>
          <w:rFonts w:hint="eastAsia" w:ascii="宋体" w:hAnsi="宋体"/>
          <w:b/>
          <w:bCs/>
          <w:color w:val="000000" w:themeColor="text1"/>
          <w:highlight w:val="none"/>
        </w:rPr>
        <w:t>调味料：</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pPr>
        <w:pStyle w:val="308"/>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pPr>
        <w:pStyle w:val="308"/>
        <w:spacing w:line="360" w:lineRule="auto"/>
        <w:ind w:left="0" w:leftChars="0" w:firstLine="210" w:firstLineChars="100"/>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十一</w:t>
      </w:r>
      <w:r>
        <w:rPr>
          <w:rFonts w:hint="eastAsia" w:ascii="宋体" w:hAnsi="宋体" w:eastAsia="宋体" w:cs="宋体"/>
          <w:b/>
          <w:bCs/>
          <w:color w:val="000000" w:themeColor="text1"/>
          <w:sz w:val="21"/>
          <w:szCs w:val="21"/>
          <w:highlight w:val="none"/>
        </w:rPr>
        <w:t>、 违约责任与赔偿损失</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cs="宋体"/>
          <w:b/>
          <w:bCs/>
          <w:color w:val="000000" w:themeColor="text1"/>
          <w:sz w:val="21"/>
          <w:szCs w:val="21"/>
          <w:highlight w:val="none"/>
          <w:lang w:val="en-US" w:eastAsia="zh-CN"/>
        </w:rPr>
        <w:t>十二</w:t>
      </w:r>
      <w:r>
        <w:rPr>
          <w:rFonts w:hint="eastAsia" w:ascii="宋体" w:hAnsi="宋体" w:eastAsia="宋体" w:cs="宋体"/>
          <w:b/>
          <w:bCs/>
          <w:color w:val="000000" w:themeColor="text1"/>
          <w:sz w:val="21"/>
          <w:szCs w:val="21"/>
          <w:highlight w:val="none"/>
        </w:rPr>
        <w:t>、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三</w:t>
      </w:r>
      <w:r>
        <w:rPr>
          <w:rFonts w:hint="eastAsia" w:ascii="宋体" w:hAnsi="宋体" w:eastAsia="宋体" w:cs="宋体"/>
          <w:b/>
          <w:bCs/>
          <w:color w:val="000000" w:themeColor="text1"/>
          <w:sz w:val="21"/>
          <w:szCs w:val="21"/>
          <w:highlight w:val="none"/>
        </w:rPr>
        <w:t>、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 其它</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等法律效力。</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成为本合同的有效组成部分。</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w:t>
      </w:r>
      <w:r>
        <w:rPr>
          <w:rFonts w:hint="eastAsia" w:ascii="宋体" w:hAnsi="宋体" w:cs="宋体"/>
          <w:b/>
          <w:bCs/>
          <w:color w:val="000000" w:themeColor="text1"/>
          <w:sz w:val="21"/>
          <w:szCs w:val="21"/>
          <w:highlight w:val="none"/>
          <w:lang w:val="en-US" w:eastAsia="zh-CN"/>
        </w:rPr>
        <w:t>六</w:t>
      </w:r>
      <w:r>
        <w:rPr>
          <w:rFonts w:hint="eastAsia" w:ascii="宋体" w:hAnsi="宋体" w:eastAsia="宋体" w:cs="宋体"/>
          <w:b/>
          <w:bCs/>
          <w:color w:val="000000" w:themeColor="text1"/>
          <w:sz w:val="21"/>
          <w:szCs w:val="21"/>
          <w:highlight w:val="none"/>
        </w:rPr>
        <w:t>、</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pPr>
        <w:tabs>
          <w:tab w:val="left" w:pos="1004"/>
        </w:tabs>
        <w:spacing w:line="440" w:lineRule="exact"/>
        <w:ind w:right="31" w:rightChars="15"/>
        <w:rPr>
          <w:rFonts w:ascii="宋体" w:hAnsi="宋体"/>
          <w:b/>
          <w:bCs/>
          <w:color w:val="000000" w:themeColor="text1"/>
          <w:szCs w:val="21"/>
          <w:highlight w:val="none"/>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spacing w:line="240" w:lineRule="auto"/>
        <w:jc w:val="left"/>
        <w:rPr>
          <w:rFonts w:hint="eastAsia" w:ascii="宋体" w:hAnsi="宋体" w:cs="宋体"/>
          <w:b/>
          <w:bCs/>
          <w:color w:val="000000" w:themeColor="text1"/>
          <w:highlight w:val="none"/>
        </w:rPr>
      </w:pPr>
      <w:bookmarkStart w:id="1613" w:name="_Toc350756460"/>
      <w:bookmarkStart w:id="1614" w:name="_Toc491658678"/>
      <w:bookmarkStart w:id="1615" w:name="_Toc345513911"/>
      <w:bookmarkStart w:id="1616" w:name="_Toc337632368"/>
      <w:bookmarkStart w:id="1617" w:name="_Toc365967082"/>
      <w:bookmarkStart w:id="1618" w:name="_Toc330459995"/>
      <w:bookmarkStart w:id="1619" w:name="_Toc332270356"/>
      <w:bookmarkStart w:id="1620" w:name="_Toc332206718"/>
      <w:bookmarkStart w:id="1621" w:name="_Toc331684048"/>
      <w:bookmarkStart w:id="1622" w:name="_Toc340672879"/>
      <w:bookmarkStart w:id="1623" w:name="_Toc339441097"/>
      <w:bookmarkStart w:id="1624" w:name="_Toc365985188"/>
      <w:bookmarkStart w:id="1625" w:name="_Toc336681945"/>
      <w:bookmarkStart w:id="1626" w:name="_Toc340507452"/>
      <w:bookmarkStart w:id="1627" w:name="_Toc333935356"/>
      <w:bookmarkStart w:id="1628" w:name="_Toc333237687"/>
      <w:bookmarkStart w:id="1629" w:name="_Toc342296770"/>
      <w:bookmarkStart w:id="1630" w:name="_Toc333238643"/>
      <w:bookmarkStart w:id="1631" w:name="_Toc336681590"/>
      <w:bookmarkStart w:id="1632" w:name="_Toc339020025"/>
      <w:bookmarkStart w:id="1633" w:name="_Toc500861025"/>
      <w:bookmarkStart w:id="1634" w:name="_Toc341348348"/>
      <w:bookmarkStart w:id="1635" w:name="_Toc339019899"/>
      <w:bookmarkStart w:id="1636" w:name="_Toc342060384"/>
      <w:bookmarkStart w:id="1637" w:name="_Toc339020105"/>
      <w:bookmarkStart w:id="1638" w:name="_Toc333237798"/>
      <w:bookmarkStart w:id="1639" w:name="_Toc366072539"/>
      <w:bookmarkStart w:id="1640" w:name="_Toc339362310"/>
      <w:bookmarkStart w:id="1641" w:name="_Toc349143599"/>
      <w:bookmarkStart w:id="1642" w:name="_Toc350438759"/>
      <w:bookmarkStart w:id="1643" w:name="_Toc331512908"/>
      <w:bookmarkStart w:id="1644" w:name="_Toc21622"/>
      <w:bookmarkStart w:id="1645" w:name="_Toc339020243"/>
      <w:bookmarkStart w:id="1646" w:name="_Toc333935697"/>
      <w:bookmarkStart w:id="1647" w:name="_Toc349127636"/>
      <w:bookmarkStart w:id="1648" w:name="_Toc340677080"/>
      <w:r>
        <w:rPr>
          <w:rFonts w:hint="eastAsia" w:ascii="宋体" w:hAnsi="宋体" w:cs="宋体"/>
          <w:b/>
          <w:bCs/>
          <w:color w:val="000000" w:themeColor="text1"/>
          <w:highlight w:val="none"/>
        </w:rPr>
        <w:t xml:space="preserve">附件                            </w:t>
      </w:r>
    </w:p>
    <w:p>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spacing w:line="240" w:lineRule="auto"/>
        <w:rPr>
          <w:rFonts w:hint="eastAsia" w:ascii="宋体" w:hAnsi="宋体" w:cs="宋体"/>
          <w:color w:val="000000" w:themeColor="text1"/>
          <w:highlight w:val="none"/>
        </w:rPr>
      </w:pPr>
    </w:p>
    <w:tbl>
      <w:tblPr>
        <w:tblStyle w:val="46"/>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在协议供货期，未在规定时间内（迟到超过半小时）完成配送、供货，每次扣</w:t>
            </w: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lang w:val="en-US" w:eastAsia="zh-CN"/>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实际配送货物少于订购数量且不能及时补充的，每次扣</w:t>
            </w:r>
            <w:r>
              <w:rPr>
                <w:rFonts w:hint="eastAsia" w:ascii="宋体" w:hAnsi="宋体" w:cs="宋体"/>
                <w:color w:val="000000" w:themeColor="text1"/>
                <w:szCs w:val="21"/>
                <w:highlight w:val="none"/>
                <w:lang w:val="en-US" w:eastAsia="zh-CN"/>
              </w:rPr>
              <w:t>4</w:t>
            </w:r>
            <w:r>
              <w:rPr>
                <w:rFonts w:hint="eastAsia" w:ascii="宋体" w:hAnsi="宋体" w:cs="宋体"/>
                <w:color w:val="000000" w:themeColor="text1"/>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eastAsiaTheme="minorEastAsia"/>
                <w:color w:val="000000" w:themeColor="text1"/>
                <w:szCs w:val="21"/>
                <w:highlight w:val="none"/>
                <w:lang w:eastAsia="zh-CN"/>
              </w:rPr>
            </w:pPr>
            <w:r>
              <w:rPr>
                <w:rFonts w:hint="eastAsia" w:ascii="宋体" w:hAnsi="宋体" w:cs="宋体"/>
                <w:color w:val="000000" w:themeColor="text1"/>
                <w:szCs w:val="21"/>
                <w:highlight w:val="none"/>
                <w:lang w:val="en-US" w:eastAsia="zh-CN"/>
              </w:rPr>
              <w:t>4</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实际配送的货物与订购货物种类、质量不符，每次扣5分；未能及时更换的，</w:t>
            </w:r>
            <w:r>
              <w:rPr>
                <w:rFonts w:hint="eastAsia" w:ascii="宋体" w:hAnsi="宋体" w:cs="宋体"/>
                <w:color w:val="000000" w:themeColor="text1"/>
                <w:szCs w:val="21"/>
                <w:highlight w:val="none"/>
                <w:lang w:eastAsia="zh-CN"/>
              </w:rPr>
              <w:t>甲方</w:t>
            </w:r>
            <w:r>
              <w:rPr>
                <w:rFonts w:hint="eastAsia" w:ascii="宋体" w:hAnsi="宋体" w:cs="宋体"/>
                <w:color w:val="000000" w:themeColor="text1"/>
                <w:szCs w:val="21"/>
                <w:highlight w:val="none"/>
              </w:rPr>
              <w:t>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相应批次的货物未能提供相关合格检验证明的，每次扣</w:t>
            </w:r>
            <w:r>
              <w:rPr>
                <w:rFonts w:hint="eastAsia" w:ascii="宋体" w:hAnsi="宋体" w:cs="宋体"/>
                <w:color w:val="000000" w:themeColor="text1"/>
                <w:szCs w:val="21"/>
                <w:highlight w:val="none"/>
                <w:lang w:val="en-US" w:eastAsia="zh-CN"/>
              </w:rPr>
              <w:t>10</w:t>
            </w:r>
            <w:r>
              <w:rPr>
                <w:rFonts w:hint="eastAsia" w:ascii="宋体" w:hAnsi="宋体" w:cs="宋体"/>
                <w:color w:val="000000" w:themeColor="text1"/>
                <w:szCs w:val="21"/>
                <w:highlight w:val="none"/>
              </w:rPr>
              <w:t>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default" w:ascii="宋体" w:hAnsi="宋体" w:cs="宋体" w:eastAsiaTheme="minorEastAsia"/>
                <w:color w:val="000000" w:themeColor="text1"/>
                <w:szCs w:val="21"/>
                <w:highlight w:val="none"/>
                <w:lang w:val="en-US" w:eastAsia="zh-CN"/>
              </w:rPr>
            </w:pPr>
            <w:r>
              <w:rPr>
                <w:rFonts w:hint="eastAsia" w:ascii="宋体" w:hAnsi="宋体" w:cs="宋体"/>
                <w:color w:val="000000" w:themeColor="text1"/>
                <w:szCs w:val="21"/>
                <w:highlight w:val="none"/>
                <w:lang w:val="en-US" w:eastAsia="zh-CN"/>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420"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乙方应承担由此造成的全部法律责任及经济损失赔偿（主要包括但不限于食物中毒人员医疗费、误工费、事故处理费等）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50"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bl>
    <w:p>
      <w:pPr>
        <w:pStyle w:val="239"/>
        <w:numPr>
          <w:ilvl w:val="0"/>
          <w:numId w:val="0"/>
        </w:numPr>
        <w:ind w:leftChars="0"/>
        <w:rPr>
          <w:rFonts w:hint="default"/>
          <w:color w:val="000000" w:themeColor="text1"/>
          <w:highlight w:val="none"/>
          <w:lang w:val="en-US" w:eastAsia="zh-CN"/>
        </w:rPr>
      </w:pPr>
    </w:p>
    <w:p>
      <w:pPr>
        <w:pStyle w:val="3"/>
        <w:numPr>
          <w:ilvl w:val="0"/>
          <w:numId w:val="0"/>
        </w:numPr>
        <w:spacing w:beforeLines="0"/>
        <w:rPr>
          <w:rFonts w:hint="eastAsia"/>
          <w:color w:val="000000" w:themeColor="text1"/>
          <w:highlight w:val="none"/>
        </w:rPr>
      </w:pPr>
    </w:p>
    <w:p>
      <w:pPr>
        <w:pStyle w:val="3"/>
        <w:numPr>
          <w:ilvl w:val="0"/>
          <w:numId w:val="0"/>
        </w:numPr>
        <w:spacing w:beforeLines="0"/>
        <w:rPr>
          <w:color w:val="000000" w:themeColor="text1"/>
          <w:highlight w:val="none"/>
        </w:rPr>
      </w:pPr>
      <w:r>
        <w:rPr>
          <w:rFonts w:hint="eastAsia"/>
          <w:color w:val="000000" w:themeColor="text1"/>
          <w:highlight w:val="none"/>
        </w:rPr>
        <w:t>第五部分</w:t>
      </w:r>
      <w:bookmarkStart w:id="1649" w:name="_Hlt97188172"/>
      <w:bookmarkEnd w:id="1649"/>
      <w:r>
        <w:rPr>
          <w:rFonts w:hint="eastAsia"/>
          <w:color w:val="000000" w:themeColor="text1"/>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rPr>
      </w:pPr>
      <w:bookmarkStart w:id="1651" w:name="_Toc18699"/>
      <w:bookmarkStart w:id="1652" w:name="_Toc8453"/>
      <w:r>
        <w:rPr>
          <w:rFonts w:hint="eastAsia"/>
          <w:color w:val="000000" w:themeColor="text1"/>
          <w:sz w:val="24"/>
          <w:highlight w:val="none"/>
        </w:rPr>
        <w:t>资格审查封面格式</w:t>
      </w:r>
      <w:bookmarkEnd w:id="1651"/>
      <w:bookmarkEnd w:id="1652"/>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int="default" w:hAnsi="宋体" w:eastAsia="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pP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3" w:name="_Toc12103"/>
      <w:bookmarkStart w:id="1654" w:name="_Toc31809"/>
      <w:r>
        <w:rPr>
          <w:rFonts w:hint="eastAsia"/>
          <w:color w:val="000000" w:themeColor="text1"/>
          <w:sz w:val="24"/>
          <w:highlight w:val="none"/>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55" w:name="_Toc15898"/>
      <w:r>
        <w:rPr>
          <w:rFonts w:hint="eastAsia" w:ascii="宋体"/>
          <w:b/>
          <w:bCs w:val="0"/>
          <w:color w:val="000000" w:themeColor="text1"/>
          <w:szCs w:val="21"/>
          <w:highlight w:val="none"/>
        </w:rPr>
        <w:t xml:space="preserve"> </w:t>
      </w:r>
      <w:bookmarkStart w:id="1656" w:name="_Toc22757"/>
      <w:r>
        <w:rPr>
          <w:rFonts w:hint="eastAsia" w:ascii="宋体"/>
          <w:b/>
          <w:bCs w:val="0"/>
          <w:color w:val="000000" w:themeColor="text1"/>
          <w:szCs w:val="21"/>
          <w:highlight w:val="none"/>
        </w:rPr>
        <w:t>资格性自查表</w:t>
      </w:r>
      <w:bookmarkEnd w:id="1655"/>
      <w:bookmarkEnd w:id="1656"/>
    </w:p>
    <w:p>
      <w:pPr>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01包组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79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79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adjustRightInd w:val="0"/>
        <w:snapToGrid w:val="0"/>
        <w:spacing w:line="300" w:lineRule="auto"/>
        <w:rPr>
          <w:color w:val="000000" w:themeColor="text1"/>
          <w:sz w:val="24"/>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jc w:val="center"/>
        <w:rPr>
          <w:rFonts w:hint="eastAsia" w:ascii="宋体" w:hAnsi="宋体"/>
          <w:b/>
          <w:bCs/>
          <w:color w:val="000000" w:themeColor="text1"/>
          <w:szCs w:val="21"/>
          <w:highlight w:val="none"/>
          <w:lang w:val="en-US" w:eastAsia="zh-CN"/>
        </w:rPr>
      </w:pPr>
      <w:bookmarkStart w:id="1657" w:name="_Toc21470"/>
      <w:r>
        <w:rPr>
          <w:rFonts w:hint="eastAsia" w:ascii="宋体"/>
          <w:b/>
          <w:bCs w:val="0"/>
          <w:color w:val="000000" w:themeColor="text1"/>
          <w:szCs w:val="21"/>
          <w:highlight w:val="none"/>
        </w:rPr>
        <w:t xml:space="preserve"> 资格性自查表</w:t>
      </w:r>
    </w:p>
    <w:p>
      <w:pPr>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02包组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79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79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b/>
          <w:bCs w:val="0"/>
          <w:color w:val="000000" w:themeColor="text1"/>
          <w:szCs w:val="21"/>
          <w:highlight w:val="none"/>
        </w:rPr>
      </w:pPr>
    </w:p>
    <w:p>
      <w:pPr>
        <w:jc w:val="center"/>
        <w:rPr>
          <w:rFonts w:hint="eastAsia" w:ascii="宋体" w:hAnsi="宋体"/>
          <w:b/>
          <w:bCs/>
          <w:color w:val="000000" w:themeColor="text1"/>
          <w:szCs w:val="21"/>
          <w:highlight w:val="none"/>
          <w:lang w:val="en-US" w:eastAsia="zh-CN"/>
        </w:rPr>
      </w:pPr>
      <w:r>
        <w:rPr>
          <w:rFonts w:hint="eastAsia" w:ascii="宋体"/>
          <w:b/>
          <w:bCs w:val="0"/>
          <w:color w:val="000000" w:themeColor="text1"/>
          <w:szCs w:val="21"/>
          <w:highlight w:val="none"/>
        </w:rPr>
        <w:t xml:space="preserve"> 资格性自查表</w:t>
      </w:r>
    </w:p>
    <w:p>
      <w:pPr>
        <w:jc w:val="center"/>
        <w:rPr>
          <w:rFonts w:hint="default" w:ascii="宋体" w:hAnsi="宋体" w:eastAsia="宋体"/>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03包组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79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79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709" w:type="dxa"/>
            <w:vMerge w:val="restart"/>
            <w:vAlign w:val="center"/>
          </w:tcPr>
          <w:p>
            <w:pPr>
              <w:bidi w:val="0"/>
              <w:rPr>
                <w:color w:val="000000" w:themeColor="text1"/>
                <w:highlight w:val="none"/>
              </w:rPr>
            </w:pPr>
            <w:r>
              <w:rPr>
                <w:rFonts w:hint="eastAsia"/>
                <w:color w:val="000000" w:themeColor="text1"/>
                <w:highlight w:val="none"/>
              </w:rPr>
              <w:t>资格性检查</w:t>
            </w:r>
          </w:p>
        </w:tc>
        <w:tc>
          <w:tcPr>
            <w:tcW w:w="1125" w:type="dxa"/>
            <w:vMerge w:val="restart"/>
            <w:vAlign w:val="center"/>
          </w:tcPr>
          <w:p>
            <w:pPr>
              <w:bidi w:val="0"/>
              <w:rPr>
                <w:color w:val="000000" w:themeColor="text1"/>
                <w:highlight w:val="none"/>
              </w:rPr>
            </w:pPr>
            <w:r>
              <w:rPr>
                <w:rFonts w:hint="eastAsia"/>
                <w:color w:val="000000" w:themeColor="text1"/>
                <w:highlight w:val="none"/>
              </w:rPr>
              <w:t>投标人资格要求</w:t>
            </w:r>
          </w:p>
        </w:tc>
        <w:tc>
          <w:tcPr>
            <w:tcW w:w="379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为采购项目提供整体设计、规范编制或者项目管理、监理、检测等服务的供应商，不得再参加采购项目的其他采购活动。（提供</w:t>
            </w:r>
            <w:r>
              <w:rPr>
                <w:rFonts w:hint="eastAsia" w:ascii="宋体" w:hAnsi="宋体" w:cs="宋体"/>
                <w:color w:val="000000" w:themeColor="text1"/>
                <w:highlight w:val="none"/>
                <w:lang w:val="en-US" w:eastAsia="zh-CN"/>
              </w:rPr>
              <w:t>《投标函》</w:t>
            </w:r>
            <w:r>
              <w:rPr>
                <w:rFonts w:hint="eastAsia" w:ascii="宋体" w:hAnsi="宋体" w:eastAsia="宋体" w:cs="宋体"/>
                <w:color w:val="000000" w:themeColor="text1"/>
                <w:highlight w:val="none"/>
                <w:lang w:val="en-US" w:eastAsia="zh-CN"/>
              </w:rPr>
              <w:t>承诺）</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1"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Merge w:val="continue"/>
            <w:vAlign w:val="center"/>
          </w:tcPr>
          <w:p>
            <w:pPr>
              <w:tabs>
                <w:tab w:val="left" w:pos="146"/>
              </w:tabs>
              <w:ind w:left="146"/>
              <w:rPr>
                <w:rFonts w:ascii="宋体" w:hAnsi="宋体"/>
                <w:color w:val="000000" w:themeColor="text1"/>
                <w:szCs w:val="21"/>
                <w:highlight w:val="none"/>
              </w:rPr>
            </w:pPr>
          </w:p>
        </w:tc>
        <w:tc>
          <w:tcPr>
            <w:tcW w:w="3798"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125" w:type="dxa"/>
            <w:vAlign w:val="center"/>
          </w:tcPr>
          <w:p>
            <w:pPr>
              <w:tabs>
                <w:tab w:val="left" w:pos="146"/>
              </w:tabs>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79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5"/>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rPr>
          <w:rFonts w:hint="eastAsia"/>
          <w:color w:val="000000" w:themeColor="text1"/>
          <w:highlight w:val="none"/>
        </w:rPr>
      </w:pPr>
    </w:p>
    <w:p>
      <w:pPr>
        <w:pStyle w:val="4"/>
        <w:numPr>
          <w:ilvl w:val="0"/>
          <w:numId w:val="0"/>
        </w:numPr>
        <w:jc w:val="both"/>
        <w:rPr>
          <w:rFonts w:hint="eastAsia"/>
          <w:color w:val="000000" w:themeColor="text1"/>
          <w:highlight w:val="none"/>
        </w:rPr>
      </w:pPr>
    </w:p>
    <w:p>
      <w:pPr>
        <w:pStyle w:val="5"/>
        <w:rPr>
          <w:rFonts w:hint="eastAsia"/>
          <w:color w:val="000000" w:themeColor="text1"/>
          <w:highlight w:val="none"/>
        </w:rPr>
      </w:pPr>
    </w:p>
    <w:p>
      <w:pPr>
        <w:pStyle w:val="4"/>
        <w:numPr>
          <w:ilvl w:val="0"/>
          <w:numId w:val="0"/>
        </w:numPr>
        <w:rPr>
          <w:color w:val="000000" w:themeColor="text1"/>
          <w:highlight w:val="none"/>
        </w:rPr>
      </w:pPr>
      <w:bookmarkStart w:id="1658" w:name="_Toc3659"/>
      <w:r>
        <w:rPr>
          <w:rFonts w:hint="eastAsia"/>
          <w:color w:val="000000" w:themeColor="text1"/>
          <w:highlight w:val="none"/>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default" w:ascii="宋体" w:hAnsi="宋体" w:eastAsia="宋体"/>
          <w:bCs/>
          <w:color w:val="000000" w:themeColor="text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659" w:name="_Toc26194"/>
      <w:bookmarkStart w:id="1660" w:name="_Toc2312"/>
      <w:r>
        <w:rPr>
          <w:rFonts w:hint="eastAsia" w:hAnsi="黑体"/>
          <w:color w:val="000000" w:themeColor="text1"/>
          <w:szCs w:val="21"/>
          <w:highlight w:val="none"/>
        </w:rPr>
        <w:t>（二）无重大违法记录声明函</w:t>
      </w:r>
      <w:bookmarkEnd w:id="1659"/>
      <w:bookmarkEnd w:id="1660"/>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firstLine="0"/>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4"/>
        <w:numPr>
          <w:ilvl w:val="7"/>
          <w:numId w:val="6"/>
        </w:numPr>
        <w:tabs>
          <w:tab w:val="clear" w:pos="720"/>
        </w:tabs>
        <w:ind w:left="720"/>
        <w:rPr>
          <w:color w:val="000000" w:themeColor="text1"/>
          <w:highlight w:val="none"/>
        </w:rPr>
      </w:pPr>
      <w:bookmarkStart w:id="1661" w:name="_Toc5256"/>
      <w:bookmarkStart w:id="1662" w:name="_Toc29430"/>
      <w:r>
        <w:rPr>
          <w:rFonts w:hint="eastAsia"/>
          <w:color w:val="000000" w:themeColor="text1"/>
          <w:highlight w:val="none"/>
        </w:rPr>
        <w:t>投标文件商务及技术部分</w:t>
      </w:r>
      <w:bookmarkEnd w:id="1661"/>
      <w:bookmarkEnd w:id="1662"/>
    </w:p>
    <w:p>
      <w:pPr>
        <w:pStyle w:val="4"/>
        <w:numPr>
          <w:ilvl w:val="0"/>
          <w:numId w:val="0"/>
        </w:numPr>
        <w:rPr>
          <w:color w:val="000000" w:themeColor="text1"/>
          <w:sz w:val="24"/>
          <w:highlight w:val="none"/>
        </w:rPr>
      </w:pPr>
      <w:bookmarkStart w:id="1663" w:name="_Toc26090"/>
      <w:r>
        <w:rPr>
          <w:rFonts w:hint="eastAsia"/>
          <w:color w:val="000000" w:themeColor="text1"/>
          <w:sz w:val="24"/>
          <w:highlight w:val="none"/>
        </w:rPr>
        <w:t>商务及技术封面格式</w:t>
      </w:r>
      <w:bookmarkEnd w:id="1663"/>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ind w:firstLine="0"/>
        <w:jc w:val="both"/>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int="eastAsia" w:hAnsi="宋体"/>
          <w:bCs/>
          <w:color w:val="000000" w:themeColor="text1"/>
          <w:sz w:val="21"/>
          <w:highlight w:val="none"/>
          <w:lang w:val="en-US" w:eastAsia="zh-CN"/>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r>
        <w:rPr>
          <w:rFonts w:hint="eastAsia" w:hAnsi="宋体"/>
          <w:bCs/>
          <w:color w:val="000000" w:themeColor="text1"/>
          <w:sz w:val="21"/>
          <w:highlight w:val="none"/>
          <w:lang w:val="en-US" w:eastAsia="zh-CN"/>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4" w:name="_Toc32069"/>
      <w:r>
        <w:rPr>
          <w:rFonts w:hint="eastAsia" w:ascii="宋体"/>
          <w:b/>
          <w:bCs w:val="0"/>
          <w:color w:val="000000" w:themeColor="text1"/>
          <w:szCs w:val="21"/>
          <w:highlight w:val="none"/>
        </w:rPr>
        <w:t>符合性自查表</w:t>
      </w:r>
      <w:bookmarkEnd w:id="1664"/>
    </w:p>
    <w:p>
      <w:pPr>
        <w:jc w:val="center"/>
        <w:rPr>
          <w:rFonts w:ascii="宋体" w:hAnsi="宋体"/>
          <w:b/>
          <w:bCs/>
          <w:color w:val="000000" w:themeColor="text1"/>
          <w:szCs w:val="21"/>
          <w:highlight w:val="none"/>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95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950"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ascii="宋体"/>
          <w:b/>
          <w:bCs w:val="0"/>
          <w:color w:val="000000" w:themeColor="text1"/>
          <w:szCs w:val="21"/>
          <w:highlight w:val="none"/>
        </w:rPr>
        <w:t xml:space="preserve">  </w:t>
      </w:r>
      <w:bookmarkStart w:id="1665" w:name="_Toc26704"/>
      <w:r>
        <w:rPr>
          <w:rFonts w:hint="eastAsia" w:ascii="宋体"/>
          <w:b/>
          <w:color w:val="000000" w:themeColor="text1"/>
          <w:szCs w:val="21"/>
          <w:highlight w:val="none"/>
        </w:rPr>
        <w:t xml:space="preserve"> </w:t>
      </w:r>
      <w:bookmarkStart w:id="1666" w:name="_Toc8001"/>
      <w:r>
        <w:rPr>
          <w:rFonts w:hint="eastAsia" w:ascii="宋体"/>
          <w:b/>
          <w:color w:val="000000" w:themeColor="text1"/>
          <w:szCs w:val="21"/>
          <w:highlight w:val="none"/>
        </w:rPr>
        <w:t>评审项目投标资料表</w:t>
      </w:r>
      <w:bookmarkEnd w:id="1665"/>
      <w:bookmarkEnd w:id="1666"/>
    </w:p>
    <w:p>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bookmarkEnd w:id="1332"/>
    <w:bookmarkEnd w:id="1333"/>
    <w:bookmarkEnd w:id="1334"/>
    <w:bookmarkEnd w:id="1335"/>
    <w:bookmarkEnd w:id="1336"/>
    <w:p>
      <w:pPr>
        <w:tabs>
          <w:tab w:val="center" w:pos="4483"/>
        </w:tabs>
        <w:rPr>
          <w:rFonts w:ascii="宋体" w:hAnsi="宋体"/>
          <w:bCs/>
          <w:color w:val="000000" w:themeColor="text1"/>
          <w:szCs w:val="21"/>
          <w:highlight w:val="none"/>
        </w:rPr>
      </w:pPr>
      <w:bookmarkStart w:id="1667" w:name="_Toc458262638"/>
      <w:bookmarkStart w:id="1668" w:name="_Toc467236768"/>
      <w:bookmarkStart w:id="1669" w:name="_Toc480021081"/>
      <w:bookmarkStart w:id="1670" w:name="_Toc468606057"/>
      <w:bookmarkStart w:id="1671" w:name="_Toc467987851"/>
      <w:bookmarkStart w:id="1672" w:name="_Toc500861026"/>
      <w:bookmarkStart w:id="1673" w:name="_Toc6727971"/>
      <w:bookmarkStart w:id="1674" w:name="_Toc6397150"/>
      <w:bookmarkStart w:id="1675" w:name="_Toc468157564"/>
      <w:bookmarkStart w:id="1676" w:name="_Toc491658679"/>
      <w:bookmarkStart w:id="1677" w:name="_Toc480010736"/>
      <w:bookmarkStart w:id="1678" w:name="_Toc479991610"/>
      <w:bookmarkStart w:id="1679" w:name="_Toc454701405"/>
      <w:bookmarkStart w:id="1680" w:name="_Toc480020285"/>
    </w:p>
    <w:p>
      <w:pPr>
        <w:pStyle w:val="4"/>
        <w:numPr>
          <w:ilvl w:val="0"/>
          <w:numId w:val="0"/>
        </w:numPr>
        <w:rPr>
          <w:color w:val="000000" w:themeColor="text1"/>
          <w:highlight w:val="none"/>
        </w:rPr>
      </w:pPr>
      <w:bookmarkStart w:id="1681" w:name="_Toc5910"/>
      <w:bookmarkStart w:id="1682" w:name="_Toc13455"/>
      <w:r>
        <w:rPr>
          <w:rFonts w:hint="eastAsia"/>
          <w:color w:val="000000" w:themeColor="text1"/>
          <w:highlight w:val="none"/>
        </w:rPr>
        <w:t>（一）法定代表人（负责人）证明书</w:t>
      </w:r>
      <w:bookmarkEnd w:id="1681"/>
      <w:bookmarkEnd w:id="1682"/>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683" w:name="_Toc27194"/>
      <w:bookmarkStart w:id="1684" w:name="_Toc5227"/>
      <w:r>
        <w:rPr>
          <w:rFonts w:hint="eastAsia"/>
          <w:color w:val="000000" w:themeColor="text1"/>
          <w:highlight w:val="none"/>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rPr>
      </w:pPr>
      <w:bookmarkStart w:id="1685" w:name="_Toc345312618"/>
      <w:bookmarkStart w:id="1686" w:name="_Toc331512922"/>
      <w:bookmarkStart w:id="1687" w:name="_Toc13156"/>
      <w:bookmarkStart w:id="1688" w:name="_Toc365967093"/>
      <w:bookmarkStart w:id="1689" w:name="_Toc342296782"/>
      <w:bookmarkStart w:id="1690" w:name="_Toc365985199"/>
      <w:bookmarkStart w:id="1691" w:name="_Toc336681601"/>
      <w:bookmarkStart w:id="1692" w:name="_Toc340672890"/>
      <w:bookmarkStart w:id="1693" w:name="_Toc342398151"/>
      <w:bookmarkStart w:id="1694" w:name="_Toc350756471"/>
      <w:bookmarkStart w:id="1695" w:name="_Toc366072550"/>
      <w:bookmarkStart w:id="1696" w:name="_Toc340677091"/>
      <w:bookmarkStart w:id="1697" w:name="_Toc342060396"/>
      <w:bookmarkStart w:id="1698" w:name="_Toc350438770"/>
      <w:bookmarkStart w:id="1699" w:name="_Toc333935708"/>
      <w:bookmarkStart w:id="1700" w:name="_Toc337632379"/>
      <w:bookmarkStart w:id="1701" w:name="_Toc342312464"/>
      <w:bookmarkStart w:id="1702" w:name="_Toc340507463"/>
      <w:bookmarkStart w:id="1703" w:name="_Toc331684063"/>
      <w:bookmarkStart w:id="1704" w:name="_Toc339019910"/>
      <w:bookmarkStart w:id="1705" w:name="_Toc341348361"/>
      <w:bookmarkStart w:id="1706" w:name="_Toc339020036"/>
      <w:bookmarkStart w:id="1707" w:name="_Toc333238655"/>
      <w:bookmarkStart w:id="1708" w:name="_Toc333237810"/>
      <w:bookmarkStart w:id="1709" w:name="_Toc333237699"/>
      <w:bookmarkStart w:id="1710" w:name="_Toc332270368"/>
      <w:bookmarkStart w:id="1711" w:name="_Toc343248439"/>
      <w:bookmarkStart w:id="1712" w:name="_Toc339441108"/>
      <w:bookmarkStart w:id="1713" w:name="_Toc330460007"/>
      <w:bookmarkStart w:id="1714" w:name="_Toc343612941"/>
      <w:bookmarkStart w:id="1715" w:name="_Toc339020116"/>
      <w:bookmarkStart w:id="1716" w:name="_Toc339362321"/>
      <w:bookmarkStart w:id="1717" w:name="_Toc336681956"/>
      <w:bookmarkStart w:id="1718" w:name="_Toc333935367"/>
      <w:bookmarkStart w:id="1719" w:name="_Toc339020254"/>
      <w:bookmarkStart w:id="1720" w:name="_Toc343247121"/>
      <w:bookmarkStart w:id="1721" w:name="_Toc332206730"/>
      <w:r>
        <w:rPr>
          <w:rFonts w:hint="eastAsia"/>
          <w:color w:val="000000" w:themeColor="text1"/>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hAnsi="宋体"/>
          <w:b/>
          <w:bCs w:val="0"/>
          <w:color w:val="000000" w:themeColor="text1"/>
          <w:sz w:val="21"/>
          <w:highlight w:val="none"/>
          <w:lang w:val="en-US" w:eastAsia="zh-CN"/>
        </w:rPr>
        <w:t>包组号：</w:t>
      </w:r>
      <w:r>
        <w:rPr>
          <w:rFonts w:hint="eastAsia" w:hAnsi="宋体"/>
          <w:b/>
          <w:bCs w:val="0"/>
          <w:color w:val="000000" w:themeColor="text1"/>
          <w:sz w:val="21"/>
          <w:highlight w:val="none"/>
        </w:rPr>
        <w:t xml:space="preserve"> </w:t>
      </w:r>
      <w:r>
        <w:rPr>
          <w:rFonts w:hint="eastAsia" w:hAnsi="宋体"/>
          <w:b/>
          <w:bCs w:val="0"/>
          <w:color w:val="000000" w:themeColor="text1"/>
          <w:sz w:val="21"/>
          <w:highlight w:val="none"/>
          <w:u w:val="single"/>
        </w:rPr>
        <w:t xml:space="preserve">  </w:t>
      </w:r>
      <w:r>
        <w:rPr>
          <w:rFonts w:hAnsi="宋体"/>
          <w:b/>
          <w:bCs w:val="0"/>
          <w:color w:val="000000" w:themeColor="text1"/>
          <w:sz w:val="2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olor w:val="000000" w:themeColor="text1"/>
          <w:highlight w:val="none"/>
          <w:lang w:val="en-US" w:eastAsia="zh-CN"/>
        </w:rPr>
        <w:t>1.</w:t>
      </w:r>
      <w:r>
        <w:rPr>
          <w:rFonts w:hint="eastAsia" w:ascii="宋体" w:hAnsi="宋体"/>
          <w:color w:val="000000" w:themeColor="text1"/>
          <w:highlight w:val="none"/>
        </w:rPr>
        <w:t>所附投标价格表中规定的应提交和交付的投标总价为人民币：</w:t>
      </w:r>
      <w:r>
        <w:rPr>
          <w:rFonts w:hint="eastAsia" w:ascii="宋体" w:hAnsi="宋体"/>
          <w:color w:val="000000" w:themeColor="text1"/>
          <w:highlight w:val="none"/>
          <w:u w:val="single"/>
        </w:rPr>
        <w:t xml:space="preserve"> （用文字和数字表示的投标总价）  </w:t>
      </w:r>
      <w:r>
        <w:rPr>
          <w:rFonts w:hint="eastAsia" w:ascii="宋体" w:hAnsi="宋体"/>
          <w:color w:val="000000" w:themeColor="text1"/>
          <w:highlight w:val="none"/>
        </w:rPr>
        <w:t>。</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6"/>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pPr>
        <w:pStyle w:val="26"/>
        <w:spacing w:line="400" w:lineRule="exact"/>
        <w:rPr>
          <w:rFonts w:hAnsi="宋体"/>
          <w:color w:val="000000" w:themeColor="text1"/>
          <w:highlight w:val="none"/>
        </w:rPr>
      </w:pPr>
    </w:p>
    <w:p>
      <w:pPr>
        <w:pStyle w:val="4"/>
        <w:numPr>
          <w:ilvl w:val="0"/>
          <w:numId w:val="0"/>
        </w:numPr>
        <w:spacing w:line="400" w:lineRule="exact"/>
        <w:rPr>
          <w:color w:val="000000" w:themeColor="text1"/>
          <w:highlight w:val="none"/>
        </w:rPr>
      </w:pPr>
      <w:bookmarkStart w:id="1722" w:name="_Hlt16935467"/>
      <w:bookmarkEnd w:id="1722"/>
      <w:bookmarkStart w:id="1723" w:name="_Toc342060397"/>
      <w:bookmarkStart w:id="1724" w:name="_Toc350438771"/>
      <w:bookmarkStart w:id="1725" w:name="_Toc336681602"/>
      <w:bookmarkStart w:id="1726" w:name="_Toc343248440"/>
      <w:bookmarkStart w:id="1727" w:name="_Toc332270369"/>
      <w:bookmarkStart w:id="1728" w:name="_Toc78816017"/>
      <w:bookmarkStart w:id="1729" w:name="_Toc343612942"/>
      <w:bookmarkStart w:id="1730" w:name="_Toc332206731"/>
      <w:bookmarkStart w:id="1731" w:name="_Toc331512923"/>
      <w:bookmarkStart w:id="1732" w:name="_Toc340507464"/>
      <w:bookmarkStart w:id="1733" w:name="_Toc366072551"/>
      <w:bookmarkStart w:id="1734" w:name="_Toc340672891"/>
      <w:bookmarkStart w:id="1735" w:name="_Toc339362322"/>
      <w:bookmarkStart w:id="1736" w:name="_Toc333238656"/>
      <w:bookmarkStart w:id="1737" w:name="_Toc343247122"/>
      <w:bookmarkStart w:id="1738" w:name="_Toc345312619"/>
      <w:bookmarkStart w:id="1739" w:name="_Toc341348362"/>
      <w:bookmarkStart w:id="1740" w:name="_Toc337632380"/>
      <w:bookmarkStart w:id="1741" w:name="_Toc342398152"/>
      <w:bookmarkStart w:id="1742" w:name="_Toc333935709"/>
      <w:bookmarkStart w:id="1743" w:name="_Toc333935368"/>
      <w:bookmarkStart w:id="1744" w:name="_Toc339020037"/>
      <w:bookmarkStart w:id="1745" w:name="_Toc333237700"/>
      <w:bookmarkStart w:id="1746" w:name="_Toc336681957"/>
      <w:bookmarkStart w:id="1747" w:name="_Toc342296783"/>
      <w:bookmarkStart w:id="1748" w:name="_Toc365985200"/>
      <w:bookmarkStart w:id="1749" w:name="_Toc330460008"/>
      <w:bookmarkStart w:id="1750" w:name="_Toc339020255"/>
      <w:bookmarkStart w:id="1751" w:name="_Toc340677092"/>
      <w:bookmarkStart w:id="1752" w:name="_Toc365967094"/>
      <w:bookmarkStart w:id="1753" w:name="_Toc339020117"/>
      <w:bookmarkStart w:id="1754" w:name="_Toc321"/>
      <w:bookmarkStart w:id="1755" w:name="_Toc339019911"/>
      <w:bookmarkStart w:id="1756" w:name="_Toc333237811"/>
      <w:bookmarkStart w:id="1757" w:name="_Toc331684064"/>
      <w:bookmarkStart w:id="1758" w:name="_Toc350756472"/>
      <w:bookmarkStart w:id="1759" w:name="_Toc342312465"/>
      <w:bookmarkStart w:id="1760" w:name="_Toc339441109"/>
      <w:r>
        <w:rPr>
          <w:rFonts w:hint="eastAsia"/>
          <w:color w:val="000000" w:themeColor="text1"/>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872"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jc w:val="center"/>
              <w:rPr>
                <w:rFonts w:hint="eastAsia" w:ascii="宋体" w:hAnsi="宋体" w:eastAsia="宋体"/>
                <w:bCs/>
                <w:color w:val="000000" w:themeColor="text1"/>
                <w:highlight w:val="none"/>
                <w:lang w:val="en-US" w:eastAsia="zh-CN"/>
              </w:rPr>
            </w:pPr>
            <w:r>
              <w:rPr>
                <w:rFonts w:hint="eastAsia" w:ascii="宋体" w:hAnsi="宋体"/>
                <w:bCs/>
                <w:color w:val="000000" w:themeColor="text1"/>
                <w:highlight w:val="none"/>
                <w:lang w:val="en-US" w:eastAsia="zh-CN"/>
              </w:rPr>
              <w:t>%</w:t>
            </w:r>
          </w:p>
        </w:tc>
        <w:tc>
          <w:tcPr>
            <w:tcW w:w="1673" w:type="dxa"/>
            <w:vAlign w:val="center"/>
          </w:tcPr>
          <w:p>
            <w:pPr>
              <w:topLinePunct/>
              <w:jc w:val="left"/>
              <w:rPr>
                <w:rFonts w:ascii="宋体" w:hAnsi="宋体"/>
                <w:bCs/>
                <w:color w:val="000000" w:themeColor="text1"/>
                <w:highlight w:val="none"/>
                <w:u w:val="single"/>
              </w:rPr>
            </w:pPr>
          </w:p>
        </w:tc>
        <w:tc>
          <w:tcPr>
            <w:tcW w:w="872"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761" w:name="_Toc343612944"/>
      <w:bookmarkStart w:id="1762" w:name="_Toc336681959"/>
      <w:bookmarkStart w:id="1763" w:name="_Toc342312467"/>
      <w:bookmarkStart w:id="1764" w:name="_Toc365985202"/>
      <w:bookmarkStart w:id="1765" w:name="_Toc340672893"/>
      <w:bookmarkStart w:id="1766" w:name="_Toc330460010"/>
      <w:bookmarkStart w:id="1767" w:name="_Toc332270371"/>
      <w:bookmarkStart w:id="1768" w:name="_Toc333238658"/>
      <w:bookmarkStart w:id="1769" w:name="_Toc345312621"/>
      <w:bookmarkStart w:id="1770" w:name="_Toc342398154"/>
      <w:bookmarkStart w:id="1771" w:name="_Toc365967096"/>
      <w:bookmarkStart w:id="1772" w:name="_Toc339020119"/>
      <w:bookmarkStart w:id="1773" w:name="_Toc333935711"/>
      <w:bookmarkStart w:id="1774" w:name="_Toc339020039"/>
      <w:bookmarkStart w:id="1775" w:name="_Toc332206733"/>
      <w:bookmarkStart w:id="1776" w:name="_Toc343247124"/>
      <w:bookmarkStart w:id="1777" w:name="_Toc343248442"/>
      <w:bookmarkStart w:id="1778" w:name="_Toc331684066"/>
      <w:bookmarkStart w:id="1779" w:name="_Toc339362324"/>
      <w:bookmarkStart w:id="1780" w:name="_Toc336681604"/>
      <w:bookmarkStart w:id="1781" w:name="_Toc342060399"/>
      <w:bookmarkStart w:id="1782" w:name="_Toc341348364"/>
      <w:bookmarkStart w:id="1783" w:name="_Toc333237702"/>
      <w:bookmarkStart w:id="1784" w:name="_Toc337632382"/>
      <w:bookmarkStart w:id="1785" w:name="_Toc333935370"/>
      <w:bookmarkStart w:id="1786" w:name="_Toc340677094"/>
      <w:bookmarkStart w:id="1787" w:name="_Toc339020257"/>
      <w:bookmarkStart w:id="1788" w:name="_Toc2114"/>
      <w:bookmarkStart w:id="1789" w:name="_Toc350756474"/>
      <w:bookmarkStart w:id="1790" w:name="_Toc339019913"/>
      <w:bookmarkStart w:id="1791" w:name="_Toc340507466"/>
      <w:bookmarkStart w:id="1792" w:name="_Toc339441111"/>
      <w:bookmarkStart w:id="1793" w:name="_Toc331512925"/>
      <w:bookmarkStart w:id="1794" w:name="_Toc342296785"/>
      <w:bookmarkStart w:id="1795" w:name="_Toc350438773"/>
      <w:bookmarkStart w:id="1796" w:name="_Toc366072553"/>
      <w:bookmarkStart w:id="1797" w:name="_Toc333237813"/>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0"/>
          <w:numId w:val="0"/>
        </w:numPr>
        <w:spacing w:line="400" w:lineRule="exact"/>
        <w:rPr>
          <w:color w:val="000000" w:themeColor="text1"/>
          <w:highlight w:val="none"/>
        </w:rPr>
      </w:pPr>
      <w:bookmarkStart w:id="1798" w:name="_Toc3745"/>
      <w:bookmarkStart w:id="1799" w:name="_Toc331512926"/>
      <w:bookmarkStart w:id="1800" w:name="_Toc339020120"/>
      <w:bookmarkStart w:id="1801" w:name="_Toc336681960"/>
      <w:bookmarkStart w:id="1802" w:name="_Toc333237814"/>
      <w:bookmarkStart w:id="1803" w:name="_Toc339020258"/>
      <w:bookmarkStart w:id="1804" w:name="_Toc331684067"/>
      <w:bookmarkStart w:id="1805" w:name="_Toc341348365"/>
      <w:bookmarkStart w:id="1806" w:name="_Toc342060400"/>
      <w:bookmarkStart w:id="1807" w:name="_Toc340507467"/>
      <w:bookmarkStart w:id="1808" w:name="_Toc339441112"/>
      <w:bookmarkStart w:id="1809" w:name="_Toc333237703"/>
      <w:bookmarkStart w:id="1810" w:name="_Toc343612945"/>
      <w:bookmarkStart w:id="1811" w:name="_Toc337632383"/>
      <w:bookmarkStart w:id="1812" w:name="_Toc365985203"/>
      <w:bookmarkStart w:id="1813" w:name="_Toc340672894"/>
      <w:bookmarkStart w:id="1814" w:name="_Toc366072554"/>
      <w:bookmarkStart w:id="1815" w:name="_Toc332206734"/>
      <w:bookmarkStart w:id="1816" w:name="_Toc350438774"/>
      <w:bookmarkStart w:id="1817" w:name="_Toc336681605"/>
      <w:bookmarkStart w:id="1818" w:name="_Toc339019914"/>
      <w:bookmarkStart w:id="1819" w:name="_Toc330460011"/>
      <w:bookmarkStart w:id="1820" w:name="_Toc343248443"/>
      <w:bookmarkStart w:id="1821" w:name="_Toc339020040"/>
      <w:bookmarkStart w:id="1822" w:name="_Toc333935712"/>
      <w:bookmarkStart w:id="1823" w:name="_Toc365967097"/>
      <w:bookmarkStart w:id="1824" w:name="_Toc342296786"/>
      <w:bookmarkStart w:id="1825" w:name="_Toc342398155"/>
      <w:bookmarkStart w:id="1826" w:name="_Toc343247125"/>
      <w:bookmarkStart w:id="1827" w:name="_Toc333238659"/>
      <w:bookmarkStart w:id="1828" w:name="_Toc342312468"/>
      <w:bookmarkStart w:id="1829" w:name="_Toc333935371"/>
      <w:bookmarkStart w:id="1830" w:name="_Toc350756475"/>
      <w:bookmarkStart w:id="1831" w:name="_Toc340677095"/>
      <w:bookmarkStart w:id="1832" w:name="_Toc332270372"/>
      <w:bookmarkStart w:id="1833" w:name="_Toc339362325"/>
      <w:bookmarkStart w:id="1834" w:name="_Toc345312622"/>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8"/>
    </w:p>
    <w:p>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rPr>
      </w:pPr>
    </w:p>
    <w:p>
      <w:pPr>
        <w:adjustRightInd w:val="0"/>
        <w:snapToGrid w:val="0"/>
        <w:spacing w:line="360" w:lineRule="auto"/>
        <w:rPr>
          <w:rFonts w:ascii="宋体" w:hAnsi="宋体"/>
          <w:b/>
          <w:bCs/>
          <w:color w:val="000000" w:themeColor="text1"/>
          <w:highlight w:val="none"/>
        </w:rPr>
      </w:pPr>
    </w:p>
    <w:p>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Pr>
        <w:pStyle w:val="4"/>
        <w:numPr>
          <w:ilvl w:val="1"/>
          <w:numId w:val="0"/>
        </w:numPr>
        <w:spacing w:line="400" w:lineRule="exact"/>
        <w:rPr>
          <w:color w:val="000000" w:themeColor="text1"/>
          <w:highlight w:val="none"/>
        </w:rPr>
        <w:sectPr>
          <w:footerReference r:id="rId15" w:type="default"/>
          <w:pgSz w:w="11906" w:h="16838"/>
          <w:pgMar w:top="1474" w:right="1418" w:bottom="1474" w:left="1418" w:header="851" w:footer="850" w:gutter="0"/>
          <w:cols w:space="0" w:num="1"/>
          <w:titlePg/>
          <w:docGrid w:linePitch="312" w:charSpace="0"/>
        </w:sectPr>
      </w:pPr>
      <w:bookmarkStart w:id="1835" w:name="_Toc365967104"/>
      <w:bookmarkStart w:id="1836" w:name="_Toc343247129"/>
      <w:bookmarkStart w:id="1837" w:name="_Toc345312626"/>
      <w:bookmarkStart w:id="1838" w:name="_Toc333238663"/>
      <w:bookmarkStart w:id="1839" w:name="_Toc342296790"/>
      <w:bookmarkStart w:id="1840" w:name="_Toc332270376"/>
      <w:bookmarkStart w:id="1841" w:name="_Toc343612949"/>
      <w:bookmarkStart w:id="1842" w:name="_Toc339362329"/>
      <w:bookmarkStart w:id="1843" w:name="_Toc365985210"/>
      <w:bookmarkStart w:id="1844" w:name="_Toc336681964"/>
      <w:bookmarkStart w:id="1845" w:name="_Toc331512930"/>
      <w:bookmarkStart w:id="1846" w:name="_Toc343248447"/>
      <w:bookmarkStart w:id="1847" w:name="_Toc332206738"/>
      <w:bookmarkStart w:id="1848" w:name="_Toc339441116"/>
      <w:bookmarkStart w:id="1849" w:name="_Toc333935716"/>
      <w:bookmarkStart w:id="1850" w:name="_Toc340677099"/>
      <w:bookmarkStart w:id="1851" w:name="_Toc333237818"/>
      <w:bookmarkStart w:id="1852" w:name="_Toc342060404"/>
      <w:bookmarkStart w:id="1853" w:name="_Toc366072561"/>
      <w:bookmarkStart w:id="1854" w:name="_Toc341348369"/>
      <w:bookmarkStart w:id="1855" w:name="_Toc339020124"/>
      <w:bookmarkStart w:id="1856" w:name="_Toc342398159"/>
      <w:bookmarkStart w:id="1857" w:name="_Toc340672898"/>
      <w:bookmarkStart w:id="1858" w:name="_Toc330460015"/>
      <w:bookmarkStart w:id="1859" w:name="_Toc331684071"/>
      <w:bookmarkStart w:id="1860" w:name="_Toc339020262"/>
      <w:bookmarkStart w:id="1861" w:name="_Toc350438778"/>
      <w:bookmarkStart w:id="1862" w:name="_Toc339020044"/>
      <w:bookmarkStart w:id="1863" w:name="_Toc333237707"/>
      <w:bookmarkStart w:id="1864" w:name="_Toc342312472"/>
      <w:bookmarkStart w:id="1865" w:name="_Toc336681609"/>
      <w:bookmarkStart w:id="1866" w:name="_Toc350756479"/>
      <w:bookmarkStart w:id="1867" w:name="_Toc432695228"/>
      <w:bookmarkStart w:id="1868" w:name="_Toc337632387"/>
      <w:bookmarkStart w:id="1869" w:name="_Toc340507471"/>
      <w:bookmarkStart w:id="1870" w:name="_Toc339019918"/>
      <w:bookmarkStart w:id="1871" w:name="_Toc333935375"/>
    </w:p>
    <w:p>
      <w:pPr>
        <w:pStyle w:val="4"/>
        <w:numPr>
          <w:ilvl w:val="1"/>
          <w:numId w:val="0"/>
        </w:numPr>
        <w:spacing w:line="400" w:lineRule="exact"/>
        <w:rPr>
          <w:color w:val="000000" w:themeColor="text1"/>
          <w:highlight w:val="none"/>
        </w:rPr>
      </w:pPr>
      <w:bookmarkStart w:id="1872" w:name="_Toc8650"/>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pStyle w:val="5"/>
        <w:snapToGrid w:val="0"/>
        <w:spacing w:line="360" w:lineRule="auto"/>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1873" w:name="_Toc19503"/>
      <w:bookmarkStart w:id="1874" w:name="_Toc432695229"/>
      <w:bookmarkStart w:id="1875" w:name="_Toc430771089"/>
      <w:bookmarkStart w:id="1876" w:name="_Toc432682754"/>
      <w:bookmarkStart w:id="1877" w:name="_Toc342060405"/>
      <w:bookmarkStart w:id="1878" w:name="_Toc336681610"/>
      <w:bookmarkStart w:id="1879" w:name="_Toc333238664"/>
      <w:bookmarkStart w:id="1880" w:name="_Toc341348370"/>
      <w:bookmarkStart w:id="1881" w:name="_Toc333237708"/>
      <w:bookmarkStart w:id="1882" w:name="_Toc339441117"/>
      <w:bookmarkStart w:id="1883" w:name="_Toc332206739"/>
      <w:bookmarkStart w:id="1884" w:name="_Toc350438779"/>
      <w:bookmarkStart w:id="1885" w:name="_Toc102451601"/>
      <w:bookmarkStart w:id="1886" w:name="_Toc342312473"/>
      <w:bookmarkStart w:id="1887" w:name="_Toc333237819"/>
      <w:bookmarkStart w:id="1888" w:name="_Toc350756480"/>
      <w:bookmarkStart w:id="1889" w:name="_Toc339019919"/>
      <w:bookmarkStart w:id="1890" w:name="_Toc339362330"/>
      <w:bookmarkStart w:id="1891" w:name="_Toc340507472"/>
      <w:bookmarkStart w:id="1892" w:name="_Toc331684072"/>
      <w:bookmarkStart w:id="1893" w:name="_Toc365967105"/>
      <w:bookmarkStart w:id="1894" w:name="_Toc340677100"/>
      <w:bookmarkStart w:id="1895" w:name="_Toc333935717"/>
      <w:bookmarkStart w:id="1896" w:name="_Toc339020263"/>
      <w:bookmarkStart w:id="1897" w:name="_Toc330460016"/>
      <w:bookmarkStart w:id="1898" w:name="_Toc340672899"/>
      <w:bookmarkStart w:id="1899" w:name="_Toc345312627"/>
      <w:bookmarkStart w:id="1900" w:name="_Toc343247130"/>
      <w:bookmarkStart w:id="1901" w:name="_Toc331512931"/>
      <w:bookmarkStart w:id="1902" w:name="_Toc337632388"/>
      <w:bookmarkStart w:id="1903" w:name="_Toc333935376"/>
      <w:bookmarkStart w:id="1904" w:name="_Toc332270377"/>
      <w:bookmarkStart w:id="1905" w:name="_Toc342398160"/>
      <w:bookmarkStart w:id="1906" w:name="_Toc336681965"/>
      <w:bookmarkStart w:id="1907" w:name="_Toc366072562"/>
      <w:bookmarkStart w:id="1908" w:name="_Toc343612950"/>
      <w:bookmarkStart w:id="1909" w:name="_Toc339020125"/>
      <w:bookmarkStart w:id="1910" w:name="_Toc342296791"/>
      <w:bookmarkStart w:id="1911" w:name="_Toc343248448"/>
      <w:bookmarkStart w:id="1912" w:name="_Toc365985211"/>
      <w:bookmarkStart w:id="1913" w:name="_Toc339020045"/>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3"/>
      <w:bookmarkEnd w:id="1874"/>
      <w:bookmarkEnd w:id="1875"/>
      <w:bookmarkEnd w:id="1876"/>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4" w:name="_Toc32373"/>
      <w:bookmarkStart w:id="1915" w:name="_Toc23894"/>
      <w:bookmarkStart w:id="1916"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4"/>
      <w:bookmarkEnd w:id="1915"/>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1"/>
          <w:numId w:val="0"/>
        </w:numPr>
        <w:spacing w:line="400" w:lineRule="exact"/>
        <w:rPr>
          <w:color w:val="000000" w:themeColor="text1"/>
          <w:highlight w:val="none"/>
        </w:rPr>
      </w:pPr>
      <w:bookmarkStart w:id="1917" w:name="_Toc432695230"/>
      <w:bookmarkStart w:id="1918" w:name="_Toc1296"/>
      <w:bookmarkStart w:id="1919"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7"/>
      <w:bookmarkEnd w:id="1918"/>
      <w:bookmarkEnd w:id="1919"/>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u w:val="none"/>
          <w:lang w:val="en-US" w:eastAsia="zh-CN"/>
        </w:rPr>
        <w:t>包组号：</w:t>
      </w:r>
      <w:r>
        <w:rPr>
          <w:rFonts w:hint="eastAsia" w:ascii="宋体" w:hAnsi="宋体"/>
          <w:color w:val="000000" w:themeColor="text1"/>
          <w:highlight w:val="none"/>
          <w:u w:val="single"/>
          <w:lang w:val="en-US" w:eastAsia="zh-CN"/>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20" w:name="_Toc326065622"/>
      <w:bookmarkStart w:id="1921" w:name="_Toc340672900"/>
      <w:bookmarkStart w:id="1922" w:name="_Toc331512932"/>
      <w:bookmarkStart w:id="1923" w:name="_Toc332270378"/>
      <w:bookmarkStart w:id="1924" w:name="_Toc341348371"/>
      <w:bookmarkStart w:id="1925" w:name="_Toc339019920"/>
      <w:bookmarkStart w:id="1926" w:name="_Toc333237820"/>
      <w:bookmarkStart w:id="1927" w:name="_Toc350438780"/>
      <w:bookmarkStart w:id="1928" w:name="_Toc342296792"/>
      <w:bookmarkStart w:id="1929" w:name="_Toc333238665"/>
      <w:bookmarkStart w:id="1930" w:name="_Toc432695231"/>
      <w:bookmarkStart w:id="1931" w:name="_Toc331684073"/>
      <w:bookmarkStart w:id="1932" w:name="_Toc365985212"/>
      <w:bookmarkStart w:id="1933" w:name="_Toc10463"/>
      <w:bookmarkStart w:id="1934" w:name="_Toc366072563"/>
      <w:bookmarkStart w:id="1935" w:name="_Toc350756481"/>
      <w:bookmarkStart w:id="1936" w:name="_Toc339020264"/>
      <w:bookmarkStart w:id="1937" w:name="_Toc343247131"/>
      <w:bookmarkStart w:id="1938" w:name="_Toc339362331"/>
      <w:bookmarkStart w:id="1939" w:name="_Toc342312474"/>
      <w:bookmarkStart w:id="1940" w:name="_Toc339441118"/>
      <w:bookmarkStart w:id="1941" w:name="_Toc342398161"/>
      <w:bookmarkStart w:id="1942" w:name="_Toc340507473"/>
      <w:bookmarkStart w:id="1943" w:name="_Toc342060406"/>
      <w:bookmarkStart w:id="1944" w:name="_Toc333237709"/>
      <w:bookmarkStart w:id="1945" w:name="_Toc339020046"/>
      <w:bookmarkStart w:id="1946" w:name="_Toc333935718"/>
      <w:bookmarkStart w:id="1947" w:name="_Toc343612951"/>
      <w:bookmarkStart w:id="1948" w:name="_Toc336681611"/>
      <w:bookmarkStart w:id="1949" w:name="_Toc337632389"/>
      <w:bookmarkStart w:id="1950" w:name="_Toc365967106"/>
      <w:bookmarkStart w:id="1951" w:name="_Toc345312628"/>
      <w:bookmarkStart w:id="1952" w:name="_Toc333935377"/>
      <w:bookmarkStart w:id="1953" w:name="_Toc332206740"/>
      <w:bookmarkStart w:id="1954" w:name="_Toc330460017"/>
      <w:bookmarkStart w:id="1955" w:name="_Toc343248449"/>
      <w:bookmarkStart w:id="1956" w:name="_Toc336681966"/>
      <w:bookmarkStart w:id="1957" w:name="_Toc339020126"/>
      <w:bookmarkStart w:id="1958" w:name="_Toc6082"/>
      <w:bookmarkStart w:id="1959" w:name="_Toc340677101"/>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0"/>
      <w:r>
        <w:rPr>
          <w:rFonts w:hint="eastAsia"/>
          <w:color w:val="000000" w:themeColor="text1"/>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hint="eastAsia" w:ascii="宋体" w:hAnsi="宋体"/>
          <w:bCs/>
          <w:color w:val="000000" w:themeColor="text1"/>
          <w:highlight w:val="none"/>
        </w:rPr>
      </w:pPr>
      <w:r>
        <w:rPr>
          <w:rFonts w:hint="eastAsia" w:hAnsi="宋体"/>
          <w:bCs/>
          <w:color w:val="000000" w:themeColor="text1"/>
          <w:sz w:val="21"/>
          <w:highlight w:val="none"/>
          <w:lang w:val="en-US" w:eastAsia="zh-CN"/>
        </w:rPr>
        <w:t>包组号：</w:t>
      </w:r>
      <w:r>
        <w:rPr>
          <w:rFonts w:hint="eastAsia" w:hAnsi="宋体"/>
          <w:bCs/>
          <w:color w:val="000000" w:themeColor="text1"/>
          <w:sz w:val="21"/>
          <w:highlight w:val="none"/>
        </w:rPr>
        <w:t xml:space="preserve"> </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Ansi="宋体"/>
          <w:bCs/>
          <w:color w:val="000000" w:themeColor="text1"/>
          <w:sz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ind w:firstLine="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1960" w:name="_Toc456887842"/>
      <w:bookmarkStart w:id="1961" w:name="_Toc456888293"/>
      <w:bookmarkStart w:id="1962" w:name="_Toc12220"/>
      <w:r>
        <w:rPr>
          <w:rFonts w:hint="eastAsia"/>
          <w:color w:val="000000" w:themeColor="text1"/>
          <w:sz w:val="52"/>
          <w:highlight w:val="none"/>
        </w:rPr>
        <w:t>其 他 格 式</w:t>
      </w:r>
      <w:bookmarkEnd w:id="1916"/>
      <w:bookmarkEnd w:id="1960"/>
      <w:bookmarkEnd w:id="1961"/>
      <w:bookmarkEnd w:id="1962"/>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pStyle w:val="6"/>
        <w:numPr>
          <w:ilvl w:val="0"/>
          <w:numId w:val="0"/>
        </w:numPr>
        <w:spacing w:afterLines="50"/>
        <w:jc w:val="center"/>
        <w:rPr>
          <w:rFonts w:ascii="宋体" w:hAnsi="宋体" w:eastAsia="宋体"/>
          <w:b/>
          <w:color w:val="000000" w:themeColor="text1"/>
          <w:sz w:val="28"/>
          <w:highlight w:val="none"/>
        </w:rPr>
      </w:pPr>
      <w:bookmarkStart w:id="1963" w:name="_Toc456888294"/>
      <w:bookmarkStart w:id="1964" w:name="_Toc28300"/>
      <w:bookmarkStart w:id="1965" w:name="_Toc456887843"/>
      <w:r>
        <w:rPr>
          <w:rFonts w:hint="eastAsia" w:ascii="宋体" w:hAnsi="宋体" w:eastAsia="宋体"/>
          <w:b/>
          <w:color w:val="000000" w:themeColor="text1"/>
          <w:sz w:val="28"/>
          <w:highlight w:val="none"/>
        </w:rPr>
        <w:t>投标保证金退付书</w:t>
      </w:r>
      <w:bookmarkEnd w:id="1963"/>
      <w:bookmarkEnd w:id="1964"/>
      <w:bookmarkEnd w:id="1965"/>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项目名称</w:t>
            </w:r>
          </w:p>
        </w:tc>
        <w:tc>
          <w:tcPr>
            <w:tcW w:w="6095" w:type="dxa"/>
            <w:gridSpan w:val="3"/>
          </w:tcPr>
          <w:p>
            <w:pPr>
              <w:ind w:right="206" w:rightChars="98"/>
              <w:rPr>
                <w:rStyle w:val="302"/>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87" w:type="dxa"/>
            <w:gridSpan w:val="2"/>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项目编号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287" w:type="dxa"/>
            <w:gridSpan w:val="2"/>
            <w:vAlign w:val="center"/>
          </w:tcPr>
          <w:p>
            <w:pPr>
              <w:ind w:right="206" w:rightChars="98"/>
              <w:jc w:val="center"/>
              <w:rPr>
                <w:rStyle w:val="302"/>
                <w:rFonts w:hint="default" w:eastAsia="黑体"/>
                <w:b/>
                <w:color w:val="000000" w:themeColor="text1"/>
                <w:spacing w:val="10"/>
                <w:sz w:val="21"/>
                <w:szCs w:val="21"/>
                <w:highlight w:val="none"/>
                <w:lang w:val="en-US" w:eastAsia="zh-CN"/>
              </w:rPr>
            </w:pPr>
            <w:r>
              <w:rPr>
                <w:rStyle w:val="302"/>
                <w:rFonts w:hint="eastAsia" w:eastAsia="黑体"/>
                <w:b/>
                <w:color w:val="000000" w:themeColor="text1"/>
                <w:spacing w:val="10"/>
                <w:sz w:val="21"/>
                <w:szCs w:val="21"/>
                <w:highlight w:val="none"/>
                <w:lang w:val="en-US" w:eastAsia="zh-CN"/>
              </w:rPr>
              <w:t>包组号</w:t>
            </w:r>
          </w:p>
        </w:tc>
        <w:tc>
          <w:tcPr>
            <w:tcW w:w="6095" w:type="dxa"/>
            <w:gridSpan w:val="3"/>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1"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w:t>
            </w: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收款单位名称</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收款单位地址</w:t>
            </w:r>
          </w:p>
        </w:tc>
        <w:tc>
          <w:tcPr>
            <w:tcW w:w="6095" w:type="dxa"/>
            <w:gridSpan w:val="3"/>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开户银行</w:t>
            </w:r>
            <w:r>
              <w:rPr>
                <w:rStyle w:val="302"/>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银行账号</w:t>
            </w:r>
          </w:p>
        </w:tc>
        <w:tc>
          <w:tcPr>
            <w:tcW w:w="6095" w:type="dxa"/>
            <w:gridSpan w:val="3"/>
          </w:tcPr>
          <w:p>
            <w:pPr>
              <w:ind w:right="206" w:rightChars="98"/>
              <w:jc w:val="center"/>
              <w:rPr>
                <w:rStyle w:val="302"/>
                <w:color w:val="000000" w:themeColor="text1"/>
                <w:spacing w:val="10"/>
                <w:sz w:val="21"/>
                <w:szCs w:val="21"/>
                <w:highlight w:val="none"/>
                <w:u w:val="single"/>
                <w:lang w:val="zh-CN"/>
              </w:rPr>
            </w:pPr>
            <w:r>
              <w:rPr>
                <w:rStyle w:val="302"/>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restart"/>
            <w:vAlign w:val="center"/>
          </w:tcPr>
          <w:p>
            <w:pPr>
              <w:ind w:right="206" w:rightChars="98"/>
              <w:jc w:val="center"/>
              <w:rPr>
                <w:rStyle w:val="302"/>
                <w:b/>
                <w:color w:val="000000" w:themeColor="text1"/>
                <w:spacing w:val="10"/>
                <w:sz w:val="21"/>
                <w:szCs w:val="21"/>
                <w:highlight w:val="none"/>
                <w:lang w:val="zh-CN"/>
              </w:rPr>
            </w:pPr>
            <w:r>
              <w:rPr>
                <w:rStyle w:val="302"/>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联系电话</w:t>
            </w:r>
          </w:p>
        </w:tc>
        <w:tc>
          <w:tcPr>
            <w:tcW w:w="3116" w:type="dxa"/>
            <w:vAlign w:val="center"/>
          </w:tcPr>
          <w:p>
            <w:pPr>
              <w:ind w:right="206" w:rightChars="98"/>
              <w:rPr>
                <w:rStyle w:val="302"/>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highlight w:val="none"/>
                <w:lang w:val="zh-CN"/>
              </w:rPr>
            </w:pPr>
          </w:p>
        </w:tc>
        <w:tc>
          <w:tcPr>
            <w:tcW w:w="2836" w:type="dxa"/>
            <w:vMerge w:val="continue"/>
          </w:tcPr>
          <w:p>
            <w:pPr>
              <w:ind w:right="206" w:rightChars="98"/>
              <w:jc w:val="center"/>
              <w:rPr>
                <w:rStyle w:val="302"/>
                <w:b/>
                <w:color w:val="000000" w:themeColor="text1"/>
                <w:spacing w:val="10"/>
                <w:sz w:val="21"/>
                <w:szCs w:val="21"/>
                <w:highlight w:val="none"/>
                <w:lang w:val="zh-CN"/>
              </w:rPr>
            </w:pPr>
          </w:p>
        </w:tc>
        <w:tc>
          <w:tcPr>
            <w:tcW w:w="1498" w:type="dxa"/>
            <w:vMerge w:val="continue"/>
            <w:vAlign w:val="center"/>
          </w:tcPr>
          <w:p>
            <w:pPr>
              <w:ind w:right="206" w:rightChars="98"/>
              <w:rPr>
                <w:rStyle w:val="302"/>
                <w:color w:val="000000" w:themeColor="text1"/>
                <w:spacing w:val="10"/>
                <w:sz w:val="21"/>
                <w:szCs w:val="21"/>
                <w:highlight w:val="none"/>
                <w:lang w:val="zh-CN"/>
              </w:rPr>
            </w:pPr>
          </w:p>
        </w:tc>
        <w:tc>
          <w:tcPr>
            <w:tcW w:w="1481" w:type="dxa"/>
            <w:vAlign w:val="center"/>
          </w:tcPr>
          <w:p>
            <w:pPr>
              <w:ind w:right="206" w:rightChars="98"/>
              <w:jc w:val="center"/>
              <w:rPr>
                <w:rStyle w:val="302"/>
                <w:color w:val="000000" w:themeColor="text1"/>
                <w:spacing w:val="10"/>
                <w:sz w:val="21"/>
                <w:szCs w:val="21"/>
                <w:highlight w:val="none"/>
                <w:lang w:val="zh-CN"/>
              </w:rPr>
            </w:pPr>
            <w:r>
              <w:rPr>
                <w:rStyle w:val="302"/>
                <w:color w:val="000000" w:themeColor="text1"/>
                <w:spacing w:val="10"/>
                <w:sz w:val="21"/>
                <w:szCs w:val="21"/>
                <w:highlight w:val="none"/>
                <w:lang w:val="zh-CN"/>
              </w:rPr>
              <w:t>传真</w:t>
            </w:r>
          </w:p>
        </w:tc>
        <w:tc>
          <w:tcPr>
            <w:tcW w:w="3116" w:type="dxa"/>
            <w:vAlign w:val="center"/>
          </w:tcPr>
          <w:p>
            <w:pPr>
              <w:ind w:right="206" w:rightChars="98"/>
              <w:rPr>
                <w:rStyle w:val="302"/>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ascii="宋体" w:hAnsi="宋体"/>
          <w:b/>
          <w:color w:val="000000" w:themeColor="text1"/>
          <w:szCs w:val="21"/>
          <w:highlight w:val="none"/>
        </w:rPr>
      </w:pPr>
      <w:r>
        <w:rPr>
          <w:rFonts w:hint="eastAsia" w:ascii="宋体" w:hAnsi="宋体"/>
          <w:b/>
          <w:color w:val="000000" w:themeColor="text1"/>
          <w:szCs w:val="21"/>
          <w:highlight w:val="none"/>
        </w:rPr>
        <w:t>注：本退付书须放入唱标信封内，勿装订在投标文件内。</w:t>
      </w:r>
    </w:p>
    <w:p>
      <w:pPr>
        <w:rPr>
          <w:rFonts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2747" w:type="dxa"/>
            <w:gridSpan w:val="2"/>
            <w:noWrap w:val="0"/>
            <w:vAlign w:val="top"/>
          </w:tcPr>
          <w:p>
            <w:pPr>
              <w:rPr>
                <w:rFonts w:hint="eastAsia"/>
                <w:color w:val="000000" w:themeColor="text1"/>
                <w:sz w:val="28"/>
                <w:szCs w:val="28"/>
                <w:highlight w:val="none"/>
              </w:rPr>
            </w:pPr>
          </w:p>
        </w:tc>
        <w:tc>
          <w:tcPr>
            <w:tcW w:w="1549" w:type="dxa"/>
            <w:gridSpan w:val="2"/>
            <w:noWrap w:val="0"/>
            <w:vAlign w:val="center"/>
          </w:tcPr>
          <w:p>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lang w:val="en-US" w:eastAsia="zh-CN"/>
              </w:rPr>
              <w:t>包组号</w:t>
            </w:r>
          </w:p>
        </w:tc>
        <w:tc>
          <w:tcPr>
            <w:tcW w:w="2479"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pPr>
              <w:rPr>
                <w:rFonts w:hint="eastAsia"/>
                <w:color w:val="000000" w:themeColor="text1"/>
                <w:sz w:val="28"/>
                <w:szCs w:val="28"/>
                <w:highlight w:val="none"/>
              </w:rPr>
            </w:pPr>
          </w:p>
        </w:tc>
        <w:tc>
          <w:tcPr>
            <w:tcW w:w="1768" w:type="dxa"/>
            <w:gridSpan w:val="2"/>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pPr>
              <w:rPr>
                <w:rFonts w:hint="eastAsia"/>
                <w:color w:val="000000" w:themeColor="text1"/>
                <w:sz w:val="28"/>
                <w:szCs w:val="28"/>
                <w:highlight w:val="none"/>
              </w:rPr>
            </w:pPr>
          </w:p>
        </w:tc>
        <w:tc>
          <w:tcPr>
            <w:tcW w:w="1768" w:type="dxa"/>
            <w:gridSpan w:val="2"/>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pPr>
              <w:rPr>
                <w:rFonts w:hint="eastAsia"/>
                <w:color w:val="000000" w:themeColor="text1"/>
                <w:sz w:val="28"/>
                <w:szCs w:val="28"/>
                <w:highlight w:val="none"/>
              </w:rPr>
            </w:pPr>
          </w:p>
        </w:tc>
        <w:tc>
          <w:tcPr>
            <w:tcW w:w="1768" w:type="dxa"/>
            <w:gridSpan w:val="2"/>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2"/>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rPr>
      </w:pPr>
    </w:p>
    <w:p>
      <w:pPr>
        <w:pStyle w:val="42"/>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2"/>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2"/>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2"/>
        <w:spacing w:before="0" w:beforeAutospacing="0" w:after="0" w:afterAutospacing="0" w:line="360" w:lineRule="auto"/>
        <w:jc w:val="center"/>
        <w:rPr>
          <w:rStyle w:val="48"/>
          <w:rFonts w:cs="Times New Roman"/>
          <w:color w:val="000000" w:themeColor="text1"/>
          <w:highlight w:val="none"/>
        </w:rPr>
      </w:pPr>
      <w:r>
        <w:rPr>
          <w:rStyle w:val="48"/>
          <w:rFonts w:hint="eastAsia" w:cs="Times New Roman"/>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49"/>
      </w:rPr>
    </w:pPr>
    <w:r>
      <w:fldChar w:fldCharType="begin"/>
    </w:r>
    <w:r>
      <w:rPr>
        <w:rStyle w:val="49"/>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30"/>
  </w:num>
  <w:num w:numId="24">
    <w:abstractNumId w:val="15"/>
  </w:num>
  <w:num w:numId="25">
    <w:abstractNumId w:val="20"/>
  </w:num>
  <w:num w:numId="26">
    <w:abstractNumId w:val="21"/>
  </w:num>
  <w:num w:numId="27">
    <w:abstractNumId w:val="4"/>
  </w:num>
  <w:num w:numId="28">
    <w:abstractNumId w:val="9"/>
  </w:num>
  <w:num w:numId="29">
    <w:abstractNumId w:val="22"/>
    <w:lvlOverride w:ilvl="0">
      <w:startOverride w:val="1"/>
    </w:lvlOverride>
  </w:num>
  <w:num w:numId="30">
    <w:abstractNumId w:val="1"/>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B1459E"/>
    <w:rsid w:val="02FA0695"/>
    <w:rsid w:val="05BC6FB2"/>
    <w:rsid w:val="060E0879"/>
    <w:rsid w:val="067F3525"/>
    <w:rsid w:val="07536DD3"/>
    <w:rsid w:val="08680198"/>
    <w:rsid w:val="096C7482"/>
    <w:rsid w:val="0AAE43D8"/>
    <w:rsid w:val="0B04049C"/>
    <w:rsid w:val="0B5C2951"/>
    <w:rsid w:val="0BC62CE6"/>
    <w:rsid w:val="0BCA4A38"/>
    <w:rsid w:val="0BD45D4F"/>
    <w:rsid w:val="0BD75BB1"/>
    <w:rsid w:val="0BDE0F14"/>
    <w:rsid w:val="0C1069CD"/>
    <w:rsid w:val="0C57284E"/>
    <w:rsid w:val="0C576DA7"/>
    <w:rsid w:val="0CBA42CC"/>
    <w:rsid w:val="0D4903E8"/>
    <w:rsid w:val="0D715B96"/>
    <w:rsid w:val="0DB77A48"/>
    <w:rsid w:val="0E83303B"/>
    <w:rsid w:val="0F515C7A"/>
    <w:rsid w:val="0F621C2B"/>
    <w:rsid w:val="0F7D29E3"/>
    <w:rsid w:val="0FCA12E5"/>
    <w:rsid w:val="10AC760C"/>
    <w:rsid w:val="11453112"/>
    <w:rsid w:val="12FC5EFD"/>
    <w:rsid w:val="140F3BE7"/>
    <w:rsid w:val="14B6708E"/>
    <w:rsid w:val="15E4627C"/>
    <w:rsid w:val="162B2238"/>
    <w:rsid w:val="170C32A1"/>
    <w:rsid w:val="1832166E"/>
    <w:rsid w:val="19AB1C63"/>
    <w:rsid w:val="1ADD03C2"/>
    <w:rsid w:val="1B411AB0"/>
    <w:rsid w:val="1B8806C2"/>
    <w:rsid w:val="1B8A1741"/>
    <w:rsid w:val="1BD96BFA"/>
    <w:rsid w:val="1C3660D4"/>
    <w:rsid w:val="1C5D20B1"/>
    <w:rsid w:val="1CFB7D84"/>
    <w:rsid w:val="1D9D51F3"/>
    <w:rsid w:val="1DCD44E9"/>
    <w:rsid w:val="1EDF441B"/>
    <w:rsid w:val="1F7C464D"/>
    <w:rsid w:val="21151D88"/>
    <w:rsid w:val="211B629E"/>
    <w:rsid w:val="213E63AC"/>
    <w:rsid w:val="21451B35"/>
    <w:rsid w:val="22D121EA"/>
    <w:rsid w:val="23B56C14"/>
    <w:rsid w:val="23FA051B"/>
    <w:rsid w:val="24F31469"/>
    <w:rsid w:val="251D242F"/>
    <w:rsid w:val="258260FF"/>
    <w:rsid w:val="26FD3595"/>
    <w:rsid w:val="27740528"/>
    <w:rsid w:val="29E55A72"/>
    <w:rsid w:val="2A4D7312"/>
    <w:rsid w:val="2A515672"/>
    <w:rsid w:val="2A56694F"/>
    <w:rsid w:val="2AB90BF0"/>
    <w:rsid w:val="2B0B536D"/>
    <w:rsid w:val="2C41698D"/>
    <w:rsid w:val="2C866C92"/>
    <w:rsid w:val="2CA62D0A"/>
    <w:rsid w:val="2D3441B1"/>
    <w:rsid w:val="2E8828A0"/>
    <w:rsid w:val="2F0D6640"/>
    <w:rsid w:val="2F3C3982"/>
    <w:rsid w:val="2F917175"/>
    <w:rsid w:val="2FD14C2F"/>
    <w:rsid w:val="30280A07"/>
    <w:rsid w:val="304750D7"/>
    <w:rsid w:val="305D28EF"/>
    <w:rsid w:val="30B84A40"/>
    <w:rsid w:val="31271F3F"/>
    <w:rsid w:val="312850D7"/>
    <w:rsid w:val="316B4B60"/>
    <w:rsid w:val="316F4012"/>
    <w:rsid w:val="32755858"/>
    <w:rsid w:val="327D62BB"/>
    <w:rsid w:val="33FE342B"/>
    <w:rsid w:val="34416DCB"/>
    <w:rsid w:val="34E45C3F"/>
    <w:rsid w:val="351112A6"/>
    <w:rsid w:val="35984C94"/>
    <w:rsid w:val="35B4484A"/>
    <w:rsid w:val="367B3670"/>
    <w:rsid w:val="36897F35"/>
    <w:rsid w:val="36A93B22"/>
    <w:rsid w:val="37954CDD"/>
    <w:rsid w:val="37C815BB"/>
    <w:rsid w:val="388D4973"/>
    <w:rsid w:val="38EC5F48"/>
    <w:rsid w:val="38FC368E"/>
    <w:rsid w:val="39074B30"/>
    <w:rsid w:val="39145CDA"/>
    <w:rsid w:val="39BC44F6"/>
    <w:rsid w:val="39C2426F"/>
    <w:rsid w:val="3A7061B9"/>
    <w:rsid w:val="3D4A5933"/>
    <w:rsid w:val="3DF239A8"/>
    <w:rsid w:val="3EEA2F2A"/>
    <w:rsid w:val="3F55760A"/>
    <w:rsid w:val="3F67457A"/>
    <w:rsid w:val="3F7A3E2D"/>
    <w:rsid w:val="40D00013"/>
    <w:rsid w:val="41597EF3"/>
    <w:rsid w:val="418C7C5C"/>
    <w:rsid w:val="41CD7A3E"/>
    <w:rsid w:val="42051A04"/>
    <w:rsid w:val="42F205FF"/>
    <w:rsid w:val="43F44183"/>
    <w:rsid w:val="44B55D88"/>
    <w:rsid w:val="45190EF4"/>
    <w:rsid w:val="458F470E"/>
    <w:rsid w:val="45EC57D9"/>
    <w:rsid w:val="468E4E6D"/>
    <w:rsid w:val="47A85461"/>
    <w:rsid w:val="47B03BA9"/>
    <w:rsid w:val="47C702AC"/>
    <w:rsid w:val="47E96FDE"/>
    <w:rsid w:val="49A308A5"/>
    <w:rsid w:val="4A0B4034"/>
    <w:rsid w:val="4A2E02C6"/>
    <w:rsid w:val="4B4945D8"/>
    <w:rsid w:val="4B9E1DB9"/>
    <w:rsid w:val="4CA74208"/>
    <w:rsid w:val="4D842037"/>
    <w:rsid w:val="4D9B2F7F"/>
    <w:rsid w:val="4DCD4142"/>
    <w:rsid w:val="4E000399"/>
    <w:rsid w:val="4EED444F"/>
    <w:rsid w:val="4F3912D1"/>
    <w:rsid w:val="50086B0C"/>
    <w:rsid w:val="50485D02"/>
    <w:rsid w:val="50C07F8E"/>
    <w:rsid w:val="51656440"/>
    <w:rsid w:val="52210F4A"/>
    <w:rsid w:val="52267A1D"/>
    <w:rsid w:val="52BB6C5F"/>
    <w:rsid w:val="54022FBD"/>
    <w:rsid w:val="54810BF1"/>
    <w:rsid w:val="550024AC"/>
    <w:rsid w:val="55D04519"/>
    <w:rsid w:val="560A2766"/>
    <w:rsid w:val="570016CA"/>
    <w:rsid w:val="5768620E"/>
    <w:rsid w:val="58072942"/>
    <w:rsid w:val="58310C72"/>
    <w:rsid w:val="587B479B"/>
    <w:rsid w:val="589647C1"/>
    <w:rsid w:val="58B24FBD"/>
    <w:rsid w:val="59857735"/>
    <w:rsid w:val="5A2447B1"/>
    <w:rsid w:val="5A932E77"/>
    <w:rsid w:val="5AAB6294"/>
    <w:rsid w:val="5BB53BA8"/>
    <w:rsid w:val="5BFD3E45"/>
    <w:rsid w:val="5C0C4088"/>
    <w:rsid w:val="5C545A2F"/>
    <w:rsid w:val="5C6D5D5D"/>
    <w:rsid w:val="5CDA13D1"/>
    <w:rsid w:val="5D886622"/>
    <w:rsid w:val="5E93433C"/>
    <w:rsid w:val="5F250023"/>
    <w:rsid w:val="5F4D6E91"/>
    <w:rsid w:val="5F742670"/>
    <w:rsid w:val="607C110F"/>
    <w:rsid w:val="60AE2B4F"/>
    <w:rsid w:val="614B38A4"/>
    <w:rsid w:val="6161462F"/>
    <w:rsid w:val="62600C89"/>
    <w:rsid w:val="62E31CA2"/>
    <w:rsid w:val="63C82222"/>
    <w:rsid w:val="645529A9"/>
    <w:rsid w:val="646F1658"/>
    <w:rsid w:val="64862C2B"/>
    <w:rsid w:val="6552795A"/>
    <w:rsid w:val="65D0211A"/>
    <w:rsid w:val="6661072D"/>
    <w:rsid w:val="66B71094"/>
    <w:rsid w:val="66EC3434"/>
    <w:rsid w:val="671309C0"/>
    <w:rsid w:val="67821A09"/>
    <w:rsid w:val="680B78E9"/>
    <w:rsid w:val="68440261"/>
    <w:rsid w:val="69210081"/>
    <w:rsid w:val="69A73642"/>
    <w:rsid w:val="6A8B3BD0"/>
    <w:rsid w:val="6C2076DB"/>
    <w:rsid w:val="6C5C6966"/>
    <w:rsid w:val="6CD26C28"/>
    <w:rsid w:val="6E015061"/>
    <w:rsid w:val="6F320A9F"/>
    <w:rsid w:val="704F058F"/>
    <w:rsid w:val="70B7060E"/>
    <w:rsid w:val="714E7574"/>
    <w:rsid w:val="715E7281"/>
    <w:rsid w:val="72250B6E"/>
    <w:rsid w:val="72394572"/>
    <w:rsid w:val="73110955"/>
    <w:rsid w:val="735A1441"/>
    <w:rsid w:val="741E4320"/>
    <w:rsid w:val="756D4E06"/>
    <w:rsid w:val="75B4336E"/>
    <w:rsid w:val="75F265F9"/>
    <w:rsid w:val="765B56E0"/>
    <w:rsid w:val="76AA12ED"/>
    <w:rsid w:val="77D31AA6"/>
    <w:rsid w:val="77F02658"/>
    <w:rsid w:val="793067AF"/>
    <w:rsid w:val="79380304"/>
    <w:rsid w:val="79F2507B"/>
    <w:rsid w:val="7A3126F0"/>
    <w:rsid w:val="7BAE7A93"/>
    <w:rsid w:val="7C6155FB"/>
    <w:rsid w:val="7C7E5513"/>
    <w:rsid w:val="7C9932BE"/>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autoRedefine/>
    <w:qFormat/>
    <w:uiPriority w:val="0"/>
    <w:pPr>
      <w:keepNext/>
      <w:keepLines/>
      <w:spacing w:before="280" w:after="290" w:line="376" w:lineRule="auto"/>
      <w:outlineLvl w:val="4"/>
    </w:pPr>
    <w:rPr>
      <w:b/>
      <w:sz w:val="28"/>
      <w:szCs w:val="20"/>
    </w:rPr>
  </w:style>
  <w:style w:type="paragraph" w:styleId="9">
    <w:name w:val="heading 6"/>
    <w:basedOn w:val="1"/>
    <w:next w:val="5"/>
    <w:link w:val="90"/>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autoRedefine/>
    <w:qFormat/>
    <w:uiPriority w:val="0"/>
    <w:pPr>
      <w:keepNext/>
      <w:keepLines/>
      <w:spacing w:before="240" w:after="64" w:line="320" w:lineRule="auto"/>
      <w:outlineLvl w:val="6"/>
    </w:pPr>
    <w:rPr>
      <w:b/>
      <w:sz w:val="24"/>
      <w:szCs w:val="20"/>
    </w:rPr>
  </w:style>
  <w:style w:type="paragraph" w:styleId="11">
    <w:name w:val="heading 8"/>
    <w:basedOn w:val="1"/>
    <w:next w:val="5"/>
    <w:link w:val="97"/>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autoRedefine/>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0"/>
    <w:autoRedefine/>
    <w:qFormat/>
    <w:uiPriority w:val="0"/>
    <w:pPr>
      <w:spacing w:line="360" w:lineRule="auto"/>
    </w:pPr>
    <w:rPr>
      <w:rFonts w:ascii="仿宋_GB2312" w:eastAsia="仿宋_GB2312"/>
      <w:sz w:val="32"/>
    </w:rPr>
  </w:style>
  <w:style w:type="paragraph" w:styleId="5">
    <w:name w:val="Normal Indent"/>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0"/>
    <w:autoRedefine/>
    <w:qFormat/>
    <w:uiPriority w:val="0"/>
    <w:pPr>
      <w:spacing w:line="360" w:lineRule="auto"/>
      <w:jc w:val="left"/>
    </w:pPr>
    <w:rPr>
      <w:sz w:val="24"/>
    </w:rPr>
  </w:style>
  <w:style w:type="paragraph" w:styleId="18">
    <w:name w:val="Body Text"/>
    <w:basedOn w:val="1"/>
    <w:next w:val="19"/>
    <w:link w:val="75"/>
    <w:autoRedefine/>
    <w:qFormat/>
    <w:uiPriority w:val="0"/>
    <w:pPr>
      <w:spacing w:after="120"/>
    </w:pPr>
  </w:style>
  <w:style w:type="paragraph" w:styleId="19">
    <w:name w:val="Body Text First Indent"/>
    <w:basedOn w:val="18"/>
    <w:next w:val="20"/>
    <w:link w:val="132"/>
    <w:autoRedefine/>
    <w:qFormat/>
    <w:uiPriority w:val="0"/>
    <w:pPr>
      <w:ind w:firstLine="100" w:firstLineChars="100"/>
    </w:pPr>
    <w:rPr>
      <w:rFonts w:ascii="Calibri" w:hAnsi="Calibri"/>
      <w:szCs w:val="22"/>
    </w:rPr>
  </w:style>
  <w:style w:type="paragraph" w:styleId="20">
    <w:name w:val="toc 6"/>
    <w:basedOn w:val="1"/>
    <w:next w:val="1"/>
    <w:autoRedefine/>
    <w:qFormat/>
    <w:uiPriority w:val="0"/>
    <w:pPr>
      <w:ind w:left="1000" w:leftChars="1000"/>
    </w:pPr>
    <w:rPr>
      <w:rFonts w:ascii="Calibri" w:hAnsi="Calibri"/>
      <w:szCs w:val="22"/>
    </w:rPr>
  </w:style>
  <w:style w:type="paragraph" w:styleId="21">
    <w:name w:val="Body Text Indent"/>
    <w:basedOn w:val="1"/>
    <w:link w:val="122"/>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28"/>
    <w:autoRedefine/>
    <w:qFormat/>
    <w:uiPriority w:val="0"/>
    <w:pPr>
      <w:numPr>
        <w:ilvl w:val="0"/>
        <w:numId w:val="3"/>
      </w:numPr>
      <w:tabs>
        <w:tab w:val="clear" w:pos="432"/>
      </w:tabs>
      <w:ind w:left="0" w:firstLine="0"/>
    </w:pPr>
    <w:rPr>
      <w:i/>
    </w:rPr>
  </w:style>
  <w:style w:type="paragraph" w:styleId="24">
    <w:name w:val="toc 5"/>
    <w:basedOn w:val="1"/>
    <w:next w:val="1"/>
    <w:autoRedefine/>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3"/>
    <w:autoRedefine/>
    <w:qFormat/>
    <w:uiPriority w:val="0"/>
    <w:rPr>
      <w:rFonts w:ascii="宋体" w:hAnsi="Courier New"/>
      <w:szCs w:val="20"/>
    </w:rPr>
  </w:style>
  <w:style w:type="paragraph" w:styleId="27">
    <w:name w:val="toc 8"/>
    <w:basedOn w:val="1"/>
    <w:next w:val="1"/>
    <w:autoRedefine/>
    <w:qFormat/>
    <w:uiPriority w:val="0"/>
    <w:pPr>
      <w:ind w:left="1400" w:leftChars="1400"/>
    </w:pPr>
    <w:rPr>
      <w:rFonts w:ascii="Calibri" w:hAnsi="Calibri"/>
      <w:szCs w:val="22"/>
    </w:rPr>
  </w:style>
  <w:style w:type="paragraph" w:styleId="28">
    <w:name w:val="Date"/>
    <w:basedOn w:val="1"/>
    <w:next w:val="1"/>
    <w:link w:val="62"/>
    <w:autoRedefine/>
    <w:qFormat/>
    <w:uiPriority w:val="0"/>
    <w:pPr>
      <w:numPr>
        <w:ilvl w:val="0"/>
        <w:numId w:val="4"/>
      </w:numPr>
      <w:ind w:left="100" w:leftChars="2500"/>
    </w:pPr>
  </w:style>
  <w:style w:type="paragraph" w:styleId="29">
    <w:name w:val="Body Text Indent 2"/>
    <w:basedOn w:val="1"/>
    <w:link w:val="70"/>
    <w:autoRedefine/>
    <w:qFormat/>
    <w:uiPriority w:val="0"/>
    <w:pPr>
      <w:spacing w:line="480" w:lineRule="exact"/>
      <w:ind w:left="810" w:firstLine="675"/>
    </w:pPr>
    <w:rPr>
      <w:rFonts w:eastAsia="仿宋_GB2312"/>
      <w:sz w:val="30"/>
      <w:szCs w:val="20"/>
    </w:rPr>
  </w:style>
  <w:style w:type="paragraph" w:styleId="30">
    <w:name w:val="Balloon Text"/>
    <w:basedOn w:val="1"/>
    <w:link w:val="85"/>
    <w:autoRedefine/>
    <w:qFormat/>
    <w:uiPriority w:val="0"/>
    <w:rPr>
      <w:sz w:val="18"/>
      <w:szCs w:val="18"/>
    </w:rPr>
  </w:style>
  <w:style w:type="paragraph" w:styleId="31">
    <w:name w:val="footer"/>
    <w:basedOn w:val="1"/>
    <w:link w:val="131"/>
    <w:autoRedefine/>
    <w:qFormat/>
    <w:uiPriority w:val="0"/>
    <w:pPr>
      <w:tabs>
        <w:tab w:val="center" w:pos="4153"/>
        <w:tab w:val="right" w:pos="8306"/>
      </w:tabs>
      <w:snapToGrid w:val="0"/>
      <w:jc w:val="left"/>
    </w:pPr>
    <w:rPr>
      <w:sz w:val="18"/>
      <w:szCs w:val="20"/>
    </w:rPr>
  </w:style>
  <w:style w:type="paragraph" w:styleId="32">
    <w:name w:val="header"/>
    <w:basedOn w:val="1"/>
    <w:link w:val="123"/>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List"/>
    <w:basedOn w:val="1"/>
    <w:autoRedefine/>
    <w:qFormat/>
    <w:uiPriority w:val="0"/>
    <w:pPr>
      <w:ind w:left="200" w:hanging="200" w:hangingChars="200"/>
    </w:pPr>
  </w:style>
  <w:style w:type="paragraph" w:styleId="38">
    <w:name w:val="Body Text Indent 3"/>
    <w:basedOn w:val="1"/>
    <w:link w:val="71"/>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9">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0">
    <w:name w:val="toc 9"/>
    <w:basedOn w:val="1"/>
    <w:next w:val="1"/>
    <w:autoRedefine/>
    <w:qFormat/>
    <w:uiPriority w:val="0"/>
    <w:pPr>
      <w:ind w:left="1600" w:leftChars="1600"/>
    </w:pPr>
    <w:rPr>
      <w:rFonts w:ascii="Calibri" w:hAnsi="Calibri"/>
      <w:szCs w:val="22"/>
    </w:rPr>
  </w:style>
  <w:style w:type="paragraph" w:styleId="41">
    <w:name w:val="HTML Preformatted"/>
    <w:basedOn w:val="1"/>
    <w:link w:val="13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autoRedefine/>
    <w:qFormat/>
    <w:uiPriority w:val="0"/>
    <w:pPr>
      <w:ind w:left="420" w:hanging="210"/>
      <w:jc w:val="left"/>
    </w:pPr>
    <w:rPr>
      <w:sz w:val="20"/>
      <w:szCs w:val="20"/>
    </w:rPr>
  </w:style>
  <w:style w:type="paragraph" w:styleId="44">
    <w:name w:val="Title"/>
    <w:basedOn w:val="1"/>
    <w:next w:val="1"/>
    <w:link w:val="124"/>
    <w:autoRedefine/>
    <w:qFormat/>
    <w:uiPriority w:val="0"/>
    <w:pPr>
      <w:spacing w:before="240" w:after="60"/>
      <w:jc w:val="center"/>
      <w:outlineLvl w:val="0"/>
    </w:pPr>
    <w:rPr>
      <w:rFonts w:ascii="Cambria" w:hAnsi="Cambria"/>
      <w:b/>
      <w:bCs/>
      <w:sz w:val="32"/>
      <w:szCs w:val="32"/>
    </w:rPr>
  </w:style>
  <w:style w:type="paragraph" w:styleId="45">
    <w:name w:val="Body Text First Indent 2"/>
    <w:basedOn w:val="21"/>
    <w:link w:val="59"/>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autoRedefine/>
    <w:qFormat/>
    <w:uiPriority w:val="22"/>
    <w:rPr>
      <w:b/>
      <w:bCs/>
    </w:rPr>
  </w:style>
  <w:style w:type="character" w:styleId="49">
    <w:name w:val="page number"/>
    <w:basedOn w:val="47"/>
    <w:autoRedefine/>
    <w:qFormat/>
    <w:uiPriority w:val="0"/>
  </w:style>
  <w:style w:type="character" w:styleId="50">
    <w:name w:val="Emphasis"/>
    <w:autoRedefine/>
    <w:qFormat/>
    <w:uiPriority w:val="20"/>
    <w:rPr>
      <w:i/>
      <w:iCs/>
    </w:rPr>
  </w:style>
  <w:style w:type="character" w:styleId="51">
    <w:name w:val="Hyperlink"/>
    <w:autoRedefine/>
    <w:qFormat/>
    <w:uiPriority w:val="99"/>
    <w:rPr>
      <w:color w:val="0000FF"/>
      <w:u w:val="single"/>
    </w:rPr>
  </w:style>
  <w:style w:type="character" w:styleId="52">
    <w:name w:val="annotation reference"/>
    <w:autoRedefine/>
    <w:qFormat/>
    <w:uiPriority w:val="0"/>
    <w:rPr>
      <w:sz w:val="21"/>
      <w:szCs w:val="21"/>
    </w:rPr>
  </w:style>
  <w:style w:type="paragraph" w:customStyle="1" w:styleId="53">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autoRedefine/>
    <w:qFormat/>
    <w:uiPriority w:val="0"/>
    <w:rPr>
      <w:rFonts w:eastAsia="宋体"/>
      <w:b/>
      <w:bCs/>
      <w:kern w:val="44"/>
      <w:sz w:val="44"/>
      <w:szCs w:val="44"/>
      <w:lang w:val="en-US" w:eastAsia="zh-CN" w:bidi="ar-SA"/>
    </w:rPr>
  </w:style>
  <w:style w:type="character" w:customStyle="1" w:styleId="55">
    <w:name w:val="标题 4 Char Char"/>
    <w:autoRedefine/>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autoRedefine/>
    <w:qFormat/>
    <w:uiPriority w:val="0"/>
    <w:rPr>
      <w:rFonts w:eastAsia="宋体"/>
      <w:b/>
      <w:bCs/>
      <w:kern w:val="2"/>
      <w:sz w:val="28"/>
      <w:szCs w:val="28"/>
      <w:lang w:val="en-US" w:eastAsia="zh-CN" w:bidi="ar-SA"/>
    </w:rPr>
  </w:style>
  <w:style w:type="character" w:customStyle="1" w:styleId="58">
    <w:name w:val="ca-5"/>
    <w:basedOn w:val="47"/>
    <w:autoRedefine/>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autoRedefine/>
    <w:qFormat/>
    <w:uiPriority w:val="0"/>
    <w:rPr>
      <w:color w:val="800080"/>
      <w:u w:val="single"/>
    </w:rPr>
  </w:style>
  <w:style w:type="character" w:customStyle="1" w:styleId="61">
    <w:name w:val="正文首行缩进 Char Char"/>
    <w:autoRedefine/>
    <w:qFormat/>
    <w:uiPriority w:val="0"/>
    <w:rPr>
      <w:rFonts w:eastAsia="仿宋_GB2312"/>
      <w:kern w:val="2"/>
      <w:sz w:val="28"/>
      <w:szCs w:val="24"/>
      <w:lang w:bidi="ar-SA"/>
    </w:rPr>
  </w:style>
  <w:style w:type="character" w:customStyle="1" w:styleId="62">
    <w:name w:val="日期 Char"/>
    <w:link w:val="28"/>
    <w:autoRedefine/>
    <w:qFormat/>
    <w:uiPriority w:val="0"/>
    <w:rPr>
      <w:kern w:val="2"/>
      <w:sz w:val="21"/>
      <w:szCs w:val="24"/>
    </w:rPr>
  </w:style>
  <w:style w:type="character" w:customStyle="1" w:styleId="63">
    <w:name w:val="正文文本缩进 3 Char Char"/>
    <w:autoRedefine/>
    <w:qFormat/>
    <w:uiPriority w:val="0"/>
    <w:rPr>
      <w:kern w:val="2"/>
      <w:sz w:val="16"/>
      <w:szCs w:val="16"/>
      <w:lang w:bidi="ar-SA"/>
    </w:rPr>
  </w:style>
  <w:style w:type="character" w:customStyle="1" w:styleId="64">
    <w:name w:val="文档正文 Char1"/>
    <w:link w:val="65"/>
    <w:autoRedefine/>
    <w:qFormat/>
    <w:uiPriority w:val="0"/>
    <w:rPr>
      <w:rFonts w:ascii="Arial Narrow" w:hAnsi="Arial Narrow"/>
      <w:sz w:val="24"/>
      <w:szCs w:val="24"/>
      <w:lang w:val="en-US" w:eastAsia="zh-CN" w:bidi="ar-SA"/>
    </w:rPr>
  </w:style>
  <w:style w:type="paragraph" w:customStyle="1" w:styleId="65">
    <w:name w:val="文档正文"/>
    <w:link w:val="64"/>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autoRedefine/>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autoRedefine/>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autoRedefine/>
    <w:qFormat/>
    <w:uiPriority w:val="0"/>
    <w:rPr>
      <w:sz w:val="21"/>
      <w:szCs w:val="21"/>
    </w:rPr>
  </w:style>
  <w:style w:type="character" w:customStyle="1" w:styleId="70">
    <w:name w:val="正文文本缩进 2 Char"/>
    <w:link w:val="29"/>
    <w:autoRedefine/>
    <w:qFormat/>
    <w:uiPriority w:val="0"/>
    <w:rPr>
      <w:rFonts w:eastAsia="仿宋_GB2312"/>
      <w:kern w:val="2"/>
      <w:sz w:val="30"/>
      <w:lang w:val="en-US" w:eastAsia="zh-CN" w:bidi="ar-SA"/>
    </w:rPr>
  </w:style>
  <w:style w:type="character" w:customStyle="1" w:styleId="71">
    <w:name w:val="正文文本缩进 3 Char"/>
    <w:link w:val="38"/>
    <w:autoRedefine/>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6"/>
    <w:autoRedefine/>
    <w:qFormat/>
    <w:uiPriority w:val="0"/>
    <w:rPr>
      <w:rFonts w:ascii="宋体" w:hAnsi="Courier New" w:eastAsia="宋体"/>
      <w:kern w:val="2"/>
      <w:sz w:val="21"/>
      <w:lang w:val="en-US" w:eastAsia="zh-CN" w:bidi="ar-SA"/>
    </w:rPr>
  </w:style>
  <w:style w:type="character" w:customStyle="1" w:styleId="74">
    <w:name w:val="页脚 Char Char"/>
    <w:autoRedefine/>
    <w:qFormat/>
    <w:uiPriority w:val="0"/>
    <w:rPr>
      <w:rFonts w:eastAsia="宋体"/>
      <w:sz w:val="18"/>
      <w:szCs w:val="18"/>
      <w:lang w:bidi="ar-SA"/>
    </w:rPr>
  </w:style>
  <w:style w:type="character" w:customStyle="1" w:styleId="75">
    <w:name w:val="正文文本 Char"/>
    <w:link w:val="18"/>
    <w:autoRedefine/>
    <w:qFormat/>
    <w:uiPriority w:val="0"/>
    <w:rPr>
      <w:rFonts w:eastAsia="宋体"/>
      <w:kern w:val="2"/>
      <w:sz w:val="21"/>
      <w:szCs w:val="24"/>
      <w:lang w:val="en-US" w:eastAsia="zh-CN" w:bidi="ar-SA"/>
    </w:rPr>
  </w:style>
  <w:style w:type="character" w:customStyle="1" w:styleId="76">
    <w:name w:val="标题 2 Char Char"/>
    <w:autoRedefine/>
    <w:qFormat/>
    <w:uiPriority w:val="0"/>
    <w:rPr>
      <w:rFonts w:ascii="Cambria" w:hAnsi="Cambria" w:eastAsia="宋体"/>
      <w:b/>
      <w:bCs/>
      <w:kern w:val="2"/>
      <w:sz w:val="32"/>
      <w:szCs w:val="32"/>
      <w:lang w:val="en-US" w:eastAsia="zh-CN" w:bidi="ar-SA"/>
    </w:rPr>
  </w:style>
  <w:style w:type="character" w:customStyle="1" w:styleId="77">
    <w:name w:val="标题 1 1 Char"/>
    <w:autoRedefine/>
    <w:qFormat/>
    <w:uiPriority w:val="0"/>
    <w:rPr>
      <w:rFonts w:ascii="黑体" w:eastAsia="黑体"/>
      <w:bCs/>
      <w:kern w:val="44"/>
      <w:sz w:val="24"/>
      <w:lang w:val="en-US" w:eastAsia="zh-CN" w:bidi="ar-SA"/>
    </w:rPr>
  </w:style>
  <w:style w:type="character" w:customStyle="1" w:styleId="78">
    <w:name w:val="Char Char14"/>
    <w:autoRedefine/>
    <w:qFormat/>
    <w:uiPriority w:val="0"/>
    <w:rPr>
      <w:rFonts w:ascii="宋体" w:eastAsia="宋体"/>
      <w:sz w:val="34"/>
      <w:lang w:val="en-US" w:eastAsia="zh-CN" w:bidi="ar-SA"/>
    </w:rPr>
  </w:style>
  <w:style w:type="character" w:customStyle="1" w:styleId="79">
    <w:name w:val="content"/>
    <w:autoRedefine/>
    <w:qFormat/>
    <w:uiPriority w:val="0"/>
  </w:style>
  <w:style w:type="character" w:customStyle="1" w:styleId="80">
    <w:name w:val="Char Char5"/>
    <w:autoRedefine/>
    <w:qFormat/>
    <w:uiPriority w:val="0"/>
    <w:rPr>
      <w:rFonts w:eastAsia="宋体"/>
      <w:kern w:val="2"/>
      <w:sz w:val="18"/>
      <w:lang w:val="en-US" w:eastAsia="zh-CN" w:bidi="ar-SA"/>
    </w:rPr>
  </w:style>
  <w:style w:type="character" w:customStyle="1" w:styleId="81">
    <w:name w:val="c_666"/>
    <w:basedOn w:val="47"/>
    <w:autoRedefine/>
    <w:qFormat/>
    <w:uiPriority w:val="0"/>
  </w:style>
  <w:style w:type="character" w:customStyle="1" w:styleId="82">
    <w:name w:val="ALT+Z Char"/>
    <w:autoRedefine/>
    <w:qFormat/>
    <w:uiPriority w:val="0"/>
    <w:rPr>
      <w:rFonts w:ascii="宋体"/>
      <w:sz w:val="34"/>
    </w:rPr>
  </w:style>
  <w:style w:type="character" w:customStyle="1" w:styleId="83">
    <w:name w:val="正文（缩进） Char Char"/>
    <w:link w:val="84"/>
    <w:autoRedefine/>
    <w:qFormat/>
    <w:uiPriority w:val="0"/>
    <w:rPr>
      <w:rFonts w:eastAsia="宋体"/>
      <w:kern w:val="2"/>
      <w:sz w:val="24"/>
      <w:szCs w:val="24"/>
      <w:lang w:val="en-US" w:eastAsia="zh-CN" w:bidi="ar-SA"/>
    </w:rPr>
  </w:style>
  <w:style w:type="paragraph" w:customStyle="1" w:styleId="84">
    <w:name w:val="正文（缩进）"/>
    <w:basedOn w:val="1"/>
    <w:link w:val="83"/>
    <w:autoRedefine/>
    <w:qFormat/>
    <w:uiPriority w:val="0"/>
    <w:pPr>
      <w:spacing w:beforeLines="50" w:afterLines="50" w:line="360" w:lineRule="auto"/>
      <w:ind w:firstLine="480" w:firstLineChars="200"/>
    </w:pPr>
    <w:rPr>
      <w:sz w:val="24"/>
    </w:rPr>
  </w:style>
  <w:style w:type="character" w:customStyle="1" w:styleId="85">
    <w:name w:val="批注框文本 Char"/>
    <w:link w:val="30"/>
    <w:autoRedefine/>
    <w:qFormat/>
    <w:uiPriority w:val="0"/>
    <w:rPr>
      <w:rFonts w:eastAsia="宋体"/>
      <w:kern w:val="2"/>
      <w:sz w:val="18"/>
      <w:szCs w:val="18"/>
      <w:lang w:val="en-US" w:eastAsia="zh-CN" w:bidi="ar-SA"/>
    </w:rPr>
  </w:style>
  <w:style w:type="character" w:customStyle="1" w:styleId="86">
    <w:name w:val="表格内容"/>
    <w:autoRedefine/>
    <w:qFormat/>
    <w:uiPriority w:val="0"/>
    <w:rPr>
      <w:sz w:val="24"/>
    </w:rPr>
  </w:style>
  <w:style w:type="character" w:customStyle="1" w:styleId="87">
    <w:name w:val="ca-8"/>
    <w:basedOn w:val="47"/>
    <w:autoRedefine/>
    <w:qFormat/>
    <w:uiPriority w:val="0"/>
  </w:style>
  <w:style w:type="character" w:customStyle="1" w:styleId="88">
    <w:name w:val="不明显参考1"/>
    <w:autoRedefine/>
    <w:qFormat/>
    <w:uiPriority w:val="0"/>
    <w:rPr>
      <w:smallCaps/>
      <w:color w:val="C0504D"/>
      <w:u w:val="single"/>
    </w:rPr>
  </w:style>
  <w:style w:type="character" w:customStyle="1" w:styleId="89">
    <w:name w:val="标题 9 Char"/>
    <w:link w:val="12"/>
    <w:autoRedefine/>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autoRedefine/>
    <w:qFormat/>
    <w:uiPriority w:val="0"/>
  </w:style>
  <w:style w:type="character" w:customStyle="1" w:styleId="92">
    <w:name w:val="标题 4 Char"/>
    <w:link w:val="7"/>
    <w:autoRedefine/>
    <w:qFormat/>
    <w:uiPriority w:val="0"/>
    <w:rPr>
      <w:rFonts w:ascii="Arial" w:hAnsi="Arial" w:eastAsia="黑体"/>
      <w:b/>
      <w:kern w:val="2"/>
      <w:sz w:val="28"/>
      <w:lang w:val="en-US" w:eastAsia="zh-CN" w:bidi="ar-SA"/>
    </w:rPr>
  </w:style>
  <w:style w:type="character" w:customStyle="1" w:styleId="93">
    <w:name w:val="批注文字 Char Char"/>
    <w:autoRedefine/>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2"/>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21"/>
    <w:qFormat/>
    <w:uiPriority w:val="0"/>
    <w:rPr>
      <w:rFonts w:ascii="仿宋_GB2312" w:eastAsia="仿宋_GB2312"/>
      <w:sz w:val="28"/>
      <w:lang w:val="en-US" w:eastAsia="zh-CN" w:bidi="ar-SA"/>
    </w:rPr>
  </w:style>
  <w:style w:type="character" w:customStyle="1" w:styleId="123">
    <w:name w:val="页眉 Char"/>
    <w:link w:val="32"/>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autoRedefine/>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3"/>
    <w:autoRedefine/>
    <w:qFormat/>
    <w:uiPriority w:val="0"/>
    <w:rPr>
      <w:i/>
      <w:kern w:val="2"/>
      <w:sz w:val="21"/>
      <w:szCs w:val="24"/>
    </w:rPr>
  </w:style>
  <w:style w:type="character" w:customStyle="1" w:styleId="129">
    <w:name w:val="标题 1 Char"/>
    <w:link w:val="3"/>
    <w:autoRedefine/>
    <w:qFormat/>
    <w:uiPriority w:val="0"/>
    <w:rPr>
      <w:rFonts w:ascii="黑体" w:eastAsia="黑体"/>
      <w:bCs/>
      <w:kern w:val="44"/>
      <w:sz w:val="24"/>
      <w:szCs w:val="24"/>
    </w:rPr>
  </w:style>
  <w:style w:type="character" w:customStyle="1" w:styleId="130">
    <w:name w:val="批注文字 Char"/>
    <w:link w:val="17"/>
    <w:autoRedefine/>
    <w:qFormat/>
    <w:uiPriority w:val="0"/>
    <w:rPr>
      <w:kern w:val="2"/>
      <w:sz w:val="24"/>
      <w:szCs w:val="24"/>
    </w:rPr>
  </w:style>
  <w:style w:type="character" w:customStyle="1" w:styleId="131">
    <w:name w:val="页脚 Char"/>
    <w:link w:val="31"/>
    <w:autoRedefine/>
    <w:qFormat/>
    <w:uiPriority w:val="0"/>
    <w:rPr>
      <w:rFonts w:eastAsia="宋体"/>
      <w:kern w:val="2"/>
      <w:sz w:val="18"/>
      <w:lang w:val="en-US" w:eastAsia="zh-CN" w:bidi="ar-SA"/>
    </w:rPr>
  </w:style>
  <w:style w:type="character" w:customStyle="1" w:styleId="132">
    <w:name w:val="正文首行缩进 Char"/>
    <w:link w:val="19"/>
    <w:qFormat/>
    <w:uiPriority w:val="0"/>
    <w:rPr>
      <w:rFonts w:ascii="Calibri" w:hAnsi="Calibri" w:eastAsia="宋体"/>
      <w:kern w:val="2"/>
      <w:sz w:val="21"/>
      <w:szCs w:val="22"/>
      <w:lang w:val="en-US" w:eastAsia="zh-CN" w:bidi="ar-SA"/>
    </w:rPr>
  </w:style>
  <w:style w:type="character" w:customStyle="1" w:styleId="133">
    <w:name w:val="纯文本 Char Char"/>
    <w:autoRedefine/>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autoRedefine/>
    <w:qFormat/>
    <w:uiPriority w:val="0"/>
    <w:rPr>
      <w:rFonts w:ascii="Arial" w:hAnsi="Arial" w:eastAsia="黑体"/>
      <w:b/>
      <w:bCs/>
      <w:kern w:val="2"/>
      <w:sz w:val="24"/>
      <w:szCs w:val="24"/>
      <w:lang w:val="en-US" w:eastAsia="zh-CN" w:bidi="ar-SA"/>
    </w:rPr>
  </w:style>
  <w:style w:type="character" w:customStyle="1" w:styleId="136">
    <w:name w:val="细目1 Char Char"/>
    <w:link w:val="137"/>
    <w:autoRedefine/>
    <w:qFormat/>
    <w:uiPriority w:val="0"/>
    <w:rPr>
      <w:b/>
      <w:color w:val="215868"/>
      <w:kern w:val="2"/>
      <w:sz w:val="24"/>
      <w:szCs w:val="24"/>
    </w:rPr>
  </w:style>
  <w:style w:type="paragraph" w:customStyle="1" w:styleId="137">
    <w:name w:val="细目1"/>
    <w:basedOn w:val="1"/>
    <w:link w:val="13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autoRedefine/>
    <w:qFormat/>
    <w:uiPriority w:val="0"/>
    <w:rPr>
      <w:rFonts w:ascii="宋体" w:hAnsi="Courier New" w:eastAsia="宋体"/>
      <w:kern w:val="2"/>
      <w:sz w:val="21"/>
      <w:lang w:val="en-US" w:eastAsia="zh-CN" w:bidi="ar-SA"/>
    </w:rPr>
  </w:style>
  <w:style w:type="character" w:customStyle="1" w:styleId="139">
    <w:name w:val="apple-converted-space"/>
    <w:autoRedefine/>
    <w:qFormat/>
    <w:uiPriority w:val="0"/>
    <w:rPr>
      <w:rFonts w:cs="Times New Roman"/>
    </w:rPr>
  </w:style>
  <w:style w:type="paragraph" w:customStyle="1" w:styleId="140">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7">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autoRedefine/>
    <w:qFormat/>
    <w:uiPriority w:val="0"/>
    <w:rPr>
      <w:rFonts w:ascii="Tahoma" w:hAnsi="Tahoma"/>
      <w:sz w:val="24"/>
      <w:szCs w:val="20"/>
    </w:rPr>
  </w:style>
  <w:style w:type="paragraph" w:customStyle="1" w:styleId="14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autoRedefine/>
    <w:qFormat/>
    <w:uiPriority w:val="0"/>
    <w:pPr>
      <w:spacing w:line="360" w:lineRule="auto"/>
      <w:ind w:firstLine="200" w:firstLineChars="200"/>
    </w:pPr>
    <w:rPr>
      <w:rFonts w:ascii="宋体" w:hAnsi="宋体" w:cs="宋体"/>
      <w:sz w:val="24"/>
    </w:rPr>
  </w:style>
  <w:style w:type="paragraph" w:customStyle="1" w:styleId="15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autoRedefine/>
    <w:qFormat/>
    <w:uiPriority w:val="0"/>
    <w:pPr>
      <w:numPr>
        <w:ilvl w:val="3"/>
        <w:numId w:val="7"/>
      </w:numPr>
      <w:tabs>
        <w:tab w:val="left" w:pos="1469"/>
      </w:tabs>
      <w:spacing w:before="60"/>
    </w:pPr>
  </w:style>
  <w:style w:type="paragraph" w:customStyle="1" w:styleId="154">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autoRedefine/>
    <w:qFormat/>
    <w:uiPriority w:val="0"/>
  </w:style>
  <w:style w:type="paragraph" w:customStyle="1" w:styleId="15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autoRedefine/>
    <w:qFormat/>
    <w:uiPriority w:val="0"/>
    <w:pPr>
      <w:adjustRightInd w:val="0"/>
      <w:spacing w:line="360" w:lineRule="auto"/>
    </w:pPr>
  </w:style>
  <w:style w:type="paragraph" w:customStyle="1" w:styleId="160">
    <w:name w:val="pa-14"/>
    <w:basedOn w:val="1"/>
    <w:autoRedefine/>
    <w:qFormat/>
    <w:uiPriority w:val="0"/>
    <w:pPr>
      <w:widowControl/>
      <w:spacing w:before="150" w:after="150"/>
      <w:jc w:val="left"/>
    </w:pPr>
    <w:rPr>
      <w:rFonts w:ascii="宋体" w:hAnsi="宋体" w:cs="宋体"/>
      <w:kern w:val="0"/>
      <w:sz w:val="24"/>
    </w:rPr>
  </w:style>
  <w:style w:type="paragraph" w:customStyle="1" w:styleId="161">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autoRedefine/>
    <w:qFormat/>
    <w:uiPriority w:val="0"/>
    <w:pPr>
      <w:numPr>
        <w:ilvl w:val="0"/>
        <w:numId w:val="8"/>
      </w:numPr>
      <w:jc w:val="left"/>
    </w:pPr>
  </w:style>
  <w:style w:type="paragraph" w:customStyle="1" w:styleId="163">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autoRedefine/>
    <w:qFormat/>
    <w:uiPriority w:val="0"/>
    <w:rPr>
      <w:rFonts w:ascii="Tahoma" w:hAnsi="Tahoma"/>
      <w:sz w:val="24"/>
      <w:szCs w:val="20"/>
    </w:rPr>
  </w:style>
  <w:style w:type="paragraph" w:customStyle="1" w:styleId="168">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autoRedefine/>
    <w:qFormat/>
    <w:uiPriority w:val="0"/>
    <w:pPr>
      <w:widowControl/>
    </w:pPr>
    <w:rPr>
      <w:kern w:val="0"/>
      <w:szCs w:val="21"/>
    </w:rPr>
  </w:style>
  <w:style w:type="paragraph" w:customStyle="1" w:styleId="175">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autoRedefine/>
    <w:qFormat/>
    <w:uiPriority w:val="0"/>
  </w:style>
  <w:style w:type="paragraph" w:customStyle="1" w:styleId="177">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8">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autoRedefine/>
    <w:qFormat/>
    <w:uiPriority w:val="0"/>
    <w:pPr>
      <w:ind w:firstLine="200" w:firstLineChars="200"/>
    </w:pPr>
    <w:rPr>
      <w:rFonts w:ascii="Calibri" w:hAnsi="Calibri"/>
      <w:szCs w:val="22"/>
    </w:rPr>
  </w:style>
  <w:style w:type="paragraph" w:customStyle="1" w:styleId="183">
    <w:name w:val="缺省文本"/>
    <w:basedOn w:val="1"/>
    <w:autoRedefine/>
    <w:qFormat/>
    <w:uiPriority w:val="0"/>
    <w:pPr>
      <w:autoSpaceDE w:val="0"/>
      <w:autoSpaceDN w:val="0"/>
      <w:adjustRightInd w:val="0"/>
      <w:jc w:val="left"/>
    </w:pPr>
    <w:rPr>
      <w:kern w:val="0"/>
      <w:sz w:val="24"/>
    </w:rPr>
  </w:style>
  <w:style w:type="paragraph" w:customStyle="1" w:styleId="184">
    <w:name w:val="Char Char Char Char Char Char Char Char Char"/>
    <w:basedOn w:val="1"/>
    <w:autoRedefine/>
    <w:qFormat/>
    <w:uiPriority w:val="0"/>
    <w:rPr>
      <w:sz w:val="28"/>
    </w:rPr>
  </w:style>
  <w:style w:type="paragraph" w:customStyle="1" w:styleId="185">
    <w:name w:val="书籍标题4"/>
    <w:basedOn w:val="120"/>
    <w:next w:val="1"/>
    <w:autoRedefine/>
    <w:qFormat/>
    <w:uiPriority w:val="0"/>
    <w:pPr>
      <w:numPr>
        <w:ilvl w:val="3"/>
      </w:numPr>
      <w:tabs>
        <w:tab w:val="left" w:pos="2160"/>
      </w:tabs>
      <w:ind w:left="2160"/>
      <w:outlineLvl w:val="3"/>
    </w:pPr>
    <w:rPr>
      <w:sz w:val="24"/>
      <w:szCs w:val="24"/>
      <w:lang w:val="zh-CN"/>
    </w:rPr>
  </w:style>
  <w:style w:type="paragraph" w:customStyle="1" w:styleId="186">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autoRedefine/>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autoRedefine/>
    <w:qFormat/>
    <w:uiPriority w:val="0"/>
    <w:pPr>
      <w:widowControl/>
      <w:spacing w:after="160" w:line="240" w:lineRule="exact"/>
      <w:jc w:val="left"/>
    </w:pPr>
    <w:rPr>
      <w:sz w:val="32"/>
      <w:szCs w:val="20"/>
    </w:rPr>
  </w:style>
  <w:style w:type="paragraph" w:customStyle="1" w:styleId="190">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autoRedefine/>
    <w:qFormat/>
    <w:uiPriority w:val="0"/>
    <w:pPr>
      <w:ind w:firstLine="420" w:firstLineChars="200"/>
    </w:pPr>
  </w:style>
  <w:style w:type="paragraph" w:customStyle="1" w:styleId="192">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autoRedefine/>
    <w:qFormat/>
    <w:uiPriority w:val="0"/>
    <w:pPr>
      <w:ind w:left="1365" w:hanging="360"/>
    </w:pPr>
    <w:rPr>
      <w:sz w:val="24"/>
    </w:rPr>
  </w:style>
  <w:style w:type="paragraph" w:customStyle="1" w:styleId="194">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8"/>
    <w:autoRedefine/>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autoRedefine/>
    <w:qFormat/>
    <w:uiPriority w:val="0"/>
    <w:pPr>
      <w:widowControl/>
      <w:spacing w:before="150" w:after="150"/>
      <w:jc w:val="left"/>
    </w:pPr>
    <w:rPr>
      <w:rFonts w:ascii="宋体" w:hAnsi="宋体" w:cs="宋体"/>
      <w:kern w:val="0"/>
      <w:sz w:val="24"/>
    </w:rPr>
  </w:style>
  <w:style w:type="paragraph" w:customStyle="1" w:styleId="210">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autoRedefine/>
    <w:qFormat/>
    <w:uiPriority w:val="0"/>
    <w:pPr>
      <w:tabs>
        <w:tab w:val="left" w:pos="425"/>
      </w:tabs>
      <w:ind w:left="425" w:hanging="425"/>
    </w:pPr>
    <w:rPr>
      <w:sz w:val="24"/>
    </w:rPr>
  </w:style>
  <w:style w:type="paragraph" w:customStyle="1" w:styleId="225">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autoRedefine/>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autoRedefine/>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autoRedefine/>
    <w:qFormat/>
    <w:uiPriority w:val="0"/>
    <w:pPr>
      <w:widowControl/>
      <w:spacing w:before="100" w:beforeAutospacing="1" w:after="100" w:afterAutospacing="1"/>
      <w:jc w:val="left"/>
    </w:pPr>
    <w:rPr>
      <w:kern w:val="0"/>
      <w:sz w:val="24"/>
    </w:rPr>
  </w:style>
  <w:style w:type="paragraph" w:customStyle="1" w:styleId="252">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56">
    <w:name w:val="列举"/>
    <w:basedOn w:val="1"/>
    <w:autoRedefine/>
    <w:qFormat/>
    <w:uiPriority w:val="0"/>
    <w:pPr>
      <w:numPr>
        <w:ilvl w:val="0"/>
        <w:numId w:val="15"/>
      </w:numPr>
      <w:spacing w:line="360" w:lineRule="auto"/>
    </w:pPr>
    <w:rPr>
      <w:rFonts w:ascii="宋体"/>
    </w:rPr>
  </w:style>
  <w:style w:type="paragraph" w:customStyle="1" w:styleId="257">
    <w:name w:val="正文1"/>
    <w:basedOn w:val="1"/>
    <w:autoRedefine/>
    <w:qFormat/>
    <w:uiPriority w:val="0"/>
    <w:pPr>
      <w:spacing w:line="360" w:lineRule="auto"/>
    </w:pPr>
    <w:rPr>
      <w:rFonts w:ascii="宋体" w:hAnsi="宋体"/>
      <w:sz w:val="24"/>
    </w:rPr>
  </w:style>
  <w:style w:type="paragraph" w:customStyle="1" w:styleId="258">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19"/>
    <w:autoRedefine/>
    <w:qFormat/>
    <w:uiPriority w:val="0"/>
    <w:pPr>
      <w:spacing w:after="0" w:line="360" w:lineRule="auto"/>
      <w:ind w:firstLine="200" w:firstLineChars="200"/>
    </w:pPr>
    <w:rPr>
      <w:sz w:val="24"/>
      <w:szCs w:val="24"/>
    </w:rPr>
  </w:style>
  <w:style w:type="paragraph" w:customStyle="1" w:styleId="260">
    <w:name w:val="font8"/>
    <w:basedOn w:val="1"/>
    <w:autoRedefine/>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autoRedefine/>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autoRedefine/>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19"/>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autoRedefine/>
    <w:qFormat/>
    <w:uiPriority w:val="0"/>
    <w:pPr>
      <w:numPr>
        <w:ilvl w:val="0"/>
        <w:numId w:val="18"/>
      </w:numPr>
      <w:spacing w:line="360" w:lineRule="auto"/>
    </w:pPr>
    <w:rPr>
      <w:sz w:val="24"/>
    </w:rPr>
  </w:style>
  <w:style w:type="paragraph" w:customStyle="1" w:styleId="26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autoRedefine/>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autoRedefine/>
    <w:qFormat/>
    <w:uiPriority w:val="0"/>
    <w:pPr>
      <w:ind w:firstLine="420" w:firstLineChars="200"/>
    </w:pPr>
  </w:style>
  <w:style w:type="paragraph" w:customStyle="1" w:styleId="279">
    <w:name w:val="font15"/>
    <w:basedOn w:val="1"/>
    <w:autoRedefine/>
    <w:qFormat/>
    <w:uiPriority w:val="0"/>
    <w:pPr>
      <w:widowControl/>
      <w:spacing w:before="100" w:beforeAutospacing="1" w:after="100" w:afterAutospacing="1"/>
      <w:jc w:val="left"/>
    </w:pPr>
    <w:rPr>
      <w:kern w:val="0"/>
      <w:sz w:val="20"/>
      <w:szCs w:val="20"/>
    </w:rPr>
  </w:style>
  <w:style w:type="paragraph" w:customStyle="1" w:styleId="280">
    <w:name w:val="pa-15"/>
    <w:basedOn w:val="1"/>
    <w:autoRedefine/>
    <w:qFormat/>
    <w:uiPriority w:val="0"/>
    <w:pPr>
      <w:widowControl/>
      <w:spacing w:before="150" w:after="150"/>
      <w:jc w:val="left"/>
    </w:pPr>
    <w:rPr>
      <w:rFonts w:ascii="宋体" w:hAnsi="宋体" w:cs="宋体"/>
      <w:kern w:val="0"/>
      <w:sz w:val="24"/>
    </w:rPr>
  </w:style>
  <w:style w:type="paragraph" w:customStyle="1" w:styleId="281">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autoRedefine/>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autoRedefine/>
    <w:qFormat/>
    <w:uiPriority w:val="0"/>
    <w:pPr>
      <w:numPr>
        <w:ilvl w:val="3"/>
        <w:numId w:val="20"/>
      </w:numPr>
      <w:tabs>
        <w:tab w:val="clear" w:pos="1914"/>
      </w:tabs>
    </w:pPr>
    <w:rPr>
      <w:color w:val="auto"/>
    </w:rPr>
  </w:style>
  <w:style w:type="paragraph" w:styleId="28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autoRedefine/>
    <w:qFormat/>
    <w:uiPriority w:val="0"/>
    <w:pPr>
      <w:numPr>
        <w:ilvl w:val="4"/>
        <w:numId w:val="10"/>
      </w:numPr>
      <w:tabs>
        <w:tab w:val="left" w:pos="425"/>
        <w:tab w:val="clear" w:pos="2551"/>
      </w:tabs>
    </w:pPr>
    <w:rPr>
      <w:bCs/>
      <w:szCs w:val="28"/>
    </w:rPr>
  </w:style>
  <w:style w:type="paragraph" w:customStyle="1" w:styleId="291">
    <w:name w:val="正文文本样式"/>
    <w:basedOn w:val="1"/>
    <w:autoRedefine/>
    <w:qFormat/>
    <w:uiPriority w:val="0"/>
    <w:pPr>
      <w:spacing w:line="360" w:lineRule="auto"/>
      <w:ind w:firstLine="482"/>
    </w:pPr>
    <w:rPr>
      <w:rFonts w:cs="宋体"/>
      <w:sz w:val="24"/>
      <w:szCs w:val="20"/>
    </w:rPr>
  </w:style>
  <w:style w:type="paragraph" w:customStyle="1" w:styleId="29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autoRedefine/>
    <w:qFormat/>
    <w:uiPriority w:val="0"/>
    <w:pPr>
      <w:numPr>
        <w:ilvl w:val="3"/>
        <w:numId w:val="10"/>
      </w:numPr>
      <w:tabs>
        <w:tab w:val="left" w:pos="425"/>
        <w:tab w:val="clear" w:pos="1984"/>
      </w:tabs>
    </w:pPr>
    <w:rPr>
      <w:bCs/>
      <w:szCs w:val="28"/>
    </w:rPr>
  </w:style>
  <w:style w:type="paragraph" w:customStyle="1" w:styleId="295">
    <w:name w:val="正文序号 3"/>
    <w:basedOn w:val="1"/>
    <w:autoRedefine/>
    <w:qFormat/>
    <w:uiPriority w:val="0"/>
    <w:pPr>
      <w:numPr>
        <w:ilvl w:val="2"/>
        <w:numId w:val="7"/>
      </w:numPr>
      <w:tabs>
        <w:tab w:val="left" w:pos="1259"/>
      </w:tabs>
      <w:spacing w:before="60"/>
    </w:pPr>
  </w:style>
  <w:style w:type="paragraph" w:customStyle="1" w:styleId="296">
    <w:name w:val="Char2"/>
    <w:basedOn w:val="1"/>
    <w:autoRedefine/>
    <w:qFormat/>
    <w:uiPriority w:val="0"/>
    <w:pPr>
      <w:tabs>
        <w:tab w:val="left" w:pos="425"/>
      </w:tabs>
      <w:ind w:left="425" w:hanging="425"/>
    </w:pPr>
    <w:rPr>
      <w:sz w:val="24"/>
    </w:rPr>
  </w:style>
  <w:style w:type="paragraph" w:customStyle="1" w:styleId="297">
    <w:name w:val="正文序号 1"/>
    <w:basedOn w:val="1"/>
    <w:autoRedefine/>
    <w:qFormat/>
    <w:uiPriority w:val="0"/>
    <w:pPr>
      <w:numPr>
        <w:ilvl w:val="0"/>
        <w:numId w:val="7"/>
      </w:numPr>
      <w:tabs>
        <w:tab w:val="left" w:pos="839"/>
      </w:tabs>
      <w:spacing w:before="60"/>
    </w:pPr>
  </w:style>
  <w:style w:type="paragraph" w:customStyle="1" w:styleId="298">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9">
    <w:name w:val="font12"/>
    <w:basedOn w:val="1"/>
    <w:autoRedefine/>
    <w:qFormat/>
    <w:uiPriority w:val="0"/>
    <w:pPr>
      <w:widowControl/>
      <w:spacing w:before="100" w:beforeAutospacing="1" w:after="100" w:afterAutospacing="1"/>
      <w:jc w:val="left"/>
    </w:pPr>
    <w:rPr>
      <w:kern w:val="0"/>
      <w:sz w:val="22"/>
      <w:szCs w:val="22"/>
    </w:rPr>
  </w:style>
  <w:style w:type="paragraph" w:customStyle="1" w:styleId="300">
    <w:name w:val="font9"/>
    <w:basedOn w:val="1"/>
    <w:autoRedefine/>
    <w:qFormat/>
    <w:uiPriority w:val="0"/>
    <w:pPr>
      <w:widowControl/>
      <w:spacing w:before="100" w:beforeAutospacing="1" w:after="100" w:afterAutospacing="1"/>
      <w:jc w:val="left"/>
    </w:pPr>
    <w:rPr>
      <w:color w:val="000000"/>
      <w:kern w:val="0"/>
      <w:sz w:val="20"/>
      <w:szCs w:val="20"/>
    </w:rPr>
  </w:style>
  <w:style w:type="character" w:customStyle="1" w:styleId="301">
    <w:name w:val="标题 1 Char2"/>
    <w:autoRedefine/>
    <w:qFormat/>
    <w:uiPriority w:val="0"/>
    <w:rPr>
      <w:rFonts w:ascii="黑体" w:eastAsia="黑体"/>
      <w:bCs/>
      <w:kern w:val="44"/>
      <w:sz w:val="24"/>
      <w:szCs w:val="24"/>
    </w:rPr>
  </w:style>
  <w:style w:type="character" w:customStyle="1" w:styleId="302">
    <w:name w:val="Font Style17"/>
    <w:autoRedefine/>
    <w:qFormat/>
    <w:uiPriority w:val="0"/>
    <w:rPr>
      <w:rFonts w:ascii="黑体" w:eastAsia="黑体" w:cs="黑体"/>
      <w:sz w:val="28"/>
      <w:szCs w:val="28"/>
    </w:rPr>
  </w:style>
  <w:style w:type="character" w:styleId="303">
    <w:name w:val="Placeholder Text"/>
    <w:basedOn w:val="47"/>
    <w:autoRedefine/>
    <w:semiHidden/>
    <w:qFormat/>
    <w:uiPriority w:val="99"/>
    <w:rPr>
      <w:color w:val="808080"/>
    </w:rPr>
  </w:style>
  <w:style w:type="character" w:customStyle="1" w:styleId="304">
    <w:name w:val="正文缩进 Char3"/>
    <w:autoRedefine/>
    <w:qFormat/>
    <w:uiPriority w:val="0"/>
    <w:rPr>
      <w:rFonts w:ascii="宋体" w:eastAsia="宋体"/>
      <w:sz w:val="34"/>
      <w:lang w:val="en-US" w:eastAsia="zh-CN" w:bidi="ar-SA"/>
    </w:rPr>
  </w:style>
  <w:style w:type="paragraph" w:customStyle="1" w:styleId="30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Table Paragraph"/>
    <w:basedOn w:val="1"/>
    <w:autoRedefine/>
    <w:qFormat/>
    <w:uiPriority w:val="1"/>
    <w:pPr>
      <w:spacing w:before="70"/>
    </w:pPr>
    <w:rPr>
      <w:rFonts w:ascii="宋体" w:hAnsi="宋体" w:eastAsia="宋体" w:cs="宋体"/>
      <w:lang w:val="zh-CN" w:eastAsia="zh-CN" w:bidi="zh-CN"/>
    </w:rPr>
  </w:style>
  <w:style w:type="paragraph" w:customStyle="1" w:styleId="307">
    <w:name w:val="首行缩进"/>
    <w:basedOn w:val="1"/>
    <w:autoRedefine/>
    <w:qFormat/>
    <w:uiPriority w:val="0"/>
    <w:pPr>
      <w:spacing w:line="360" w:lineRule="auto"/>
      <w:ind w:firstLine="480" w:firstLineChars="200"/>
    </w:pPr>
    <w:rPr>
      <w:rFonts w:ascii="宋体" w:hAnsi="宋体" w:cs="宋体"/>
      <w:kern w:val="0"/>
      <w:sz w:val="24"/>
    </w:rPr>
  </w:style>
  <w:style w:type="paragraph" w:customStyle="1" w:styleId="308">
    <w:name w:val="_Style 22"/>
    <w:basedOn w:val="1"/>
    <w:next w:val="191"/>
    <w:autoRedefine/>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39543</Words>
  <Characters>41995</Characters>
  <Lines>286</Lines>
  <Paragraphs>80</Paragraphs>
  <TotalTime>2</TotalTime>
  <ScaleCrop>false</ScaleCrop>
  <LinksUpToDate>false</LinksUpToDate>
  <CharactersWithSpaces>47203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2024-01-12T04:14:00Z</cp:lastPrinted>
  <dcterms:modified xsi:type="dcterms:W3CDTF">2024-02-04T02:34:08Z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E0B6C10659A44F5C81DAC4B79408920D</vt:lpwstr>
  </property>
</Properties>
</file>