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pPr>
        <w:pStyle w:val="25"/>
        <w:widowControl/>
        <w:adjustRightInd w:val="0"/>
        <w:snapToGrid w:val="0"/>
        <w:spacing w:line="360" w:lineRule="auto"/>
        <w:jc w:val="center"/>
        <w:rPr>
          <w:rFonts w:hAnsi="宋体"/>
          <w:b/>
          <w:bCs/>
          <w:color w:val="000000" w:themeColor="text1"/>
          <w:sz w:val="84"/>
          <w:szCs w:val="84"/>
          <w:highlight w:val="none"/>
        </w:rPr>
      </w:pPr>
    </w:p>
    <w:p>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rPr>
          <w:rFonts w:hAnsi="宋体"/>
          <w:bCs/>
          <w:color w:val="000000" w:themeColor="text1"/>
          <w:sz w:val="52"/>
          <w:szCs w:val="52"/>
          <w:highlight w:val="none"/>
        </w:rPr>
      </w:pPr>
    </w:p>
    <w:tbl>
      <w:tblPr>
        <w:tblStyle w:val="51"/>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YXCG-20231222</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阳春市2023-2024学年第一学期小学阶段学业质量监测服务采购项目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阳春市教育局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rPr>
      </w:pPr>
    </w:p>
    <w:p>
      <w:pPr>
        <w:pStyle w:val="25"/>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二三</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十</w:t>
      </w:r>
      <w:r>
        <w:rPr>
          <w:rFonts w:hint="eastAsia" w:hAnsi="宋体"/>
          <w:b/>
          <w:bCs/>
          <w:color w:val="000000" w:themeColor="text1"/>
          <w:sz w:val="24"/>
          <w:highlight w:val="none"/>
        </w:rPr>
        <w:t>二月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3"/>
        <w:tabs>
          <w:tab w:val="right" w:leader="dot" w:pos="8959"/>
          <w:tab w:val="clear" w:pos="8949"/>
        </w:tabs>
        <w:rPr>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highlight w:val="none"/>
        </w:rPr>
        <w:instrText xml:space="preserve"> HYPERLINK \l _Toc1939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rPr>
          <w:highlight w:val="none"/>
        </w:rPr>
        <w:tab/>
      </w:r>
      <w:r>
        <w:rPr>
          <w:highlight w:val="none"/>
        </w:rPr>
        <w:fldChar w:fldCharType="begin"/>
      </w:r>
      <w:r>
        <w:rPr>
          <w:highlight w:val="none"/>
        </w:rPr>
        <w:instrText xml:space="preserve"> PAGEREF _Toc1939 \h </w:instrText>
      </w:r>
      <w:r>
        <w:rPr>
          <w:highlight w:val="none"/>
        </w:rPr>
        <w:fldChar w:fldCharType="separate"/>
      </w:r>
      <w:r>
        <w:rPr>
          <w:highlight w:val="none"/>
        </w:rPr>
        <w:t>4</w:t>
      </w:r>
      <w:r>
        <w:rPr>
          <w:highlight w:val="none"/>
        </w:rPr>
        <w:fldChar w:fldCharType="end"/>
      </w:r>
      <w:r>
        <w:rPr>
          <w:rFonts w:ascii="宋体" w:hAnsi="宋体"/>
          <w:bCs w:val="0"/>
          <w:caps w:val="0"/>
          <w:color w:val="000000" w:themeColor="text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_Toc2254 </w:instrText>
      </w:r>
      <w:r>
        <w:rPr>
          <w:rFonts w:ascii="宋体" w:hAnsi="宋体"/>
          <w:bCs/>
          <w:caps/>
          <w:szCs w:val="21"/>
          <w:highlight w:val="none"/>
        </w:rPr>
        <w:fldChar w:fldCharType="separate"/>
      </w:r>
      <w:r>
        <w:rPr>
          <w:rFonts w:hint="eastAsia" w:ascii="宋体" w:hAnsi="宋体" w:eastAsia="宋体"/>
          <w:highlight w:val="none"/>
        </w:rPr>
        <w:t>第二部分 采购项目内容</w:t>
      </w:r>
      <w:r>
        <w:rPr>
          <w:highlight w:val="none"/>
        </w:rPr>
        <w:tab/>
      </w:r>
      <w:r>
        <w:rPr>
          <w:highlight w:val="none"/>
        </w:rPr>
        <w:fldChar w:fldCharType="begin"/>
      </w:r>
      <w:r>
        <w:rPr>
          <w:highlight w:val="none"/>
        </w:rPr>
        <w:instrText xml:space="preserve"> PAGEREF _Toc2254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_Toc21173 </w:instrText>
      </w:r>
      <w:r>
        <w:rPr>
          <w:rFonts w:ascii="宋体" w:hAnsi="宋体"/>
          <w:bCs/>
          <w:caps/>
          <w:szCs w:val="21"/>
          <w:highlight w:val="none"/>
        </w:rPr>
        <w:fldChar w:fldCharType="separate"/>
      </w:r>
      <w:r>
        <w:rPr>
          <w:rFonts w:hint="eastAsia" w:ascii="宋体" w:hAnsi="宋体"/>
          <w:szCs w:val="21"/>
          <w:highlight w:val="none"/>
        </w:rPr>
        <w:t>项目编号：</w:t>
      </w:r>
      <w:r>
        <w:rPr>
          <w:rFonts w:hint="eastAsia" w:ascii="宋体" w:hAnsi="宋体"/>
          <w:szCs w:val="21"/>
          <w:highlight w:val="none"/>
          <w:lang w:eastAsia="zh-CN"/>
        </w:rPr>
        <w:t>YXCG-20231222</w:t>
      </w:r>
      <w:r>
        <w:rPr>
          <w:highlight w:val="none"/>
        </w:rPr>
        <w:tab/>
      </w:r>
      <w:r>
        <w:rPr>
          <w:highlight w:val="none"/>
        </w:rPr>
        <w:fldChar w:fldCharType="begin"/>
      </w:r>
      <w:r>
        <w:rPr>
          <w:highlight w:val="none"/>
        </w:rPr>
        <w:instrText xml:space="preserve"> PAGEREF _Toc21173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_Toc940 </w:instrText>
      </w:r>
      <w:r>
        <w:rPr>
          <w:rFonts w:ascii="宋体" w:hAnsi="宋体"/>
          <w:bCs/>
          <w:caps/>
          <w:szCs w:val="21"/>
          <w:highlight w:val="none"/>
        </w:rPr>
        <w:fldChar w:fldCharType="separate"/>
      </w:r>
      <w:r>
        <w:rPr>
          <w:rFonts w:hint="eastAsia" w:ascii="宋体" w:hAnsi="宋体"/>
          <w:szCs w:val="21"/>
          <w:highlight w:val="none"/>
        </w:rPr>
        <w:t>项目名称：</w:t>
      </w:r>
      <w:r>
        <w:rPr>
          <w:rFonts w:hint="eastAsia"/>
          <w:szCs w:val="21"/>
          <w:highlight w:val="none"/>
          <w:lang w:eastAsia="zh-CN"/>
        </w:rPr>
        <w:t>阳春市2023-2024学年第一学期小学阶段学业质量监测服务采购项目</w:t>
      </w:r>
      <w:r>
        <w:rPr>
          <w:highlight w:val="none"/>
        </w:rPr>
        <w:tab/>
      </w:r>
      <w:r>
        <w:rPr>
          <w:highlight w:val="none"/>
        </w:rPr>
        <w:fldChar w:fldCharType="begin"/>
      </w:r>
      <w:r>
        <w:rPr>
          <w:highlight w:val="none"/>
        </w:rPr>
        <w:instrText xml:space="preserve"> PAGEREF _Toc940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_Toc7798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rPr>
          <w:highlight w:val="none"/>
        </w:rPr>
        <w:tab/>
      </w:r>
      <w:r>
        <w:rPr>
          <w:highlight w:val="none"/>
        </w:rPr>
        <w:fldChar w:fldCharType="begin"/>
      </w:r>
      <w:r>
        <w:rPr>
          <w:highlight w:val="none"/>
        </w:rPr>
        <w:instrText xml:space="preserve"> PAGEREF _Toc7798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_Toc30712 </w:instrText>
      </w:r>
      <w:r>
        <w:rPr>
          <w:rFonts w:ascii="宋体" w:hAnsi="宋体"/>
          <w:bCs/>
          <w:caps/>
          <w:szCs w:val="21"/>
          <w:highlight w:val="none"/>
        </w:rPr>
        <w:fldChar w:fldCharType="separate"/>
      </w:r>
      <w:r>
        <w:rPr>
          <w:rFonts w:hint="eastAsia" w:ascii="宋体" w:hAnsi="宋体"/>
          <w:kern w:val="0"/>
          <w:highlight w:val="none"/>
        </w:rPr>
        <w:t>B  技术要求</w:t>
      </w:r>
      <w:r>
        <w:rPr>
          <w:highlight w:val="none"/>
        </w:rPr>
        <w:tab/>
      </w:r>
      <w:r>
        <w:rPr>
          <w:highlight w:val="none"/>
        </w:rPr>
        <w:fldChar w:fldCharType="begin"/>
      </w:r>
      <w:r>
        <w:rPr>
          <w:highlight w:val="none"/>
        </w:rPr>
        <w:instrText xml:space="preserve"> PAGEREF _Toc30712 \h </w:instrText>
      </w:r>
      <w:r>
        <w:rPr>
          <w:highlight w:val="none"/>
        </w:rPr>
        <w:fldChar w:fldCharType="separate"/>
      </w:r>
      <w:r>
        <w:rPr>
          <w:highlight w:val="none"/>
        </w:rPr>
        <w:t>8</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_Toc5378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rPr>
          <w:highlight w:val="none"/>
        </w:rPr>
        <w:tab/>
      </w:r>
      <w:r>
        <w:rPr>
          <w:highlight w:val="none"/>
        </w:rPr>
        <w:fldChar w:fldCharType="begin"/>
      </w:r>
      <w:r>
        <w:rPr>
          <w:highlight w:val="none"/>
        </w:rPr>
        <w:instrText xml:space="preserve"> PAGEREF _Toc5378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_Toc2981 </w:instrText>
      </w:r>
      <w:r>
        <w:rPr>
          <w:rFonts w:ascii="宋体" w:hAnsi="宋体"/>
          <w:bCs/>
          <w:caps/>
          <w:szCs w:val="21"/>
          <w:highlight w:val="none"/>
        </w:rPr>
        <w:fldChar w:fldCharType="separate"/>
      </w:r>
      <w:r>
        <w:rPr>
          <w:rFonts w:hint="eastAsia" w:ascii="宋体" w:hAnsi="宋体"/>
          <w:szCs w:val="21"/>
          <w:highlight w:val="none"/>
        </w:rPr>
        <w:t>投标人须知前附表</w:t>
      </w:r>
      <w:r>
        <w:rPr>
          <w:highlight w:val="none"/>
        </w:rPr>
        <w:tab/>
      </w:r>
      <w:r>
        <w:rPr>
          <w:highlight w:val="none"/>
        </w:rPr>
        <w:fldChar w:fldCharType="begin"/>
      </w:r>
      <w:r>
        <w:rPr>
          <w:highlight w:val="none"/>
        </w:rPr>
        <w:instrText xml:space="preserve"> PAGEREF _Toc2981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_Toc7978 </w:instrText>
      </w:r>
      <w:r>
        <w:rPr>
          <w:rFonts w:ascii="宋体" w:hAnsi="宋体"/>
          <w:bCs/>
          <w:caps/>
          <w:szCs w:val="21"/>
          <w:highlight w:val="none"/>
        </w:rPr>
        <w:fldChar w:fldCharType="separate"/>
      </w:r>
      <w:r>
        <w:rPr>
          <w:rFonts w:hint="eastAsia" w:hAnsi="宋体"/>
          <w:highlight w:val="none"/>
        </w:rPr>
        <w:t>一、说  明</w:t>
      </w:r>
      <w:r>
        <w:rPr>
          <w:highlight w:val="none"/>
        </w:rPr>
        <w:tab/>
      </w:r>
      <w:r>
        <w:rPr>
          <w:highlight w:val="none"/>
        </w:rPr>
        <w:fldChar w:fldCharType="begin"/>
      </w:r>
      <w:r>
        <w:rPr>
          <w:highlight w:val="none"/>
        </w:rPr>
        <w:instrText xml:space="preserve"> PAGEREF _Toc7978 \h </w:instrText>
      </w:r>
      <w:r>
        <w:rPr>
          <w:highlight w:val="none"/>
        </w:rPr>
        <w:fldChar w:fldCharType="separate"/>
      </w:r>
      <w:r>
        <w:rPr>
          <w:highlight w:val="none"/>
        </w:rPr>
        <w:t>16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_Toc7230 </w:instrText>
      </w:r>
      <w:r>
        <w:rPr>
          <w:rFonts w:ascii="宋体" w:hAnsi="宋体"/>
          <w:bCs/>
          <w:caps/>
          <w:szCs w:val="21"/>
          <w:highlight w:val="none"/>
        </w:rPr>
        <w:fldChar w:fldCharType="separate"/>
      </w:r>
      <w:r>
        <w:rPr>
          <w:rFonts w:hint="eastAsia" w:hAnsi="宋体"/>
          <w:highlight w:val="none"/>
        </w:rPr>
        <w:t>二、磋商文件</w:t>
      </w:r>
      <w:r>
        <w:rPr>
          <w:highlight w:val="none"/>
        </w:rPr>
        <w:tab/>
      </w:r>
      <w:r>
        <w:rPr>
          <w:highlight w:val="none"/>
        </w:rPr>
        <w:fldChar w:fldCharType="begin"/>
      </w:r>
      <w:r>
        <w:rPr>
          <w:highlight w:val="none"/>
        </w:rPr>
        <w:instrText xml:space="preserve"> PAGEREF _Toc7230 \h </w:instrText>
      </w:r>
      <w:r>
        <w:rPr>
          <w:highlight w:val="none"/>
        </w:rPr>
        <w:fldChar w:fldCharType="separate"/>
      </w:r>
      <w:r>
        <w:rPr>
          <w:highlight w:val="none"/>
        </w:rPr>
        <w:t>16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_Toc25670 </w:instrText>
      </w:r>
      <w:r>
        <w:rPr>
          <w:rFonts w:ascii="宋体" w:hAnsi="宋体"/>
          <w:bCs/>
          <w:caps/>
          <w:szCs w:val="21"/>
          <w:highlight w:val="none"/>
        </w:rPr>
        <w:fldChar w:fldCharType="separate"/>
      </w:r>
      <w:r>
        <w:rPr>
          <w:rFonts w:hint="eastAsia" w:hAnsi="宋体"/>
          <w:highlight w:val="none"/>
        </w:rPr>
        <w:t>三、响应文件的编制</w:t>
      </w:r>
      <w:r>
        <w:rPr>
          <w:highlight w:val="none"/>
        </w:rPr>
        <w:tab/>
      </w:r>
      <w:r>
        <w:rPr>
          <w:highlight w:val="none"/>
        </w:rPr>
        <w:fldChar w:fldCharType="begin"/>
      </w:r>
      <w:r>
        <w:rPr>
          <w:highlight w:val="none"/>
        </w:rPr>
        <w:instrText xml:space="preserve"> PAGEREF _Toc25670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_Toc23506 </w:instrText>
      </w:r>
      <w:r>
        <w:rPr>
          <w:rFonts w:ascii="宋体" w:hAnsi="宋体"/>
          <w:bCs/>
          <w:caps/>
          <w:szCs w:val="21"/>
          <w:highlight w:val="none"/>
        </w:rPr>
        <w:fldChar w:fldCharType="separate"/>
      </w:r>
      <w:r>
        <w:rPr>
          <w:rFonts w:hint="eastAsia" w:hAnsi="宋体"/>
          <w:highlight w:val="none"/>
        </w:rPr>
        <w:t>四、磋商报价要求和供应商资格证明文件的要求</w:t>
      </w:r>
      <w:r>
        <w:rPr>
          <w:highlight w:val="none"/>
        </w:rPr>
        <w:tab/>
      </w:r>
      <w:r>
        <w:rPr>
          <w:highlight w:val="none"/>
        </w:rPr>
        <w:fldChar w:fldCharType="begin"/>
      </w:r>
      <w:r>
        <w:rPr>
          <w:highlight w:val="none"/>
        </w:rPr>
        <w:instrText xml:space="preserve"> PAGEREF _Toc23506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_Toc7671 </w:instrText>
      </w:r>
      <w:r>
        <w:rPr>
          <w:rFonts w:ascii="宋体" w:hAnsi="宋体"/>
          <w:bCs/>
          <w:caps/>
          <w:szCs w:val="21"/>
          <w:highlight w:val="none"/>
        </w:rPr>
        <w:fldChar w:fldCharType="separate"/>
      </w:r>
      <w:r>
        <w:rPr>
          <w:rFonts w:hint="eastAsia" w:hAnsi="宋体"/>
          <w:highlight w:val="none"/>
        </w:rPr>
        <w:t>五、保证金</w:t>
      </w:r>
      <w:r>
        <w:rPr>
          <w:highlight w:val="none"/>
        </w:rPr>
        <w:tab/>
      </w:r>
      <w:r>
        <w:rPr>
          <w:highlight w:val="none"/>
        </w:rPr>
        <w:fldChar w:fldCharType="begin"/>
      </w:r>
      <w:r>
        <w:rPr>
          <w:highlight w:val="none"/>
        </w:rPr>
        <w:instrText xml:space="preserve"> PAGEREF _Toc7671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_Toc22044 </w:instrText>
      </w:r>
      <w:r>
        <w:rPr>
          <w:rFonts w:ascii="宋体" w:hAnsi="宋体"/>
          <w:bCs/>
          <w:caps/>
          <w:szCs w:val="21"/>
          <w:highlight w:val="none"/>
        </w:rPr>
        <w:fldChar w:fldCharType="separate"/>
      </w:r>
      <w:r>
        <w:rPr>
          <w:rFonts w:hint="eastAsia" w:hAnsi="宋体"/>
          <w:highlight w:val="none"/>
        </w:rPr>
        <w:t>六、响应文件的份数、封装和递交</w:t>
      </w:r>
      <w:r>
        <w:rPr>
          <w:highlight w:val="none"/>
        </w:rPr>
        <w:tab/>
      </w:r>
      <w:r>
        <w:rPr>
          <w:highlight w:val="none"/>
        </w:rPr>
        <w:fldChar w:fldCharType="begin"/>
      </w:r>
      <w:r>
        <w:rPr>
          <w:highlight w:val="none"/>
        </w:rPr>
        <w:instrText xml:space="preserve"> PAGEREF _Toc22044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_Toc1824 </w:instrText>
      </w:r>
      <w:r>
        <w:rPr>
          <w:rFonts w:ascii="宋体" w:hAnsi="宋体"/>
          <w:bCs/>
          <w:caps/>
          <w:szCs w:val="21"/>
          <w:highlight w:val="none"/>
        </w:rPr>
        <w:fldChar w:fldCharType="separate"/>
      </w:r>
      <w:r>
        <w:rPr>
          <w:rFonts w:hint="eastAsia" w:hAnsi="宋体"/>
          <w:highlight w:val="none"/>
        </w:rPr>
        <w:t>七、磋商的步骤</w:t>
      </w:r>
      <w:r>
        <w:rPr>
          <w:highlight w:val="none"/>
        </w:rPr>
        <w:tab/>
      </w:r>
      <w:r>
        <w:rPr>
          <w:highlight w:val="none"/>
        </w:rPr>
        <w:fldChar w:fldCharType="begin"/>
      </w:r>
      <w:r>
        <w:rPr>
          <w:highlight w:val="none"/>
        </w:rPr>
        <w:instrText xml:space="preserve"> PAGEREF _Toc1824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_Toc10276 </w:instrText>
      </w:r>
      <w:r>
        <w:rPr>
          <w:rFonts w:ascii="宋体" w:hAnsi="宋体"/>
          <w:bCs/>
          <w:caps/>
          <w:szCs w:val="21"/>
          <w:highlight w:val="none"/>
        </w:rPr>
        <w:fldChar w:fldCharType="separate"/>
      </w:r>
      <w:r>
        <w:rPr>
          <w:rFonts w:hint="eastAsia" w:hAnsi="宋体"/>
          <w:highlight w:val="none"/>
        </w:rPr>
        <w:t>八、确定成交供应商办法</w:t>
      </w:r>
      <w:r>
        <w:rPr>
          <w:highlight w:val="none"/>
        </w:rPr>
        <w:tab/>
      </w:r>
      <w:r>
        <w:rPr>
          <w:highlight w:val="none"/>
        </w:rPr>
        <w:fldChar w:fldCharType="begin"/>
      </w:r>
      <w:r>
        <w:rPr>
          <w:highlight w:val="none"/>
        </w:rPr>
        <w:instrText xml:space="preserve"> PAGEREF _Toc10276 \h </w:instrText>
      </w:r>
      <w:r>
        <w:rPr>
          <w:highlight w:val="none"/>
        </w:rPr>
        <w:fldChar w:fldCharType="separate"/>
      </w:r>
      <w:r>
        <w:rPr>
          <w:highlight w:val="none"/>
        </w:rPr>
        <w:t>20</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_Toc10137 </w:instrText>
      </w:r>
      <w:r>
        <w:rPr>
          <w:rFonts w:ascii="宋体" w:hAnsi="宋体"/>
          <w:bCs/>
          <w:caps/>
          <w:szCs w:val="21"/>
          <w:highlight w:val="none"/>
        </w:rPr>
        <w:fldChar w:fldCharType="separate"/>
      </w:r>
      <w:r>
        <w:rPr>
          <w:rFonts w:hint="eastAsia" w:ascii="宋体" w:hAnsi="宋体"/>
          <w:szCs w:val="21"/>
          <w:highlight w:val="none"/>
        </w:rPr>
        <w:t>九、质疑</w:t>
      </w:r>
      <w:r>
        <w:rPr>
          <w:highlight w:val="none"/>
        </w:rPr>
        <w:tab/>
      </w:r>
      <w:r>
        <w:rPr>
          <w:highlight w:val="none"/>
        </w:rPr>
        <w:fldChar w:fldCharType="begin"/>
      </w:r>
      <w:r>
        <w:rPr>
          <w:highlight w:val="none"/>
        </w:rPr>
        <w:instrText xml:space="preserve"> PAGEREF _Toc10137 \h </w:instrText>
      </w:r>
      <w:r>
        <w:rPr>
          <w:highlight w:val="none"/>
        </w:rPr>
        <w:fldChar w:fldCharType="separate"/>
      </w:r>
      <w:r>
        <w:rPr>
          <w:highlight w:val="none"/>
        </w:rPr>
        <w:t>21</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_Toc17834 </w:instrText>
      </w:r>
      <w:r>
        <w:rPr>
          <w:rFonts w:ascii="宋体" w:hAnsi="宋体"/>
          <w:bCs/>
          <w:caps/>
          <w:szCs w:val="21"/>
          <w:highlight w:val="none"/>
        </w:rPr>
        <w:fldChar w:fldCharType="separate"/>
      </w:r>
      <w:r>
        <w:rPr>
          <w:rFonts w:hint="eastAsia" w:ascii="宋体" w:hAnsi="宋体"/>
          <w:szCs w:val="21"/>
          <w:highlight w:val="none"/>
        </w:rPr>
        <w:t>十、成交服务费</w:t>
      </w:r>
      <w:r>
        <w:rPr>
          <w:highlight w:val="none"/>
        </w:rPr>
        <w:tab/>
      </w:r>
      <w:r>
        <w:rPr>
          <w:highlight w:val="none"/>
        </w:rPr>
        <w:fldChar w:fldCharType="begin"/>
      </w:r>
      <w:r>
        <w:rPr>
          <w:highlight w:val="none"/>
        </w:rPr>
        <w:instrText xml:space="preserve"> PAGEREF _Toc17834 \h </w:instrText>
      </w:r>
      <w:r>
        <w:rPr>
          <w:highlight w:val="none"/>
        </w:rPr>
        <w:fldChar w:fldCharType="separate"/>
      </w:r>
      <w:r>
        <w:rPr>
          <w:highlight w:val="none"/>
        </w:rPr>
        <w:t>21</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_Toc2650 </w:instrText>
      </w:r>
      <w:r>
        <w:rPr>
          <w:rFonts w:ascii="宋体" w:hAnsi="宋体"/>
          <w:bCs/>
          <w:caps/>
          <w:szCs w:val="21"/>
          <w:highlight w:val="none"/>
        </w:rPr>
        <w:fldChar w:fldCharType="separate"/>
      </w:r>
      <w:r>
        <w:rPr>
          <w:rFonts w:hint="eastAsia" w:ascii="宋体" w:hAnsi="宋体"/>
          <w:szCs w:val="21"/>
          <w:highlight w:val="none"/>
        </w:rPr>
        <w:t>十一、合同的订立和履行</w:t>
      </w:r>
      <w:r>
        <w:rPr>
          <w:highlight w:val="none"/>
        </w:rPr>
        <w:tab/>
      </w:r>
      <w:r>
        <w:rPr>
          <w:highlight w:val="none"/>
        </w:rPr>
        <w:fldChar w:fldCharType="begin"/>
      </w:r>
      <w:r>
        <w:rPr>
          <w:highlight w:val="none"/>
        </w:rPr>
        <w:instrText xml:space="preserve"> PAGEREF _Toc2650 \h </w:instrText>
      </w:r>
      <w:r>
        <w:rPr>
          <w:highlight w:val="none"/>
        </w:rPr>
        <w:fldChar w:fldCharType="separate"/>
      </w:r>
      <w:r>
        <w:rPr>
          <w:highlight w:val="none"/>
        </w:rPr>
        <w:t>21</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_Toc17172 </w:instrText>
      </w:r>
      <w:r>
        <w:rPr>
          <w:rFonts w:ascii="宋体" w:hAnsi="宋体"/>
          <w:bCs/>
          <w:caps/>
          <w:szCs w:val="21"/>
          <w:highlight w:val="none"/>
        </w:rPr>
        <w:fldChar w:fldCharType="separate"/>
      </w:r>
      <w:r>
        <w:rPr>
          <w:rFonts w:hint="eastAsia" w:ascii="宋体" w:hAnsi="宋体"/>
          <w:szCs w:val="21"/>
          <w:highlight w:val="none"/>
        </w:rPr>
        <w:t>十二、适用法律</w:t>
      </w:r>
      <w:r>
        <w:rPr>
          <w:highlight w:val="none"/>
        </w:rPr>
        <w:tab/>
      </w:r>
      <w:r>
        <w:rPr>
          <w:highlight w:val="none"/>
        </w:rPr>
        <w:fldChar w:fldCharType="begin"/>
      </w:r>
      <w:r>
        <w:rPr>
          <w:highlight w:val="none"/>
        </w:rPr>
        <w:instrText xml:space="preserve"> PAGEREF _Toc17172 \h </w:instrText>
      </w:r>
      <w:r>
        <w:rPr>
          <w:highlight w:val="none"/>
        </w:rPr>
        <w:fldChar w:fldCharType="separate"/>
      </w:r>
      <w:r>
        <w:rPr>
          <w:highlight w:val="none"/>
        </w:rPr>
        <w:t>21</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_Toc6713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rPr>
          <w:highlight w:val="none"/>
        </w:rPr>
        <w:tab/>
      </w:r>
      <w:r>
        <w:rPr>
          <w:highlight w:val="none"/>
        </w:rPr>
        <w:fldChar w:fldCharType="begin"/>
      </w:r>
      <w:r>
        <w:rPr>
          <w:highlight w:val="none"/>
        </w:rPr>
        <w:instrText xml:space="preserve"> PAGEREF _Toc6713 \h </w:instrText>
      </w:r>
      <w:r>
        <w:rPr>
          <w:highlight w:val="none"/>
        </w:rPr>
        <w:fldChar w:fldCharType="separate"/>
      </w:r>
      <w:r>
        <w:rPr>
          <w:highlight w:val="none"/>
        </w:rPr>
        <w:t>22</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_Toc4032 </w:instrText>
      </w:r>
      <w:r>
        <w:rPr>
          <w:rFonts w:ascii="宋体" w:hAnsi="宋体"/>
          <w:bCs/>
          <w:caps/>
          <w:szCs w:val="21"/>
          <w:highlight w:val="none"/>
        </w:rPr>
        <w:fldChar w:fldCharType="separate"/>
      </w:r>
      <w:r>
        <w:rPr>
          <w:rFonts w:hint="eastAsia"/>
          <w:highlight w:val="none"/>
        </w:rPr>
        <w:t>政府采购政策</w:t>
      </w:r>
      <w:r>
        <w:rPr>
          <w:highlight w:val="none"/>
        </w:rPr>
        <w:tab/>
      </w:r>
      <w:r>
        <w:rPr>
          <w:highlight w:val="none"/>
        </w:rPr>
        <w:fldChar w:fldCharType="begin"/>
      </w:r>
      <w:r>
        <w:rPr>
          <w:highlight w:val="none"/>
        </w:rPr>
        <w:instrText xml:space="preserve"> PAGEREF _Toc4032 \h </w:instrText>
      </w:r>
      <w:r>
        <w:rPr>
          <w:highlight w:val="none"/>
        </w:rPr>
        <w:fldChar w:fldCharType="separate"/>
      </w:r>
      <w:r>
        <w:rPr>
          <w:highlight w:val="none"/>
        </w:rPr>
        <w:t>25</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_Toc374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rPr>
          <w:highlight w:val="none"/>
        </w:rPr>
        <w:tab/>
      </w:r>
      <w:r>
        <w:rPr>
          <w:highlight w:val="none"/>
        </w:rPr>
        <w:fldChar w:fldCharType="begin"/>
      </w:r>
      <w:r>
        <w:rPr>
          <w:highlight w:val="none"/>
        </w:rPr>
        <w:instrText xml:space="preserve"> PAGEREF _Toc374 \h </w:instrText>
      </w:r>
      <w:r>
        <w:rPr>
          <w:highlight w:val="none"/>
        </w:rPr>
        <w:fldChar w:fldCharType="separate"/>
      </w:r>
      <w:r>
        <w:rPr>
          <w:highlight w:val="none"/>
        </w:rPr>
        <w:t>27</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_Toc11236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rPr>
          <w:highlight w:val="none"/>
        </w:rPr>
        <w:tab/>
      </w:r>
      <w:r>
        <w:rPr>
          <w:highlight w:val="none"/>
        </w:rPr>
        <w:fldChar w:fldCharType="begin"/>
      </w:r>
      <w:r>
        <w:rPr>
          <w:highlight w:val="none"/>
        </w:rPr>
        <w:instrText xml:space="preserve"> PAGEREF _Toc11236 \h </w:instrText>
      </w:r>
      <w:r>
        <w:rPr>
          <w:highlight w:val="none"/>
        </w:rPr>
        <w:fldChar w:fldCharType="separate"/>
      </w:r>
      <w:r>
        <w:rPr>
          <w:highlight w:val="none"/>
        </w:rPr>
        <w:t>29</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_Toc2716 </w:instrText>
      </w:r>
      <w:r>
        <w:rPr>
          <w:rFonts w:ascii="宋体" w:hAnsi="宋体"/>
          <w:bCs/>
          <w:caps/>
          <w:szCs w:val="21"/>
          <w:highlight w:val="none"/>
        </w:rPr>
        <w:fldChar w:fldCharType="separate"/>
      </w:r>
      <w:r>
        <w:rPr>
          <w:rFonts w:hint="eastAsia" w:ascii="宋体" w:hAnsi="宋体"/>
          <w:highlight w:val="none"/>
        </w:rPr>
        <w:t>封面格式</w:t>
      </w:r>
      <w:r>
        <w:rPr>
          <w:highlight w:val="none"/>
        </w:rPr>
        <w:tab/>
      </w:r>
      <w:r>
        <w:rPr>
          <w:highlight w:val="none"/>
        </w:rPr>
        <w:fldChar w:fldCharType="begin"/>
      </w:r>
      <w:r>
        <w:rPr>
          <w:highlight w:val="none"/>
        </w:rPr>
        <w:instrText xml:space="preserve"> PAGEREF _Toc2716 \h </w:instrText>
      </w:r>
      <w:r>
        <w:rPr>
          <w:highlight w:val="none"/>
        </w:rPr>
        <w:fldChar w:fldCharType="separate"/>
      </w:r>
      <w:r>
        <w:rPr>
          <w:highlight w:val="none"/>
        </w:rPr>
        <w:t>29</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_Toc32349 </w:instrText>
      </w:r>
      <w:r>
        <w:rPr>
          <w:rFonts w:ascii="宋体" w:hAnsi="宋体"/>
          <w:bCs/>
          <w:caps/>
          <w:szCs w:val="21"/>
          <w:highlight w:val="none"/>
        </w:rPr>
        <w:fldChar w:fldCharType="separate"/>
      </w:r>
      <w:r>
        <w:rPr>
          <w:rFonts w:hint="default" w:ascii="宋体" w:hAnsi="宋体"/>
          <w:highlight w:val="none"/>
        </w:rPr>
        <w:t xml:space="preserve">第一章 </w:t>
      </w:r>
      <w:r>
        <w:rPr>
          <w:rFonts w:hint="eastAsia" w:ascii="宋体" w:hAnsi="宋体"/>
          <w:highlight w:val="none"/>
        </w:rPr>
        <w:t>自查表</w:t>
      </w:r>
      <w:r>
        <w:rPr>
          <w:highlight w:val="none"/>
        </w:rPr>
        <w:tab/>
      </w:r>
      <w:r>
        <w:rPr>
          <w:highlight w:val="none"/>
        </w:rPr>
        <w:fldChar w:fldCharType="begin"/>
      </w:r>
      <w:r>
        <w:rPr>
          <w:highlight w:val="none"/>
        </w:rPr>
        <w:instrText xml:space="preserve"> PAGEREF _Toc32349 \h </w:instrText>
      </w:r>
      <w:r>
        <w:rPr>
          <w:highlight w:val="none"/>
        </w:rPr>
        <w:fldChar w:fldCharType="separate"/>
      </w:r>
      <w:r>
        <w:rPr>
          <w:highlight w:val="none"/>
        </w:rPr>
        <w:t>30</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_Toc13705 </w:instrText>
      </w:r>
      <w:r>
        <w:rPr>
          <w:rFonts w:ascii="宋体" w:hAnsi="宋体"/>
          <w:bCs/>
          <w:caps/>
          <w:szCs w:val="21"/>
          <w:highlight w:val="none"/>
        </w:rPr>
        <w:fldChar w:fldCharType="separate"/>
      </w:r>
      <w:r>
        <w:rPr>
          <w:rFonts w:hint="eastAsia" w:ascii="宋体"/>
          <w:bCs w:val="0"/>
          <w:szCs w:val="21"/>
          <w:highlight w:val="none"/>
        </w:rPr>
        <w:t>1.1  资格性/符合性自查表</w:t>
      </w:r>
      <w:r>
        <w:rPr>
          <w:highlight w:val="none"/>
        </w:rPr>
        <w:tab/>
      </w:r>
      <w:r>
        <w:rPr>
          <w:highlight w:val="none"/>
        </w:rPr>
        <w:fldChar w:fldCharType="begin"/>
      </w:r>
      <w:r>
        <w:rPr>
          <w:highlight w:val="none"/>
        </w:rPr>
        <w:instrText xml:space="preserve"> PAGEREF _Toc13705 \h </w:instrText>
      </w:r>
      <w:r>
        <w:rPr>
          <w:highlight w:val="none"/>
        </w:rPr>
        <w:fldChar w:fldCharType="separate"/>
      </w:r>
      <w:r>
        <w:rPr>
          <w:highlight w:val="none"/>
        </w:rPr>
        <w:t>30</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_Toc21031 </w:instrText>
      </w:r>
      <w:r>
        <w:rPr>
          <w:rFonts w:ascii="宋体" w:hAnsi="宋体"/>
          <w:bCs/>
          <w:caps/>
          <w:szCs w:val="21"/>
          <w:highlight w:val="none"/>
        </w:rPr>
        <w:fldChar w:fldCharType="separate"/>
      </w:r>
      <w:r>
        <w:rPr>
          <w:rFonts w:hint="eastAsia" w:ascii="宋体" w:hAnsi="宋体"/>
          <w:szCs w:val="28"/>
          <w:highlight w:val="none"/>
        </w:rPr>
        <w:t>（一）无重大违法记录声明函</w:t>
      </w:r>
      <w:r>
        <w:rPr>
          <w:highlight w:val="none"/>
        </w:rPr>
        <w:tab/>
      </w:r>
      <w:r>
        <w:rPr>
          <w:highlight w:val="none"/>
        </w:rPr>
        <w:fldChar w:fldCharType="begin"/>
      </w:r>
      <w:r>
        <w:rPr>
          <w:highlight w:val="none"/>
        </w:rPr>
        <w:instrText xml:space="preserve"> PAGEREF _Toc21031 \h </w:instrText>
      </w:r>
      <w:r>
        <w:rPr>
          <w:highlight w:val="none"/>
        </w:rPr>
        <w:fldChar w:fldCharType="separate"/>
      </w:r>
      <w:r>
        <w:rPr>
          <w:highlight w:val="none"/>
        </w:rPr>
        <w:t>32</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_Toc2459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rPr>
          <w:highlight w:val="none"/>
        </w:rPr>
        <w:tab/>
      </w:r>
      <w:r>
        <w:rPr>
          <w:highlight w:val="none"/>
        </w:rPr>
        <w:fldChar w:fldCharType="begin"/>
      </w:r>
      <w:r>
        <w:rPr>
          <w:highlight w:val="none"/>
        </w:rPr>
        <w:instrText xml:space="preserve"> PAGEREF _Toc2459 \h </w:instrText>
      </w:r>
      <w:r>
        <w:rPr>
          <w:highlight w:val="none"/>
        </w:rPr>
        <w:fldChar w:fldCharType="separate"/>
      </w:r>
      <w:r>
        <w:rPr>
          <w:highlight w:val="none"/>
        </w:rPr>
        <w:t>33</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_Toc74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rPr>
          <w:highlight w:val="none"/>
        </w:rPr>
        <w:tab/>
      </w:r>
      <w:r>
        <w:rPr>
          <w:highlight w:val="none"/>
        </w:rPr>
        <w:fldChar w:fldCharType="begin"/>
      </w:r>
      <w:r>
        <w:rPr>
          <w:highlight w:val="none"/>
        </w:rPr>
        <w:instrText xml:space="preserve"> PAGEREF _Toc74 \h </w:instrText>
      </w:r>
      <w:r>
        <w:rPr>
          <w:highlight w:val="none"/>
        </w:rPr>
        <w:fldChar w:fldCharType="separate"/>
      </w:r>
      <w:r>
        <w:rPr>
          <w:highlight w:val="none"/>
        </w:rPr>
        <w:t>34</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_Toc13901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rPr>
          <w:highlight w:val="none"/>
        </w:rPr>
        <w:tab/>
      </w:r>
      <w:r>
        <w:rPr>
          <w:highlight w:val="none"/>
        </w:rPr>
        <w:fldChar w:fldCharType="begin"/>
      </w:r>
      <w:r>
        <w:rPr>
          <w:highlight w:val="none"/>
        </w:rPr>
        <w:instrText xml:space="preserve"> PAGEREF _Toc13901 \h </w:instrText>
      </w:r>
      <w:r>
        <w:rPr>
          <w:highlight w:val="none"/>
        </w:rPr>
        <w:fldChar w:fldCharType="separate"/>
      </w:r>
      <w:r>
        <w:rPr>
          <w:highlight w:val="none"/>
        </w:rPr>
        <w:t>35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_Toc12931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rPr>
          <w:highlight w:val="none"/>
        </w:rPr>
        <w:tab/>
      </w:r>
      <w:r>
        <w:rPr>
          <w:highlight w:val="none"/>
        </w:rPr>
        <w:fldChar w:fldCharType="begin"/>
      </w:r>
      <w:r>
        <w:rPr>
          <w:highlight w:val="none"/>
        </w:rPr>
        <w:instrText xml:space="preserve"> PAGEREF _Toc12931 \h </w:instrText>
      </w:r>
      <w:r>
        <w:rPr>
          <w:highlight w:val="none"/>
        </w:rPr>
        <w:fldChar w:fldCharType="separate"/>
      </w:r>
      <w:r>
        <w:rPr>
          <w:highlight w:val="none"/>
        </w:rPr>
        <w:t>36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_Toc24019 </w:instrText>
      </w:r>
      <w:r>
        <w:rPr>
          <w:rFonts w:ascii="宋体" w:hAnsi="宋体"/>
          <w:bCs/>
          <w:caps/>
          <w:szCs w:val="21"/>
          <w:highlight w:val="none"/>
        </w:rPr>
        <w:fldChar w:fldCharType="separate"/>
      </w:r>
      <w:r>
        <w:rPr>
          <w:rFonts w:hint="eastAsia" w:ascii="宋体" w:hAnsi="宋体"/>
          <w:szCs w:val="28"/>
          <w:highlight w:val="none"/>
        </w:rPr>
        <w:t>附件一：磋商邀请函</w:t>
      </w:r>
      <w:r>
        <w:rPr>
          <w:highlight w:val="none"/>
        </w:rPr>
        <w:tab/>
      </w:r>
      <w:r>
        <w:rPr>
          <w:highlight w:val="none"/>
        </w:rPr>
        <w:fldChar w:fldCharType="begin"/>
      </w:r>
      <w:r>
        <w:rPr>
          <w:highlight w:val="none"/>
        </w:rPr>
        <w:instrText xml:space="preserve"> PAGEREF _Toc24019 \h </w:instrText>
      </w:r>
      <w:r>
        <w:rPr>
          <w:highlight w:val="none"/>
        </w:rPr>
        <w:fldChar w:fldCharType="separate"/>
      </w:r>
      <w:r>
        <w:rPr>
          <w:highlight w:val="none"/>
        </w:rPr>
        <w:t>36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_Toc19450 </w:instrText>
      </w:r>
      <w:r>
        <w:rPr>
          <w:rFonts w:ascii="宋体" w:hAnsi="宋体"/>
          <w:bCs/>
          <w:caps/>
          <w:szCs w:val="21"/>
          <w:highlight w:val="none"/>
        </w:rPr>
        <w:fldChar w:fldCharType="separate"/>
      </w:r>
      <w:r>
        <w:rPr>
          <w:rFonts w:hint="eastAsia" w:ascii="宋体" w:hAnsi="宋体"/>
          <w:szCs w:val="28"/>
          <w:highlight w:val="none"/>
        </w:rPr>
        <w:t>附件二：第一次报价一览表</w:t>
      </w:r>
      <w:r>
        <w:rPr>
          <w:highlight w:val="none"/>
        </w:rPr>
        <w:tab/>
      </w:r>
      <w:r>
        <w:rPr>
          <w:highlight w:val="none"/>
        </w:rPr>
        <w:fldChar w:fldCharType="begin"/>
      </w:r>
      <w:r>
        <w:rPr>
          <w:highlight w:val="none"/>
        </w:rPr>
        <w:instrText xml:space="preserve"> PAGEREF _Toc19450 \h </w:instrText>
      </w:r>
      <w:r>
        <w:rPr>
          <w:highlight w:val="none"/>
        </w:rPr>
        <w:fldChar w:fldCharType="separate"/>
      </w:r>
      <w:r>
        <w:rPr>
          <w:highlight w:val="none"/>
        </w:rPr>
        <w:t>37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_Toc369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三</w:t>
      </w:r>
      <w:r>
        <w:rPr>
          <w:rFonts w:hint="eastAsia" w:ascii="宋体" w:hAnsi="宋体"/>
          <w:szCs w:val="28"/>
          <w:highlight w:val="none"/>
        </w:rPr>
        <w:t>：商务条款偏离一览表</w:t>
      </w:r>
      <w:r>
        <w:rPr>
          <w:highlight w:val="none"/>
        </w:rPr>
        <w:tab/>
      </w:r>
      <w:r>
        <w:rPr>
          <w:highlight w:val="none"/>
        </w:rPr>
        <w:fldChar w:fldCharType="begin"/>
      </w:r>
      <w:r>
        <w:rPr>
          <w:highlight w:val="none"/>
        </w:rPr>
        <w:instrText xml:space="preserve"> PAGEREF _Toc369 \h </w:instrText>
      </w:r>
      <w:r>
        <w:rPr>
          <w:highlight w:val="none"/>
        </w:rPr>
        <w:fldChar w:fldCharType="separate"/>
      </w:r>
      <w:r>
        <w:rPr>
          <w:highlight w:val="none"/>
        </w:rPr>
        <w:t>38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_Toc12470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四</w:t>
      </w:r>
      <w:r>
        <w:rPr>
          <w:rFonts w:hint="eastAsia" w:ascii="宋体" w:hAnsi="宋体"/>
          <w:szCs w:val="28"/>
          <w:highlight w:val="none"/>
        </w:rPr>
        <w:t>：技术条款偏离一览表</w:t>
      </w:r>
      <w:r>
        <w:rPr>
          <w:highlight w:val="none"/>
        </w:rPr>
        <w:tab/>
      </w:r>
      <w:r>
        <w:rPr>
          <w:highlight w:val="none"/>
        </w:rPr>
        <w:fldChar w:fldCharType="begin"/>
      </w:r>
      <w:r>
        <w:rPr>
          <w:highlight w:val="none"/>
        </w:rPr>
        <w:instrText xml:space="preserve"> PAGEREF _Toc12470 \h </w:instrText>
      </w:r>
      <w:r>
        <w:rPr>
          <w:highlight w:val="none"/>
        </w:rPr>
        <w:fldChar w:fldCharType="separate"/>
      </w:r>
      <w:r>
        <w:rPr>
          <w:highlight w:val="none"/>
        </w:rPr>
        <w:t>39</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_Toc1437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五</w:t>
      </w:r>
      <w:r>
        <w:rPr>
          <w:rFonts w:hint="eastAsia" w:ascii="宋体" w:hAnsi="宋体"/>
          <w:szCs w:val="28"/>
          <w:highlight w:val="none"/>
        </w:rPr>
        <w:t>：同类业绩一览表</w:t>
      </w:r>
      <w:r>
        <w:rPr>
          <w:highlight w:val="none"/>
        </w:rPr>
        <w:tab/>
      </w:r>
      <w:r>
        <w:rPr>
          <w:highlight w:val="none"/>
        </w:rPr>
        <w:fldChar w:fldCharType="begin"/>
      </w:r>
      <w:r>
        <w:rPr>
          <w:highlight w:val="none"/>
        </w:rPr>
        <w:instrText xml:space="preserve"> PAGEREF _Toc1437 \h </w:instrText>
      </w:r>
      <w:r>
        <w:rPr>
          <w:highlight w:val="none"/>
        </w:rPr>
        <w:fldChar w:fldCharType="separate"/>
      </w:r>
      <w:r>
        <w:rPr>
          <w:highlight w:val="none"/>
        </w:rPr>
        <w:t>40</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_Toc10677 </w:instrText>
      </w:r>
      <w:r>
        <w:rPr>
          <w:rFonts w:ascii="宋体" w:hAnsi="宋体"/>
          <w:bCs/>
          <w:caps/>
          <w:szCs w:val="21"/>
          <w:highlight w:val="none"/>
        </w:rPr>
        <w:fldChar w:fldCharType="separate"/>
      </w:r>
      <w:r>
        <w:rPr>
          <w:rFonts w:hint="eastAsia"/>
          <w:szCs w:val="28"/>
          <w:highlight w:val="none"/>
        </w:rPr>
        <w:t>附件</w:t>
      </w:r>
      <w:r>
        <w:rPr>
          <w:rFonts w:hint="eastAsia"/>
          <w:szCs w:val="28"/>
          <w:highlight w:val="none"/>
          <w:lang w:val="en-US" w:eastAsia="zh-CN"/>
        </w:rPr>
        <w:t>六</w:t>
      </w:r>
      <w:r>
        <w:rPr>
          <w:rFonts w:hint="eastAsia"/>
          <w:szCs w:val="28"/>
          <w:highlight w:val="none"/>
        </w:rPr>
        <w:t>：</w:t>
      </w:r>
      <w:r>
        <w:rPr>
          <w:rFonts w:hint="eastAsia" w:hAnsi="黑体" w:cs="黑体"/>
          <w:szCs w:val="28"/>
          <w:highlight w:val="none"/>
        </w:rPr>
        <w:t>中小微企业声明函</w:t>
      </w:r>
      <w:r>
        <w:rPr>
          <w:highlight w:val="none"/>
        </w:rPr>
        <w:tab/>
      </w:r>
      <w:r>
        <w:rPr>
          <w:highlight w:val="none"/>
        </w:rPr>
        <w:fldChar w:fldCharType="begin"/>
      </w:r>
      <w:r>
        <w:rPr>
          <w:highlight w:val="none"/>
        </w:rPr>
        <w:instrText xml:space="preserve"> PAGEREF _Toc10677 \h </w:instrText>
      </w:r>
      <w:r>
        <w:rPr>
          <w:highlight w:val="none"/>
        </w:rPr>
        <w:fldChar w:fldCharType="separate"/>
      </w:r>
      <w:r>
        <w:rPr>
          <w:highlight w:val="none"/>
        </w:rPr>
        <w:t>41</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_Toc13363 </w:instrText>
      </w:r>
      <w:r>
        <w:rPr>
          <w:rFonts w:ascii="宋体" w:hAnsi="宋体"/>
          <w:bCs/>
          <w:caps/>
          <w:szCs w:val="21"/>
          <w:highlight w:val="none"/>
        </w:rPr>
        <w:fldChar w:fldCharType="separate"/>
      </w:r>
      <w:r>
        <w:rPr>
          <w:rFonts w:hint="eastAsia"/>
          <w:szCs w:val="28"/>
          <w:highlight w:val="none"/>
        </w:rPr>
        <w:t>附件</w:t>
      </w:r>
      <w:r>
        <w:rPr>
          <w:rFonts w:hint="eastAsia"/>
          <w:szCs w:val="28"/>
          <w:highlight w:val="none"/>
          <w:lang w:val="en-US" w:eastAsia="zh-CN"/>
        </w:rPr>
        <w:t>七</w:t>
      </w:r>
      <w:r>
        <w:rPr>
          <w:rFonts w:hint="eastAsia"/>
          <w:szCs w:val="28"/>
          <w:highlight w:val="none"/>
        </w:rPr>
        <w:t>：</w:t>
      </w:r>
      <w:r>
        <w:rPr>
          <w:rFonts w:hint="eastAsia" w:hAnsi="黑体" w:cs="黑体"/>
          <w:szCs w:val="28"/>
          <w:highlight w:val="none"/>
        </w:rPr>
        <w:t>残疾人福利性单位声明函</w:t>
      </w:r>
      <w:r>
        <w:rPr>
          <w:highlight w:val="none"/>
        </w:rPr>
        <w:tab/>
      </w:r>
      <w:r>
        <w:rPr>
          <w:highlight w:val="none"/>
        </w:rPr>
        <w:fldChar w:fldCharType="begin"/>
      </w:r>
      <w:r>
        <w:rPr>
          <w:highlight w:val="none"/>
        </w:rPr>
        <w:instrText xml:space="preserve"> PAGEREF _Toc13363 \h </w:instrText>
      </w:r>
      <w:r>
        <w:rPr>
          <w:highlight w:val="none"/>
        </w:rPr>
        <w:fldChar w:fldCharType="separate"/>
      </w:r>
      <w:r>
        <w:rPr>
          <w:highlight w:val="none"/>
        </w:rPr>
        <w:t>42</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_Toc21207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八</w:t>
      </w:r>
      <w:r>
        <w:rPr>
          <w:rFonts w:hint="eastAsia" w:ascii="宋体" w:hAnsi="宋体"/>
          <w:szCs w:val="28"/>
          <w:highlight w:val="none"/>
        </w:rPr>
        <w:t>：成交服务费承诺</w:t>
      </w:r>
      <w:r>
        <w:rPr>
          <w:highlight w:val="none"/>
        </w:rPr>
        <w:tab/>
      </w:r>
      <w:r>
        <w:rPr>
          <w:highlight w:val="none"/>
        </w:rPr>
        <w:fldChar w:fldCharType="begin"/>
      </w:r>
      <w:r>
        <w:rPr>
          <w:highlight w:val="none"/>
        </w:rPr>
        <w:instrText xml:space="preserve"> PAGEREF _Toc21207 \h </w:instrText>
      </w:r>
      <w:r>
        <w:rPr>
          <w:highlight w:val="none"/>
        </w:rPr>
        <w:fldChar w:fldCharType="separate"/>
      </w:r>
      <w:r>
        <w:rPr>
          <w:highlight w:val="none"/>
        </w:rPr>
        <w:t>43</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_Toc5441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九</w:t>
      </w:r>
      <w:r>
        <w:rPr>
          <w:rFonts w:hint="eastAsia" w:ascii="宋体" w:hAnsi="宋体"/>
          <w:szCs w:val="28"/>
          <w:highlight w:val="none"/>
        </w:rPr>
        <w:t>：磋商供应商提交的其他资料</w:t>
      </w:r>
      <w:r>
        <w:rPr>
          <w:highlight w:val="none"/>
        </w:rPr>
        <w:tab/>
      </w:r>
      <w:r>
        <w:rPr>
          <w:highlight w:val="none"/>
        </w:rPr>
        <w:fldChar w:fldCharType="begin"/>
      </w:r>
      <w:r>
        <w:rPr>
          <w:highlight w:val="none"/>
        </w:rPr>
        <w:instrText xml:space="preserve"> PAGEREF _Toc5441 \h </w:instrText>
      </w:r>
      <w:r>
        <w:rPr>
          <w:highlight w:val="none"/>
        </w:rPr>
        <w:fldChar w:fldCharType="separate"/>
      </w:r>
      <w:r>
        <w:rPr>
          <w:highlight w:val="none"/>
        </w:rPr>
        <w:t>44</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_Toc10486 </w:instrText>
      </w:r>
      <w:r>
        <w:rPr>
          <w:rFonts w:ascii="宋体" w:hAnsi="宋体"/>
          <w:bCs/>
          <w:caps/>
          <w:szCs w:val="21"/>
          <w:highlight w:val="none"/>
        </w:rPr>
        <w:fldChar w:fldCharType="separate"/>
      </w:r>
      <w:r>
        <w:rPr>
          <w:rFonts w:hint="eastAsia" w:ascii="宋体" w:hAnsi="宋体"/>
          <w:highlight w:val="none"/>
        </w:rPr>
        <w:t>其 他 格 式</w:t>
      </w:r>
      <w:r>
        <w:rPr>
          <w:highlight w:val="none"/>
        </w:rPr>
        <w:tab/>
      </w:r>
      <w:r>
        <w:rPr>
          <w:highlight w:val="none"/>
        </w:rPr>
        <w:fldChar w:fldCharType="begin"/>
      </w:r>
      <w:r>
        <w:rPr>
          <w:highlight w:val="none"/>
        </w:rPr>
        <w:instrText xml:space="preserve"> PAGEREF _Toc10486 \h </w:instrText>
      </w:r>
      <w:r>
        <w:rPr>
          <w:highlight w:val="none"/>
        </w:rPr>
        <w:fldChar w:fldCharType="separate"/>
      </w:r>
      <w:r>
        <w:rPr>
          <w:highlight w:val="none"/>
        </w:rPr>
        <w:t>45</w:t>
      </w:r>
      <w:r>
        <w:rPr>
          <w:highlight w:val="none"/>
        </w:rPr>
        <w:fldChar w:fldCharType="end"/>
      </w:r>
      <w:r>
        <w:rPr>
          <w:rFonts w:ascii="宋体" w:hAnsi="宋体"/>
          <w:bCs/>
          <w:caps/>
          <w:color w:val="000000" w:themeColor="text1"/>
          <w:szCs w:val="21"/>
          <w:highlight w:val="none"/>
        </w:rPr>
        <w:fldChar w:fldCharType="end"/>
      </w:r>
    </w:p>
    <w:p>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pPr>
        <w:pStyle w:val="3"/>
        <w:numPr>
          <w:ilvl w:val="0"/>
          <w:numId w:val="0"/>
        </w:numPr>
        <w:spacing w:beforeLines="0"/>
        <w:rPr>
          <w:rFonts w:ascii="宋体" w:hAnsi="宋体" w:eastAsia="宋体"/>
          <w:b/>
          <w:color w:val="000000" w:themeColor="text1"/>
          <w:highlight w:val="none"/>
        </w:rPr>
      </w:pPr>
      <w:bookmarkStart w:id="1" w:name="_Toc340672830"/>
      <w:bookmarkStart w:id="2" w:name="_Toc339020048"/>
      <w:bookmarkStart w:id="3" w:name="_Toc339019828"/>
      <w:bookmarkStart w:id="4" w:name="_Toc339362257"/>
      <w:bookmarkStart w:id="5" w:name="_Toc339020186"/>
      <w:bookmarkStart w:id="6" w:name="_Toc340507403"/>
      <w:bookmarkStart w:id="7" w:name="_Toc332270305"/>
      <w:bookmarkStart w:id="8" w:name="_Toc345513762"/>
      <w:bookmarkStart w:id="9" w:name="_Toc350438702"/>
      <w:bookmarkStart w:id="10" w:name="_Toc365985108"/>
      <w:bookmarkStart w:id="11" w:name="_Toc340677031"/>
      <w:bookmarkStart w:id="12" w:name="_Toc342296708"/>
      <w:bookmarkStart w:id="13" w:name="_Toc341348291"/>
      <w:bookmarkStart w:id="14" w:name="_Toc331683994"/>
      <w:bookmarkStart w:id="15" w:name="_Toc332206657"/>
      <w:bookmarkStart w:id="16" w:name="_Toc339441044"/>
      <w:bookmarkStart w:id="17" w:name="_Toc333237723"/>
      <w:bookmarkStart w:id="18" w:name="_Toc336681892"/>
      <w:bookmarkStart w:id="19" w:name="_Toc339019954"/>
      <w:bookmarkStart w:id="20" w:name="_Toc336681537"/>
      <w:bookmarkStart w:id="21" w:name="_Toc333935619"/>
      <w:bookmarkStart w:id="22" w:name="_Toc365967002"/>
      <w:bookmarkStart w:id="23" w:name="_Toc333237612"/>
      <w:bookmarkStart w:id="24" w:name="_Toc1939"/>
      <w:bookmarkStart w:id="25" w:name="_Toc349143546"/>
      <w:bookmarkStart w:id="26" w:name="_Toc349127583"/>
      <w:bookmarkStart w:id="27" w:name="_Toc331512856"/>
      <w:bookmarkStart w:id="28" w:name="_Toc333935278"/>
      <w:bookmarkStart w:id="29" w:name="_Toc330459945"/>
      <w:bookmarkStart w:id="30" w:name="_Toc342060322"/>
      <w:bookmarkStart w:id="31" w:name="_Toc366072457"/>
      <w:bookmarkStart w:id="32" w:name="_Toc337632315"/>
      <w:bookmarkStart w:id="33" w:name="_Toc350756403"/>
      <w:bookmarkStart w:id="34" w:name="_Toc333238571"/>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阳春市教育局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阳春市2023-2024学年第一学期小学阶段学业质量监测服务采购项目</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YXCG-20231222</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阳春市2023-2024学年第一学期小学阶段学业质量监测服务采购项目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YXCG-20231222</w:t>
      </w:r>
    </w:p>
    <w:p>
      <w:pPr>
        <w:widowControl/>
        <w:tabs>
          <w:tab w:val="left" w:pos="735"/>
        </w:tabs>
        <w:adjustRightInd w:val="0"/>
        <w:snapToGrid w:val="0"/>
        <w:spacing w:line="360" w:lineRule="auto"/>
        <w:ind w:firstLine="210" w:firstLineChars="100"/>
        <w:rPr>
          <w:rFonts w:hint="eastAsia" w:ascii="宋体" w:hAnsi="宋体"/>
          <w:bCs/>
          <w:color w:val="000000" w:themeColor="text1"/>
          <w:highlight w:val="none"/>
        </w:rPr>
      </w:pPr>
      <w:r>
        <w:rPr>
          <w:rFonts w:hint="eastAsia" w:ascii="宋体" w:hAnsi="宋体"/>
          <w:bCs/>
          <w:color w:val="000000" w:themeColor="text1"/>
          <w:highlight w:val="none"/>
        </w:rPr>
        <w:t>3.</w:t>
      </w:r>
      <w:r>
        <w:rPr>
          <w:rFonts w:hint="eastAsia" w:ascii="宋体" w:hAnsi="宋体"/>
          <w:bCs/>
          <w:color w:val="000000" w:themeColor="text1"/>
          <w:highlight w:val="none"/>
          <w:lang w:val="en-US" w:eastAsia="zh-CN"/>
        </w:rPr>
        <w:t>采购预算金额：256200.00元</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投标报价上限：</w:t>
      </w:r>
      <w:r>
        <w:rPr>
          <w:rFonts w:hint="eastAsia" w:ascii="宋体" w:hAnsi="宋体" w:eastAsia="宋体" w:cs="宋体"/>
          <w:color w:val="000000" w:themeColor="text1"/>
          <w:highlight w:val="none"/>
          <w:lang w:val="en-US" w:eastAsia="zh-CN"/>
        </w:rPr>
        <w:t>2.8元/人/科（超出该上限的投标报价将作为无效投标处理）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rPr>
        <w:t>服务期：</w:t>
      </w:r>
      <w:r>
        <w:rPr>
          <w:rFonts w:hint="eastAsia" w:ascii="宋体" w:hAnsi="宋体" w:eastAsia="宋体" w:cs="宋体"/>
          <w:color w:val="000000" w:themeColor="text1"/>
          <w:highlight w:val="none"/>
          <w:lang w:val="en-US" w:eastAsia="zh-CN"/>
        </w:rPr>
        <w:t>自签订合同之日起至2024年8月31日（直至相应服务工作完成为止）。</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少于</w:t>
      </w:r>
      <w:r>
        <w:rPr>
          <w:rFonts w:hint="eastAsia" w:ascii="宋体" w:hAnsi="宋体"/>
          <w:bCs/>
          <w:color w:val="000000" w:themeColor="text1"/>
          <w:szCs w:val="21"/>
          <w:highlight w:val="none"/>
        </w:rPr>
        <w:t>该服务期将作为无效投标处理</w:t>
      </w:r>
      <w:r>
        <w:rPr>
          <w:rFonts w:hint="eastAsia" w:ascii="宋体" w:hAnsi="宋体"/>
          <w:color w:val="000000" w:themeColor="text1"/>
          <w:szCs w:val="21"/>
          <w:highlight w:val="none"/>
        </w:rPr>
        <w:t>）。</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7</w:t>
      </w:r>
      <w:r>
        <w:rPr>
          <w:rFonts w:hint="eastAsia" w:ascii="宋体" w:hAnsi="宋体" w:cs="Tahoma"/>
          <w:color w:val="000000" w:themeColor="text1"/>
          <w:kern w:val="28"/>
          <w:szCs w:val="21"/>
          <w:highlight w:val="none"/>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spacing w:line="360" w:lineRule="auto"/>
        <w:ind w:left="420" w:leftChars="200"/>
        <w:rPr>
          <w:rFonts w:ascii="宋体" w:hAnsi="宋体"/>
          <w:color w:val="000000" w:themeColor="text1"/>
          <w:szCs w:val="2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单位负责人为同一人或者存在直接控股、管理关系的不同供应商，不得参加同一合同项下的政府采购活动。（提供《磋商邀请函》承诺）</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为采购项目提供整体设计、规范编制或者项目管理、监理、检测等服务的供应商，不得再参加采购项目的其他采购活动。（提供《磋商邀请函》承诺）</w:t>
      </w:r>
    </w:p>
    <w:p>
      <w:pPr>
        <w:spacing w:line="360" w:lineRule="auto"/>
        <w:ind w:firstLine="210" w:firstLineChars="100"/>
        <w:rPr>
          <w:rFonts w:ascii="宋体" w:hAnsi="宋体"/>
          <w:color w:val="000000" w:themeColor="text1"/>
          <w:szCs w:val="21"/>
          <w:highlight w:val="none"/>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投标人未被列入“中国执行信息公开网”（http://zxgk.court.gov.cn/shixin/）“记录失信被执行人”及“信用中国”网站(https://www.creditchina.gov.cn/)“重大税收违法失信主体”的记录名单；不处于中国政府采购网(http://www.ccgp.gov.cn/)“政府采购严重违法失信行为记录名单”中的禁止参加政府采购活动期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ascii="宋体" w:hAnsi="宋体"/>
          <w:color w:val="000000" w:themeColor="text1"/>
          <w:szCs w:val="21"/>
          <w:highlight w:val="none"/>
        </w:rPr>
        <w:t>本项目不接受联合体投标；</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2023年12月27日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2024年1月4日</w:t>
      </w:r>
      <w:r>
        <w:rPr>
          <w:rFonts w:hint="eastAsia" w:ascii="宋体" w:hAnsi="宋体"/>
          <w:bCs/>
          <w:color w:val="000000" w:themeColor="text1"/>
          <w:highlight w:val="none"/>
        </w:rPr>
        <w:t>。</w:t>
      </w:r>
    </w:p>
    <w:p>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2023年12月27日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2024年1月4日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2024年1月10日</w:t>
      </w:r>
      <w:r>
        <w:rPr>
          <w:rFonts w:hint="eastAsia" w:ascii="宋体" w:hAnsi="宋体"/>
          <w:color w:val="000000" w:themeColor="text1"/>
          <w:highlight w:val="none"/>
        </w:rPr>
        <w:t xml:space="preserve"> </w:t>
      </w:r>
      <w:r>
        <w:rPr>
          <w:rFonts w:hint="eastAsia" w:ascii="宋体" w:hAnsi="宋体"/>
          <w:color w:val="000000" w:themeColor="text1"/>
          <w:highlight w:val="none"/>
          <w:lang w:val="en-US" w:eastAsia="zh-CN"/>
        </w:rPr>
        <w:t>14</w:t>
      </w:r>
      <w:r>
        <w:rPr>
          <w:rFonts w:hint="eastAsia" w:ascii="宋体" w:hAnsi="宋体"/>
          <w:color w:val="000000" w:themeColor="text1"/>
          <w:highlight w:val="none"/>
        </w:rPr>
        <w:t>:30-1</w:t>
      </w:r>
      <w:r>
        <w:rPr>
          <w:rFonts w:hint="eastAsia" w:ascii="宋体" w:hAnsi="宋体"/>
          <w:color w:val="000000" w:themeColor="text1"/>
          <w:highlight w:val="none"/>
          <w:lang w:val="en-US" w:eastAsia="zh-CN"/>
        </w:rPr>
        <w:t>5</w:t>
      </w:r>
      <w:r>
        <w:rPr>
          <w:rFonts w:hint="eastAsia" w:ascii="宋体" w:hAnsi="宋体"/>
          <w:color w:val="000000" w:themeColor="text1"/>
          <w:highlight w:val="none"/>
        </w:rPr>
        <w:t>:00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2024年1月10日</w:t>
      </w:r>
      <w:r>
        <w:rPr>
          <w:rFonts w:hint="eastAsia" w:ascii="宋体" w:hAnsi="宋体"/>
          <w:color w:val="000000" w:themeColor="text1"/>
          <w:highlight w:val="none"/>
        </w:rPr>
        <w:t>1</w:t>
      </w:r>
      <w:r>
        <w:rPr>
          <w:rFonts w:hint="eastAsia" w:ascii="宋体" w:hAnsi="宋体"/>
          <w:color w:val="000000" w:themeColor="text1"/>
          <w:highlight w:val="none"/>
          <w:lang w:val="en-US" w:eastAsia="zh-CN"/>
        </w:rPr>
        <w:t>5</w:t>
      </w:r>
      <w:r>
        <w:rPr>
          <w:rFonts w:hint="eastAsia" w:ascii="宋体" w:hAnsi="宋体"/>
          <w:color w:val="000000" w:themeColor="text1"/>
          <w:highlight w:val="none"/>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阳春市教育局</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人：梁华杰</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联系电话：0662-7658567</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50438703"/>
      <w:bookmarkStart w:id="38" w:name="_Toc342060323"/>
      <w:bookmarkStart w:id="39" w:name="_Toc333237724"/>
      <w:bookmarkStart w:id="40" w:name="_Toc365967003"/>
      <w:bookmarkStart w:id="41" w:name="_Toc332270306"/>
      <w:bookmarkStart w:id="42" w:name="_Toc345513763"/>
      <w:bookmarkStart w:id="43" w:name="_Toc336681538"/>
      <w:bookmarkStart w:id="44" w:name="_Toc333935620"/>
      <w:bookmarkStart w:id="45" w:name="_Toc340677032"/>
      <w:bookmarkStart w:id="46" w:name="_Toc339019829"/>
      <w:bookmarkStart w:id="47" w:name="_Toc339019955"/>
      <w:bookmarkStart w:id="48" w:name="_Toc330459946"/>
      <w:bookmarkStart w:id="49" w:name="_Toc339020049"/>
      <w:bookmarkStart w:id="50" w:name="_Toc340672831"/>
      <w:bookmarkStart w:id="51" w:name="_Toc331683995"/>
      <w:bookmarkStart w:id="52" w:name="_Toc339441045"/>
      <w:bookmarkStart w:id="53" w:name="_Toc331512857"/>
      <w:bookmarkStart w:id="54" w:name="_Toc341348292"/>
      <w:bookmarkStart w:id="55" w:name="_Toc333935279"/>
      <w:bookmarkStart w:id="56" w:name="_Toc340507404"/>
      <w:bookmarkStart w:id="57" w:name="_Toc336681893"/>
      <w:bookmarkStart w:id="58" w:name="_Toc365985109"/>
      <w:bookmarkStart w:id="59" w:name="_Toc342296709"/>
      <w:bookmarkStart w:id="60" w:name="_Toc332206658"/>
      <w:bookmarkStart w:id="61" w:name="_Toc350756404"/>
      <w:bookmarkStart w:id="62" w:name="_Toc339020187"/>
      <w:bookmarkStart w:id="63" w:name="_Toc333238572"/>
      <w:bookmarkStart w:id="64" w:name="_Toc339362258"/>
      <w:bookmarkStart w:id="65" w:name="_Toc349143547"/>
      <w:bookmarkStart w:id="66" w:name="_Toc333237613"/>
      <w:bookmarkStart w:id="67" w:name="_Toc349127584"/>
      <w:bookmarkStart w:id="68" w:name="_Toc366072458"/>
      <w:bookmarkStart w:id="69" w:name="_Toc337632316"/>
      <w:r>
        <w:rPr>
          <w:rFonts w:hint="eastAsia" w:ascii="宋体" w:hAnsi="宋体" w:eastAsia="宋体" w:cs="Times New Roman"/>
          <w:bCs/>
          <w:color w:val="000000" w:themeColor="text1"/>
          <w:kern w:val="2"/>
          <w:sz w:val="21"/>
          <w:szCs w:val="24"/>
          <w:highlight w:val="none"/>
          <w:lang w:val="en-US" w:eastAsia="zh-CN" w:bidi="ar-SA"/>
        </w:rPr>
        <w:t>2023年12月27日</w:t>
      </w:r>
    </w:p>
    <w:p>
      <w:pPr>
        <w:widowControl/>
        <w:tabs>
          <w:tab w:val="left" w:pos="4769"/>
        </w:tabs>
        <w:adjustRightInd w:val="0"/>
        <w:snapToGrid w:val="0"/>
        <w:spacing w:line="360" w:lineRule="auto"/>
        <w:rPr>
          <w:rFonts w:ascii="宋体" w:hAnsi="宋体"/>
          <w:bCs/>
          <w:color w:val="000000" w:themeColor="text1"/>
          <w:highlight w:val="none"/>
        </w:rPr>
      </w:pPr>
    </w:p>
    <w:p>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bookmarkStart w:id="379" w:name="_GoBack"/>
      <w:bookmarkEnd w:id="379"/>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2254"/>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935621"/>
      <w:bookmarkStart w:id="75" w:name="_Toc330459949"/>
      <w:bookmarkStart w:id="76" w:name="_Toc333237725"/>
      <w:bookmarkStart w:id="77" w:name="_Toc333237614"/>
      <w:bookmarkStart w:id="78" w:name="_Toc333238573"/>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pPr>
        <w:pStyle w:val="2"/>
        <w:numPr>
          <w:ilvl w:val="1"/>
          <w:numId w:val="0"/>
        </w:numPr>
        <w:spacing w:beforeLines="150" w:after="0" w:line="360" w:lineRule="auto"/>
        <w:jc w:val="left"/>
        <w:rPr>
          <w:rFonts w:ascii="宋体" w:hAnsi="宋体"/>
          <w:color w:val="000000" w:themeColor="text1"/>
          <w:sz w:val="21"/>
          <w:szCs w:val="21"/>
          <w:highlight w:val="none"/>
        </w:rPr>
      </w:pPr>
      <w:bookmarkStart w:id="79" w:name="_Toc21173"/>
      <w:bookmarkStart w:id="80" w:name="_Toc340677037"/>
      <w:bookmarkStart w:id="81" w:name="_Toc365985146"/>
      <w:bookmarkStart w:id="82" w:name="_Toc339362267"/>
      <w:bookmarkStart w:id="83" w:name="_Toc342296727"/>
      <w:bookmarkStart w:id="84" w:name="_Toc336681902"/>
      <w:bookmarkStart w:id="85" w:name="_Toc333935313"/>
      <w:bookmarkStart w:id="86" w:name="_Toc333238600"/>
      <w:bookmarkStart w:id="87" w:name="_Toc333935654"/>
      <w:bookmarkStart w:id="88" w:name="_Toc339441054"/>
      <w:bookmarkStart w:id="89" w:name="_Toc339019856"/>
      <w:bookmarkStart w:id="90" w:name="_Toc350438716"/>
      <w:bookmarkStart w:id="91" w:name="_Toc336681547"/>
      <w:bookmarkStart w:id="92" w:name="_Toc337632325"/>
      <w:bookmarkStart w:id="93" w:name="_Toc332206675"/>
      <w:bookmarkStart w:id="94" w:name="_Toc340672836"/>
      <w:bookmarkStart w:id="95" w:name="_Toc341348305"/>
      <w:bookmarkStart w:id="96" w:name="_Toc345513834"/>
      <w:bookmarkStart w:id="97" w:name="_Toc349127593"/>
      <w:bookmarkStart w:id="98" w:name="_Toc366072495"/>
      <w:bookmarkStart w:id="99" w:name="_Toc342060341"/>
      <w:bookmarkStart w:id="100" w:name="_Toc339019982"/>
      <w:bookmarkStart w:id="101" w:name="_Toc339020062"/>
      <w:bookmarkStart w:id="102" w:name="_Toc340507409"/>
      <w:bookmarkStart w:id="103" w:name="_Toc349143556"/>
      <w:bookmarkStart w:id="104" w:name="_Toc339020200"/>
      <w:bookmarkStart w:id="105" w:name="_Toc330459952"/>
      <w:bookmarkStart w:id="106" w:name="_Toc331684005"/>
      <w:bookmarkStart w:id="107" w:name="_Toc331512865"/>
      <w:bookmarkStart w:id="108" w:name="_Toc350756417"/>
      <w:bookmarkStart w:id="109" w:name="_Toc332270313"/>
      <w:bookmarkStart w:id="110" w:name="_Toc333237644"/>
      <w:bookmarkStart w:id="111" w:name="_Toc365967040"/>
      <w:bookmarkStart w:id="112" w:name="_Toc333237755"/>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YXCG-20231222</w:t>
      </w:r>
      <w:bookmarkEnd w:id="79"/>
      <w:r>
        <w:rPr>
          <w:rFonts w:hint="eastAsia" w:ascii="宋体" w:hAnsi="宋体"/>
          <w:color w:val="000000" w:themeColor="text1"/>
          <w:sz w:val="21"/>
          <w:szCs w:val="21"/>
          <w:highlight w:val="none"/>
        </w:rPr>
        <w:t xml:space="preserve"> </w:t>
      </w:r>
    </w:p>
    <w:p>
      <w:pPr>
        <w:pStyle w:val="2"/>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940"/>
      <w:r>
        <w:rPr>
          <w:rFonts w:hint="eastAsia" w:ascii="宋体" w:hAnsi="宋体"/>
          <w:color w:val="000000" w:themeColor="text1"/>
          <w:sz w:val="21"/>
          <w:szCs w:val="21"/>
          <w:highlight w:val="none"/>
        </w:rPr>
        <w:t>项目名称：</w:t>
      </w:r>
      <w:bookmarkEnd w:id="113"/>
      <w:r>
        <w:rPr>
          <w:rFonts w:hint="eastAsia" w:ascii="宋体" w:hAnsi="宋体"/>
          <w:color w:val="000000" w:themeColor="text1"/>
          <w:sz w:val="21"/>
          <w:szCs w:val="21"/>
          <w:highlight w:val="none"/>
          <w:u w:val="single"/>
          <w:lang w:eastAsia="zh-CN"/>
        </w:rPr>
        <w:t>阳春市2023-2024学年第一学期小学阶段学业质量监测服务采购项目</w:t>
      </w:r>
    </w:p>
    <w:p>
      <w:pPr>
        <w:pStyle w:val="2"/>
        <w:numPr>
          <w:ilvl w:val="1"/>
          <w:numId w:val="0"/>
        </w:numPr>
        <w:spacing w:beforeLines="150" w:after="0" w:line="360" w:lineRule="auto"/>
        <w:rPr>
          <w:rFonts w:ascii="宋体" w:hAnsi="宋体"/>
          <w:color w:val="000000" w:themeColor="text1"/>
          <w:kern w:val="0"/>
          <w:sz w:val="24"/>
          <w:highlight w:val="none"/>
        </w:rPr>
      </w:pPr>
      <w:bookmarkStart w:id="114" w:name="_Toc7798"/>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投标人报价包括本项目设计、命题、排版、试卷印刷、答题卡印刷、条形码、试卷袋、运输、配送、保险保管、检测、验收、辅材辅件、服务期保障、雇员费用、安全措施数据整理与分析、分析报告印刷、所有税费及在项目合同实施过程中可预见或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采购合同由成交供应商凭《成交通知书》与采购人双方签订，签订时间为《成交通知书》发后5日内。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本次费用由采购人指定各学校按照实际参考人数自行缴费，成交供应商向采购人各学校开具正规税务发票，各学校在收到发票后15个工作日内支付费用至成交供应商。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299</w:t>
            </w:r>
            <w:r>
              <w:rPr>
                <w:rFonts w:hint="eastAsia" w:ascii="宋体" w:hAnsi="宋体"/>
                <w:bCs/>
                <w:color w:val="000000" w:themeColor="text1"/>
                <w:szCs w:val="21"/>
                <w:highlight w:val="none"/>
              </w:rPr>
              <w:t>号文的规定</w:t>
            </w:r>
            <w:r>
              <w:rPr>
                <w:rFonts w:hint="eastAsia" w:ascii="宋体" w:hAnsi="宋体"/>
                <w:color w:val="000000" w:themeColor="text1"/>
                <w:szCs w:val="21"/>
                <w:highlight w:val="none"/>
              </w:rPr>
              <w:t>，招标代理服务费</w:t>
            </w:r>
            <w:r>
              <w:rPr>
                <w:rFonts w:hint="eastAsia" w:ascii="宋体" w:hAnsi="宋体"/>
                <w:color w:val="000000" w:themeColor="text1"/>
                <w:szCs w:val="21"/>
                <w:highlight w:val="none"/>
                <w:lang w:val="en-US" w:eastAsia="zh-CN"/>
              </w:rPr>
              <w:t>实行市场调节价</w:t>
            </w:r>
            <w:r>
              <w:rPr>
                <w:rFonts w:hint="eastAsia" w:ascii="宋体" w:hAnsi="宋体"/>
                <w:color w:val="000000" w:themeColor="text1"/>
                <w:szCs w:val="21"/>
                <w:highlight w:val="none"/>
              </w:rPr>
              <w:t>。成交服务费由成交供应商在领取成交通知书前以银行转账方式一次性支付</w:t>
            </w:r>
            <w:r>
              <w:rPr>
                <w:rFonts w:hint="eastAsia" w:ascii="宋体" w:hAnsi="宋体"/>
                <w:color w:val="000000" w:themeColor="text1"/>
                <w:szCs w:val="21"/>
                <w:highlight w:val="none"/>
                <w:lang w:val="en-US" w:eastAsia="zh-CN"/>
              </w:rPr>
              <w:t>人民币陆仟元整（￥6000.00元）</w:t>
            </w:r>
            <w:r>
              <w:rPr>
                <w:rFonts w:hint="eastAsia" w:ascii="宋体" w:hAnsi="宋体"/>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pStyle w:val="5"/>
        <w:rPr>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2"/>
        <w:numPr>
          <w:ilvl w:val="1"/>
          <w:numId w:val="0"/>
        </w:numPr>
        <w:spacing w:beforeLines="150" w:after="0" w:line="360" w:lineRule="auto"/>
        <w:rPr>
          <w:rFonts w:ascii="宋体" w:hAnsi="宋体"/>
          <w:color w:val="000000" w:themeColor="text1"/>
          <w:kern w:val="0"/>
          <w:sz w:val="24"/>
          <w:highlight w:val="none"/>
        </w:rPr>
      </w:pPr>
      <w:bookmarkStart w:id="115" w:name="_Toc30712"/>
      <w:r>
        <w:rPr>
          <w:rFonts w:hint="eastAsia" w:ascii="宋体" w:hAnsi="宋体"/>
          <w:color w:val="000000" w:themeColor="text1"/>
          <w:kern w:val="0"/>
          <w:sz w:val="24"/>
          <w:highlight w:val="none"/>
        </w:rPr>
        <w:t>B  技术要求</w:t>
      </w:r>
      <w:bookmarkEnd w:id="115"/>
    </w:p>
    <w:p>
      <w:pPr>
        <w:rPr>
          <w:rFonts w:ascii="宋体" w:hAnsi="宋体"/>
          <w:b/>
          <w:bCs/>
          <w:color w:val="000000" w:themeColor="text1"/>
          <w:kern w:val="44"/>
          <w:sz w:val="24"/>
          <w:highlight w:val="none"/>
        </w:rPr>
      </w:pPr>
    </w:p>
    <w:p>
      <w:pPr>
        <w:rPr>
          <w:color w:val="000000" w:themeColor="text1"/>
          <w:highlight w:val="none"/>
        </w:rPr>
      </w:pPr>
    </w:p>
    <w:p>
      <w:pPr>
        <w:rPr>
          <w:color w:val="000000" w:themeColor="text1"/>
          <w:highlight w:val="none"/>
        </w:rPr>
      </w:pPr>
    </w:p>
    <w:p>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一、</w:t>
      </w:r>
      <w:r>
        <w:rPr>
          <w:rFonts w:hint="eastAsia" w:ascii="宋体" w:hAnsi="宋体" w:eastAsia="宋体" w:cs="宋体"/>
          <w:b/>
          <w:color w:val="000000" w:themeColor="text1"/>
          <w:sz w:val="21"/>
          <w:szCs w:val="21"/>
          <w:highlight w:val="none"/>
        </w:rPr>
        <w:t>项目概况</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根据《关于深化教育教学改革全面提高</w:t>
      </w:r>
      <w:r>
        <w:rPr>
          <w:rFonts w:hint="eastAsia" w:ascii="宋体" w:hAnsi="宋体" w:eastAsia="宋体" w:cs="宋体"/>
          <w:color w:val="000000" w:themeColor="text1"/>
          <w:sz w:val="21"/>
          <w:szCs w:val="21"/>
          <w:highlight w:val="none"/>
          <w:lang w:eastAsia="zh-CN"/>
        </w:rPr>
        <w:t>小学</w:t>
      </w:r>
      <w:r>
        <w:rPr>
          <w:rFonts w:hint="eastAsia" w:ascii="宋体" w:hAnsi="宋体" w:eastAsia="宋体" w:cs="宋体"/>
          <w:color w:val="000000" w:themeColor="text1"/>
          <w:sz w:val="21"/>
          <w:szCs w:val="21"/>
          <w:highlight w:val="none"/>
        </w:rPr>
        <w:t>质量的意见》《关于进一步减轻</w:t>
      </w:r>
      <w:r>
        <w:rPr>
          <w:rFonts w:hint="eastAsia" w:ascii="宋体" w:hAnsi="宋体" w:eastAsia="宋体" w:cs="宋体"/>
          <w:color w:val="000000" w:themeColor="text1"/>
          <w:sz w:val="21"/>
          <w:szCs w:val="21"/>
          <w:highlight w:val="none"/>
          <w:lang w:eastAsia="zh-CN"/>
        </w:rPr>
        <w:t>小学</w:t>
      </w:r>
      <w:r>
        <w:rPr>
          <w:rFonts w:hint="eastAsia" w:ascii="宋体" w:hAnsi="宋体" w:eastAsia="宋体" w:cs="宋体"/>
          <w:color w:val="000000" w:themeColor="text1"/>
          <w:sz w:val="21"/>
          <w:szCs w:val="21"/>
          <w:highlight w:val="none"/>
        </w:rPr>
        <w:t>阶段学生作业负担和校外培训负担的意见》《关于加强</w:t>
      </w:r>
      <w:r>
        <w:rPr>
          <w:rFonts w:hint="eastAsia" w:ascii="宋体" w:hAnsi="宋体" w:eastAsia="宋体" w:cs="宋体"/>
          <w:color w:val="000000" w:themeColor="text1"/>
          <w:sz w:val="21"/>
          <w:szCs w:val="21"/>
          <w:highlight w:val="none"/>
          <w:lang w:eastAsia="zh-CN"/>
        </w:rPr>
        <w:t>小学</w:t>
      </w:r>
      <w:r>
        <w:rPr>
          <w:rFonts w:hint="eastAsia" w:ascii="宋体" w:hAnsi="宋体" w:eastAsia="宋体" w:cs="宋体"/>
          <w:color w:val="000000" w:themeColor="text1"/>
          <w:sz w:val="21"/>
          <w:szCs w:val="21"/>
          <w:highlight w:val="none"/>
        </w:rPr>
        <w:t>学校考试管理的通知》等文件精神，</w:t>
      </w:r>
      <w:r>
        <w:rPr>
          <w:rFonts w:hint="eastAsia" w:ascii="宋体" w:hAnsi="宋体" w:eastAsia="宋体" w:cs="宋体"/>
          <w:color w:val="000000" w:themeColor="text1"/>
          <w:sz w:val="21"/>
          <w:szCs w:val="21"/>
          <w:highlight w:val="none"/>
          <w:lang w:val="en-US" w:eastAsia="zh-CN"/>
        </w:rPr>
        <w:t>为</w:t>
      </w:r>
      <w:r>
        <w:rPr>
          <w:rFonts w:hint="eastAsia" w:ascii="宋体" w:hAnsi="宋体" w:eastAsia="宋体" w:cs="宋体"/>
          <w:color w:val="000000" w:themeColor="text1"/>
          <w:sz w:val="21"/>
          <w:szCs w:val="21"/>
          <w:highlight w:val="none"/>
        </w:rPr>
        <w:t>进一步加强对</w:t>
      </w:r>
      <w:r>
        <w:rPr>
          <w:rFonts w:hint="eastAsia" w:ascii="宋体" w:hAnsi="宋体" w:eastAsia="宋体" w:cs="宋体"/>
          <w:color w:val="000000" w:themeColor="text1"/>
          <w:sz w:val="21"/>
          <w:szCs w:val="21"/>
          <w:highlight w:val="none"/>
          <w:lang w:val="en-US" w:eastAsia="zh-CN"/>
        </w:rPr>
        <w:t>小学阶段学业质量的监测</w:t>
      </w:r>
      <w:r>
        <w:rPr>
          <w:rFonts w:hint="eastAsia" w:ascii="宋体" w:hAnsi="宋体" w:eastAsia="宋体" w:cs="宋体"/>
          <w:color w:val="000000" w:themeColor="text1"/>
          <w:sz w:val="21"/>
          <w:szCs w:val="21"/>
          <w:highlight w:val="none"/>
        </w:rPr>
        <w:t>，积极推进以“基础测评”、“素质提升”、“内涵发展”为主的教育教学质量综合评价工作，利用信息化手段充分发挥大数据的诊断功能，不断改进学科教学，全面提高教学质量。</w:t>
      </w:r>
    </w:p>
    <w:p>
      <w:pPr>
        <w:pStyle w:val="103"/>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阳春市</w:t>
      </w:r>
      <w:r>
        <w:rPr>
          <w:rFonts w:hint="eastAsia" w:ascii="宋体" w:hAnsi="宋体" w:eastAsia="宋体" w:cs="宋体"/>
          <w:color w:val="000000" w:themeColor="text1"/>
          <w:sz w:val="21"/>
          <w:szCs w:val="21"/>
          <w:highlight w:val="none"/>
        </w:rPr>
        <w:t>拟于202</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-202</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年</w:t>
      </w:r>
      <w:r>
        <w:rPr>
          <w:rFonts w:hint="eastAsia" w:ascii="宋体" w:hAnsi="宋体" w:eastAsia="宋体" w:cs="宋体"/>
          <w:color w:val="000000" w:themeColor="text1"/>
          <w:sz w:val="21"/>
          <w:szCs w:val="21"/>
          <w:highlight w:val="none"/>
          <w:lang w:val="en-US" w:eastAsia="zh-CN"/>
        </w:rPr>
        <w:t>第一学期末</w:t>
      </w:r>
      <w:r>
        <w:rPr>
          <w:rFonts w:hint="eastAsia" w:ascii="宋体" w:hAnsi="宋体" w:eastAsia="宋体" w:cs="宋体"/>
          <w:color w:val="000000" w:themeColor="text1"/>
          <w:sz w:val="21"/>
          <w:szCs w:val="21"/>
          <w:highlight w:val="none"/>
        </w:rPr>
        <w:t>开展</w:t>
      </w:r>
      <w:r>
        <w:rPr>
          <w:rFonts w:hint="eastAsia" w:ascii="宋体" w:hAnsi="宋体" w:eastAsia="宋体" w:cs="宋体"/>
          <w:color w:val="000000" w:themeColor="text1"/>
          <w:sz w:val="21"/>
          <w:szCs w:val="21"/>
          <w:highlight w:val="none"/>
          <w:lang w:eastAsia="zh-CN"/>
        </w:rPr>
        <w:t>全市</w:t>
      </w:r>
      <w:r>
        <w:rPr>
          <w:rFonts w:hint="eastAsia" w:ascii="宋体" w:hAnsi="宋体" w:eastAsia="宋体" w:cs="宋体"/>
          <w:color w:val="000000" w:themeColor="text1"/>
          <w:sz w:val="21"/>
          <w:szCs w:val="21"/>
          <w:highlight w:val="none"/>
        </w:rPr>
        <w:t>范围内</w:t>
      </w:r>
      <w:r>
        <w:rPr>
          <w:rFonts w:hint="eastAsia" w:ascii="宋体" w:hAnsi="宋体" w:eastAsia="宋体" w:cs="宋体"/>
          <w:color w:val="000000" w:themeColor="text1"/>
          <w:sz w:val="21"/>
          <w:szCs w:val="21"/>
          <w:highlight w:val="yellow"/>
          <w:lang w:val="en-US" w:eastAsia="zh-CN"/>
        </w:rPr>
        <w:t>三年级、五</w:t>
      </w:r>
      <w:r>
        <w:rPr>
          <w:rFonts w:hint="eastAsia" w:ascii="宋体" w:hAnsi="宋体" w:eastAsia="宋体" w:cs="宋体"/>
          <w:color w:val="000000" w:themeColor="text1"/>
          <w:sz w:val="21"/>
          <w:szCs w:val="21"/>
          <w:highlight w:val="yellow"/>
        </w:rPr>
        <w:t>年级</w:t>
      </w:r>
      <w:r>
        <w:rPr>
          <w:rFonts w:hint="eastAsia" w:ascii="宋体" w:hAnsi="宋体" w:eastAsia="宋体" w:cs="宋体"/>
          <w:b w:val="0"/>
          <w:bCs w:val="0"/>
          <w:color w:val="000000" w:themeColor="text1"/>
          <w:sz w:val="21"/>
          <w:szCs w:val="21"/>
          <w:highlight w:val="yellow"/>
        </w:rPr>
        <w:t>语文、数学、英语</w:t>
      </w:r>
      <w:r>
        <w:rPr>
          <w:rFonts w:hint="eastAsia" w:ascii="宋体" w:hAnsi="宋体" w:eastAsia="宋体" w:cs="宋体"/>
          <w:b w:val="0"/>
          <w:bCs w:val="0"/>
          <w:color w:val="000000" w:themeColor="text1"/>
          <w:sz w:val="21"/>
          <w:szCs w:val="21"/>
          <w:highlight w:val="yellow"/>
          <w:lang w:val="en-US" w:eastAsia="zh-CN"/>
        </w:rPr>
        <w:t>三个学科的</w:t>
      </w:r>
      <w:r>
        <w:rPr>
          <w:rFonts w:hint="eastAsia" w:ascii="宋体" w:hAnsi="宋体" w:eastAsia="宋体" w:cs="宋体"/>
          <w:color w:val="000000" w:themeColor="text1"/>
          <w:sz w:val="21"/>
          <w:szCs w:val="21"/>
          <w:highlight w:val="none"/>
          <w:lang w:val="en-US" w:eastAsia="zh-CN"/>
        </w:rPr>
        <w:t>学业</w:t>
      </w:r>
      <w:r>
        <w:rPr>
          <w:rFonts w:hint="eastAsia" w:ascii="宋体" w:hAnsi="宋体" w:eastAsia="宋体" w:cs="宋体"/>
          <w:color w:val="000000" w:themeColor="text1"/>
          <w:sz w:val="21"/>
          <w:szCs w:val="21"/>
          <w:highlight w:val="none"/>
        </w:rPr>
        <w:t>质量监测工作，计划采购</w:t>
      </w:r>
      <w:r>
        <w:rPr>
          <w:rFonts w:hint="eastAsia" w:ascii="宋体" w:hAnsi="宋体" w:eastAsia="宋体" w:cs="宋体"/>
          <w:color w:val="000000" w:themeColor="text1"/>
          <w:sz w:val="21"/>
          <w:szCs w:val="21"/>
          <w:highlight w:val="none"/>
          <w:lang w:val="en-US" w:eastAsia="zh-CN"/>
        </w:rPr>
        <w:t>学业质量监测服务</w:t>
      </w:r>
      <w:r>
        <w:rPr>
          <w:rFonts w:hint="eastAsia" w:ascii="宋体" w:hAnsi="宋体" w:eastAsia="宋体" w:cs="宋体"/>
          <w:color w:val="000000" w:themeColor="text1"/>
          <w:sz w:val="21"/>
          <w:szCs w:val="21"/>
          <w:highlight w:val="none"/>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二、</w:t>
      </w:r>
      <w:r>
        <w:rPr>
          <w:rFonts w:hint="eastAsia" w:ascii="宋体" w:hAnsi="宋体" w:eastAsia="宋体" w:cs="宋体"/>
          <w:b/>
          <w:color w:val="000000" w:themeColor="text1"/>
          <w:sz w:val="21"/>
          <w:szCs w:val="21"/>
          <w:highlight w:val="none"/>
        </w:rPr>
        <w:t>采购内容及技术参数一览表</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color w:val="000000" w:themeColor="text1"/>
          <w:kern w:val="0"/>
          <w:sz w:val="21"/>
          <w:szCs w:val="21"/>
          <w:highlight w:val="none"/>
          <w:lang w:val="en-US" w:eastAsia="zh-CN" w:bidi="ar"/>
        </w:rPr>
        <w:t>1.</w:t>
      </w:r>
      <w:r>
        <w:rPr>
          <w:rFonts w:hint="eastAsia" w:ascii="宋体" w:hAnsi="宋体" w:eastAsia="宋体" w:cs="宋体"/>
          <w:b/>
          <w:color w:val="000000" w:themeColor="text1"/>
          <w:kern w:val="0"/>
          <w:sz w:val="21"/>
          <w:szCs w:val="21"/>
          <w:highlight w:val="none"/>
          <w:lang w:bidi="ar"/>
        </w:rPr>
        <w:t>服务目标及内容</w:t>
      </w:r>
      <w:r>
        <w:rPr>
          <w:rFonts w:hint="eastAsia" w:ascii="宋体" w:hAnsi="宋体" w:eastAsia="宋体" w:cs="宋体"/>
          <w:b/>
          <w:color w:val="000000" w:themeColor="text1"/>
          <w:kern w:val="0"/>
          <w:sz w:val="21"/>
          <w:szCs w:val="21"/>
          <w:highlight w:val="none"/>
          <w:lang w:eastAsia="zh-CN" w:bidi="ar"/>
        </w:rPr>
        <w:t>：</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1）</w:t>
      </w:r>
      <w:r>
        <w:rPr>
          <w:rFonts w:hint="eastAsia" w:ascii="宋体" w:hAnsi="宋体" w:eastAsia="宋体" w:cs="宋体"/>
          <w:b w:val="0"/>
          <w:bCs w:val="0"/>
          <w:color w:val="000000" w:themeColor="text1"/>
          <w:sz w:val="21"/>
          <w:szCs w:val="21"/>
          <w:highlight w:val="none"/>
        </w:rPr>
        <w:t>为</w:t>
      </w:r>
      <w:r>
        <w:rPr>
          <w:rFonts w:hint="eastAsia" w:ascii="宋体" w:hAnsi="宋体" w:eastAsia="宋体" w:cs="宋体"/>
          <w:b w:val="0"/>
          <w:bCs w:val="0"/>
          <w:color w:val="000000" w:themeColor="text1"/>
          <w:sz w:val="21"/>
          <w:szCs w:val="21"/>
          <w:highlight w:val="none"/>
          <w:lang w:eastAsia="zh-CN"/>
        </w:rPr>
        <w:t>阳春市</w:t>
      </w:r>
      <w:r>
        <w:rPr>
          <w:rFonts w:hint="eastAsia" w:ascii="宋体" w:hAnsi="宋体" w:eastAsia="宋体" w:cs="宋体"/>
          <w:b w:val="0"/>
          <w:bCs w:val="0"/>
          <w:color w:val="000000" w:themeColor="text1"/>
          <w:sz w:val="21"/>
          <w:szCs w:val="21"/>
          <w:highlight w:val="none"/>
        </w:rPr>
        <w:t>2023-2024年</w:t>
      </w:r>
      <w:r>
        <w:rPr>
          <w:rFonts w:hint="eastAsia" w:ascii="宋体" w:hAnsi="宋体" w:eastAsia="宋体" w:cs="宋体"/>
          <w:b w:val="0"/>
          <w:bCs w:val="0"/>
          <w:color w:val="000000" w:themeColor="text1"/>
          <w:sz w:val="21"/>
          <w:szCs w:val="21"/>
          <w:highlight w:val="none"/>
          <w:lang w:val="en-US" w:eastAsia="zh-CN"/>
        </w:rPr>
        <w:t>第一学期小学阶段</w:t>
      </w:r>
      <w:r>
        <w:rPr>
          <w:rFonts w:hint="eastAsia" w:ascii="宋体" w:hAnsi="宋体" w:eastAsia="宋体" w:cs="宋体"/>
          <w:b w:val="0"/>
          <w:bCs w:val="0"/>
          <w:color w:val="000000" w:themeColor="text1"/>
          <w:sz w:val="21"/>
          <w:szCs w:val="21"/>
          <w:highlight w:val="none"/>
        </w:rPr>
        <w:t>学生提供学业质量监测服务</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服务年级为三年级、五年级</w:t>
      </w:r>
      <w:r>
        <w:rPr>
          <w:rFonts w:hint="eastAsia" w:ascii="宋体" w:hAnsi="宋体" w:eastAsia="宋体" w:cs="宋体"/>
          <w:b w:val="0"/>
          <w:bCs w:val="0"/>
          <w:color w:val="000000" w:themeColor="text1"/>
          <w:sz w:val="21"/>
          <w:szCs w:val="21"/>
          <w:highlight w:val="none"/>
        </w:rPr>
        <w:t>语文、数学、英语</w:t>
      </w:r>
      <w:r>
        <w:rPr>
          <w:rFonts w:hint="eastAsia" w:ascii="宋体" w:hAnsi="宋体" w:eastAsia="宋体" w:cs="宋体"/>
          <w:b w:val="0"/>
          <w:bCs w:val="0"/>
          <w:color w:val="000000" w:themeColor="text1"/>
          <w:sz w:val="21"/>
          <w:szCs w:val="21"/>
          <w:highlight w:val="none"/>
          <w:lang w:val="en-US" w:eastAsia="zh-CN"/>
        </w:rPr>
        <w:t>三个学科。</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rPr>
        <w:t>相应学业质量监测资源开发、答题卡设计及监测资源管理等技术支持。</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rPr>
        <w:t>项目服务过程中采取有效的保密措施，确保服务过程符合采购人的保密要求。</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4）为阳春市</w:t>
      </w:r>
      <w:r>
        <w:rPr>
          <w:rFonts w:hint="eastAsia" w:ascii="宋体" w:hAnsi="宋体" w:eastAsia="宋体" w:cs="宋体"/>
          <w:b w:val="0"/>
          <w:bCs w:val="0"/>
          <w:color w:val="000000" w:themeColor="text1"/>
          <w:sz w:val="21"/>
          <w:szCs w:val="21"/>
          <w:highlight w:val="none"/>
        </w:rPr>
        <w:t>提供学业质量监测所需</w:t>
      </w:r>
      <w:r>
        <w:rPr>
          <w:rFonts w:hint="eastAsia" w:ascii="宋体" w:hAnsi="宋体" w:eastAsia="宋体" w:cs="宋体"/>
          <w:b w:val="0"/>
          <w:bCs w:val="0"/>
          <w:color w:val="000000" w:themeColor="text1"/>
          <w:sz w:val="21"/>
          <w:szCs w:val="21"/>
          <w:highlight w:val="none"/>
          <w:lang w:val="en-US" w:eastAsia="zh-CN"/>
        </w:rPr>
        <w:t>测试试卷、答题卡、条形码、听力U盘</w:t>
      </w:r>
      <w:r>
        <w:rPr>
          <w:rFonts w:hint="eastAsia" w:ascii="宋体" w:hAnsi="宋体" w:eastAsia="宋体" w:cs="宋体"/>
          <w:b w:val="0"/>
          <w:bCs w:val="0"/>
          <w:color w:val="000000" w:themeColor="text1"/>
          <w:sz w:val="21"/>
          <w:szCs w:val="21"/>
          <w:highlight w:val="none"/>
        </w:rPr>
        <w:t>，并按项目需求的数量在规定的时间内配送到采购人指定地点。</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5）</w:t>
      </w:r>
      <w:r>
        <w:rPr>
          <w:rFonts w:hint="eastAsia" w:ascii="宋体" w:hAnsi="宋体" w:eastAsia="宋体" w:cs="宋体"/>
          <w:b w:val="0"/>
          <w:bCs w:val="0"/>
          <w:color w:val="000000" w:themeColor="text1"/>
          <w:sz w:val="21"/>
          <w:szCs w:val="21"/>
          <w:highlight w:val="none"/>
        </w:rPr>
        <w:t>项目期间为采购人提供所需高速扫描设备与技术支持工作，为本项目奠定环境基础。提供技术人员完成学业质量监测测试卷答题卡的扫描工作。</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6）</w:t>
      </w:r>
      <w:r>
        <w:rPr>
          <w:rFonts w:hint="eastAsia" w:ascii="宋体" w:hAnsi="宋体" w:eastAsia="宋体" w:cs="宋体"/>
          <w:b w:val="0"/>
          <w:bCs w:val="0"/>
          <w:color w:val="000000" w:themeColor="text1"/>
          <w:sz w:val="21"/>
          <w:szCs w:val="21"/>
          <w:highlight w:val="none"/>
          <w:lang w:eastAsia="zh-CN"/>
        </w:rPr>
        <w:t>提供管理系统平台软件对测试卷的评卷工作技术支持服务。支持多种网上阅卷模式，平台操作简单，可直接使用浏览器进行阅卷，无需另外安装客户端或安装插件。支持同一科目不同阅卷设置的需求。对答题卡扫描、自动评卷、网上阅卷、技术保障、维护网上评卷设施处于良好状态，确保不出现因技术（如答题卡扫描、切割等）问题和设施原因影响评卷、联网评卷工作的正常进行。</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7）</w:t>
      </w:r>
      <w:r>
        <w:rPr>
          <w:rFonts w:hint="eastAsia" w:ascii="宋体" w:hAnsi="宋体" w:eastAsia="宋体" w:cs="宋体"/>
          <w:b w:val="0"/>
          <w:bCs w:val="0"/>
          <w:color w:val="000000" w:themeColor="text1"/>
          <w:sz w:val="21"/>
          <w:szCs w:val="21"/>
          <w:highlight w:val="none"/>
        </w:rPr>
        <w:t>完成报考人数、实际参考人数、缺考人数、各班级、各学科考生人数的统计。</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8）</w:t>
      </w:r>
      <w:r>
        <w:rPr>
          <w:rFonts w:hint="eastAsia" w:ascii="宋体" w:hAnsi="宋体" w:eastAsia="宋体" w:cs="宋体"/>
          <w:b w:val="0"/>
          <w:bCs w:val="0"/>
          <w:color w:val="000000" w:themeColor="text1"/>
          <w:sz w:val="21"/>
          <w:szCs w:val="21"/>
          <w:highlight w:val="none"/>
        </w:rPr>
        <w:t>完成相关学业质量监测数据采集与分析任务，并提供相关报告。</w:t>
      </w:r>
    </w:p>
    <w:p>
      <w:pPr>
        <w:pStyle w:val="103"/>
        <w:keepNext w:val="0"/>
        <w:keepLines w:val="0"/>
        <w:pageBreakBefore w:val="0"/>
        <w:widowControl w:val="0"/>
        <w:numPr>
          <w:ilvl w:val="1"/>
          <w:numId w:val="0"/>
        </w:numPr>
        <w:tabs>
          <w:tab w:val="left" w:pos="36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2.技术</w:t>
      </w:r>
      <w:r>
        <w:rPr>
          <w:rFonts w:hint="eastAsia" w:ascii="宋体" w:hAnsi="宋体" w:eastAsia="宋体" w:cs="宋体"/>
          <w:b/>
          <w:bCs/>
          <w:color w:val="000000" w:themeColor="text1"/>
          <w:sz w:val="21"/>
          <w:szCs w:val="21"/>
          <w:highlight w:val="none"/>
        </w:rPr>
        <w:t>具体参数：</w:t>
      </w:r>
    </w:p>
    <w:tbl>
      <w:tblPr>
        <w:tblStyle w:val="51"/>
        <w:tblW w:w="4995" w:type="pct"/>
        <w:jc w:val="center"/>
        <w:tblLayout w:type="autofit"/>
        <w:tblCellMar>
          <w:top w:w="0" w:type="dxa"/>
          <w:left w:w="0" w:type="dxa"/>
          <w:bottom w:w="0" w:type="dxa"/>
          <w:right w:w="0" w:type="dxa"/>
        </w:tblCellMar>
      </w:tblPr>
      <w:tblGrid>
        <w:gridCol w:w="769"/>
        <w:gridCol w:w="1871"/>
        <w:gridCol w:w="5696"/>
        <w:gridCol w:w="1131"/>
      </w:tblGrid>
      <w:tr>
        <w:trPr>
          <w:trHeight w:val="680" w:hRule="atLeast"/>
          <w:jc w:val="center"/>
        </w:trPr>
        <w:tc>
          <w:tcPr>
            <w:tcW w:w="4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序号</w:t>
            </w:r>
          </w:p>
        </w:tc>
        <w:tc>
          <w:tcPr>
            <w:tcW w:w="9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采购项目</w:t>
            </w:r>
          </w:p>
        </w:tc>
        <w:tc>
          <w:tcPr>
            <w:tcW w:w="30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规格及服务要求</w:t>
            </w:r>
          </w:p>
        </w:tc>
        <w:tc>
          <w:tcPr>
            <w:tcW w:w="59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备注</w:t>
            </w:r>
          </w:p>
        </w:tc>
      </w:tr>
      <w:tr>
        <w:tblPrEx>
          <w:tblCellMar>
            <w:top w:w="0" w:type="dxa"/>
            <w:left w:w="0" w:type="dxa"/>
            <w:bottom w:w="0" w:type="dxa"/>
            <w:right w:w="0" w:type="dxa"/>
          </w:tblCellMar>
        </w:tblPrEx>
        <w:trPr>
          <w:trHeight w:val="680" w:hRule="atLeast"/>
          <w:jc w:val="center"/>
        </w:trPr>
        <w:tc>
          <w:tcPr>
            <w:tcW w:w="4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高质量试题编制</w:t>
            </w:r>
          </w:p>
        </w:tc>
        <w:tc>
          <w:tcPr>
            <w:tcW w:w="300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350"/>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1.所有</w:t>
            </w:r>
            <w:r>
              <w:rPr>
                <w:rFonts w:hint="eastAsia" w:ascii="宋体" w:hAnsi="宋体" w:eastAsia="宋体" w:cs="宋体"/>
                <w:color w:val="000000" w:themeColor="text1"/>
                <w:kern w:val="0"/>
                <w:sz w:val="21"/>
                <w:szCs w:val="21"/>
                <w:highlight w:val="none"/>
                <w:lang w:bidi="ar"/>
              </w:rPr>
              <w:t>试题编制</w:t>
            </w:r>
            <w:r>
              <w:rPr>
                <w:rFonts w:hint="eastAsia" w:ascii="宋体" w:hAnsi="宋体" w:eastAsia="宋体" w:cs="宋体"/>
                <w:bCs/>
                <w:color w:val="000000" w:themeColor="text1"/>
                <w:sz w:val="21"/>
                <w:szCs w:val="21"/>
                <w:highlight w:val="none"/>
              </w:rPr>
              <w:t>必须符合新课程标准的有关规定；</w:t>
            </w:r>
          </w:p>
          <w:p>
            <w:pPr>
              <w:pStyle w:val="350"/>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2.按照采购人的要求严格执行有关保密制度；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3.采购人有合理调整开发需求的权利，供应商每次</w:t>
            </w:r>
            <w:r>
              <w:rPr>
                <w:rFonts w:hint="eastAsia" w:ascii="宋体" w:hAnsi="宋体" w:eastAsia="宋体" w:cs="宋体"/>
                <w:color w:val="000000" w:themeColor="text1"/>
                <w:kern w:val="0"/>
                <w:sz w:val="21"/>
                <w:szCs w:val="21"/>
                <w:highlight w:val="none"/>
                <w:lang w:bidi="ar"/>
              </w:rPr>
              <w:t>试题编制</w:t>
            </w:r>
            <w:r>
              <w:rPr>
                <w:rFonts w:hint="eastAsia" w:ascii="宋体" w:hAnsi="宋体" w:eastAsia="宋体" w:cs="宋体"/>
                <w:bCs/>
                <w:color w:val="000000" w:themeColor="text1"/>
                <w:sz w:val="21"/>
                <w:szCs w:val="21"/>
                <w:highlight w:val="none"/>
              </w:rPr>
              <w:t>前需与采购人确认最终开发方案。</w:t>
            </w:r>
          </w:p>
        </w:tc>
        <w:tc>
          <w:tcPr>
            <w:tcW w:w="59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95" w:hRule="atLeast"/>
          <w:jc w:val="center"/>
        </w:trPr>
        <w:tc>
          <w:tcPr>
            <w:tcW w:w="4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9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试题印制</w:t>
            </w:r>
          </w:p>
        </w:tc>
        <w:tc>
          <w:tcPr>
            <w:tcW w:w="30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具体要求详见下表1。</w:t>
            </w:r>
          </w:p>
        </w:tc>
        <w:tc>
          <w:tcPr>
            <w:tcW w:w="59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675" w:hRule="atLeast"/>
          <w:jc w:val="center"/>
        </w:trPr>
        <w:tc>
          <w:tcPr>
            <w:tcW w:w="4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w:t>
            </w:r>
          </w:p>
        </w:tc>
        <w:tc>
          <w:tcPr>
            <w:tcW w:w="9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考务及数据采集</w:t>
            </w:r>
          </w:p>
        </w:tc>
        <w:tc>
          <w:tcPr>
            <w:tcW w:w="30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具体要求详见表2。</w:t>
            </w:r>
          </w:p>
        </w:tc>
        <w:tc>
          <w:tcPr>
            <w:tcW w:w="59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625" w:hRule="atLeast"/>
          <w:jc w:val="center"/>
        </w:trPr>
        <w:tc>
          <w:tcPr>
            <w:tcW w:w="4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4</w:t>
            </w:r>
          </w:p>
        </w:tc>
        <w:tc>
          <w:tcPr>
            <w:tcW w:w="9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阅卷与数据分析</w:t>
            </w:r>
          </w:p>
        </w:tc>
        <w:tc>
          <w:tcPr>
            <w:tcW w:w="300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具体要求详见表3。</w:t>
            </w:r>
          </w:p>
        </w:tc>
        <w:tc>
          <w:tcPr>
            <w:tcW w:w="597"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rPr>
            </w:pPr>
          </w:p>
        </w:tc>
      </w:tr>
    </w:tbl>
    <w:p>
      <w:pPr>
        <w:spacing w:line="360" w:lineRule="auto"/>
        <w:rPr>
          <w:rFonts w:hint="eastAsia" w:ascii="宋体" w:hAnsi="宋体" w:eastAsia="宋体" w:cs="宋体"/>
          <w:b/>
          <w:color w:val="000000" w:themeColor="text1"/>
          <w:kern w:val="0"/>
          <w:sz w:val="21"/>
          <w:szCs w:val="21"/>
          <w:highlight w:val="none"/>
        </w:rPr>
      </w:pPr>
      <w:r>
        <w:rPr>
          <w:rFonts w:hint="eastAsia" w:ascii="宋体" w:hAnsi="宋体" w:eastAsia="宋体" w:cs="宋体"/>
          <w:b/>
          <w:color w:val="000000" w:themeColor="text1"/>
          <w:kern w:val="0"/>
          <w:sz w:val="21"/>
          <w:szCs w:val="21"/>
          <w:highlight w:val="none"/>
        </w:rPr>
        <w:t>表1：</w:t>
      </w:r>
    </w:p>
    <w:tbl>
      <w:tblPr>
        <w:tblStyle w:val="51"/>
        <w:tblW w:w="4995" w:type="pct"/>
        <w:jc w:val="center"/>
        <w:tblLayout w:type="autofit"/>
        <w:tblCellMar>
          <w:top w:w="0" w:type="dxa"/>
          <w:left w:w="0" w:type="dxa"/>
          <w:bottom w:w="0" w:type="dxa"/>
          <w:right w:w="0" w:type="dxa"/>
        </w:tblCellMar>
      </w:tblPr>
      <w:tblGrid>
        <w:gridCol w:w="992"/>
        <w:gridCol w:w="1424"/>
        <w:gridCol w:w="6316"/>
        <w:gridCol w:w="735"/>
      </w:tblGrid>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序号</w:t>
            </w:r>
          </w:p>
        </w:tc>
        <w:tc>
          <w:tcPr>
            <w:tcW w:w="752"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类别</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color w:val="000000" w:themeColor="text1"/>
                <w:kern w:val="0"/>
                <w:sz w:val="21"/>
                <w:szCs w:val="21"/>
                <w:highlight w:val="none"/>
                <w:lang w:bidi="ar"/>
              </w:rPr>
              <w:t>规格及服务要求</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kern w:val="0"/>
                <w:sz w:val="21"/>
                <w:szCs w:val="21"/>
                <w:highlight w:val="none"/>
                <w:lang w:bidi="ar"/>
              </w:rPr>
              <w:t>备注</w:t>
            </w: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left="42" w:leftChars="20" w:right="42" w:rightChars="2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试卷</w:t>
            </w:r>
            <w:r>
              <w:rPr>
                <w:rFonts w:hint="eastAsia" w:ascii="宋体" w:hAnsi="宋体" w:eastAsia="宋体" w:cs="宋体"/>
                <w:color w:val="000000" w:themeColor="text1"/>
                <w:sz w:val="21"/>
                <w:szCs w:val="21"/>
                <w:highlight w:val="none"/>
                <w:lang w:val="en-US" w:eastAsia="zh-CN"/>
              </w:rPr>
              <w:t>1</w:t>
            </w:r>
          </w:p>
        </w:tc>
        <w:tc>
          <w:tcPr>
            <w:tcW w:w="333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60</w:t>
            </w:r>
            <w:r>
              <w:rPr>
                <w:rFonts w:hint="eastAsia" w:ascii="宋体" w:hAnsi="宋体" w:eastAsia="宋体" w:cs="宋体"/>
                <w:color w:val="000000" w:themeColor="text1"/>
                <w:kern w:val="0"/>
                <w:sz w:val="21"/>
                <w:szCs w:val="21"/>
                <w:highlight w:val="none"/>
                <w:lang w:bidi="ar"/>
              </w:rPr>
              <w:t>克</w:t>
            </w:r>
            <w:r>
              <w:rPr>
                <w:rFonts w:hint="eastAsia" w:ascii="宋体" w:hAnsi="宋体" w:eastAsia="宋体" w:cs="宋体"/>
                <w:color w:val="000000" w:themeColor="text1"/>
                <w:kern w:val="0"/>
                <w:sz w:val="21"/>
                <w:szCs w:val="21"/>
                <w:highlight w:val="none"/>
                <w:lang w:val="en-US" w:eastAsia="zh-CN" w:bidi="ar"/>
              </w:rPr>
              <w:t>以上</w:t>
            </w:r>
            <w:r>
              <w:rPr>
                <w:rFonts w:hint="eastAsia" w:ascii="宋体" w:hAnsi="宋体" w:eastAsia="宋体" w:cs="宋体"/>
                <w:color w:val="000000" w:themeColor="text1"/>
                <w:kern w:val="0"/>
                <w:sz w:val="21"/>
                <w:szCs w:val="21"/>
                <w:highlight w:val="none"/>
                <w:lang w:bidi="ar"/>
              </w:rPr>
              <w:t>8开白色书写纸双面印刷</w:t>
            </w:r>
            <w:r>
              <w:rPr>
                <w:rFonts w:hint="eastAsia" w:ascii="宋体" w:hAnsi="宋体" w:eastAsia="宋体" w:cs="宋体"/>
                <w:color w:val="000000" w:themeColor="text1"/>
                <w:kern w:val="0"/>
                <w:sz w:val="21"/>
                <w:szCs w:val="21"/>
                <w:highlight w:val="none"/>
                <w:lang w:eastAsia="zh-CN" w:bidi="ar"/>
              </w:rPr>
              <w:t>，</w:t>
            </w:r>
            <w:r>
              <w:rPr>
                <w:rFonts w:hint="eastAsia" w:ascii="宋体" w:hAnsi="宋体" w:eastAsia="宋体" w:cs="宋体"/>
                <w:color w:val="000000" w:themeColor="text1"/>
                <w:kern w:val="0"/>
                <w:sz w:val="21"/>
                <w:szCs w:val="21"/>
                <w:highlight w:val="none"/>
                <w:lang w:bidi="ar"/>
              </w:rPr>
              <w:t>规格：385mm*26</w:t>
            </w:r>
            <w:r>
              <w:rPr>
                <w:rFonts w:hint="eastAsia" w:ascii="宋体" w:hAnsi="宋体" w:eastAsia="宋体" w:cs="宋体"/>
                <w:color w:val="000000" w:themeColor="text1"/>
                <w:kern w:val="0"/>
                <w:sz w:val="21"/>
                <w:szCs w:val="21"/>
                <w:highlight w:val="none"/>
                <w:lang w:val="en-US" w:eastAsia="zh-CN" w:bidi="ar"/>
              </w:rPr>
              <w:t>0</w:t>
            </w:r>
            <w:r>
              <w:rPr>
                <w:rFonts w:hint="eastAsia" w:ascii="宋体" w:hAnsi="宋体" w:eastAsia="宋体" w:cs="宋体"/>
                <w:color w:val="000000" w:themeColor="text1"/>
                <w:kern w:val="0"/>
                <w:sz w:val="21"/>
                <w:szCs w:val="21"/>
                <w:highlight w:val="none"/>
                <w:lang w:bidi="ar"/>
              </w:rPr>
              <w:t>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left="42" w:leftChars="20" w:right="42" w:rightChars="2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试卷</w:t>
            </w:r>
            <w:r>
              <w:rPr>
                <w:rFonts w:hint="eastAsia" w:ascii="宋体" w:hAnsi="宋体" w:eastAsia="宋体" w:cs="宋体"/>
                <w:color w:val="000000" w:themeColor="text1"/>
                <w:sz w:val="21"/>
                <w:szCs w:val="21"/>
                <w:highlight w:val="none"/>
                <w:lang w:val="en-US" w:eastAsia="zh-CN"/>
              </w:rPr>
              <w:t>2</w:t>
            </w:r>
          </w:p>
        </w:tc>
        <w:tc>
          <w:tcPr>
            <w:tcW w:w="333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60</w:t>
            </w:r>
            <w:r>
              <w:rPr>
                <w:rFonts w:hint="eastAsia" w:ascii="宋体" w:hAnsi="宋体" w:eastAsia="宋体" w:cs="宋体"/>
                <w:color w:val="000000" w:themeColor="text1"/>
                <w:kern w:val="0"/>
                <w:sz w:val="21"/>
                <w:szCs w:val="21"/>
                <w:highlight w:val="none"/>
                <w:lang w:bidi="ar"/>
              </w:rPr>
              <w:t>克</w:t>
            </w:r>
            <w:r>
              <w:rPr>
                <w:rFonts w:hint="eastAsia" w:ascii="宋体" w:hAnsi="宋体" w:eastAsia="宋体" w:cs="宋体"/>
                <w:color w:val="000000" w:themeColor="text1"/>
                <w:kern w:val="0"/>
                <w:sz w:val="21"/>
                <w:szCs w:val="21"/>
                <w:highlight w:val="none"/>
                <w:lang w:val="en-US" w:eastAsia="zh-CN" w:bidi="ar"/>
              </w:rPr>
              <w:t>以上</w:t>
            </w:r>
            <w:r>
              <w:rPr>
                <w:rFonts w:hint="eastAsia" w:ascii="宋体" w:hAnsi="宋体" w:eastAsia="宋体" w:cs="宋体"/>
                <w:color w:val="000000" w:themeColor="text1"/>
                <w:kern w:val="0"/>
                <w:sz w:val="21"/>
                <w:szCs w:val="21"/>
                <w:highlight w:val="none"/>
                <w:lang w:bidi="ar"/>
              </w:rPr>
              <w:t>6开白色书写纸双面印刷</w:t>
            </w:r>
            <w:r>
              <w:rPr>
                <w:rFonts w:hint="eastAsia" w:ascii="宋体" w:hAnsi="宋体" w:eastAsia="宋体" w:cs="宋体"/>
                <w:color w:val="000000" w:themeColor="text1"/>
                <w:kern w:val="0"/>
                <w:sz w:val="21"/>
                <w:szCs w:val="21"/>
                <w:highlight w:val="none"/>
                <w:lang w:eastAsia="zh-CN" w:bidi="ar"/>
              </w:rPr>
              <w:t>，</w:t>
            </w:r>
            <w:r>
              <w:rPr>
                <w:rFonts w:hint="eastAsia" w:ascii="宋体" w:hAnsi="宋体" w:eastAsia="宋体" w:cs="宋体"/>
                <w:color w:val="000000" w:themeColor="text1"/>
                <w:kern w:val="0"/>
                <w:sz w:val="21"/>
                <w:szCs w:val="21"/>
                <w:highlight w:val="none"/>
                <w:lang w:bidi="ar"/>
              </w:rPr>
              <w:t>规格：540mm*260mm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left="42" w:leftChars="20" w:right="42" w:rightChars="2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答题卡</w:t>
            </w:r>
            <w:r>
              <w:rPr>
                <w:rFonts w:hint="eastAsia" w:ascii="宋体" w:hAnsi="宋体" w:eastAsia="宋体" w:cs="宋体"/>
                <w:color w:val="000000" w:themeColor="text1"/>
                <w:sz w:val="21"/>
                <w:szCs w:val="21"/>
                <w:highlight w:val="none"/>
                <w:lang w:val="en-US" w:eastAsia="zh-CN"/>
              </w:rPr>
              <w:t>1</w:t>
            </w:r>
          </w:p>
        </w:tc>
        <w:tc>
          <w:tcPr>
            <w:tcW w:w="333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8</w:t>
            </w:r>
            <w:r>
              <w:rPr>
                <w:rFonts w:hint="eastAsia" w:ascii="宋体" w:hAnsi="宋体" w:eastAsia="宋体" w:cs="宋体"/>
                <w:color w:val="000000" w:themeColor="text1"/>
                <w:kern w:val="0"/>
                <w:sz w:val="21"/>
                <w:szCs w:val="21"/>
                <w:highlight w:val="none"/>
                <w:lang w:bidi="ar"/>
              </w:rPr>
              <w:t>0克</w:t>
            </w:r>
            <w:r>
              <w:rPr>
                <w:rFonts w:hint="eastAsia" w:ascii="宋体" w:hAnsi="宋体" w:eastAsia="宋体" w:cs="宋体"/>
                <w:color w:val="000000" w:themeColor="text1"/>
                <w:kern w:val="0"/>
                <w:sz w:val="21"/>
                <w:szCs w:val="21"/>
                <w:highlight w:val="none"/>
                <w:lang w:val="en-US" w:eastAsia="zh-CN" w:bidi="ar"/>
              </w:rPr>
              <w:t>以上</w:t>
            </w:r>
            <w:r>
              <w:rPr>
                <w:rFonts w:hint="eastAsia" w:ascii="宋体" w:hAnsi="宋体" w:eastAsia="宋体" w:cs="宋体"/>
                <w:color w:val="000000" w:themeColor="text1"/>
                <w:kern w:val="0"/>
                <w:sz w:val="21"/>
                <w:szCs w:val="21"/>
                <w:highlight w:val="none"/>
                <w:lang w:bidi="ar"/>
              </w:rPr>
              <w:t>A4双胶纸</w:t>
            </w:r>
            <w:r>
              <w:rPr>
                <w:rFonts w:hint="eastAsia" w:ascii="宋体" w:hAnsi="宋体" w:eastAsia="宋体" w:cs="宋体"/>
                <w:color w:val="000000" w:themeColor="text1"/>
                <w:kern w:val="0"/>
                <w:sz w:val="21"/>
                <w:szCs w:val="21"/>
                <w:highlight w:val="none"/>
                <w:lang w:val="en-US" w:eastAsia="zh-CN" w:bidi="ar"/>
              </w:rPr>
              <w:t>双面</w:t>
            </w:r>
            <w:r>
              <w:rPr>
                <w:rFonts w:hint="eastAsia" w:ascii="宋体" w:hAnsi="宋体" w:eastAsia="宋体" w:cs="宋体"/>
                <w:color w:val="000000" w:themeColor="text1"/>
                <w:kern w:val="0"/>
                <w:sz w:val="21"/>
                <w:szCs w:val="21"/>
                <w:highlight w:val="none"/>
                <w:lang w:bidi="ar"/>
              </w:rPr>
              <w:t>印刷</w:t>
            </w:r>
            <w:r>
              <w:rPr>
                <w:rFonts w:hint="eastAsia" w:ascii="宋体" w:hAnsi="宋体" w:eastAsia="宋体" w:cs="宋体"/>
                <w:color w:val="000000" w:themeColor="text1"/>
                <w:kern w:val="0"/>
                <w:sz w:val="21"/>
                <w:szCs w:val="21"/>
                <w:highlight w:val="none"/>
                <w:lang w:eastAsia="zh-CN" w:bidi="ar"/>
              </w:rPr>
              <w:t>，</w:t>
            </w:r>
            <w:r>
              <w:rPr>
                <w:rFonts w:hint="eastAsia" w:ascii="宋体" w:hAnsi="宋体" w:eastAsia="宋体" w:cs="宋体"/>
                <w:color w:val="000000" w:themeColor="text1"/>
                <w:kern w:val="0"/>
                <w:sz w:val="21"/>
                <w:szCs w:val="21"/>
                <w:highlight w:val="none"/>
                <w:lang w:bidi="ar"/>
              </w:rPr>
              <w:t>规格：210mm*295mm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75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left="42" w:leftChars="20" w:right="42" w:rightChars="2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答题卡</w:t>
            </w:r>
            <w:r>
              <w:rPr>
                <w:rFonts w:hint="eastAsia" w:ascii="宋体" w:hAnsi="宋体" w:eastAsia="宋体" w:cs="宋体"/>
                <w:color w:val="000000" w:themeColor="text1"/>
                <w:sz w:val="21"/>
                <w:szCs w:val="21"/>
                <w:highlight w:val="none"/>
                <w:lang w:val="en-US" w:eastAsia="zh-CN"/>
              </w:rPr>
              <w:t>2</w:t>
            </w:r>
          </w:p>
        </w:tc>
        <w:tc>
          <w:tcPr>
            <w:tcW w:w="333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8</w:t>
            </w:r>
            <w:r>
              <w:rPr>
                <w:rFonts w:hint="eastAsia" w:ascii="宋体" w:hAnsi="宋体" w:eastAsia="宋体" w:cs="宋体"/>
                <w:color w:val="000000" w:themeColor="text1"/>
                <w:kern w:val="0"/>
                <w:sz w:val="21"/>
                <w:szCs w:val="21"/>
                <w:highlight w:val="none"/>
                <w:lang w:bidi="ar"/>
              </w:rPr>
              <w:t>0克</w:t>
            </w:r>
            <w:r>
              <w:rPr>
                <w:rFonts w:hint="eastAsia" w:ascii="宋体" w:hAnsi="宋体" w:eastAsia="宋体" w:cs="宋体"/>
                <w:color w:val="000000" w:themeColor="text1"/>
                <w:kern w:val="0"/>
                <w:sz w:val="21"/>
                <w:szCs w:val="21"/>
                <w:highlight w:val="none"/>
                <w:lang w:val="en-US" w:eastAsia="zh-CN" w:bidi="ar"/>
              </w:rPr>
              <w:t>以上</w:t>
            </w:r>
            <w:r>
              <w:rPr>
                <w:rFonts w:hint="eastAsia" w:ascii="宋体" w:hAnsi="宋体" w:eastAsia="宋体" w:cs="宋体"/>
                <w:color w:val="000000" w:themeColor="text1"/>
                <w:kern w:val="0"/>
                <w:sz w:val="21"/>
                <w:szCs w:val="21"/>
                <w:highlight w:val="none"/>
                <w:lang w:bidi="ar"/>
              </w:rPr>
              <w:t>A3双胶纸</w:t>
            </w:r>
            <w:r>
              <w:rPr>
                <w:rFonts w:hint="eastAsia" w:ascii="宋体" w:hAnsi="宋体" w:eastAsia="宋体" w:cs="宋体"/>
                <w:color w:val="000000" w:themeColor="text1"/>
                <w:kern w:val="0"/>
                <w:sz w:val="21"/>
                <w:szCs w:val="21"/>
                <w:highlight w:val="none"/>
                <w:lang w:val="en-US" w:eastAsia="zh-CN" w:bidi="ar"/>
              </w:rPr>
              <w:t>双面</w:t>
            </w:r>
            <w:r>
              <w:rPr>
                <w:rFonts w:hint="eastAsia" w:ascii="宋体" w:hAnsi="宋体" w:eastAsia="宋体" w:cs="宋体"/>
                <w:color w:val="000000" w:themeColor="text1"/>
                <w:kern w:val="0"/>
                <w:sz w:val="21"/>
                <w:szCs w:val="21"/>
                <w:highlight w:val="none"/>
                <w:lang w:bidi="ar"/>
              </w:rPr>
              <w:t>印刷</w:t>
            </w:r>
            <w:r>
              <w:rPr>
                <w:rFonts w:hint="eastAsia" w:ascii="宋体" w:hAnsi="宋体" w:eastAsia="宋体" w:cs="宋体"/>
                <w:color w:val="000000" w:themeColor="text1"/>
                <w:kern w:val="0"/>
                <w:sz w:val="21"/>
                <w:szCs w:val="21"/>
                <w:highlight w:val="none"/>
                <w:lang w:eastAsia="zh-CN" w:bidi="ar"/>
              </w:rPr>
              <w:t>，</w:t>
            </w:r>
            <w:r>
              <w:rPr>
                <w:rFonts w:hint="eastAsia" w:ascii="宋体" w:hAnsi="宋体" w:eastAsia="宋体" w:cs="宋体"/>
                <w:color w:val="000000" w:themeColor="text1"/>
                <w:kern w:val="0"/>
                <w:sz w:val="21"/>
                <w:szCs w:val="21"/>
                <w:highlight w:val="none"/>
                <w:lang w:bidi="ar"/>
              </w:rPr>
              <w:t>规格：420mm*295mm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w:t>
            </w:r>
          </w:p>
        </w:tc>
        <w:tc>
          <w:tcPr>
            <w:tcW w:w="752" w:type="pc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试卷袋</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120克4开本色牛皮纸单面印刷，规格：260mm*330mm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w:t>
            </w:r>
          </w:p>
        </w:tc>
        <w:tc>
          <w:tcPr>
            <w:tcW w:w="7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密封条</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70克不干胶纸，规格：70mm*26mm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eastAsia="zh-CN" w:bidi="ar"/>
              </w:rPr>
            </w:pPr>
            <w:r>
              <w:rPr>
                <w:rFonts w:hint="eastAsia" w:ascii="宋体" w:hAnsi="宋体" w:eastAsia="宋体" w:cs="宋体"/>
                <w:color w:val="000000" w:themeColor="text1"/>
                <w:kern w:val="0"/>
                <w:sz w:val="21"/>
                <w:szCs w:val="21"/>
                <w:highlight w:val="none"/>
                <w:lang w:val="en-US" w:eastAsia="zh-CN" w:bidi="ar"/>
              </w:rPr>
              <w:t>7</w:t>
            </w:r>
          </w:p>
        </w:tc>
        <w:tc>
          <w:tcPr>
            <w:tcW w:w="7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条形码</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热敏标签纸，规格：20*50mm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eastAsia="zh-CN" w:bidi="ar"/>
              </w:rPr>
            </w:pPr>
            <w:r>
              <w:rPr>
                <w:rFonts w:hint="eastAsia" w:ascii="宋体" w:hAnsi="宋体" w:eastAsia="宋体" w:cs="宋体"/>
                <w:color w:val="000000" w:themeColor="text1"/>
                <w:kern w:val="0"/>
                <w:sz w:val="21"/>
                <w:szCs w:val="21"/>
                <w:highlight w:val="none"/>
                <w:lang w:val="en-US" w:eastAsia="zh-CN" w:bidi="ar"/>
              </w:rPr>
              <w:t>8</w:t>
            </w:r>
          </w:p>
        </w:tc>
        <w:tc>
          <w:tcPr>
            <w:tcW w:w="7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纸张规格要求</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需按规格进行裁切；试卷及答题卡文字、图片清晰，墨色均匀，版面整洁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eastAsia="zh-CN" w:bidi="ar"/>
              </w:rPr>
            </w:pPr>
            <w:r>
              <w:rPr>
                <w:rFonts w:hint="eastAsia" w:ascii="宋体" w:hAnsi="宋体" w:eastAsia="宋体" w:cs="宋体"/>
                <w:color w:val="000000" w:themeColor="text1"/>
                <w:kern w:val="0"/>
                <w:sz w:val="21"/>
                <w:szCs w:val="21"/>
                <w:highlight w:val="none"/>
                <w:lang w:val="en-US" w:eastAsia="zh-CN" w:bidi="ar"/>
              </w:rPr>
              <w:t>9</w:t>
            </w:r>
          </w:p>
        </w:tc>
        <w:tc>
          <w:tcPr>
            <w:tcW w:w="7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分装要求</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试卷按学科装袋，且试卷和答题卡要分袋装。按每袋</w:t>
            </w:r>
            <w:r>
              <w:rPr>
                <w:rFonts w:hint="eastAsia" w:ascii="宋体" w:hAnsi="宋体" w:eastAsia="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份装（考生卷</w:t>
            </w:r>
            <w:r>
              <w:rPr>
                <w:rFonts w:hint="eastAsia" w:ascii="宋体" w:hAnsi="宋体" w:eastAsia="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份，加备用卷2份）和1</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份装（考生卷1</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份，加备用卷1份）两种规格，每袋均要确保试卷数量准确</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r>
        <w:tblPrEx>
          <w:tblCellMar>
            <w:top w:w="0" w:type="dxa"/>
            <w:left w:w="0" w:type="dxa"/>
            <w:bottom w:w="0" w:type="dxa"/>
            <w:right w:w="0" w:type="dxa"/>
          </w:tblCellMar>
        </w:tblPrEx>
        <w:trPr>
          <w:trHeight w:val="567" w:hRule="atLeast"/>
          <w:jc w:val="center"/>
        </w:trPr>
        <w:tc>
          <w:tcPr>
            <w:tcW w:w="5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val="en-US" w:eastAsia="zh-CN" w:bidi="ar"/>
              </w:rPr>
            </w:pPr>
            <w:r>
              <w:rPr>
                <w:rFonts w:hint="eastAsia" w:ascii="宋体" w:hAnsi="宋体" w:eastAsia="宋体" w:cs="宋体"/>
                <w:color w:val="000000" w:themeColor="text1"/>
                <w:kern w:val="0"/>
                <w:sz w:val="21"/>
                <w:szCs w:val="21"/>
                <w:highlight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制作格式</w:t>
            </w:r>
          </w:p>
        </w:tc>
        <w:tc>
          <w:tcPr>
            <w:tcW w:w="33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答题卡按提供的格式制作。试卷按提供的考点订数明细表分考点、分科目打包。包装、打包确保数量准确，包装袋须保证在运输过程中无破损以确保试卷和答题卡无破损，试卷未使用前为密封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20" w:lineRule="exact"/>
              <w:ind w:left="42" w:leftChars="20" w:right="42" w:rightChars="20"/>
              <w:jc w:val="center"/>
              <w:textAlignment w:val="center"/>
              <w:rPr>
                <w:rFonts w:hint="eastAsia" w:ascii="宋体" w:hAnsi="宋体" w:eastAsia="宋体" w:cs="宋体"/>
                <w:color w:val="000000" w:themeColor="text1"/>
                <w:sz w:val="21"/>
                <w:szCs w:val="21"/>
                <w:highlight w:val="none"/>
              </w:rPr>
            </w:pPr>
          </w:p>
        </w:tc>
      </w:tr>
    </w:tbl>
    <w:p>
      <w:pPr>
        <w:rPr>
          <w:rFonts w:hint="eastAsia" w:ascii="宋体" w:hAnsi="宋体" w:eastAsia="宋体" w:cs="宋体"/>
          <w:b/>
          <w:color w:val="000000" w:themeColor="text1"/>
          <w:kern w:val="0"/>
          <w:sz w:val="21"/>
          <w:szCs w:val="21"/>
          <w:highlight w:val="none"/>
        </w:rPr>
      </w:pPr>
      <w:r>
        <w:rPr>
          <w:rFonts w:hint="eastAsia" w:ascii="宋体" w:hAnsi="宋体" w:eastAsia="宋体" w:cs="宋体"/>
          <w:b/>
          <w:color w:val="000000" w:themeColor="text1"/>
          <w:kern w:val="0"/>
          <w:sz w:val="21"/>
          <w:szCs w:val="21"/>
          <w:highlight w:val="none"/>
        </w:rPr>
        <w:t>表2：</w:t>
      </w:r>
    </w:p>
    <w:tbl>
      <w:tblPr>
        <w:tblStyle w:val="5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类别</w:t>
            </w:r>
          </w:p>
        </w:tc>
        <w:tc>
          <w:tcPr>
            <w:tcW w:w="4073" w:type="pct"/>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zh-CN"/>
              </w:rPr>
              <w:t>规格及服务要求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1）</w:t>
            </w:r>
            <w:r>
              <w:rPr>
                <w:rFonts w:hint="eastAsia" w:ascii="宋体" w:hAnsi="宋体" w:eastAsia="宋体" w:cs="宋体"/>
                <w:b/>
                <w:bCs/>
                <w:color w:val="000000" w:themeColor="text1"/>
                <w:kern w:val="0"/>
                <w:sz w:val="21"/>
                <w:szCs w:val="21"/>
                <w:highlight w:val="none"/>
                <w:lang w:bidi="ar"/>
              </w:rPr>
              <w:t>总体要求</w:t>
            </w:r>
          </w:p>
        </w:tc>
        <w:tc>
          <w:tcPr>
            <w:tcW w:w="4073"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1.制订内容详细的建设方案保证用户登录的合法性和数据的安全性</w:t>
            </w:r>
            <w:r>
              <w:rPr>
                <w:rFonts w:hint="eastAsia" w:ascii="宋体" w:hAnsi="宋体" w:eastAsia="宋体" w:cs="宋体"/>
                <w:color w:val="000000" w:themeColor="text1"/>
                <w:kern w:val="0"/>
                <w:sz w:val="21"/>
                <w:szCs w:val="21"/>
                <w:highlight w:val="none"/>
                <w:lang w:eastAsia="zh-CN" w:bidi="ar"/>
              </w:rPr>
              <w:t>，</w:t>
            </w:r>
            <w:r>
              <w:rPr>
                <w:rFonts w:hint="eastAsia" w:ascii="宋体" w:hAnsi="宋体" w:eastAsia="宋体" w:cs="宋体"/>
                <w:color w:val="000000" w:themeColor="text1"/>
                <w:kern w:val="0"/>
                <w:sz w:val="21"/>
                <w:szCs w:val="21"/>
                <w:highlight w:val="none"/>
                <w:lang w:bidi="ar"/>
              </w:rPr>
              <w:t>对所有阅卷信息及数据统计分析信息严格保密；</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2.项目期间为采购人提供所需软硬件设备与技术支持工作，为本项目奠定环境基础。</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3.学业监测测试准备期间和正式扫描期间，指派专业技术人员提供技术服务；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2）</w:t>
            </w:r>
            <w:r>
              <w:rPr>
                <w:rFonts w:hint="eastAsia" w:ascii="宋体" w:hAnsi="宋体" w:eastAsia="宋体" w:cs="宋体"/>
                <w:b/>
                <w:bCs/>
                <w:color w:val="000000" w:themeColor="text1"/>
                <w:kern w:val="0"/>
                <w:sz w:val="21"/>
                <w:szCs w:val="21"/>
                <w:highlight w:val="none"/>
                <w:lang w:bidi="ar"/>
              </w:rPr>
              <w:t>考务管理</w:t>
            </w:r>
          </w:p>
        </w:tc>
        <w:tc>
          <w:tcPr>
            <w:tcW w:w="4073"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1.支持对参测学校信息的管理，包括学校代码、学校名称、学校简称、年级/学段、类别、性质、区属代码、是否参测等信息；</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2.支持学校对考生信息的管理，学校网上报名采用B/S方式，考生数据支持excel模板批量上传，具有修改学生信息、报名统计、成绩下载等功能。支持通过考号生成条码数据，包括姓名、班级、考场号等信息；</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考试编排：支持上传已编排的考场数据或通过系统自动编排考场；支持学校在线下载考场编排数据，包括试室座位表、试室分布表、考场情况统计、考生准考证（贴桌角）、试室座位列表、各学校试室安排、考试用条形码等(投标文件中须提供功能界面截图并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3）</w:t>
            </w:r>
            <w:r>
              <w:rPr>
                <w:rFonts w:hint="eastAsia" w:ascii="宋体" w:hAnsi="宋体" w:eastAsia="宋体" w:cs="宋体"/>
                <w:b/>
                <w:bCs/>
                <w:color w:val="000000" w:themeColor="text1"/>
                <w:kern w:val="0"/>
                <w:sz w:val="21"/>
                <w:szCs w:val="21"/>
                <w:highlight w:val="none"/>
                <w:lang w:bidi="ar"/>
              </w:rPr>
              <w:t>扫描</w:t>
            </w:r>
            <w:r>
              <w:rPr>
                <w:rFonts w:hint="eastAsia" w:ascii="宋体" w:hAnsi="宋体" w:eastAsia="宋体" w:cs="宋体"/>
                <w:b/>
                <w:bCs/>
                <w:color w:val="000000" w:themeColor="text1"/>
                <w:kern w:val="0"/>
                <w:sz w:val="21"/>
                <w:szCs w:val="21"/>
                <w:highlight w:val="none"/>
                <w:lang w:val="en-US" w:eastAsia="zh-CN" w:bidi="ar"/>
              </w:rPr>
              <w:t>系统</w:t>
            </w:r>
            <w:r>
              <w:rPr>
                <w:rFonts w:hint="eastAsia" w:ascii="宋体" w:hAnsi="宋体" w:eastAsia="宋体" w:cs="宋体"/>
                <w:b/>
                <w:bCs/>
                <w:color w:val="000000" w:themeColor="text1"/>
                <w:kern w:val="0"/>
                <w:sz w:val="21"/>
                <w:szCs w:val="21"/>
                <w:highlight w:val="none"/>
                <w:lang w:bidi="ar"/>
              </w:rPr>
              <w:t>功能要求</w:t>
            </w:r>
          </w:p>
        </w:tc>
        <w:tc>
          <w:tcPr>
            <w:tcW w:w="4073"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1.支持60克以上普通纸张胶印、速印、复印的黑白答题卡，答题卡成本低；在排版、印刷有微小错误的情况下，能够正确识别；</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2.支持“数据中心”模式，答题卡支持统一集中扫描和分散扫描，答题卡影像数据通过网络上传到“数据中心”，支持断点续传；</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eastAsia="zh-CN" w:bidi="ar"/>
              </w:rPr>
            </w:pPr>
            <w:r>
              <w:rPr>
                <w:rFonts w:hint="eastAsia" w:ascii="宋体" w:hAnsi="宋体" w:eastAsia="宋体" w:cs="宋体"/>
                <w:color w:val="000000" w:themeColor="text1"/>
                <w:kern w:val="0"/>
                <w:sz w:val="21"/>
                <w:szCs w:val="21"/>
                <w:highlight w:val="none"/>
                <w:lang w:val="en-US" w:eastAsia="zh-CN" w:bidi="ar"/>
              </w:rPr>
              <w:t>3</w:t>
            </w:r>
            <w:r>
              <w:rPr>
                <w:rFonts w:hint="eastAsia" w:ascii="宋体" w:hAnsi="宋体" w:eastAsia="宋体" w:cs="宋体"/>
                <w:color w:val="000000" w:themeColor="text1"/>
                <w:kern w:val="0"/>
                <w:sz w:val="21"/>
                <w:szCs w:val="21"/>
                <w:highlight w:val="none"/>
                <w:lang w:bidi="ar"/>
              </w:rPr>
              <w:t>.▲具有扫描人员组织管理的功能，能够远程查看考生、试室的扫描图像；能够按考生和试室实时统计各科目扫描进度；能够远程实时监控各扫描设备的扫描数量和扫描过程日志(投标文件中须提供功能界面截图并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r>
              <w:rPr>
                <w:rFonts w:hint="eastAsia" w:ascii="宋体" w:hAnsi="宋体" w:eastAsia="宋体" w:cs="宋体"/>
                <w:color w:val="000000" w:themeColor="text1"/>
                <w:kern w:val="0"/>
                <w:sz w:val="21"/>
                <w:szCs w:val="21"/>
                <w:highlight w:val="none"/>
                <w:lang w:eastAsia="zh-CN" w:bidi="ar"/>
              </w:rPr>
              <w:t>；</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4</w:t>
            </w:r>
            <w:r>
              <w:rPr>
                <w:rFonts w:hint="eastAsia" w:ascii="宋体" w:hAnsi="宋体" w:eastAsia="宋体" w:cs="宋体"/>
                <w:color w:val="000000" w:themeColor="text1"/>
                <w:kern w:val="0"/>
                <w:sz w:val="21"/>
                <w:szCs w:val="21"/>
                <w:highlight w:val="none"/>
                <w:lang w:bidi="ar"/>
              </w:rPr>
              <w:t>.支持按试室扫描答题卡和按学校扫描答题卡两种方式；</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5</w:t>
            </w:r>
            <w:r>
              <w:rPr>
                <w:rFonts w:hint="eastAsia" w:ascii="宋体" w:hAnsi="宋体" w:eastAsia="宋体" w:cs="宋体"/>
                <w:color w:val="000000" w:themeColor="text1"/>
                <w:kern w:val="0"/>
                <w:sz w:val="21"/>
                <w:szCs w:val="21"/>
                <w:highlight w:val="none"/>
                <w:lang w:bidi="ar"/>
              </w:rPr>
              <w:t>.具有同一科目的A、B卷答题卡扫描，支持同一科目多张答题卡的扫描处理能力，扫描时对答题卡摆放顺序不做严格限制；</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6</w:t>
            </w:r>
            <w:r>
              <w:rPr>
                <w:rFonts w:hint="eastAsia" w:ascii="宋体" w:hAnsi="宋体" w:eastAsia="宋体" w:cs="宋体"/>
                <w:color w:val="000000" w:themeColor="text1"/>
                <w:kern w:val="0"/>
                <w:sz w:val="21"/>
                <w:szCs w:val="21"/>
                <w:highlight w:val="none"/>
                <w:lang w:bidi="ar"/>
              </w:rPr>
              <w:t>.答题卡的扫描具有两种扫描工作方式，一是边扫边识别纠错；二是先进行批量扫描，再自动对批量扫描完成的答题卡影像文件进行识别，如有错误，则由校正模块进行交互式纠错处理；</w:t>
            </w:r>
          </w:p>
          <w:p>
            <w:pPr>
              <w:pStyle w:val="103"/>
              <w:numPr>
                <w:ilvl w:val="1"/>
                <w:numId w:val="0"/>
              </w:numPr>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7.▲具有扫描管理的功能，能够远程查看考生、试室的扫描图像；能够按考生和试室实时统计各科目扫描进度；能够远程实时监控各扫描设备的扫描数量和扫描过程日志(投标文件中须提供功能界面截图并</w:t>
            </w:r>
            <w:r>
              <w:rPr>
                <w:rFonts w:hint="eastAsia" w:ascii="宋体" w:hAnsi="宋体" w:eastAsia="宋体" w:cs="宋体"/>
                <w:color w:val="000000" w:themeColor="text1"/>
                <w:kern w:val="0"/>
                <w:sz w:val="21"/>
                <w:szCs w:val="21"/>
                <w:highlight w:val="none"/>
                <w:lang w:bidi="ar"/>
              </w:rPr>
              <w:t>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w:t>
            </w:r>
          </w:p>
          <w:p>
            <w:pPr>
              <w:pStyle w:val="103"/>
              <w:numPr>
                <w:ilvl w:val="1"/>
                <w:numId w:val="0"/>
              </w:numPr>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.客观题识别具备以下功能及应用：</w:t>
            </w:r>
          </w:p>
          <w:p>
            <w:pPr>
              <w:pStyle w:val="103"/>
              <w:numPr>
                <w:ilvl w:val="1"/>
                <w:numId w:val="0"/>
              </w:numPr>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 支持用考生考号或试室号加座位号作为答题卡的考生标识，支持条码；</w:t>
            </w:r>
          </w:p>
          <w:p>
            <w:pPr>
              <w:pStyle w:val="103"/>
              <w:numPr>
                <w:ilvl w:val="1"/>
                <w:numId w:val="0"/>
              </w:numPr>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 对答题卡格式要求不高，没有定位点或定位线的答题卡也可正确识别；</w:t>
            </w:r>
          </w:p>
          <w:p>
            <w:pPr>
              <w:pStyle w:val="103"/>
              <w:numPr>
                <w:ilvl w:val="1"/>
                <w:numId w:val="0"/>
              </w:numPr>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 支持识别答题卡的中文科目信息，保证扫描的题卡和科目准确对应；</w:t>
            </w:r>
          </w:p>
          <w:p>
            <w:pPr>
              <w:pStyle w:val="103"/>
              <w:numPr>
                <w:ilvl w:val="1"/>
                <w:numId w:val="0"/>
              </w:numPr>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 支持题卡合一和题卡分离的模式。应具备强大的识别校正模块。识别时发现的重号试卷，通过扫描校正工具纠正错误，并记录错误日志；</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5) 支持主客观题部分的选做题阅卷及数据处理功能，即系统可以自动识别选做的标识并进行处理；同一大题的不同选题应可以交由不同分组的老师独立评阅（如：4选2）。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4）</w:t>
            </w:r>
            <w:r>
              <w:rPr>
                <w:rFonts w:hint="eastAsia" w:ascii="宋体" w:hAnsi="宋体" w:eastAsia="宋体" w:cs="宋体"/>
                <w:b/>
                <w:bCs/>
                <w:color w:val="000000" w:themeColor="text1"/>
                <w:kern w:val="0"/>
                <w:sz w:val="21"/>
                <w:szCs w:val="21"/>
                <w:highlight w:val="none"/>
                <w:lang w:bidi="ar"/>
              </w:rPr>
              <w:t>扫描工作</w:t>
            </w:r>
          </w:p>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要求</w:t>
            </w:r>
          </w:p>
        </w:tc>
        <w:tc>
          <w:tcPr>
            <w:tcW w:w="4073"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1.扫描工作实施前，准备好扫描场地和设备，并做好扫描工作方案；</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2.扫描工作实施前，调试好扫描软硬件（网络、扫描设备、服务器、审核与复核计算机、图片质量监控计算机），准备好扫描文具，做好技术人员分工和扫描人员聘用与培训、后勤保障指示牌设置等；</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扫描工作实施前，采购人组织人员实地考察场地准备情况，模拟扫描全过程，检查是否存在需要改进的地方。逐项检查保密室、扫描场地、安防系统、网络、服务器、扫描设备是否达标，是否根据考试答题卡（答题卷）量布置保密室。模拟扫描全过程：答题卡（答题卷）到达 搬运、分发、扫描、审核、异常情况处理、图片质量监控、回收、搬运移交；</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4.扫描工作实施前，完成检查情况整改；</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5.扫描工作实施 1 天前，进行扫描操作员培训，明确岗位职责。做好扫描场地和保密室答题卡（答题卷）存放标签等布置工作；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6.完成答题卡（答题卷）切割和试扫描，支持对答题卡模板标定的准考证号、标题、页码、缺考标记、客观题、选做题等OMR信息进行自动识别。</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7.▲支持同一科目按多种纸型（A3、A4、8K等）答题卡的扫描功能(投标文件中须提供功能界面截图并加盖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8.扫描期间，组织人员严格按照采购人要求开展工作；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9.扫描结束当天，双方做好客观题复核校验和扫描数据服务器移交工作。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5）</w:t>
            </w:r>
            <w:r>
              <w:rPr>
                <w:rFonts w:hint="eastAsia" w:ascii="宋体" w:hAnsi="宋体" w:eastAsia="宋体" w:cs="宋体"/>
                <w:b/>
                <w:bCs/>
                <w:color w:val="000000" w:themeColor="text1"/>
                <w:kern w:val="0"/>
                <w:sz w:val="21"/>
                <w:szCs w:val="21"/>
                <w:highlight w:val="none"/>
                <w:lang w:bidi="ar"/>
              </w:rPr>
              <w:t>保障措施</w:t>
            </w:r>
          </w:p>
        </w:tc>
        <w:tc>
          <w:tcPr>
            <w:tcW w:w="4073"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2.加强对扫描操作人员的岗前培训，培训内容除扫描操作流程外，还需强化工作纪律、保密制度、工作责任心等方面的培训；</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3.制定采购人答题卡（答题卷）扫描突发事件应急处理预案；</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zh-CN" w:bidi="ar"/>
              </w:rPr>
              <w:t>4.所有的培训资料和技术文档必须用中文书写。为所有被培训人员提供培训用文字资料和讲义等相关用品。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val="zh-CN" w:bidi="ar"/>
              </w:rPr>
            </w:pPr>
            <w:r>
              <w:rPr>
                <w:rFonts w:hint="eastAsia" w:ascii="宋体" w:hAnsi="宋体" w:eastAsia="宋体" w:cs="宋体"/>
                <w:b/>
                <w:bCs/>
                <w:color w:val="000000" w:themeColor="text1"/>
                <w:kern w:val="0"/>
                <w:sz w:val="21"/>
                <w:szCs w:val="21"/>
                <w:highlight w:val="none"/>
                <w:lang w:val="en-US" w:eastAsia="zh-CN" w:bidi="ar"/>
              </w:rPr>
              <w:t>6）</w:t>
            </w:r>
            <w:r>
              <w:rPr>
                <w:rFonts w:hint="eastAsia" w:ascii="宋体" w:hAnsi="宋体" w:eastAsia="宋体" w:cs="宋体"/>
                <w:b/>
                <w:bCs/>
                <w:color w:val="000000" w:themeColor="text1"/>
                <w:kern w:val="0"/>
                <w:sz w:val="21"/>
                <w:szCs w:val="21"/>
                <w:highlight w:val="none"/>
                <w:lang w:val="zh-CN" w:bidi="ar"/>
              </w:rPr>
              <w:t>扫描设备</w:t>
            </w:r>
          </w:p>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zh-CN" w:bidi="ar"/>
              </w:rPr>
              <w:t>要求</w:t>
            </w:r>
          </w:p>
        </w:tc>
        <w:tc>
          <w:tcPr>
            <w:tcW w:w="4073" w:type="pct"/>
            <w:vAlign w:val="top"/>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2.加强对扫描操作人员的岗前培训，培训内容除扫描操作流程外，还需强化工作纪律、保密制度、工作责任心等方面的培训；</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3.制定采购人答题卡（答题卷）扫描突发事件应急处理预案；</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eastAsia="zh-CN" w:bidi="ar"/>
              </w:rPr>
            </w:pPr>
            <w:r>
              <w:rPr>
                <w:rFonts w:hint="eastAsia" w:ascii="宋体" w:hAnsi="宋体" w:eastAsia="宋体" w:cs="宋体"/>
                <w:color w:val="000000" w:themeColor="text1"/>
                <w:kern w:val="0"/>
                <w:sz w:val="21"/>
                <w:szCs w:val="21"/>
                <w:highlight w:val="none"/>
                <w:lang w:val="zh-CN" w:bidi="ar"/>
              </w:rPr>
              <w:t>4.</w:t>
            </w:r>
            <w:r>
              <w:rPr>
                <w:rFonts w:hint="eastAsia" w:ascii="宋体" w:hAnsi="宋体" w:eastAsia="宋体" w:cs="宋体"/>
                <w:color w:val="000000" w:themeColor="text1"/>
                <w:kern w:val="0"/>
                <w:sz w:val="21"/>
                <w:szCs w:val="21"/>
                <w:highlight w:val="none"/>
                <w:lang w:val="en-US" w:eastAsia="zh-CN" w:bidi="ar"/>
              </w:rPr>
              <w:t>提供阅卷操作手册，确保阅卷工作正常进行。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7）</w:t>
            </w:r>
            <w:r>
              <w:rPr>
                <w:rFonts w:hint="eastAsia" w:ascii="宋体" w:hAnsi="宋体" w:eastAsia="宋体" w:cs="宋体"/>
                <w:b/>
                <w:bCs/>
                <w:color w:val="000000" w:themeColor="text1"/>
                <w:kern w:val="0"/>
                <w:sz w:val="21"/>
                <w:szCs w:val="21"/>
                <w:highlight w:val="none"/>
                <w:lang w:bidi="ar"/>
              </w:rPr>
              <w:t>扫描质量</w:t>
            </w:r>
          </w:p>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要求</w:t>
            </w:r>
          </w:p>
        </w:tc>
        <w:tc>
          <w:tcPr>
            <w:tcW w:w="4073" w:type="pct"/>
            <w:vAlign w:val="top"/>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网上评卷的答题卡（答题卷）扫描必须使用高速扫描仪，其性能不低于如下要求：</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1</w:t>
            </w:r>
            <w:r>
              <w:rPr>
                <w:rFonts w:hint="eastAsia" w:ascii="宋体" w:hAnsi="宋体" w:eastAsia="宋体" w:cs="宋体"/>
                <w:color w:val="000000" w:themeColor="text1"/>
                <w:kern w:val="0"/>
                <w:sz w:val="21"/>
                <w:szCs w:val="21"/>
                <w:highlight w:val="none"/>
                <w:lang w:val="zh-CN" w:bidi="ar"/>
              </w:rPr>
              <w:t>.扫描方式：自动送纸器（ADF）；</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2</w:t>
            </w:r>
            <w:r>
              <w:rPr>
                <w:rFonts w:hint="eastAsia" w:ascii="宋体" w:hAnsi="宋体" w:eastAsia="宋体" w:cs="宋体"/>
                <w:color w:val="000000" w:themeColor="text1"/>
                <w:kern w:val="0"/>
                <w:sz w:val="21"/>
                <w:szCs w:val="21"/>
                <w:highlight w:val="none"/>
                <w:lang w:val="zh-CN" w:bidi="ar"/>
              </w:rPr>
              <w:t>.扫描色调：黑白，灰度，多数据流：黑白&amp;灰度；</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3</w:t>
            </w:r>
            <w:r>
              <w:rPr>
                <w:rFonts w:hint="eastAsia" w:ascii="宋体" w:hAnsi="宋体" w:eastAsia="宋体" w:cs="宋体"/>
                <w:color w:val="000000" w:themeColor="text1"/>
                <w:kern w:val="0"/>
                <w:sz w:val="21"/>
                <w:szCs w:val="21"/>
                <w:highlight w:val="none"/>
                <w:lang w:val="zh-CN" w:bidi="ar"/>
              </w:rPr>
              <w:t>.光学分辨率：100～600dpi（1dpi步级）（黑白）；</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4</w:t>
            </w:r>
            <w:r>
              <w:rPr>
                <w:rFonts w:hint="eastAsia" w:ascii="宋体" w:hAnsi="宋体" w:eastAsia="宋体" w:cs="宋体"/>
                <w:color w:val="000000" w:themeColor="text1"/>
                <w:kern w:val="0"/>
                <w:sz w:val="21"/>
                <w:szCs w:val="21"/>
                <w:highlight w:val="none"/>
                <w:lang w:val="zh-CN" w:bidi="ar"/>
              </w:rPr>
              <w:t>.扫描速度：A4横向扫描200dpi黑白扫描条件下不低于90PPM/180IPM，A4纵向扫描200dpi黑白扫描条件下不低于70PPM/140IPM；</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5</w:t>
            </w:r>
            <w:r>
              <w:rPr>
                <w:rFonts w:hint="eastAsia" w:ascii="宋体" w:hAnsi="宋体" w:eastAsia="宋体" w:cs="宋体"/>
                <w:color w:val="000000" w:themeColor="text1"/>
                <w:kern w:val="0"/>
                <w:sz w:val="21"/>
                <w:szCs w:val="21"/>
                <w:highlight w:val="none"/>
                <w:lang w:val="zh-CN" w:bidi="ar"/>
              </w:rPr>
              <w:t>.日处理量：不低于10000张（含10000）；</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6</w:t>
            </w:r>
            <w:r>
              <w:rPr>
                <w:rFonts w:hint="eastAsia" w:ascii="宋体" w:hAnsi="宋体" w:eastAsia="宋体" w:cs="宋体"/>
                <w:color w:val="000000" w:themeColor="text1"/>
                <w:kern w:val="0"/>
                <w:sz w:val="21"/>
                <w:szCs w:val="21"/>
                <w:highlight w:val="none"/>
                <w:lang w:val="zh-CN" w:bidi="ar"/>
              </w:rPr>
              <w:t>.ADF进纸方式，扫描纸张由上至下进纸。具有自动扫描（AUTO）手动扫描（Manual）；</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7</w:t>
            </w:r>
            <w:r>
              <w:rPr>
                <w:rFonts w:hint="eastAsia" w:ascii="宋体" w:hAnsi="宋体" w:eastAsia="宋体" w:cs="宋体"/>
                <w:color w:val="000000" w:themeColor="text1"/>
                <w:kern w:val="0"/>
                <w:sz w:val="21"/>
                <w:szCs w:val="21"/>
                <w:highlight w:val="none"/>
                <w:lang w:val="zh-CN" w:bidi="ar"/>
              </w:rPr>
              <w:t>.ADF进纸尺寸：一次性进纸宽度要求不低于30.2cm。最大长度至少达到254cm。最大进纸厚度要求不低于0.15mm；</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8</w:t>
            </w:r>
            <w:r>
              <w:rPr>
                <w:rFonts w:hint="eastAsia" w:ascii="宋体" w:hAnsi="宋体" w:eastAsia="宋体" w:cs="宋体"/>
                <w:color w:val="000000" w:themeColor="text1"/>
                <w:kern w:val="0"/>
                <w:sz w:val="21"/>
                <w:szCs w:val="21"/>
                <w:highlight w:val="none"/>
                <w:lang w:val="zh-CN" w:bidi="ar"/>
              </w:rPr>
              <w:t>.图像背景：用户可自行选择黑色或白色背景进行扫描；</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9</w:t>
            </w:r>
            <w:r>
              <w:rPr>
                <w:rFonts w:hint="eastAsia" w:ascii="宋体" w:hAnsi="宋体" w:eastAsia="宋体" w:cs="宋体"/>
                <w:color w:val="000000" w:themeColor="text1"/>
                <w:kern w:val="0"/>
                <w:sz w:val="21"/>
                <w:szCs w:val="21"/>
                <w:highlight w:val="none"/>
                <w:lang w:val="zh-CN" w:bidi="ar"/>
              </w:rPr>
              <w:t>.图像处理：自动图像定向，图像双面合并，装订孔去除；</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w:t>
            </w:r>
            <w:r>
              <w:rPr>
                <w:rFonts w:hint="eastAsia" w:ascii="宋体" w:hAnsi="宋体" w:eastAsia="宋体" w:cs="宋体"/>
                <w:color w:val="000000" w:themeColor="text1"/>
                <w:kern w:val="0"/>
                <w:sz w:val="21"/>
                <w:szCs w:val="21"/>
                <w:highlight w:val="none"/>
                <w:lang w:val="en-US" w:eastAsia="zh-CN" w:bidi="ar"/>
              </w:rPr>
              <w:t>0</w:t>
            </w:r>
            <w:r>
              <w:rPr>
                <w:rFonts w:hint="eastAsia" w:ascii="宋体" w:hAnsi="宋体" w:eastAsia="宋体" w:cs="宋体"/>
                <w:color w:val="000000" w:themeColor="text1"/>
                <w:kern w:val="0"/>
                <w:sz w:val="21"/>
                <w:szCs w:val="21"/>
                <w:highlight w:val="none"/>
                <w:lang w:val="zh-CN" w:bidi="ar"/>
              </w:rPr>
              <w:t>.其他功能：长度控制，条形码辨别（ISIS），自动分离，长纸模式；</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eastAsia="zh-CN" w:bidi="ar"/>
              </w:rPr>
            </w:pPr>
            <w:r>
              <w:rPr>
                <w:rFonts w:hint="eastAsia" w:ascii="宋体" w:hAnsi="宋体" w:eastAsia="宋体" w:cs="宋体"/>
                <w:color w:val="000000" w:themeColor="text1"/>
                <w:kern w:val="0"/>
                <w:sz w:val="21"/>
                <w:szCs w:val="21"/>
                <w:highlight w:val="none"/>
                <w:lang w:val="zh-CN" w:bidi="ar"/>
              </w:rPr>
              <w:t>1</w:t>
            </w:r>
            <w:r>
              <w:rPr>
                <w:rFonts w:hint="eastAsia" w:ascii="宋体" w:hAnsi="宋体" w:eastAsia="宋体" w:cs="宋体"/>
                <w:color w:val="000000" w:themeColor="text1"/>
                <w:kern w:val="0"/>
                <w:sz w:val="21"/>
                <w:szCs w:val="21"/>
                <w:highlight w:val="none"/>
                <w:lang w:val="en-US" w:eastAsia="zh-CN" w:bidi="ar"/>
              </w:rPr>
              <w:t>1</w:t>
            </w:r>
            <w:r>
              <w:rPr>
                <w:rFonts w:hint="eastAsia" w:ascii="宋体" w:hAnsi="宋体" w:eastAsia="宋体" w:cs="宋体"/>
                <w:color w:val="000000" w:themeColor="text1"/>
                <w:kern w:val="0"/>
                <w:sz w:val="21"/>
                <w:szCs w:val="21"/>
                <w:highlight w:val="none"/>
                <w:lang w:val="zh-CN" w:bidi="ar"/>
              </w:rPr>
              <w:t>.超声波双页检测：超声波多页进纸双张探测技术。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8）</w:t>
            </w:r>
            <w:r>
              <w:rPr>
                <w:rFonts w:hint="eastAsia" w:ascii="宋体" w:hAnsi="宋体" w:eastAsia="宋体" w:cs="宋体"/>
                <w:b/>
                <w:bCs/>
                <w:color w:val="000000" w:themeColor="text1"/>
                <w:kern w:val="0"/>
                <w:sz w:val="21"/>
                <w:szCs w:val="21"/>
                <w:highlight w:val="none"/>
                <w:lang w:bidi="ar"/>
              </w:rPr>
              <w:t>服务工作</w:t>
            </w:r>
          </w:p>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要求</w:t>
            </w:r>
          </w:p>
        </w:tc>
        <w:tc>
          <w:tcPr>
            <w:tcW w:w="4073"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1.成交供应商与采购人协商进行</w:t>
            </w:r>
            <w:r>
              <w:rPr>
                <w:rFonts w:hint="eastAsia" w:ascii="宋体" w:hAnsi="宋体" w:eastAsia="宋体" w:cs="宋体"/>
                <w:color w:val="000000" w:themeColor="text1"/>
                <w:kern w:val="0"/>
                <w:sz w:val="21"/>
                <w:szCs w:val="21"/>
                <w:highlight w:val="none"/>
                <w:lang w:val="en-US" w:eastAsia="zh-CN" w:bidi="ar"/>
              </w:rPr>
              <w:t>阅卷培训（包括科组长和评卷员）具体事宜</w:t>
            </w:r>
            <w:r>
              <w:rPr>
                <w:rFonts w:hint="eastAsia" w:ascii="宋体" w:hAnsi="宋体" w:eastAsia="宋体" w:cs="宋体"/>
                <w:color w:val="000000" w:themeColor="text1"/>
                <w:kern w:val="0"/>
                <w:sz w:val="21"/>
                <w:szCs w:val="21"/>
                <w:highlight w:val="none"/>
                <w:lang w:val="zh-CN" w:bidi="ar"/>
              </w:rPr>
              <w:t>，提供相应的培训方案和材料。</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2.对于采购人的具体操作人员的服务请求，投标人须在接报后</w:t>
            </w:r>
            <w:r>
              <w:rPr>
                <w:rFonts w:hint="eastAsia" w:ascii="宋体" w:hAnsi="宋体" w:eastAsia="宋体" w:cs="宋体"/>
                <w:color w:val="000000" w:themeColor="text1"/>
                <w:kern w:val="0"/>
                <w:sz w:val="21"/>
                <w:szCs w:val="21"/>
                <w:highlight w:val="none"/>
                <w:lang w:val="en-US" w:eastAsia="zh-CN" w:bidi="ar"/>
              </w:rPr>
              <w:t>4</w:t>
            </w:r>
            <w:r>
              <w:rPr>
                <w:rFonts w:hint="eastAsia" w:ascii="宋体" w:hAnsi="宋体" w:eastAsia="宋体" w:cs="宋体"/>
                <w:color w:val="000000" w:themeColor="text1"/>
                <w:kern w:val="0"/>
                <w:sz w:val="21"/>
                <w:szCs w:val="21"/>
                <w:highlight w:val="none"/>
                <w:lang w:val="zh-CN" w:bidi="ar"/>
              </w:rPr>
              <w:t>小时内到达现场。</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en-US" w:eastAsia="zh-CN" w:bidi="ar"/>
              </w:rPr>
              <w:t>3</w:t>
            </w:r>
            <w:r>
              <w:rPr>
                <w:rFonts w:hint="eastAsia" w:ascii="宋体" w:hAnsi="宋体" w:eastAsia="宋体" w:cs="宋体"/>
                <w:color w:val="000000" w:themeColor="text1"/>
                <w:kern w:val="0"/>
                <w:sz w:val="21"/>
                <w:szCs w:val="21"/>
                <w:highlight w:val="none"/>
                <w:lang w:val="zh-CN" w:bidi="ar"/>
              </w:rPr>
              <w:t>.系统设备在安装、调试的过程中，须按照采购人的要求进行安装及调试；扫描期间扫描点均派驻技术人员驻点，提供7×8小时服务。</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4.系统问题原则上当日完成。重大技术和业务问题：需要同采购人联系，做到信息畅通，数据无丢失。</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5.投标供应商必须根据采购人要求完成</w:t>
            </w:r>
            <w:r>
              <w:rPr>
                <w:rFonts w:hint="eastAsia" w:ascii="宋体" w:hAnsi="宋体" w:eastAsia="宋体" w:cs="宋体"/>
                <w:bCs/>
                <w:color w:val="000000" w:themeColor="text1"/>
                <w:sz w:val="21"/>
                <w:szCs w:val="21"/>
                <w:highlight w:val="none"/>
              </w:rPr>
              <w:t>学业质量监测</w:t>
            </w:r>
            <w:r>
              <w:rPr>
                <w:rFonts w:hint="eastAsia" w:ascii="宋体" w:hAnsi="宋体" w:eastAsia="宋体" w:cs="宋体"/>
                <w:color w:val="000000" w:themeColor="text1"/>
                <w:kern w:val="0"/>
                <w:sz w:val="21"/>
                <w:szCs w:val="21"/>
                <w:highlight w:val="none"/>
                <w:lang w:val="zh-CN" w:bidi="ar"/>
              </w:rPr>
              <w:t>测试卷扫描、评卷技术服务和测试卷的印刷工作。</w:t>
            </w:r>
          </w:p>
        </w:tc>
      </w:tr>
    </w:tbl>
    <w:p>
      <w:pPr>
        <w:rPr>
          <w:rFonts w:hint="eastAsia" w:ascii="宋体" w:hAnsi="宋体" w:eastAsia="宋体" w:cs="宋体"/>
          <w:b/>
          <w:color w:val="000000" w:themeColor="text1"/>
          <w:kern w:val="0"/>
          <w:sz w:val="21"/>
          <w:szCs w:val="21"/>
          <w:highlight w:val="none"/>
        </w:rPr>
      </w:pPr>
      <w:r>
        <w:rPr>
          <w:rFonts w:hint="eastAsia" w:ascii="宋体" w:hAnsi="宋体" w:eastAsia="宋体" w:cs="宋体"/>
          <w:b/>
          <w:color w:val="000000" w:themeColor="text1"/>
          <w:kern w:val="0"/>
          <w:sz w:val="21"/>
          <w:szCs w:val="21"/>
          <w:highlight w:val="none"/>
        </w:rPr>
        <w:t>表3：</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7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7" w:type="pct"/>
            <w:vAlign w:val="center"/>
          </w:tcPr>
          <w:p>
            <w:pPr>
              <w:spacing w:line="360" w:lineRule="auto"/>
              <w:jc w:val="center"/>
              <w:rPr>
                <w:rFonts w:hint="eastAsia" w:ascii="宋体" w:hAnsi="宋体" w:eastAsia="宋体" w:cs="宋体"/>
                <w:b/>
                <w:bCs/>
                <w:color w:val="000000" w:themeColor="text1"/>
                <w:sz w:val="21"/>
                <w:szCs w:val="21"/>
                <w:highlight w:val="none"/>
                <w:lang w:val="zh-CN"/>
              </w:rPr>
            </w:pPr>
            <w:r>
              <w:rPr>
                <w:rFonts w:hint="eastAsia" w:ascii="宋体" w:hAnsi="宋体" w:eastAsia="宋体" w:cs="宋体"/>
                <w:b/>
                <w:bCs/>
                <w:color w:val="000000" w:themeColor="text1"/>
                <w:sz w:val="21"/>
                <w:szCs w:val="21"/>
                <w:highlight w:val="none"/>
                <w:lang w:val="zh-CN"/>
              </w:rPr>
              <w:t>类别</w:t>
            </w:r>
          </w:p>
        </w:tc>
        <w:tc>
          <w:tcPr>
            <w:tcW w:w="4072" w:type="pct"/>
            <w:vAlign w:val="center"/>
          </w:tcPr>
          <w:p>
            <w:pPr>
              <w:spacing w:line="360" w:lineRule="auto"/>
              <w:jc w:val="center"/>
              <w:rPr>
                <w:rFonts w:hint="eastAsia" w:ascii="宋体" w:hAnsi="宋体" w:eastAsia="宋体" w:cs="宋体"/>
                <w:b/>
                <w:bCs/>
                <w:color w:val="000000" w:themeColor="text1"/>
                <w:sz w:val="21"/>
                <w:szCs w:val="21"/>
                <w:highlight w:val="none"/>
                <w:lang w:val="zh-CN"/>
              </w:rPr>
            </w:pPr>
            <w:r>
              <w:rPr>
                <w:rFonts w:hint="eastAsia" w:ascii="宋体" w:hAnsi="宋体" w:eastAsia="宋体" w:cs="宋体"/>
                <w:b/>
                <w:bCs/>
                <w:color w:val="000000" w:themeColor="text1"/>
                <w:sz w:val="21"/>
                <w:szCs w:val="21"/>
                <w:highlight w:val="none"/>
                <w:lang w:val="zh-CN"/>
              </w:rPr>
              <w:t>规格及服务要求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1）</w:t>
            </w:r>
            <w:r>
              <w:rPr>
                <w:rFonts w:hint="eastAsia" w:ascii="宋体" w:hAnsi="宋体" w:eastAsia="宋体" w:cs="宋体"/>
                <w:b/>
                <w:bCs/>
                <w:color w:val="000000" w:themeColor="text1"/>
                <w:kern w:val="0"/>
                <w:sz w:val="21"/>
                <w:szCs w:val="21"/>
                <w:highlight w:val="none"/>
                <w:lang w:bidi="ar"/>
              </w:rPr>
              <w:t>阅卷功能要求</w:t>
            </w:r>
          </w:p>
        </w:tc>
        <w:tc>
          <w:tcPr>
            <w:tcW w:w="4072"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1.系统采用B/S结构，支持Windows XP/7/8/10，可在局域网、互联网上运行；</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2.支持集中、分散或集中与分散相结合的方式进行网上阅卷，无需安装客户端或安装插件，直接使用浏览器阅卷；</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3.按照学科进行管理，能有效的解决系统管理员的工作强度，由教研员或者科目组长进行分析，实行学科组长、试题组长、阅卷教师“分级管理、逐级负责”的管理模式。</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4.支持特定区间成绩复查功能，并且支持异常卷阅卷与正常阅卷同步进行；</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5.支持阅卷总体工作进度、题目工作进度、个人工作进度等进度统计，具有相应管理权限的人员掌握、调控阅卷进程；</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6.▲评阅质量可控机制，可以在评阅过程中掌握每位教师的评阅质量，降低评阅误差，有仲裁模式(投标文件中须提供功能界面截图并加盖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7.支持选做题，根据学生选择的选作标志，自动归类，分发到相应教师阅卷；</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8.支持灵活定义权限，用户可以分配多个权限。支持阅卷教师、试题组长、学科组长和系统管理员的角色定义与权限管理，但不限定于以上角色，可以根据需要由用户动态管理和授权新的角色定义；</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9.支持设置试评数量和分发试评任务，统计各个题块和评卷员的试评评分情况。试评任务评分数据不统计到正式评卷中；</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10.具有模拟手工改卷注解的标记和画线、画圈、打勾、打叉功能，以利阅卷老师可以注释打分原因、问题等；</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11.具有键盘、鼠标等打分方式，阅卷老师可以根据自己的操作习惯选择、以便快速完成评分过程；</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12.采用界面直接打分机制，模拟传统手工阅卷，能在图像上叠加分数标记，保留评分过程的轨迹，保证评分过程的可追溯性；</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13.▲支持同一科目不同阅卷设置的需求(投标文件中须提供功能界面截图并加盖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2）</w:t>
            </w:r>
            <w:r>
              <w:rPr>
                <w:rFonts w:hint="eastAsia" w:ascii="宋体" w:hAnsi="宋体" w:eastAsia="宋体" w:cs="宋体"/>
                <w:b/>
                <w:bCs/>
                <w:color w:val="000000" w:themeColor="text1"/>
                <w:kern w:val="0"/>
                <w:sz w:val="21"/>
                <w:szCs w:val="21"/>
                <w:highlight w:val="none"/>
                <w:lang w:bidi="ar"/>
              </w:rPr>
              <w:t>网上评卷工作要求</w:t>
            </w:r>
          </w:p>
        </w:tc>
        <w:tc>
          <w:tcPr>
            <w:tcW w:w="4072"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网上评卷工作实施前，到采购人指定的评卷场进行评卷软硬件环境检查测试。</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1.人员安排：数据工程师不少于1人，技术人员不少于</w:t>
            </w:r>
            <w:r>
              <w:rPr>
                <w:rFonts w:hint="eastAsia" w:ascii="宋体" w:hAnsi="宋体" w:eastAsia="宋体" w:cs="宋体"/>
                <w:color w:val="000000" w:themeColor="text1"/>
                <w:kern w:val="0"/>
                <w:sz w:val="21"/>
                <w:szCs w:val="21"/>
                <w:highlight w:val="none"/>
                <w:lang w:bidi="ar"/>
              </w:rPr>
              <w:t>2</w:t>
            </w:r>
            <w:r>
              <w:rPr>
                <w:rFonts w:hint="eastAsia" w:ascii="宋体" w:hAnsi="宋体" w:eastAsia="宋体" w:cs="宋体"/>
                <w:color w:val="000000" w:themeColor="text1"/>
                <w:kern w:val="0"/>
                <w:sz w:val="21"/>
                <w:szCs w:val="21"/>
                <w:highlight w:val="none"/>
                <w:lang w:val="zh-CN" w:bidi="ar"/>
              </w:rPr>
              <w:t>人；</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2.网上评卷工作实施前，协助采购人进行评卷系统网络压力测试；</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3.扫描数据服务器移交给采购人后，派技术员到采购人指定的场所配置评卷环境、设置评分板，做好评卷前各项数据准备工作；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4.在试评和评卷期间，做好评卷场和评卷指挥中心的技术支持工作；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5.做好评卷后台撤回异常卡的查找与扫描工作；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6.做好成绩公布前的成绩数据校验工作；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7.配合采购人做好成绩复查工作；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zh-CN" w:bidi="ar"/>
              </w:rPr>
              <w:t>8.评卷系统运行环境易于搭建和维护，无需专业技术人员即可完成。且评卷系统支持本地化部署；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3）</w:t>
            </w:r>
            <w:r>
              <w:rPr>
                <w:rFonts w:hint="eastAsia" w:ascii="宋体" w:hAnsi="宋体" w:eastAsia="宋体" w:cs="宋体"/>
                <w:b/>
                <w:bCs/>
                <w:color w:val="000000" w:themeColor="text1"/>
                <w:kern w:val="0"/>
                <w:sz w:val="21"/>
                <w:szCs w:val="21"/>
                <w:highlight w:val="none"/>
                <w:lang w:bidi="ar"/>
              </w:rPr>
              <w:t>评卷质量要求</w:t>
            </w:r>
          </w:p>
        </w:tc>
        <w:tc>
          <w:tcPr>
            <w:tcW w:w="4072"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评卷数据准确、可靠、完整，并通过合理的误差控制体系来保证各种评卷模式下的评卷质量。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4）</w:t>
            </w:r>
            <w:r>
              <w:rPr>
                <w:rFonts w:hint="eastAsia" w:ascii="宋体" w:hAnsi="宋体" w:eastAsia="宋体" w:cs="宋体"/>
                <w:b/>
                <w:bCs/>
                <w:color w:val="000000" w:themeColor="text1"/>
                <w:kern w:val="0"/>
                <w:sz w:val="21"/>
                <w:szCs w:val="21"/>
                <w:highlight w:val="none"/>
                <w:lang w:bidi="ar"/>
              </w:rPr>
              <w:t>保障措施</w:t>
            </w:r>
          </w:p>
        </w:tc>
        <w:tc>
          <w:tcPr>
            <w:tcW w:w="4072"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1.制定采购人网上评卷突发事件应急处理预案；</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zh-CN" w:bidi="ar"/>
              </w:rPr>
              <w:t>2.所有的培训资料和技术文档必须用中文书写。为所有被培训人员提供培训用文字资料和讲义等相关用品。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7"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5）</w:t>
            </w:r>
            <w:r>
              <w:rPr>
                <w:rFonts w:hint="eastAsia" w:ascii="宋体" w:hAnsi="宋体" w:eastAsia="宋体" w:cs="宋体"/>
                <w:b/>
                <w:bCs/>
                <w:color w:val="000000" w:themeColor="text1"/>
                <w:kern w:val="0"/>
                <w:sz w:val="21"/>
                <w:szCs w:val="21"/>
                <w:highlight w:val="none"/>
                <w:lang w:bidi="ar"/>
              </w:rPr>
              <w:t>数据分析要求</w:t>
            </w:r>
          </w:p>
        </w:tc>
        <w:tc>
          <w:tcPr>
            <w:tcW w:w="4072"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1.基础分析服务：</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除常见分数分析外，还包括基于知识点、能力点的学业评价、试卷分析；指标须覆盖学业等级分布、分数分布形态、卷面答题情况、学业水平分段、分数段情况、名次段情况等各大类指标；支持通过网页浏览数据分析指标；</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（2）成绩分析报告支持导出excel和word格式，支持导出客户自定义excel、word模板的报告。</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val="en-US" w:eastAsia="zh-CN" w:bidi="ar"/>
              </w:rPr>
              <w:t>2</w:t>
            </w:r>
            <w:r>
              <w:rPr>
                <w:rFonts w:hint="eastAsia" w:ascii="宋体" w:hAnsi="宋体" w:eastAsia="宋体" w:cs="宋体"/>
                <w:color w:val="000000" w:themeColor="text1"/>
                <w:kern w:val="0"/>
                <w:sz w:val="21"/>
                <w:szCs w:val="21"/>
                <w:highlight w:val="none"/>
                <w:lang w:bidi="ar"/>
              </w:rPr>
              <w:t>.▲基于学科的精准化教与学分析服务：</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bidi="ar"/>
              </w:rPr>
              <w:t>（1）考试结束后，需提供区、学校的学业质量分析报告，包含整体情况（年级总体情况、各年级各科情况、各学校各科均分的情况等）、各学科分析（学科概况、成绩分布、各校成绩对比、试题得分对比、试题作答分析）等（投标文件中须提供功能界面截图并加盖</w:t>
            </w:r>
            <w:r>
              <w:rPr>
                <w:rFonts w:hint="eastAsia" w:ascii="宋体" w:hAnsi="宋体" w:eastAsia="宋体" w:cs="宋体"/>
                <w:color w:val="000000" w:themeColor="text1"/>
                <w:kern w:val="0"/>
                <w:sz w:val="21"/>
                <w:szCs w:val="21"/>
                <w:highlight w:val="none"/>
                <w:lang w:val="en-US" w:eastAsia="zh-CN" w:bidi="ar"/>
              </w:rPr>
              <w:t>投标人</w:t>
            </w:r>
            <w:r>
              <w:rPr>
                <w:rFonts w:hint="eastAsia" w:ascii="宋体" w:hAnsi="宋体" w:eastAsia="宋体" w:cs="宋体"/>
                <w:color w:val="000000" w:themeColor="text1"/>
                <w:kern w:val="0"/>
                <w:sz w:val="21"/>
                <w:szCs w:val="21"/>
                <w:highlight w:val="none"/>
                <w:lang w:bidi="ar"/>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7" w:type="pct"/>
            <w:vAlign w:val="center"/>
          </w:tcPr>
          <w:p>
            <w:pPr>
              <w:pStyle w:val="103"/>
              <w:numPr>
                <w:ilvl w:val="1"/>
                <w:numId w:val="0"/>
              </w:numPr>
              <w:spacing w:line="360" w:lineRule="auto"/>
              <w:jc w:val="center"/>
              <w:rPr>
                <w:rFonts w:hint="eastAsia" w:ascii="宋体" w:hAnsi="宋体" w:eastAsia="宋体" w:cs="宋体"/>
                <w:b/>
                <w:bCs/>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val="en-US" w:eastAsia="zh-CN" w:bidi="ar"/>
              </w:rPr>
              <w:t>6）</w:t>
            </w:r>
            <w:r>
              <w:rPr>
                <w:rFonts w:hint="eastAsia" w:ascii="宋体" w:hAnsi="宋体" w:eastAsia="宋体" w:cs="宋体"/>
                <w:b/>
                <w:bCs/>
                <w:color w:val="000000" w:themeColor="text1"/>
                <w:kern w:val="0"/>
                <w:sz w:val="21"/>
                <w:szCs w:val="21"/>
                <w:highlight w:val="none"/>
                <w:lang w:bidi="ar"/>
              </w:rPr>
              <w:t>服务工作要求</w:t>
            </w:r>
          </w:p>
        </w:tc>
        <w:tc>
          <w:tcPr>
            <w:tcW w:w="4072" w:type="pct"/>
          </w:tcPr>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1.对于采购人的具体操作人员的服务请求，投标人须在接报后</w:t>
            </w:r>
            <w:r>
              <w:rPr>
                <w:rFonts w:hint="eastAsia" w:ascii="宋体" w:hAnsi="宋体" w:eastAsia="宋体" w:cs="宋体"/>
                <w:color w:val="000000" w:themeColor="text1"/>
                <w:kern w:val="0"/>
                <w:sz w:val="21"/>
                <w:szCs w:val="21"/>
                <w:highlight w:val="none"/>
                <w:lang w:val="en-US" w:eastAsia="zh-CN" w:bidi="ar"/>
              </w:rPr>
              <w:t>4</w:t>
            </w:r>
            <w:r>
              <w:rPr>
                <w:rFonts w:hint="eastAsia" w:ascii="宋体" w:hAnsi="宋体" w:eastAsia="宋体" w:cs="宋体"/>
                <w:color w:val="000000" w:themeColor="text1"/>
                <w:kern w:val="0"/>
                <w:sz w:val="21"/>
                <w:szCs w:val="21"/>
                <w:highlight w:val="none"/>
                <w:lang w:val="zh-CN" w:bidi="ar"/>
              </w:rPr>
              <w:t>小时内到达现场；</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2.评卷期间评卷点均派驻技术人员驻点，提供7×24小时服务；</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3.扫描评卷时间外，技术支持服务人员提供 24小时移动电话服务；</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bidi="ar"/>
              </w:rPr>
              <w:t>4</w:t>
            </w:r>
            <w:r>
              <w:rPr>
                <w:rFonts w:hint="eastAsia" w:ascii="宋体" w:hAnsi="宋体" w:eastAsia="宋体" w:cs="宋体"/>
                <w:color w:val="000000" w:themeColor="text1"/>
                <w:kern w:val="0"/>
                <w:sz w:val="21"/>
                <w:szCs w:val="21"/>
                <w:highlight w:val="none"/>
                <w:lang w:val="zh-CN" w:bidi="ar"/>
              </w:rPr>
              <w:t>.系统问题原则上当日完成。重大技术和业务问题：需要同采购人联系，做到信息畅通，数据无丢失；</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bidi="ar"/>
              </w:rPr>
              <w:t>5</w:t>
            </w:r>
            <w:r>
              <w:rPr>
                <w:rFonts w:hint="eastAsia" w:ascii="宋体" w:hAnsi="宋体" w:eastAsia="宋体" w:cs="宋体"/>
                <w:color w:val="000000" w:themeColor="text1"/>
                <w:kern w:val="0"/>
                <w:sz w:val="21"/>
                <w:szCs w:val="21"/>
                <w:highlight w:val="none"/>
                <w:lang w:val="zh-CN" w:bidi="ar"/>
              </w:rPr>
              <w:t>.投标供应商必须根据采购人要求完成</w:t>
            </w:r>
            <w:r>
              <w:rPr>
                <w:rFonts w:hint="eastAsia" w:ascii="宋体" w:hAnsi="宋体" w:eastAsia="宋体" w:cs="宋体"/>
                <w:bCs/>
                <w:color w:val="000000" w:themeColor="text1"/>
                <w:sz w:val="21"/>
                <w:szCs w:val="21"/>
                <w:highlight w:val="none"/>
              </w:rPr>
              <w:t>学业质量监测</w:t>
            </w:r>
            <w:r>
              <w:rPr>
                <w:rFonts w:hint="eastAsia" w:ascii="宋体" w:hAnsi="宋体" w:eastAsia="宋体" w:cs="宋体"/>
                <w:color w:val="000000" w:themeColor="text1"/>
                <w:kern w:val="0"/>
                <w:sz w:val="21"/>
                <w:szCs w:val="21"/>
                <w:highlight w:val="none"/>
                <w:lang w:val="zh-CN" w:bidi="ar"/>
              </w:rPr>
              <w:t>评卷技术服务工作。</w:t>
            </w:r>
          </w:p>
          <w:p>
            <w:pPr>
              <w:pStyle w:val="103"/>
              <w:numPr>
                <w:ilvl w:val="1"/>
                <w:numId w:val="0"/>
              </w:numPr>
              <w:spacing w:line="360" w:lineRule="auto"/>
              <w:rPr>
                <w:rFonts w:hint="eastAsia" w:ascii="宋体" w:hAnsi="宋体" w:eastAsia="宋体" w:cs="宋体"/>
                <w:color w:val="000000" w:themeColor="text1"/>
                <w:kern w:val="0"/>
                <w:sz w:val="21"/>
                <w:szCs w:val="21"/>
                <w:highlight w:val="none"/>
                <w:lang w:val="zh-CN" w:bidi="ar"/>
              </w:rPr>
            </w:pPr>
            <w:r>
              <w:rPr>
                <w:rFonts w:hint="eastAsia" w:ascii="宋体" w:hAnsi="宋体" w:eastAsia="宋体" w:cs="宋体"/>
                <w:color w:val="000000" w:themeColor="text1"/>
                <w:kern w:val="0"/>
                <w:sz w:val="21"/>
                <w:szCs w:val="21"/>
                <w:highlight w:val="none"/>
                <w:lang w:val="zh-CN" w:bidi="ar"/>
              </w:rPr>
              <w:t>6.学业质量分析报告生成后，供应商需邀请3-5名专家召开考试分析研讨会。主要是针对本次期末监测成绩数据，请专家有针对性地作分析研究，指导薄弱学校如何加强管理，改进教学方式方法，提高教育教学质量。</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b/>
          <w:color w:val="000000" w:themeColor="text1"/>
          <w:sz w:val="21"/>
          <w:szCs w:val="21"/>
          <w:highlight w:val="none"/>
        </w:rPr>
      </w:pPr>
      <w:r>
        <w:rPr>
          <w:rFonts w:hint="eastAsia" w:ascii="宋体" w:hAnsi="宋体" w:eastAsia="宋体"/>
          <w:b/>
          <w:color w:val="000000" w:themeColor="text1"/>
          <w:sz w:val="21"/>
          <w:szCs w:val="21"/>
          <w:highlight w:val="none"/>
        </w:rPr>
        <w:br w:type="page"/>
      </w:r>
    </w:p>
    <w:p>
      <w:pPr>
        <w:pStyle w:val="3"/>
        <w:numPr>
          <w:ilvl w:val="0"/>
          <w:numId w:val="0"/>
        </w:numPr>
        <w:spacing w:beforeLines="0" w:line="240" w:lineRule="auto"/>
        <w:rPr>
          <w:rFonts w:ascii="宋体" w:hAnsi="宋体" w:eastAsia="宋体"/>
          <w:b/>
          <w:color w:val="000000" w:themeColor="text1"/>
          <w:sz w:val="21"/>
          <w:szCs w:val="21"/>
          <w:highlight w:val="none"/>
        </w:rPr>
      </w:pPr>
      <w:bookmarkStart w:id="116" w:name="_Toc5378"/>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2"/>
        <w:numPr>
          <w:ilvl w:val="1"/>
          <w:numId w:val="0"/>
        </w:numPr>
        <w:rPr>
          <w:rFonts w:ascii="宋体" w:hAnsi="宋体"/>
          <w:color w:val="000000" w:themeColor="text1"/>
          <w:sz w:val="21"/>
          <w:szCs w:val="21"/>
          <w:highlight w:val="none"/>
        </w:rPr>
      </w:pPr>
      <w:bookmarkStart w:id="117" w:name="_Toc456648358"/>
      <w:bookmarkStart w:id="118" w:name="_Toc456272919"/>
      <w:bookmarkStart w:id="119" w:name="_Toc2981"/>
      <w:bookmarkStart w:id="120" w:name="_Toc434832495"/>
      <w:r>
        <w:rPr>
          <w:rFonts w:hint="eastAsia" w:ascii="宋体" w:hAnsi="宋体"/>
          <w:color w:val="000000" w:themeColor="text1"/>
          <w:sz w:val="21"/>
          <w:szCs w:val="21"/>
          <w:highlight w:val="none"/>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5"/>
        <w:adjustRightInd w:val="0"/>
        <w:snapToGrid w:val="0"/>
        <w:spacing w:line="300" w:lineRule="auto"/>
        <w:outlineLvl w:val="1"/>
        <w:rPr>
          <w:rFonts w:hint="eastAsia" w:hAnsi="宋体"/>
          <w:color w:val="000000" w:themeColor="text1"/>
          <w:highlight w:val="none"/>
        </w:rPr>
      </w:pPr>
      <w:bookmarkStart w:id="121" w:name="_Hlt21938665"/>
      <w:bookmarkEnd w:id="121"/>
      <w:bookmarkStart w:id="122" w:name="_Hlt21938668"/>
      <w:bookmarkEnd w:id="122"/>
      <w:bookmarkStart w:id="123" w:name="_Toc464632120"/>
    </w:p>
    <w:p>
      <w:pPr>
        <w:pStyle w:val="25"/>
        <w:adjustRightInd w:val="0"/>
        <w:snapToGrid w:val="0"/>
        <w:spacing w:line="300" w:lineRule="auto"/>
        <w:outlineLvl w:val="1"/>
        <w:rPr>
          <w:rFonts w:hAnsi="宋体"/>
          <w:color w:val="000000" w:themeColor="text1"/>
          <w:highlight w:val="none"/>
        </w:rPr>
      </w:pPr>
      <w:bookmarkStart w:id="124" w:name="_Toc7978"/>
      <w:r>
        <w:rPr>
          <w:rFonts w:hint="eastAsia" w:hAnsi="宋体"/>
          <w:color w:val="000000" w:themeColor="text1"/>
          <w:highlight w:val="none"/>
        </w:rPr>
        <w:t>一、说  明</w:t>
      </w:r>
      <w:bookmarkEnd w:id="123"/>
      <w:bookmarkEnd w:id="124"/>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25" w:name="_Toc7230"/>
      <w:bookmarkStart w:id="126" w:name="_Toc464632121"/>
      <w:r>
        <w:rPr>
          <w:rFonts w:hint="eastAsia" w:hAnsi="宋体"/>
          <w:color w:val="000000" w:themeColor="text1"/>
          <w:highlight w:val="none"/>
        </w:rPr>
        <w:t>二、磋商文件</w:t>
      </w:r>
      <w:bookmarkEnd w:id="125"/>
      <w:bookmarkEnd w:id="126"/>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7" w:name="_Toc464632122"/>
      <w:bookmarkStart w:id="128" w:name="_Toc25670"/>
      <w:r>
        <w:rPr>
          <w:rFonts w:hint="eastAsia" w:hAnsi="宋体"/>
          <w:color w:val="000000" w:themeColor="text1"/>
          <w:highlight w:val="none"/>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9" w:name="_Toc23506"/>
      <w:bookmarkStart w:id="130" w:name="_Toc464632123"/>
      <w:r>
        <w:rPr>
          <w:rFonts w:hint="eastAsia" w:hAnsi="宋体"/>
          <w:color w:val="000000" w:themeColor="text1"/>
          <w:highlight w:val="none"/>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rPr>
      </w:pPr>
    </w:p>
    <w:p>
      <w:pPr>
        <w:pStyle w:val="25"/>
        <w:adjustRightInd w:val="0"/>
        <w:snapToGrid w:val="0"/>
        <w:spacing w:line="300" w:lineRule="auto"/>
        <w:outlineLvl w:val="1"/>
        <w:rPr>
          <w:rFonts w:hAnsi="宋体"/>
          <w:color w:val="000000" w:themeColor="text1"/>
          <w:highlight w:val="none"/>
        </w:rPr>
      </w:pPr>
      <w:bookmarkStart w:id="131" w:name="_Toc7671"/>
      <w:bookmarkStart w:id="132" w:name="_Toc464632124"/>
      <w:r>
        <w:rPr>
          <w:rFonts w:hint="eastAsia" w:hAnsi="宋体"/>
          <w:color w:val="000000" w:themeColor="text1"/>
          <w:highlight w:val="none"/>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3" w:name="_Toc22044"/>
      <w:bookmarkStart w:id="134" w:name="_Toc464632125"/>
      <w:r>
        <w:rPr>
          <w:rFonts w:hint="eastAsia" w:hAnsi="宋体"/>
          <w:color w:val="000000" w:themeColor="text1"/>
          <w:highlight w:val="none"/>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5" w:name="_Toc464632126"/>
      <w:bookmarkStart w:id="136" w:name="_Toc1824"/>
      <w:r>
        <w:rPr>
          <w:rFonts w:hint="eastAsia" w:hAnsi="宋体"/>
          <w:color w:val="000000" w:themeColor="text1"/>
          <w:highlight w:val="none"/>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pPr>
        <w:pStyle w:val="25"/>
        <w:adjustRightInd w:val="0"/>
        <w:snapToGrid w:val="0"/>
        <w:spacing w:line="300" w:lineRule="auto"/>
        <w:ind w:left="420" w:hanging="420" w:hangingChars="20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37" w:name="_Toc10276"/>
      <w:bookmarkStart w:id="138" w:name="_Toc464632127"/>
      <w:r>
        <w:rPr>
          <w:rFonts w:hint="eastAsia" w:hAnsi="宋体"/>
          <w:color w:val="000000" w:themeColor="text1"/>
          <w:highlight w:val="none"/>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详见第三部份《磋商须知〈投标人须知前附表〉》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464632128"/>
      <w:bookmarkStart w:id="140" w:name="_Toc10137"/>
      <w:r>
        <w:rPr>
          <w:rFonts w:hint="eastAsia" w:ascii="宋体" w:hAnsi="宋体"/>
          <w:color w:val="000000" w:themeColor="text1"/>
          <w:szCs w:val="21"/>
          <w:highlight w:val="none"/>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rPr>
      </w:pPr>
      <w:bookmarkStart w:id="141" w:name="_Toc322033397"/>
      <w:bookmarkStart w:id="142" w:name="_Toc464632129"/>
      <w:bookmarkStart w:id="143" w:name="_Toc345675374"/>
      <w:bookmarkStart w:id="144" w:name="_Toc17834"/>
      <w:r>
        <w:rPr>
          <w:rFonts w:hint="eastAsia" w:ascii="宋体" w:hAnsi="宋体"/>
          <w:color w:val="000000" w:themeColor="text1"/>
          <w:szCs w:val="21"/>
          <w:highlight w:val="none"/>
        </w:rPr>
        <w:t>十、成交服务费</w:t>
      </w:r>
      <w:bookmarkEnd w:id="141"/>
      <w:bookmarkEnd w:id="142"/>
      <w:bookmarkEnd w:id="143"/>
      <w:bookmarkEnd w:id="144"/>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详见第二部份《采购项目内容〈A 商务要求〉》</w:t>
      </w:r>
      <w:r>
        <w:rPr>
          <w:rFonts w:hint="eastAsia" w:ascii="宋体" w:hAnsi="宋体"/>
          <w:color w:val="000000" w:themeColor="text1"/>
          <w:szCs w:val="21"/>
          <w:highlight w:val="none"/>
        </w:rPr>
        <w:t>。</w:t>
      </w:r>
    </w:p>
    <w:p>
      <w:pPr>
        <w:spacing w:line="300" w:lineRule="auto"/>
        <w:outlineLvl w:val="1"/>
        <w:rPr>
          <w:rFonts w:ascii="宋体" w:hAnsi="宋体"/>
          <w:color w:val="000000" w:themeColor="text1"/>
          <w:szCs w:val="21"/>
          <w:highlight w:val="none"/>
        </w:rPr>
      </w:pPr>
      <w:bookmarkStart w:id="145" w:name="_Toc2650"/>
      <w:bookmarkStart w:id="146" w:name="_Toc464632131"/>
      <w:bookmarkStart w:id="147" w:name="_Toc536594109"/>
      <w:r>
        <w:rPr>
          <w:rFonts w:hint="eastAsia" w:ascii="宋体" w:hAnsi="宋体"/>
          <w:color w:val="000000" w:themeColor="text1"/>
          <w:szCs w:val="21"/>
          <w:highlight w:val="none"/>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rPr>
      </w:pPr>
      <w:bookmarkStart w:id="148" w:name="_Toc345675376"/>
      <w:bookmarkStart w:id="149" w:name="_Toc322033399"/>
      <w:bookmarkStart w:id="150" w:name="_Toc464632132"/>
      <w:bookmarkStart w:id="151" w:name="_Toc17172"/>
      <w:r>
        <w:rPr>
          <w:rFonts w:hint="eastAsia" w:ascii="宋体" w:hAnsi="宋体"/>
          <w:color w:val="000000" w:themeColor="text1"/>
          <w:szCs w:val="21"/>
          <w:highlight w:val="none"/>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rPr>
      </w:pPr>
    </w:p>
    <w:p>
      <w:pPr>
        <w:pStyle w:val="3"/>
        <w:numPr>
          <w:ilvl w:val="0"/>
          <w:numId w:val="0"/>
        </w:numPr>
        <w:spacing w:before="240"/>
        <w:rPr>
          <w:color w:val="000000" w:themeColor="text1"/>
          <w:highlight w:val="none"/>
        </w:rPr>
      </w:pPr>
      <w:r>
        <w:rPr>
          <w:color w:val="000000" w:themeColor="text1"/>
          <w:highlight w:val="none"/>
        </w:rPr>
        <w:br w:type="page"/>
      </w:r>
      <w:bookmarkStart w:id="152" w:name="_Toc6713"/>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51"/>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940" w:hRule="atLeast"/>
          <w:jc w:val="center"/>
        </w:trPr>
        <w:tc>
          <w:tcPr>
            <w:tcW w:w="729"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技术参数要求响应情况</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14</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default" w:ascii="宋体" w:hAnsi="宋体" w:eastAsia="宋体" w:cs="宋体"/>
                <w:color w:val="000000" w:themeColor="text1"/>
                <w:kern w:val="2"/>
                <w:sz w:val="21"/>
                <w:szCs w:val="21"/>
                <w:highlight w:val="none"/>
                <w:lang w:val="en-US" w:eastAsia="zh-CN" w:bidi="ar-SA"/>
              </w:rPr>
              <w:t>根据投标人对</w:t>
            </w:r>
            <w:r>
              <w:rPr>
                <w:rFonts w:hint="eastAsia" w:ascii="宋体" w:hAnsi="宋体" w:eastAsia="宋体" w:cs="宋体"/>
                <w:color w:val="000000" w:themeColor="text1"/>
                <w:kern w:val="2"/>
                <w:sz w:val="21"/>
                <w:szCs w:val="21"/>
                <w:highlight w:val="none"/>
                <w:lang w:val="en-US" w:eastAsia="zh-CN" w:bidi="ar-SA"/>
              </w:rPr>
              <w:t>文件中带“</w:t>
            </w:r>
            <w:r>
              <w:rPr>
                <w:rFonts w:hint="default" w:ascii="宋体" w:hAnsi="宋体" w:eastAsia="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w:t>
            </w:r>
            <w:r>
              <w:rPr>
                <w:rFonts w:hint="default" w:ascii="宋体" w:hAnsi="宋体" w:eastAsia="宋体" w:cs="宋体"/>
                <w:color w:val="000000" w:themeColor="text1"/>
                <w:kern w:val="2"/>
                <w:sz w:val="21"/>
                <w:szCs w:val="21"/>
                <w:highlight w:val="none"/>
                <w:lang w:val="en-US" w:eastAsia="zh-CN" w:bidi="ar-SA"/>
              </w:rPr>
              <w:t>技术参数响应情况进行评</w:t>
            </w:r>
            <w:r>
              <w:rPr>
                <w:rFonts w:hint="eastAsia" w:ascii="宋体" w:hAnsi="宋体" w:eastAsia="宋体" w:cs="宋体"/>
                <w:color w:val="000000" w:themeColor="text1"/>
                <w:kern w:val="2"/>
                <w:sz w:val="21"/>
                <w:szCs w:val="21"/>
                <w:highlight w:val="none"/>
                <w:lang w:val="en-US" w:eastAsia="zh-CN" w:bidi="ar-SA"/>
              </w:rPr>
              <w:t>审</w:t>
            </w:r>
            <w:r>
              <w:rPr>
                <w:rFonts w:hint="default" w:ascii="宋体" w:hAnsi="宋体" w:eastAsia="宋体" w:cs="宋体"/>
                <w:color w:val="000000" w:themeColor="text1"/>
                <w:kern w:val="2"/>
                <w:sz w:val="21"/>
                <w:szCs w:val="21"/>
                <w:highlight w:val="none"/>
                <w:lang w:val="en-US" w:eastAsia="zh-CN" w:bidi="ar-SA"/>
              </w:rPr>
              <w:t>，全部满足或优于得</w:t>
            </w:r>
            <w:r>
              <w:rPr>
                <w:rFonts w:hint="eastAsia" w:ascii="宋体" w:hAnsi="宋体" w:eastAsia="宋体" w:cs="宋体"/>
                <w:color w:val="000000" w:themeColor="text1"/>
                <w:kern w:val="2"/>
                <w:sz w:val="21"/>
                <w:szCs w:val="21"/>
                <w:highlight w:val="none"/>
                <w:lang w:val="en-US" w:eastAsia="zh-CN" w:bidi="ar-SA"/>
              </w:rPr>
              <w:t>14</w:t>
            </w:r>
            <w:r>
              <w:rPr>
                <w:rFonts w:hint="default" w:ascii="宋体" w:hAnsi="宋体" w:eastAsia="宋体" w:cs="宋体"/>
                <w:color w:val="000000" w:themeColor="text1"/>
                <w:kern w:val="2"/>
                <w:sz w:val="21"/>
                <w:szCs w:val="21"/>
                <w:highlight w:val="none"/>
                <w:lang w:val="en-US" w:eastAsia="zh-CN" w:bidi="ar-SA"/>
              </w:rPr>
              <w:t>分，每有一项负偏离或无响应的扣2分，扣完为止。</w:t>
            </w:r>
          </w:p>
        </w:tc>
      </w:tr>
      <w:tr>
        <w:tblPrEx>
          <w:tblCellMar>
            <w:top w:w="0" w:type="dxa"/>
            <w:left w:w="0" w:type="dxa"/>
            <w:bottom w:w="0" w:type="dxa"/>
            <w:right w:w="0" w:type="dxa"/>
          </w:tblCellMar>
        </w:tblPrEx>
        <w:trPr>
          <w:cantSplit/>
          <w:trHeight w:val="1055" w:hRule="atLeast"/>
          <w:jc w:val="center"/>
        </w:trPr>
        <w:tc>
          <w:tcPr>
            <w:tcW w:w="729"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1475"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default" w:ascii="宋体" w:hAnsi="宋体" w:eastAsia="宋体" w:cs="宋体"/>
                <w:color w:val="000000" w:themeColor="text1"/>
                <w:kern w:val="2"/>
                <w:sz w:val="21"/>
                <w:szCs w:val="21"/>
                <w:highlight w:val="none"/>
                <w:lang w:val="en-US" w:eastAsia="zh-CN" w:bidi="ar-SA"/>
              </w:rPr>
              <w:t>根据投标人对</w:t>
            </w:r>
            <w:r>
              <w:rPr>
                <w:rFonts w:hint="eastAsia" w:ascii="宋体" w:hAnsi="宋体" w:eastAsia="宋体" w:cs="宋体"/>
                <w:color w:val="000000" w:themeColor="text1"/>
                <w:kern w:val="2"/>
                <w:sz w:val="21"/>
                <w:szCs w:val="21"/>
                <w:highlight w:val="none"/>
                <w:lang w:val="en-US" w:eastAsia="zh-CN" w:bidi="ar-SA"/>
              </w:rPr>
              <w:t>文件非“</w:t>
            </w:r>
            <w:r>
              <w:rPr>
                <w:rFonts w:hint="default" w:ascii="宋体" w:hAnsi="宋体" w:eastAsia="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w:t>
            </w:r>
            <w:r>
              <w:rPr>
                <w:rFonts w:hint="default" w:ascii="宋体" w:hAnsi="宋体" w:eastAsia="宋体" w:cs="宋体"/>
                <w:color w:val="000000" w:themeColor="text1"/>
                <w:kern w:val="2"/>
                <w:sz w:val="21"/>
                <w:szCs w:val="21"/>
                <w:highlight w:val="none"/>
                <w:lang w:val="en-US" w:eastAsia="zh-CN" w:bidi="ar-SA"/>
              </w:rPr>
              <w:t>技术参数响应情况进行评</w:t>
            </w:r>
            <w:r>
              <w:rPr>
                <w:rFonts w:hint="eastAsia" w:ascii="宋体" w:hAnsi="宋体" w:eastAsia="宋体" w:cs="宋体"/>
                <w:color w:val="000000" w:themeColor="text1"/>
                <w:kern w:val="2"/>
                <w:sz w:val="21"/>
                <w:szCs w:val="21"/>
                <w:highlight w:val="none"/>
                <w:lang w:val="en-US" w:eastAsia="zh-CN" w:bidi="ar-SA"/>
              </w:rPr>
              <w:t>审</w:t>
            </w:r>
            <w:r>
              <w:rPr>
                <w:rFonts w:hint="default" w:ascii="宋体" w:hAnsi="宋体" w:eastAsia="宋体" w:cs="宋体"/>
                <w:color w:val="000000" w:themeColor="text1"/>
                <w:kern w:val="2"/>
                <w:sz w:val="21"/>
                <w:szCs w:val="21"/>
                <w:highlight w:val="none"/>
                <w:lang w:val="en-US" w:eastAsia="zh-CN" w:bidi="ar-SA"/>
              </w:rPr>
              <w:t>，全部满足或优于得</w:t>
            </w:r>
            <w:r>
              <w:rPr>
                <w:rFonts w:hint="eastAsia" w:ascii="宋体" w:hAnsi="宋体" w:eastAsia="宋体" w:cs="宋体"/>
                <w:color w:val="000000" w:themeColor="text1"/>
                <w:kern w:val="2"/>
                <w:sz w:val="21"/>
                <w:szCs w:val="21"/>
                <w:highlight w:val="none"/>
                <w:lang w:val="en-US" w:eastAsia="zh-CN" w:bidi="ar-SA"/>
              </w:rPr>
              <w:t>12</w:t>
            </w:r>
            <w:r>
              <w:rPr>
                <w:rFonts w:hint="default" w:ascii="宋体" w:hAnsi="宋体" w:eastAsia="宋体" w:cs="宋体"/>
                <w:color w:val="000000" w:themeColor="text1"/>
                <w:kern w:val="2"/>
                <w:sz w:val="21"/>
                <w:szCs w:val="21"/>
                <w:highlight w:val="none"/>
                <w:lang w:val="en-US" w:eastAsia="zh-CN" w:bidi="ar-SA"/>
              </w:rPr>
              <w:t>分，每有一项负偏离或无响应的扣</w:t>
            </w:r>
            <w:r>
              <w:rPr>
                <w:rFonts w:hint="eastAsia" w:ascii="宋体" w:hAnsi="宋体" w:eastAsia="宋体" w:cs="宋体"/>
                <w:color w:val="000000" w:themeColor="text1"/>
                <w:kern w:val="2"/>
                <w:sz w:val="21"/>
                <w:szCs w:val="21"/>
                <w:highlight w:val="none"/>
                <w:lang w:val="en-US" w:eastAsia="zh-CN" w:bidi="ar-SA"/>
              </w:rPr>
              <w:t>0.5</w:t>
            </w:r>
            <w:r>
              <w:rPr>
                <w:rFonts w:hint="default" w:ascii="宋体" w:hAnsi="宋体" w:eastAsia="宋体" w:cs="宋体"/>
                <w:color w:val="000000" w:themeColor="text1"/>
                <w:kern w:val="2"/>
                <w:sz w:val="21"/>
                <w:szCs w:val="21"/>
                <w:highlight w:val="none"/>
                <w:lang w:val="en-US" w:eastAsia="zh-CN" w:bidi="ar-SA"/>
              </w:rPr>
              <w:t>分，扣完为止。</w:t>
            </w:r>
          </w:p>
        </w:tc>
      </w:tr>
      <w:tr>
        <w:tblPrEx>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项目实施方案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lang w:val="zh-CN"/>
              </w:rPr>
            </w:pPr>
            <w:r>
              <w:rPr>
                <w:rFonts w:hint="default" w:ascii="Times New Roman" w:hAnsi="Times New Roman" w:cs="Times New Roman"/>
                <w:sz w:val="21"/>
                <w:szCs w:val="21"/>
                <w:highlight w:val="none"/>
                <w:lang w:val="en-US" w:eastAsia="zh-CN"/>
              </w:rPr>
              <w:t>根据</w:t>
            </w:r>
            <w:r>
              <w:rPr>
                <w:rFonts w:hint="default" w:ascii="Times New Roman" w:hAnsi="Times New Roman" w:eastAsia="宋体" w:cs="Times New Roman"/>
                <w:sz w:val="21"/>
                <w:szCs w:val="21"/>
                <w:highlight w:val="none"/>
                <w:lang w:val="zh-CN"/>
              </w:rPr>
              <w:t>投标人</w:t>
            </w:r>
            <w:r>
              <w:rPr>
                <w:rFonts w:hint="default" w:ascii="Times New Roman" w:hAnsi="Times New Roman" w:cs="Times New Roman"/>
                <w:sz w:val="21"/>
                <w:szCs w:val="21"/>
                <w:highlight w:val="none"/>
                <w:lang w:val="en-US" w:eastAsia="zh-CN"/>
              </w:rPr>
              <w:t>提供的</w:t>
            </w:r>
            <w:r>
              <w:rPr>
                <w:rFonts w:hint="default" w:ascii="Times New Roman" w:hAnsi="Times New Roman" w:eastAsia="宋体" w:cs="Times New Roman"/>
                <w:sz w:val="21"/>
                <w:szCs w:val="21"/>
                <w:highlight w:val="none"/>
                <w:lang w:val="zh-CN"/>
              </w:rPr>
              <w:t>项目</w:t>
            </w:r>
            <w:r>
              <w:rPr>
                <w:rFonts w:hint="eastAsia" w:ascii="Times New Roman" w:hAnsi="Times New Roman" w:eastAsia="宋体" w:cs="Times New Roman"/>
                <w:sz w:val="21"/>
                <w:szCs w:val="21"/>
                <w:highlight w:val="none"/>
                <w:lang w:val="en-US" w:eastAsia="zh-CN"/>
              </w:rPr>
              <w:t>实施</w:t>
            </w:r>
            <w:r>
              <w:rPr>
                <w:rFonts w:hint="default" w:ascii="Times New Roman" w:hAnsi="Times New Roman" w:eastAsia="宋体" w:cs="Times New Roman"/>
                <w:sz w:val="21"/>
                <w:szCs w:val="21"/>
                <w:highlight w:val="none"/>
                <w:lang w:val="zh-CN"/>
              </w:rPr>
              <w:t>方案（</w:t>
            </w:r>
            <w:r>
              <w:rPr>
                <w:rFonts w:hint="default" w:ascii="Times New Roman" w:hAnsi="Times New Roman" w:eastAsia="宋体" w:cs="Times New Roman"/>
                <w:sz w:val="21"/>
                <w:szCs w:val="21"/>
                <w:highlight w:val="none"/>
              </w:rPr>
              <w:t>应包括项目现状分析与理解、人员安排计划、职责分工、服务流程计划、项目进度与管控计划等）</w:t>
            </w:r>
            <w:r>
              <w:rPr>
                <w:rFonts w:hint="default" w:ascii="Times New Roman" w:hAnsi="Times New Roman" w:eastAsia="宋体" w:cs="Times New Roman"/>
                <w:sz w:val="21"/>
                <w:szCs w:val="21"/>
                <w:highlight w:val="none"/>
                <w:lang w:val="zh-CN"/>
              </w:rPr>
              <w:t>进行</w:t>
            </w:r>
            <w:r>
              <w:rPr>
                <w:rFonts w:hint="default" w:ascii="Times New Roman" w:hAnsi="Times New Roman" w:cs="Times New Roman"/>
                <w:sz w:val="21"/>
                <w:szCs w:val="21"/>
                <w:highlight w:val="none"/>
                <w:lang w:val="en-US" w:eastAsia="zh-CN"/>
              </w:rPr>
              <w:t>综合评审</w:t>
            </w:r>
            <w:r>
              <w:rPr>
                <w:rFonts w:hint="default" w:ascii="Times New Roman" w:hAnsi="Times New Roman" w:eastAsia="宋体" w:cs="Times New Roman"/>
                <w:sz w:val="21"/>
                <w:szCs w:val="21"/>
                <w:highlight w:val="none"/>
                <w:lang w:val="zh-CN"/>
              </w:rPr>
              <w:t>：</w:t>
            </w:r>
          </w:p>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lang w:val="zh-CN"/>
              </w:rPr>
              <w:t>方案制定详细完整合理、可操作性高</w:t>
            </w:r>
            <w:r>
              <w:rPr>
                <w:rFonts w:hint="eastAsia" w:ascii="Times New Roman" w:hAnsi="Times New Roman" w:eastAsia="宋体" w:cs="Times New Roman"/>
                <w:sz w:val="21"/>
                <w:szCs w:val="21"/>
                <w:highlight w:val="none"/>
                <w:lang w:val="zh-CN"/>
              </w:rPr>
              <w:t>，</w:t>
            </w:r>
            <w:r>
              <w:rPr>
                <w:rFonts w:hint="eastAsia" w:ascii="Times New Roman" w:hAnsi="Times New Roman" w:eastAsia="宋体" w:cs="Times New Roman"/>
                <w:sz w:val="21"/>
                <w:szCs w:val="21"/>
                <w:highlight w:val="none"/>
                <w:lang w:val="en-US" w:eastAsia="zh-CN"/>
              </w:rPr>
              <w:t>优于文件要求</w:t>
            </w:r>
            <w:r>
              <w:rPr>
                <w:rFonts w:hint="default" w:ascii="Times New Roman" w:hAnsi="Times New Roman" w:eastAsia="宋体" w:cs="Times New Roman"/>
                <w:sz w:val="21"/>
                <w:szCs w:val="21"/>
                <w:highlight w:val="none"/>
                <w:lang w:val="zh-CN"/>
              </w:rPr>
              <w:t>的</w:t>
            </w:r>
            <w:r>
              <w:rPr>
                <w:rFonts w:hint="eastAsia"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lang w:val="zh-CN"/>
              </w:rPr>
              <w:t>得</w:t>
            </w:r>
            <w:r>
              <w:rPr>
                <w:rFonts w:hint="eastAsia" w:ascii="Times New Roman" w:hAnsi="Times New Roman" w:cs="Times New Roman"/>
                <w:sz w:val="21"/>
                <w:szCs w:val="21"/>
                <w:highlight w:val="none"/>
                <w:lang w:val="en-US" w:eastAsia="zh-CN"/>
              </w:rPr>
              <w:t>15</w:t>
            </w:r>
            <w:r>
              <w:rPr>
                <w:rFonts w:hint="default" w:ascii="Times New Roman" w:hAnsi="Times New Roman" w:eastAsia="宋体" w:cs="Times New Roman"/>
                <w:sz w:val="21"/>
                <w:szCs w:val="21"/>
                <w:highlight w:val="none"/>
              </w:rPr>
              <w:t>分；</w:t>
            </w:r>
          </w:p>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zh-CN"/>
              </w:rPr>
              <w:t>方案制定</w:t>
            </w:r>
            <w:r>
              <w:rPr>
                <w:rFonts w:hint="eastAsia" w:ascii="Times New Roman" w:hAnsi="Times New Roman" w:eastAsia="宋体" w:cs="Times New Roman"/>
                <w:sz w:val="21"/>
                <w:szCs w:val="21"/>
                <w:highlight w:val="none"/>
                <w:lang w:val="en-US" w:eastAsia="zh-CN"/>
              </w:rPr>
              <w:t>较</w:t>
            </w:r>
            <w:r>
              <w:rPr>
                <w:rFonts w:hint="default" w:ascii="Times New Roman" w:hAnsi="Times New Roman" w:eastAsia="宋体" w:cs="Times New Roman"/>
                <w:sz w:val="21"/>
                <w:szCs w:val="21"/>
                <w:highlight w:val="none"/>
                <w:lang w:val="zh-CN"/>
              </w:rPr>
              <w:t>完整合理、可操作性尚可</w:t>
            </w:r>
            <w:r>
              <w:rPr>
                <w:rFonts w:hint="eastAsia" w:ascii="Times New Roman" w:hAnsi="Times New Roman" w:eastAsia="宋体" w:cs="Times New Roman"/>
                <w:sz w:val="21"/>
                <w:szCs w:val="21"/>
                <w:highlight w:val="none"/>
                <w:lang w:val="zh-CN"/>
              </w:rPr>
              <w:t>，</w:t>
            </w:r>
            <w:r>
              <w:rPr>
                <w:rFonts w:hint="eastAsia" w:ascii="Times New Roman" w:hAnsi="Times New Roman" w:eastAsia="宋体" w:cs="Times New Roman"/>
                <w:sz w:val="21"/>
                <w:szCs w:val="21"/>
                <w:highlight w:val="none"/>
                <w:lang w:val="en-US" w:eastAsia="zh-CN"/>
              </w:rPr>
              <w:t>满足文件要求</w:t>
            </w:r>
            <w:r>
              <w:rPr>
                <w:rFonts w:hint="default" w:ascii="Times New Roman" w:hAnsi="Times New Roman" w:eastAsia="宋体" w:cs="Times New Roman"/>
                <w:sz w:val="21"/>
                <w:szCs w:val="21"/>
                <w:highlight w:val="none"/>
                <w:lang w:val="zh-CN"/>
              </w:rPr>
              <w:t>的</w:t>
            </w:r>
            <w:r>
              <w:rPr>
                <w:rFonts w:hint="eastAsia"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lang w:val="zh-CN"/>
              </w:rPr>
              <w:t>得</w:t>
            </w:r>
            <w:r>
              <w:rPr>
                <w:rFonts w:hint="default" w:ascii="Times New Roman" w:hAnsi="Times New Roman" w:cs="Times New Roman"/>
                <w:sz w:val="21"/>
                <w:szCs w:val="21"/>
                <w:highlight w:val="none"/>
                <w:lang w:val="en-US" w:eastAsia="zh-CN"/>
              </w:rPr>
              <w:t>10</w:t>
            </w:r>
            <w:r>
              <w:rPr>
                <w:rFonts w:hint="default" w:ascii="Times New Roman" w:hAnsi="Times New Roman" w:eastAsia="宋体" w:cs="Times New Roman"/>
                <w:sz w:val="21"/>
                <w:szCs w:val="21"/>
                <w:highlight w:val="none"/>
              </w:rPr>
              <w:t>分；</w:t>
            </w:r>
          </w:p>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3.</w:t>
            </w:r>
            <w:r>
              <w:rPr>
                <w:rFonts w:hint="default" w:ascii="Times New Roman" w:hAnsi="Times New Roman" w:eastAsia="宋体" w:cs="Times New Roman"/>
                <w:sz w:val="21"/>
                <w:szCs w:val="21"/>
                <w:highlight w:val="none"/>
                <w:lang w:val="zh-CN"/>
              </w:rPr>
              <w:t>方案制定</w:t>
            </w:r>
            <w:r>
              <w:rPr>
                <w:rFonts w:hint="eastAsia" w:ascii="Times New Roman" w:hAnsi="Times New Roman" w:eastAsia="宋体" w:cs="Times New Roman"/>
                <w:sz w:val="21"/>
                <w:szCs w:val="21"/>
                <w:highlight w:val="none"/>
                <w:lang w:val="en-US" w:eastAsia="zh-CN"/>
              </w:rPr>
              <w:t>基本</w:t>
            </w:r>
            <w:r>
              <w:rPr>
                <w:rFonts w:hint="default" w:ascii="Times New Roman" w:hAnsi="Times New Roman" w:eastAsia="宋体" w:cs="Times New Roman"/>
                <w:sz w:val="21"/>
                <w:szCs w:val="21"/>
                <w:highlight w:val="none"/>
                <w:lang w:val="zh-CN"/>
              </w:rPr>
              <w:t>完整合理、可操作性一般</w:t>
            </w:r>
            <w:r>
              <w:rPr>
                <w:rFonts w:hint="eastAsia" w:ascii="Times New Roman" w:hAnsi="Times New Roman" w:eastAsia="宋体" w:cs="Times New Roman"/>
                <w:sz w:val="21"/>
                <w:szCs w:val="21"/>
                <w:highlight w:val="none"/>
                <w:lang w:val="zh-CN"/>
              </w:rPr>
              <w:t>，</w:t>
            </w:r>
            <w:r>
              <w:rPr>
                <w:rFonts w:hint="eastAsia" w:ascii="Times New Roman" w:hAnsi="Times New Roman" w:eastAsia="宋体" w:cs="Times New Roman"/>
                <w:sz w:val="21"/>
                <w:szCs w:val="21"/>
                <w:highlight w:val="none"/>
                <w:lang w:val="en-US" w:eastAsia="zh-CN"/>
              </w:rPr>
              <w:t>基本满足文件要求</w:t>
            </w:r>
            <w:r>
              <w:rPr>
                <w:rFonts w:hint="default" w:ascii="Times New Roman" w:hAnsi="Times New Roman" w:eastAsia="宋体" w:cs="Times New Roman"/>
                <w:sz w:val="21"/>
                <w:szCs w:val="21"/>
                <w:highlight w:val="none"/>
                <w:lang w:val="zh-CN"/>
              </w:rPr>
              <w:t>的</w:t>
            </w:r>
            <w:r>
              <w:rPr>
                <w:rFonts w:hint="eastAsia"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lang w:val="zh-CN"/>
              </w:rPr>
              <w:t>得</w:t>
            </w:r>
            <w:r>
              <w:rPr>
                <w:rFonts w:hint="default" w:ascii="Times New Roman" w:hAnsi="Times New Roman" w:cs="Times New Roman"/>
                <w:sz w:val="21"/>
                <w:szCs w:val="21"/>
                <w:highlight w:val="none"/>
                <w:lang w:val="en-US" w:eastAsia="zh-CN"/>
              </w:rPr>
              <w:t>5</w:t>
            </w:r>
            <w:r>
              <w:rPr>
                <w:rFonts w:hint="default" w:ascii="Times New Roman" w:hAnsi="Times New Roman" w:eastAsia="宋体" w:cs="Times New Roman"/>
                <w:sz w:val="21"/>
                <w:szCs w:val="21"/>
                <w:highlight w:val="none"/>
              </w:rPr>
              <w:t>分。</w:t>
            </w:r>
          </w:p>
          <w:p>
            <w:pPr>
              <w:keepNext w:val="0"/>
              <w:keepLines w:val="0"/>
              <w:widowControl/>
              <w:suppressLineNumbers w:val="0"/>
              <w:spacing w:line="360" w:lineRule="auto"/>
              <w:jc w:val="left"/>
              <w:textAlignment w:val="center"/>
              <w:rPr>
                <w:rFonts w:hint="eastAsia" w:ascii="宋体" w:hAnsi="宋体" w:eastAsia="宋体" w:cs="宋体"/>
                <w:b/>
                <w:bCs/>
                <w:color w:val="000000" w:themeColor="text1"/>
                <w:kern w:val="2"/>
                <w:sz w:val="21"/>
                <w:szCs w:val="21"/>
                <w:highlight w:val="none"/>
                <w:lang w:val="en-US" w:eastAsia="zh-CN" w:bidi="ar-SA"/>
              </w:rPr>
            </w:pPr>
            <w:r>
              <w:rPr>
                <w:rFonts w:hint="eastAsia"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rPr>
              <w:t>未提供方案或缺乏</w:t>
            </w:r>
            <w:r>
              <w:rPr>
                <w:rFonts w:hint="default" w:ascii="Times New Roman" w:hAnsi="Times New Roman" w:cs="Times New Roman"/>
                <w:sz w:val="21"/>
                <w:szCs w:val="21"/>
                <w:highlight w:val="none"/>
                <w:lang w:val="en-US" w:eastAsia="zh-CN"/>
              </w:rPr>
              <w:t>可操作性</w:t>
            </w:r>
            <w:r>
              <w:rPr>
                <w:rFonts w:hint="default" w:ascii="Times New Roman" w:hAnsi="Times New Roman" w:eastAsia="宋体" w:cs="Times New Roman"/>
                <w:sz w:val="21"/>
                <w:szCs w:val="21"/>
                <w:highlight w:val="none"/>
              </w:rPr>
              <w:t>的不得分。</w:t>
            </w:r>
          </w:p>
        </w:tc>
      </w:tr>
      <w:tr>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1"/>
                <w:sz w:val="21"/>
                <w:szCs w:val="21"/>
                <w:highlight w:val="none"/>
                <w:lang w:val="en-US" w:eastAsia="zh-CN" w:bidi="ar-SA"/>
              </w:rPr>
            </w:pPr>
            <w:r>
              <w:rPr>
                <w:rFonts w:hint="eastAsia" w:ascii="宋体" w:hAnsi="宋体" w:eastAsia="宋体" w:cs="宋体"/>
                <w:color w:val="000000" w:themeColor="text1"/>
                <w:sz w:val="21"/>
                <w:szCs w:val="21"/>
                <w:highlight w:val="none"/>
              </w:rPr>
              <w:t>质量、安全、进度保证措施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1"/>
                <w:sz w:val="21"/>
                <w:szCs w:val="21"/>
                <w:highlight w:val="none"/>
                <w:lang w:val="en-US" w:eastAsia="zh-CN" w:bidi="ar-SA"/>
              </w:rPr>
            </w:pPr>
            <w:r>
              <w:rPr>
                <w:rFonts w:hint="eastAsia" w:ascii="宋体" w:hAnsi="宋体" w:eastAsia="宋体" w:cs="宋体"/>
                <w:color w:val="000000" w:themeColor="text1"/>
                <w:kern w:val="1"/>
                <w:sz w:val="21"/>
                <w:szCs w:val="21"/>
                <w:highlight w:val="none"/>
                <w:lang w:val="en-US" w:eastAsia="zh-CN" w:bidi="ar-SA"/>
              </w:rPr>
              <w:t>15分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根据投标人提供的进度保证措施进行综合评审：</w:t>
            </w:r>
          </w:p>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进度保证措施内容全面完</w:t>
            </w:r>
            <w:r>
              <w:rPr>
                <w:rFonts w:hint="eastAsia" w:ascii="Times New Roman" w:hAnsi="Times New Roman" w:eastAsia="宋体" w:cs="Times New Roman"/>
                <w:sz w:val="21"/>
                <w:szCs w:val="21"/>
                <w:highlight w:val="none"/>
                <w:lang w:val="en-US" w:eastAsia="zh-CN"/>
              </w:rPr>
              <w:t>整</w:t>
            </w:r>
            <w:r>
              <w:rPr>
                <w:rFonts w:hint="default" w:ascii="Times New Roman" w:hAnsi="Times New Roman" w:eastAsia="宋体" w:cs="Times New Roman"/>
                <w:sz w:val="21"/>
                <w:szCs w:val="21"/>
                <w:highlight w:val="none"/>
              </w:rPr>
              <w:t>、科学合理，</w:t>
            </w:r>
            <w:r>
              <w:rPr>
                <w:rFonts w:hint="eastAsia" w:ascii="Times New Roman" w:hAnsi="Times New Roman" w:eastAsia="宋体" w:cs="Times New Roman"/>
                <w:sz w:val="21"/>
                <w:szCs w:val="21"/>
                <w:highlight w:val="none"/>
                <w:lang w:val="en-US" w:eastAsia="zh-CN"/>
              </w:rPr>
              <w:t>优于文件要求</w:t>
            </w:r>
            <w:r>
              <w:rPr>
                <w:rFonts w:hint="default" w:ascii="Times New Roman" w:hAnsi="Times New Roman" w:eastAsia="宋体" w:cs="Times New Roman"/>
                <w:sz w:val="21"/>
                <w:szCs w:val="21"/>
                <w:highlight w:val="none"/>
                <w:lang w:val="zh-CN"/>
              </w:rPr>
              <w:t>的</w:t>
            </w:r>
            <w:r>
              <w:rPr>
                <w:rFonts w:hint="eastAsia"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rPr>
              <w:t>得</w:t>
            </w:r>
            <w:r>
              <w:rPr>
                <w:rFonts w:hint="eastAsia"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分；</w:t>
            </w:r>
          </w:p>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进度保证措施内容</w:t>
            </w:r>
            <w:r>
              <w:rPr>
                <w:rFonts w:hint="eastAsia" w:ascii="Times New Roman" w:hAnsi="Times New Roman" w:eastAsia="宋体" w:cs="Times New Roman"/>
                <w:sz w:val="21"/>
                <w:szCs w:val="21"/>
                <w:highlight w:val="none"/>
                <w:lang w:val="en-US" w:eastAsia="zh-CN"/>
              </w:rPr>
              <w:t>较</w:t>
            </w:r>
            <w:r>
              <w:rPr>
                <w:rFonts w:hint="default" w:ascii="Times New Roman" w:hAnsi="Times New Roman" w:eastAsia="宋体" w:cs="Times New Roman"/>
                <w:sz w:val="21"/>
                <w:szCs w:val="21"/>
                <w:highlight w:val="none"/>
              </w:rPr>
              <w:t>全面</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较</w:t>
            </w:r>
            <w:r>
              <w:rPr>
                <w:rFonts w:hint="default" w:ascii="Times New Roman" w:hAnsi="Times New Roman" w:eastAsia="宋体" w:cs="Times New Roman"/>
                <w:sz w:val="21"/>
                <w:szCs w:val="21"/>
                <w:highlight w:val="none"/>
              </w:rPr>
              <w:t>完</w:t>
            </w:r>
            <w:r>
              <w:rPr>
                <w:rFonts w:hint="eastAsia" w:ascii="Times New Roman" w:hAnsi="Times New Roman" w:eastAsia="宋体" w:cs="Times New Roman"/>
                <w:sz w:val="21"/>
                <w:szCs w:val="21"/>
                <w:highlight w:val="none"/>
                <w:lang w:val="en-US" w:eastAsia="zh-CN"/>
              </w:rPr>
              <w:t>整</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满足文件要求</w:t>
            </w:r>
            <w:r>
              <w:rPr>
                <w:rFonts w:hint="default" w:ascii="Times New Roman" w:hAnsi="Times New Roman" w:eastAsia="宋体" w:cs="Times New Roman"/>
                <w:sz w:val="21"/>
                <w:szCs w:val="21"/>
                <w:highlight w:val="none"/>
                <w:lang w:val="zh-CN"/>
              </w:rPr>
              <w:t>的</w:t>
            </w:r>
            <w:r>
              <w:rPr>
                <w:rFonts w:hint="eastAsia"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rPr>
              <w:t>得</w:t>
            </w:r>
            <w:r>
              <w:rPr>
                <w:rFonts w:hint="eastAsia"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分；</w:t>
            </w:r>
          </w:p>
          <w:p>
            <w:pPr>
              <w:keepNext w:val="0"/>
              <w:keepLines w:val="0"/>
              <w:widowControl/>
              <w:suppressLineNumbers w:val="0"/>
              <w:spacing w:line="360" w:lineRule="auto"/>
              <w:jc w:val="left"/>
              <w:textAlignment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进度保证措施内容</w:t>
            </w:r>
            <w:r>
              <w:rPr>
                <w:rFonts w:hint="eastAsia" w:ascii="Times New Roman" w:hAnsi="Times New Roman" w:eastAsia="宋体" w:cs="Times New Roman"/>
                <w:sz w:val="21"/>
                <w:szCs w:val="21"/>
                <w:highlight w:val="none"/>
                <w:lang w:val="en-US" w:eastAsia="zh-CN"/>
              </w:rPr>
              <w:t>基本</w:t>
            </w:r>
            <w:r>
              <w:rPr>
                <w:rFonts w:hint="default" w:ascii="Times New Roman" w:hAnsi="Times New Roman" w:eastAsia="宋体" w:cs="Times New Roman"/>
                <w:sz w:val="21"/>
                <w:szCs w:val="21"/>
                <w:highlight w:val="none"/>
              </w:rPr>
              <w:t>完</w:t>
            </w:r>
            <w:r>
              <w:rPr>
                <w:rFonts w:hint="eastAsia" w:ascii="Times New Roman" w:hAnsi="Times New Roman" w:eastAsia="宋体" w:cs="Times New Roman"/>
                <w:sz w:val="21"/>
                <w:szCs w:val="21"/>
                <w:highlight w:val="none"/>
                <w:lang w:val="en-US" w:eastAsia="zh-CN"/>
              </w:rPr>
              <w:t>整</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基本满足文件要求</w:t>
            </w:r>
            <w:r>
              <w:rPr>
                <w:rFonts w:hint="default" w:ascii="Times New Roman" w:hAnsi="Times New Roman" w:eastAsia="宋体" w:cs="Times New Roman"/>
                <w:sz w:val="21"/>
                <w:szCs w:val="21"/>
                <w:highlight w:val="none"/>
                <w:lang w:val="zh-CN"/>
              </w:rPr>
              <w:t>的</w:t>
            </w:r>
            <w:r>
              <w:rPr>
                <w:rFonts w:hint="eastAsia" w:ascii="Times New Roman" w:hAnsi="Times New Roman" w:eastAsia="宋体" w:cs="Times New Roman"/>
                <w:sz w:val="21"/>
                <w:szCs w:val="21"/>
                <w:highlight w:val="none"/>
                <w:lang w:val="zh-CN"/>
              </w:rPr>
              <w:t>，</w:t>
            </w:r>
            <w:r>
              <w:rPr>
                <w:rFonts w:hint="default" w:ascii="Times New Roman" w:hAnsi="Times New Roman" w:eastAsia="宋体" w:cs="Times New Roman"/>
                <w:sz w:val="21"/>
                <w:szCs w:val="21"/>
                <w:highlight w:val="none"/>
              </w:rPr>
              <w:t>得</w:t>
            </w: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分；</w:t>
            </w:r>
          </w:p>
          <w:p>
            <w:pPr>
              <w:keepNext w:val="0"/>
              <w:keepLines w:val="0"/>
              <w:widowControl/>
              <w:suppressLineNumbers w:val="0"/>
              <w:spacing w:line="360" w:lineRule="auto"/>
              <w:jc w:val="left"/>
              <w:textAlignment w:val="center"/>
              <w:rPr>
                <w:rFonts w:hint="eastAsia" w:ascii="宋体" w:hAnsi="宋体" w:eastAsia="宋体" w:cs="宋体"/>
                <w:color w:val="000000" w:themeColor="text1"/>
                <w:kern w:val="1"/>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未提供方案或缺乏合理性的不得分。</w:t>
            </w:r>
          </w:p>
        </w:tc>
      </w:tr>
      <w:tr>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售后服务方案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10分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根据项目安排的售后服务响应、应急服务响应、故障响应、服务承诺等进行综合评审：</w:t>
            </w:r>
          </w:p>
          <w:p>
            <w:pPr>
              <w:spacing w:line="360" w:lineRule="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售后服务响应完整，优于文件要求，得</w:t>
            </w:r>
            <w:r>
              <w:rPr>
                <w:rFonts w:hint="eastAsia"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分；</w:t>
            </w:r>
          </w:p>
          <w:p>
            <w:pPr>
              <w:spacing w:line="360" w:lineRule="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售后服务响应</w:t>
            </w:r>
            <w:r>
              <w:rPr>
                <w:rFonts w:hint="eastAsia" w:ascii="Times New Roman" w:hAnsi="Times New Roman" w:eastAsia="宋体" w:cs="Times New Roman"/>
                <w:sz w:val="21"/>
                <w:szCs w:val="21"/>
                <w:highlight w:val="none"/>
                <w:lang w:val="en-US" w:eastAsia="zh-CN"/>
              </w:rPr>
              <w:t>较</w:t>
            </w:r>
            <w:r>
              <w:rPr>
                <w:rFonts w:hint="default" w:ascii="Times New Roman" w:hAnsi="Times New Roman" w:eastAsia="宋体" w:cs="Times New Roman"/>
                <w:sz w:val="21"/>
                <w:szCs w:val="21"/>
                <w:highlight w:val="none"/>
              </w:rPr>
              <w:t>完整，</w:t>
            </w:r>
            <w:r>
              <w:rPr>
                <w:rFonts w:hint="eastAsia" w:ascii="Times New Roman" w:hAnsi="Times New Roman" w:eastAsia="宋体" w:cs="Times New Roman"/>
                <w:sz w:val="21"/>
                <w:szCs w:val="21"/>
                <w:highlight w:val="none"/>
                <w:lang w:val="en-US" w:eastAsia="zh-CN"/>
              </w:rPr>
              <w:t>满足</w:t>
            </w:r>
            <w:r>
              <w:rPr>
                <w:rFonts w:hint="default" w:ascii="Times New Roman" w:hAnsi="Times New Roman" w:eastAsia="宋体" w:cs="Times New Roman"/>
                <w:sz w:val="21"/>
                <w:szCs w:val="21"/>
                <w:highlight w:val="none"/>
              </w:rPr>
              <w:t>文件要求</w:t>
            </w:r>
            <w:r>
              <w:rPr>
                <w:rFonts w:hint="eastAsia"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得</w:t>
            </w:r>
            <w:r>
              <w:rPr>
                <w:rFonts w:hint="eastAsia"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分；</w:t>
            </w:r>
          </w:p>
          <w:p>
            <w:pPr>
              <w:spacing w:line="360" w:lineRule="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售后服务响应</w:t>
            </w:r>
            <w:r>
              <w:rPr>
                <w:rFonts w:hint="eastAsia" w:ascii="Times New Roman" w:hAnsi="Times New Roman" w:eastAsia="宋体" w:cs="Times New Roman"/>
                <w:sz w:val="21"/>
                <w:szCs w:val="21"/>
                <w:highlight w:val="none"/>
                <w:lang w:val="en-US" w:eastAsia="zh-CN"/>
              </w:rPr>
              <w:t>基本</w:t>
            </w:r>
            <w:r>
              <w:rPr>
                <w:rFonts w:hint="default" w:ascii="Times New Roman" w:hAnsi="Times New Roman" w:eastAsia="宋体" w:cs="Times New Roman"/>
                <w:sz w:val="21"/>
                <w:szCs w:val="21"/>
                <w:highlight w:val="none"/>
              </w:rPr>
              <w:t>完整，</w:t>
            </w:r>
            <w:r>
              <w:rPr>
                <w:rFonts w:hint="default" w:ascii="Times New Roman" w:hAnsi="Times New Roman" w:eastAsia="宋体" w:cs="Times New Roman"/>
                <w:sz w:val="21"/>
                <w:szCs w:val="21"/>
                <w:highlight w:val="none"/>
                <w:lang w:val="en-US" w:eastAsia="zh-CN"/>
              </w:rPr>
              <w:t>基本满足</w:t>
            </w:r>
            <w:r>
              <w:rPr>
                <w:rFonts w:hint="default" w:ascii="Times New Roman" w:hAnsi="Times New Roman" w:eastAsia="宋体" w:cs="Times New Roman"/>
                <w:sz w:val="21"/>
                <w:szCs w:val="21"/>
                <w:highlight w:val="none"/>
              </w:rPr>
              <w:t>文件要求，得</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分；</w:t>
            </w:r>
          </w:p>
          <w:p>
            <w:pPr>
              <w:spacing w:line="360" w:lineRule="auto"/>
              <w:rPr>
                <w:rFonts w:hint="eastAsia" w:ascii="宋体" w:hAnsi="宋体" w:eastAsia="宋体" w:cs="宋体"/>
                <w:color w:val="000000" w:themeColor="text1"/>
                <w:kern w:val="2"/>
                <w:sz w:val="21"/>
                <w:szCs w:val="21"/>
                <w:highlight w:val="none"/>
                <w:lang w:val="en-GB" w:eastAsia="zh-CN" w:bidi="ar-SA"/>
              </w:rPr>
            </w:pP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未提供售后服务响应</w:t>
            </w:r>
            <w:r>
              <w:rPr>
                <w:rFonts w:hint="eastAsia" w:ascii="Times New Roman" w:hAnsi="Times New Roman" w:eastAsia="宋体" w:cs="Times New Roman"/>
                <w:sz w:val="21"/>
                <w:szCs w:val="21"/>
                <w:highlight w:val="none"/>
                <w:lang w:val="en-US" w:eastAsia="zh-CN"/>
              </w:rPr>
              <w:t>方案</w:t>
            </w:r>
            <w:r>
              <w:rPr>
                <w:rFonts w:hint="default" w:ascii="Times New Roman" w:hAnsi="Times New Roman" w:eastAsia="宋体" w:cs="Times New Roman"/>
                <w:sz w:val="21"/>
                <w:szCs w:val="21"/>
                <w:highlight w:val="none"/>
              </w:rPr>
              <w:t>不得分。</w:t>
            </w:r>
          </w:p>
        </w:tc>
      </w:tr>
      <w:tr>
        <w:tblPrEx>
          <w:shd w:val="clear" w:color="auto" w:fill="FFFFFF"/>
          <w:tblCellMar>
            <w:top w:w="0" w:type="dxa"/>
            <w:left w:w="0" w:type="dxa"/>
            <w:bottom w:w="0" w:type="dxa"/>
            <w:right w:w="0" w:type="dxa"/>
          </w:tblCellMar>
        </w:tblPrEx>
        <w:trPr>
          <w:cantSplit/>
          <w:trHeight w:val="644"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77"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同类项目业绩</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15分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 w:val="21"/>
                <w:szCs w:val="21"/>
                <w:highlight w:val="none"/>
              </w:rPr>
            </w:pPr>
            <w:r>
              <w:rPr>
                <w:rFonts w:hint="default" w:ascii="宋体" w:hAnsi="宋体" w:eastAsia="宋体" w:cs="宋体"/>
                <w:color w:val="000000" w:themeColor="text1"/>
                <w:sz w:val="21"/>
                <w:szCs w:val="21"/>
                <w:highlight w:val="none"/>
              </w:rPr>
              <w:t>根据投标人20</w:t>
            </w:r>
            <w:r>
              <w:rPr>
                <w:rFonts w:hint="default" w:ascii="宋体" w:hAnsi="宋体" w:eastAsia="宋体" w:cs="宋体"/>
                <w:color w:val="000000" w:themeColor="text1"/>
                <w:sz w:val="21"/>
                <w:szCs w:val="21"/>
                <w:highlight w:val="none"/>
                <w:lang w:val="en-US" w:eastAsia="zh-CN"/>
              </w:rPr>
              <w:t>20</w:t>
            </w:r>
            <w:r>
              <w:rPr>
                <w:rFonts w:hint="default" w:ascii="宋体" w:hAnsi="宋体" w:eastAsia="宋体" w:cs="宋体"/>
                <w:color w:val="000000" w:themeColor="text1"/>
                <w:sz w:val="21"/>
                <w:szCs w:val="21"/>
                <w:highlight w:val="none"/>
              </w:rPr>
              <w:t>年至今承担同类项目业绩情况进行评审，每提供一份得</w:t>
            </w:r>
            <w:r>
              <w:rPr>
                <w:rFonts w:hint="default" w:ascii="宋体" w:hAnsi="宋体" w:eastAsia="宋体" w:cs="宋体"/>
                <w:color w:val="000000" w:themeColor="text1"/>
                <w:sz w:val="21"/>
                <w:szCs w:val="21"/>
                <w:highlight w:val="none"/>
                <w:lang w:val="en-US" w:eastAsia="zh-CN"/>
              </w:rPr>
              <w:t>3</w:t>
            </w:r>
            <w:r>
              <w:rPr>
                <w:rFonts w:hint="default" w:ascii="宋体" w:hAnsi="宋体" w:eastAsia="宋体" w:cs="宋体"/>
                <w:color w:val="000000" w:themeColor="text1"/>
                <w:sz w:val="21"/>
                <w:szCs w:val="21"/>
                <w:highlight w:val="none"/>
              </w:rPr>
              <w:t>分，最高得分为</w:t>
            </w:r>
            <w:r>
              <w:rPr>
                <w:rFonts w:hint="default" w:ascii="宋体" w:hAnsi="宋体" w:eastAsia="宋体" w:cs="宋体"/>
                <w:color w:val="000000" w:themeColor="text1"/>
                <w:sz w:val="21"/>
                <w:szCs w:val="21"/>
                <w:highlight w:val="none"/>
                <w:lang w:val="en-US" w:eastAsia="zh-CN"/>
              </w:rPr>
              <w:t>15</w:t>
            </w:r>
            <w:r>
              <w:rPr>
                <w:rFonts w:hint="default"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default" w:ascii="宋体" w:hAnsi="宋体" w:eastAsia="宋体" w:cs="宋体"/>
                <w:color w:val="000000" w:themeColor="text1"/>
                <w:sz w:val="21"/>
                <w:szCs w:val="21"/>
                <w:highlight w:val="none"/>
              </w:rPr>
              <w:t>注：提供项目合同复印件并加盖投标人公章，否则不得分。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投入本项目技术力量</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zh-CN"/>
              </w:rPr>
              <w:t xml:space="preserve">投标人具有一支专业服务团队专职服务培训项目。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zh-CN"/>
              </w:rPr>
              <w:t>）具有15人以上（含15人）得</w:t>
            </w: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zh-CN"/>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zh-CN"/>
              </w:rPr>
              <w:t>）具有6-14人得</w:t>
            </w: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zh-CN"/>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zh-CN"/>
              </w:rPr>
              <w:t>）具有5人以下（含5人）得1分；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w:t>
            </w: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zh-CN"/>
              </w:rPr>
              <w:t>）没有提供得0分。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投入团队人员中具有保密工作岗位资格证书的，每提供一个得</w:t>
            </w:r>
            <w:r>
              <w:rPr>
                <w:rFonts w:hint="eastAsia" w:ascii="宋体" w:hAnsi="宋体" w:eastAsia="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default" w:ascii="宋体" w:hAnsi="宋体" w:eastAsia="宋体" w:cs="宋体"/>
                <w:color w:val="000000" w:themeColor="text1"/>
                <w:sz w:val="21"/>
                <w:szCs w:val="21"/>
                <w:highlight w:val="none"/>
              </w:rPr>
              <w:t>注：</w:t>
            </w:r>
            <w:r>
              <w:rPr>
                <w:rFonts w:hint="default" w:ascii="宋体" w:hAnsi="宋体" w:eastAsia="宋体" w:cs="宋体"/>
                <w:color w:val="000000" w:themeColor="text1"/>
                <w:sz w:val="21"/>
                <w:szCs w:val="21"/>
                <w:highlight w:val="none"/>
                <w:lang w:val="en-US" w:eastAsia="zh-CN"/>
              </w:rPr>
              <w:t>需提供相关人员投标截止前三个月任意一个月社保证明、毕业证书/资质证书等复印件</w:t>
            </w:r>
            <w:r>
              <w:rPr>
                <w:rFonts w:hint="eastAsia" w:ascii="宋体" w:hAnsi="宋体" w:eastAsia="宋体" w:cs="宋体"/>
                <w:color w:val="000000" w:themeColor="text1"/>
                <w:sz w:val="21"/>
                <w:szCs w:val="21"/>
                <w:highlight w:val="none"/>
                <w:lang w:val="en-US" w:eastAsia="zh-CN"/>
              </w:rPr>
              <w:t>并</w:t>
            </w:r>
            <w:r>
              <w:rPr>
                <w:rFonts w:hint="default" w:ascii="宋体" w:hAnsi="宋体" w:eastAsia="宋体" w:cs="宋体"/>
                <w:color w:val="000000" w:themeColor="text1"/>
                <w:sz w:val="21"/>
                <w:szCs w:val="21"/>
                <w:highlight w:val="none"/>
              </w:rPr>
              <w:t>加盖投标人公章</w:t>
            </w:r>
            <w:r>
              <w:rPr>
                <w:rFonts w:hint="default" w:ascii="宋体" w:hAnsi="宋体" w:eastAsia="宋体" w:cs="宋体"/>
                <w:color w:val="000000" w:themeColor="text1"/>
                <w:sz w:val="21"/>
                <w:szCs w:val="21"/>
                <w:highlight w:val="none"/>
                <w:lang w:val="en-US" w:eastAsia="zh-CN"/>
              </w:rPr>
              <w:t>，否则不得分。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企业管理认证</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6分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根据投标人具有由国家认证认可监督管理部门批准设立的认证机构颁发并在有效期内的证书情况进行评审：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①质量管理体系认证证书；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②环境管理体系认证证书；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③职业健康安全管理体系认证；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每提供一个得2分，本项最高得6分。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注：须提供证书复印件或扫描件，提供全国认证认可信息公共服务平台</w:t>
            </w:r>
            <w:r>
              <w:rPr>
                <w:rFonts w:hint="eastAsia" w:ascii="宋体" w:hAnsi="宋体" w:eastAsia="宋体" w:cs="宋体"/>
                <w:color w:val="000000" w:themeColor="text1"/>
                <w:sz w:val="21"/>
                <w:szCs w:val="21"/>
                <w:highlight w:val="none"/>
                <w:lang w:val="en-US" w:eastAsia="zh-CN"/>
              </w:rPr>
              <w:fldChar w:fldCharType="begin"/>
            </w:r>
            <w:r>
              <w:rPr>
                <w:rFonts w:hint="eastAsia" w:ascii="宋体" w:hAnsi="宋体" w:eastAsia="宋体" w:cs="宋体"/>
                <w:color w:val="000000" w:themeColor="text1"/>
                <w:sz w:val="21"/>
                <w:szCs w:val="21"/>
                <w:highlight w:val="none"/>
                <w:lang w:val="en-US" w:eastAsia="zh-CN"/>
              </w:rPr>
              <w:instrText xml:space="preserve"> HYPERLINK "http://cx.cnca.cn/" \h </w:instrText>
            </w:r>
            <w:r>
              <w:rPr>
                <w:rFonts w:hint="eastAsia" w:ascii="宋体" w:hAnsi="宋体" w:eastAsia="宋体" w:cs="宋体"/>
                <w:color w:val="000000" w:themeColor="text1"/>
                <w:sz w:val="21"/>
                <w:szCs w:val="21"/>
                <w:highlight w:val="none"/>
                <w:lang w:val="en-US" w:eastAsia="zh-CN"/>
              </w:rPr>
              <w:fldChar w:fldCharType="separate"/>
            </w:r>
            <w:r>
              <w:rPr>
                <w:rFonts w:hint="eastAsia" w:ascii="宋体" w:hAnsi="宋体" w:eastAsia="宋体" w:cs="宋体"/>
                <w:color w:val="000000" w:themeColor="text1"/>
                <w:sz w:val="21"/>
                <w:szCs w:val="21"/>
                <w:highlight w:val="none"/>
                <w:lang w:val="en-US" w:eastAsia="zh-CN"/>
              </w:rPr>
              <w:t>（http://cx.cnca.cn/</w:t>
            </w:r>
            <w:r>
              <w:rPr>
                <w:rFonts w:hint="eastAsia" w:ascii="宋体" w:hAnsi="宋体" w:eastAsia="宋体" w:cs="宋体"/>
                <w:color w:val="000000" w:themeColor="text1"/>
                <w:sz w:val="21"/>
                <w:szCs w:val="21"/>
                <w:highlight w:val="none"/>
                <w:lang w:val="en-US" w:eastAsia="zh-CN"/>
              </w:rPr>
              <w:fldChar w:fldCharType="end"/>
            </w:r>
            <w:r>
              <w:rPr>
                <w:rFonts w:hint="eastAsia" w:ascii="宋体" w:hAnsi="宋体" w:eastAsia="宋体" w:cs="宋体"/>
                <w:color w:val="000000" w:themeColor="text1"/>
                <w:sz w:val="21"/>
                <w:szCs w:val="21"/>
                <w:highlight w:val="none"/>
                <w:lang w:val="en-US" w:eastAsia="zh-CN"/>
              </w:rPr>
              <w:t>）网站查询结果截图并加盖投标人公章，否则不得分。</w:t>
            </w:r>
          </w:p>
        </w:tc>
      </w:tr>
      <w:tr>
        <w:tblPrEx>
          <w:tblCellMar>
            <w:top w:w="0" w:type="dxa"/>
            <w:left w:w="0" w:type="dxa"/>
            <w:bottom w:w="0" w:type="dxa"/>
            <w:right w:w="0" w:type="dxa"/>
          </w:tblCellMar>
        </w:tblPrEx>
        <w:trPr>
          <w:cantSplit/>
          <w:trHeight w:val="635"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30分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rPr>
      </w:pPr>
      <w:r>
        <w:rPr>
          <w:rFonts w:hint="eastAsia" w:ascii="宋体" w:hAnsi="宋体"/>
          <w:color w:val="000000" w:themeColor="text1"/>
          <w:highlight w:val="none"/>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rPr>
      </w:pPr>
      <w:bookmarkStart w:id="153" w:name="_Toc430771059"/>
      <w:bookmarkStart w:id="154" w:name="_Toc432682726"/>
      <w:bookmarkStart w:id="155" w:name="_Toc480021079"/>
      <w:bookmarkStart w:id="156" w:name="_Toc480010734"/>
      <w:bookmarkStart w:id="157" w:name="_Toc491658677"/>
      <w:bookmarkStart w:id="158" w:name="_Toc480020283"/>
      <w:bookmarkStart w:id="159" w:name="_Toc468157562"/>
      <w:bookmarkStart w:id="160" w:name="_Toc467987849"/>
      <w:bookmarkStart w:id="161" w:name="_Toc468606055"/>
      <w:bookmarkStart w:id="162" w:name="_Toc479991608"/>
      <w:bookmarkStart w:id="163" w:name="_Toc467236766"/>
      <w:bookmarkStart w:id="164" w:name="_Toc500861024"/>
      <w:bookmarkStart w:id="165" w:name="_Toc6397151"/>
      <w:bookmarkStart w:id="166" w:name="_Toc491658680"/>
      <w:bookmarkStart w:id="167" w:name="_Toc6727972"/>
      <w:bookmarkStart w:id="168" w:name="_Toc500861027"/>
      <w:bookmarkStart w:id="169" w:name="_Toc26066260"/>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bookmarkEnd w:id="153"/>
    <w:bookmarkEnd w:id="154"/>
    <w:p>
      <w:pPr>
        <w:pStyle w:val="2"/>
        <w:numPr>
          <w:ilvl w:val="0"/>
          <w:numId w:val="0"/>
        </w:numPr>
        <w:rPr>
          <w:color w:val="000000" w:themeColor="text1"/>
          <w:sz w:val="24"/>
          <w:highlight w:val="none"/>
        </w:rPr>
      </w:pPr>
      <w:bookmarkStart w:id="170" w:name="_Toc500843104"/>
      <w:bookmarkStart w:id="171" w:name="_Toc4032"/>
      <w:bookmarkStart w:id="172" w:name="_Toc430771060"/>
      <w:bookmarkStart w:id="173" w:name="_Toc430185803"/>
      <w:r>
        <w:rPr>
          <w:rFonts w:hint="eastAsia"/>
          <w:color w:val="000000" w:themeColor="text1"/>
          <w:sz w:val="24"/>
          <w:highlight w:val="none"/>
        </w:rPr>
        <w:t>政府采购政策</w:t>
      </w:r>
      <w:bookmarkEnd w:id="170"/>
      <w:bookmarkEnd w:id="171"/>
    </w:p>
    <w:p>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2"/>
      <w:bookmarkEnd w:id="173"/>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rPr>
      </w:pPr>
      <w:bookmarkStart w:id="174" w:name="_Toc430771061"/>
      <w:bookmarkStart w:id="175" w:name="_Toc430185804"/>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rPr>
      </w:pPr>
      <w:bookmarkStart w:id="176" w:name="_Toc430185805"/>
      <w:bookmarkStart w:id="177"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pPr>
        <w:spacing w:line="360" w:lineRule="auto"/>
        <w:rPr>
          <w:rFonts w:ascii="宋体" w:hAnsi="宋体"/>
          <w:color w:val="000000" w:themeColor="text1"/>
          <w:highlight w:val="none"/>
        </w:rPr>
      </w:pPr>
      <w:bookmarkStart w:id="178" w:name="_Toc430771063"/>
      <w:bookmarkStart w:id="179" w:name="_Toc430185806"/>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根据《关于印发《政府采购促进中小企业发展管理方法》的通知》（财库[2020]46号）的规定，投标人投标时需注意：</w:t>
      </w:r>
    </w:p>
    <w:p>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w:t>
      </w:r>
      <w:r>
        <w:rPr>
          <w:rFonts w:hint="eastAsia" w:ascii="宋体" w:hAnsi="宋体" w:eastAsia="宋体" w:cs="宋体"/>
          <w:bCs/>
          <w:color w:val="000000" w:themeColor="text1"/>
          <w:highlight w:val="none"/>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rPr>
              <w:t>-</w:t>
            </w:r>
            <w:r>
              <w:rPr>
                <w:rFonts w:hint="eastAsia" w:ascii="宋体" w:hAnsi="宋体"/>
                <w:color w:val="000000" w:themeColor="text1"/>
                <w:highlight w:val="none"/>
              </w:rPr>
              <w:t>小型和微型企业产品的价格×</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w:t>
            </w:r>
            <w:r>
              <w:rPr>
                <w:rFonts w:hint="eastAsia" w:ascii="宋体" w:hAnsi="宋体"/>
                <w:color w:val="000000" w:themeColor="text1"/>
                <w:highlight w:val="none"/>
                <w:lang w:val="en-US" w:eastAsia="zh-CN"/>
              </w:rPr>
              <w:t>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u w:val="single"/>
              </w:rPr>
              <w:t>1-</w:t>
            </w:r>
            <w:r>
              <w:rPr>
                <w:rFonts w:hint="eastAsia" w:ascii="宋体" w:hAnsi="宋体"/>
                <w:color w:val="000000" w:themeColor="text1"/>
                <w:highlight w:val="none"/>
                <w:u w:val="single"/>
                <w:lang w:val="en-US" w:eastAsia="zh-CN"/>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pPr>
        <w:spacing w:line="360" w:lineRule="auto"/>
        <w:rPr>
          <w:rFonts w:ascii="宋体" w:hAnsi="宋体"/>
          <w:color w:val="000000" w:themeColor="text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3"/>
        <w:numPr>
          <w:ilvl w:val="0"/>
          <w:numId w:val="0"/>
        </w:numPr>
        <w:spacing w:beforeLines="0"/>
        <w:rPr>
          <w:rFonts w:ascii="宋体" w:hAnsi="宋体" w:eastAsia="宋体"/>
          <w:b/>
          <w:color w:val="000000" w:themeColor="text1"/>
          <w:highlight w:val="none"/>
        </w:rPr>
      </w:pPr>
      <w:bookmarkStart w:id="180" w:name="_Hlt21939000"/>
      <w:bookmarkEnd w:id="180"/>
      <w:bookmarkStart w:id="181" w:name="_Toc339362309"/>
      <w:bookmarkStart w:id="182" w:name="_Toc342296769"/>
      <w:bookmarkStart w:id="183" w:name="_Toc339020024"/>
      <w:bookmarkStart w:id="184" w:name="_Toc332270355"/>
      <w:bookmarkStart w:id="185" w:name="_Toc340507451"/>
      <w:bookmarkStart w:id="186" w:name="_Toc365985187"/>
      <w:bookmarkStart w:id="187" w:name="_Toc342060383"/>
      <w:bookmarkStart w:id="188" w:name="_Toc333935355"/>
      <w:bookmarkStart w:id="189" w:name="_Toc340672878"/>
      <w:bookmarkStart w:id="190" w:name="_Toc333237686"/>
      <w:bookmarkStart w:id="191" w:name="_Toc350438758"/>
      <w:bookmarkStart w:id="192" w:name="_Toc339020104"/>
      <w:bookmarkStart w:id="193" w:name="_Toc339020242"/>
      <w:bookmarkStart w:id="194" w:name="_Toc374454610"/>
      <w:bookmarkStart w:id="195" w:name="_Toc331684047"/>
      <w:bookmarkStart w:id="196" w:name="_Toc339441096"/>
      <w:bookmarkStart w:id="197" w:name="_Toc345513910"/>
      <w:bookmarkStart w:id="198" w:name="_Toc350756459"/>
      <w:bookmarkStart w:id="199" w:name="_Toc349127635"/>
      <w:bookmarkStart w:id="200" w:name="_Toc333238642"/>
      <w:bookmarkStart w:id="201" w:name="_Toc333237797"/>
      <w:bookmarkStart w:id="202" w:name="_Toc330459994"/>
      <w:bookmarkStart w:id="203" w:name="_Toc366072538"/>
      <w:bookmarkStart w:id="204" w:name="_Toc341348347"/>
      <w:bookmarkStart w:id="205" w:name="_Toc365967081"/>
      <w:bookmarkStart w:id="206" w:name="_Toc332206717"/>
      <w:bookmarkStart w:id="207" w:name="_Toc339019898"/>
      <w:bookmarkStart w:id="208" w:name="_Toc333935696"/>
      <w:bookmarkStart w:id="209" w:name="_Toc336681589"/>
      <w:bookmarkStart w:id="210" w:name="_Toc336681944"/>
      <w:bookmarkStart w:id="211" w:name="_Toc337632367"/>
      <w:bookmarkStart w:id="212" w:name="_Toc349143598"/>
      <w:bookmarkStart w:id="213" w:name="_Toc331512907"/>
      <w:bookmarkStart w:id="214" w:name="_Toc340677079"/>
      <w:bookmarkStart w:id="215" w:name="_Toc374"/>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yellow"/>
        </w:rPr>
      </w:pPr>
      <w:r>
        <w:rPr>
          <w:rFonts w:hint="eastAsia" w:ascii="宋体" w:hAnsi="宋体"/>
          <w:bCs/>
          <w:color w:val="000000" w:themeColor="text1"/>
          <w:szCs w:val="21"/>
          <w:highlight w:val="yellow"/>
        </w:rPr>
        <w:t>1.</w:t>
      </w:r>
      <w:r>
        <w:rPr>
          <w:rFonts w:hint="eastAsia" w:ascii="宋体" w:hAnsi="宋体"/>
          <w:bCs/>
          <w:color w:val="000000" w:themeColor="text1"/>
          <w:szCs w:val="21"/>
          <w:highlight w:val="yellow"/>
        </w:rPr>
        <w:tab/>
      </w:r>
      <w:r>
        <w:rPr>
          <w:rFonts w:hint="eastAsia" w:ascii="宋体" w:hAnsi="宋体"/>
          <w:bCs/>
          <w:color w:val="000000" w:themeColor="text1"/>
          <w:szCs w:val="21"/>
          <w:highlight w:val="yellow"/>
        </w:rPr>
        <w:t>甲方在验收中，如果发现乙方所提供的服务质量或相关服务不合规定的，在2日内向乙方提出书面异议。</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rPr>
      </w:pP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yellow"/>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yellow"/>
        </w:rPr>
        <w:t xml:space="preserve"> 2. 每推迟一天按总价的1%</w:t>
      </w:r>
      <w:r>
        <w:rPr>
          <w:rFonts w:hint="eastAsia" w:ascii="宋体" w:hAnsi="宋体"/>
          <w:bCs/>
          <w:color w:val="000000" w:themeColor="text1"/>
          <w:szCs w:val="21"/>
          <w:highlight w:val="yellow"/>
          <w:lang w:val="en-US" w:eastAsia="zh-CN"/>
        </w:rPr>
        <w:t>支付违约金</w:t>
      </w:r>
      <w:r>
        <w:rPr>
          <w:rFonts w:hint="eastAsia" w:ascii="宋体" w:hAnsi="宋体"/>
          <w:bCs/>
          <w:color w:val="000000" w:themeColor="text1"/>
          <w:szCs w:val="21"/>
          <w:highlight w:val="yellow"/>
        </w:rPr>
        <w:t>。</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yellow"/>
        </w:rPr>
      </w:pPr>
      <w:r>
        <w:rPr>
          <w:rFonts w:hint="eastAsia" w:ascii="宋体" w:hAnsi="宋体"/>
          <w:bCs/>
          <w:color w:val="000000" w:themeColor="text1"/>
          <w:szCs w:val="21"/>
          <w:highlight w:val="yellow"/>
        </w:rPr>
        <w:t xml:space="preserve">2. </w:t>
      </w:r>
      <w:r>
        <w:rPr>
          <w:rFonts w:hint="eastAsia" w:ascii="宋体" w:hAnsi="宋体"/>
          <w:color w:val="000000" w:themeColor="text1"/>
          <w:szCs w:val="21"/>
          <w:highlight w:val="yellow"/>
        </w:rPr>
        <w:t>合同实施或与合同有关的一切争议应通过双方友好协商解决。如果友好协商不能解决，争议应</w:t>
      </w:r>
      <w:r>
        <w:rPr>
          <w:rFonts w:hint="eastAsia" w:ascii="宋体" w:hAnsi="宋体"/>
          <w:color w:val="000000" w:themeColor="text1"/>
          <w:szCs w:val="21"/>
          <w:highlight w:val="yellow"/>
          <w:lang w:val="en-US" w:eastAsia="zh-CN"/>
        </w:rPr>
        <w:t>向阳春市人民</w:t>
      </w:r>
      <w:r>
        <w:rPr>
          <w:rFonts w:hint="eastAsia" w:ascii="宋体" w:hAnsi="宋体"/>
          <w:color w:val="000000" w:themeColor="text1"/>
          <w:szCs w:val="21"/>
          <w:highlight w:val="yellow"/>
        </w:rPr>
        <w:t>法院提出诉讼。诉讼费应由败诉方负担。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360" w:lineRule="auto"/>
        <w:ind w:left="752" w:leftChars="358" w:firstLine="420"/>
        <w:rPr>
          <w:rFonts w:ascii="宋体" w:hAnsi="宋体"/>
          <w:bCs/>
          <w:color w:val="000000" w:themeColor="text1"/>
          <w:szCs w:val="21"/>
          <w:highlight w:val="none"/>
        </w:rPr>
      </w:pPr>
    </w:p>
    <w:p>
      <w:pPr>
        <w:spacing w:line="360" w:lineRule="auto"/>
        <w:ind w:left="752" w:leftChars="358" w:firstLine="420"/>
        <w:rPr>
          <w:rFonts w:ascii="宋体" w:hAnsi="宋体"/>
          <w:bCs/>
          <w:color w:val="000000" w:themeColor="text1"/>
          <w:szCs w:val="21"/>
          <w:highlight w:val="none"/>
        </w:rPr>
      </w:pP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rPr>
      </w:pPr>
      <w:bookmarkStart w:id="217" w:name="_Toc340507452"/>
      <w:bookmarkStart w:id="218" w:name="_Toc342296770"/>
      <w:bookmarkStart w:id="219" w:name="_Toc349127636"/>
      <w:bookmarkStart w:id="220" w:name="_Toc332270356"/>
      <w:bookmarkStart w:id="221" w:name="_Toc336681945"/>
      <w:bookmarkStart w:id="222" w:name="_Toc491658678"/>
      <w:bookmarkStart w:id="223" w:name="_Toc365985188"/>
      <w:bookmarkStart w:id="224" w:name="_Toc500861025"/>
      <w:bookmarkStart w:id="225" w:name="_Toc331512908"/>
      <w:bookmarkStart w:id="226" w:name="_Toc365967082"/>
      <w:bookmarkStart w:id="227" w:name="_Toc333238643"/>
      <w:bookmarkStart w:id="228" w:name="_Toc333237798"/>
      <w:bookmarkStart w:id="229" w:name="_Toc330459995"/>
      <w:bookmarkStart w:id="230" w:name="_Toc341348348"/>
      <w:bookmarkStart w:id="231" w:name="_Toc350756460"/>
      <w:bookmarkStart w:id="232" w:name="_Toc331684048"/>
      <w:bookmarkStart w:id="233" w:name="_Toc332206718"/>
      <w:bookmarkStart w:id="234" w:name="_Toc366072539"/>
      <w:bookmarkStart w:id="235" w:name="_Toc350438759"/>
      <w:bookmarkStart w:id="236" w:name="_Toc339020243"/>
      <w:bookmarkStart w:id="237" w:name="_Toc340677080"/>
      <w:bookmarkStart w:id="238" w:name="_Toc333935356"/>
      <w:bookmarkStart w:id="239" w:name="_Toc336681590"/>
      <w:bookmarkStart w:id="240" w:name="_Toc333935697"/>
      <w:bookmarkStart w:id="241" w:name="_Toc339020105"/>
      <w:bookmarkStart w:id="242" w:name="_Toc339020025"/>
      <w:bookmarkStart w:id="243" w:name="_Toc333237687"/>
      <w:bookmarkStart w:id="244" w:name="_Toc349143599"/>
      <w:bookmarkStart w:id="245" w:name="_Toc339362310"/>
      <w:bookmarkStart w:id="246" w:name="_Toc340672879"/>
      <w:bookmarkStart w:id="247" w:name="_Toc345513911"/>
      <w:bookmarkStart w:id="248" w:name="_Toc339441097"/>
      <w:bookmarkStart w:id="249" w:name="_Toc337632368"/>
      <w:bookmarkStart w:id="250" w:name="_Toc11236"/>
      <w:bookmarkStart w:id="251" w:name="_Toc342060384"/>
      <w:bookmarkStart w:id="252" w:name="_Toc339019899"/>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rPr>
      </w:pPr>
    </w:p>
    <w:p>
      <w:pPr>
        <w:pStyle w:val="2"/>
        <w:numPr>
          <w:ilvl w:val="1"/>
          <w:numId w:val="0"/>
        </w:numPr>
        <w:rPr>
          <w:rFonts w:ascii="宋体" w:hAnsi="宋体"/>
          <w:color w:val="000000" w:themeColor="text1"/>
          <w:sz w:val="24"/>
          <w:highlight w:val="none"/>
        </w:rPr>
      </w:pPr>
      <w:bookmarkStart w:id="255" w:name="_Toc350438760"/>
      <w:bookmarkStart w:id="256" w:name="_Toc365985189"/>
      <w:bookmarkStart w:id="257" w:name="_Toc340672880"/>
      <w:bookmarkStart w:id="258" w:name="_Toc350756461"/>
      <w:bookmarkStart w:id="259" w:name="_Toc340677081"/>
      <w:bookmarkStart w:id="260" w:name="_Toc333237799"/>
      <w:bookmarkStart w:id="261" w:name="_Toc331684049"/>
      <w:bookmarkStart w:id="262" w:name="_Toc339020026"/>
      <w:bookmarkStart w:id="263" w:name="_Toc345513912"/>
      <w:bookmarkStart w:id="264" w:name="_Toc349143600"/>
      <w:bookmarkStart w:id="265" w:name="_Toc336681946"/>
      <w:bookmarkStart w:id="266" w:name="_Toc342296771"/>
      <w:bookmarkStart w:id="267" w:name="_Toc333935357"/>
      <w:bookmarkStart w:id="268" w:name="_Toc333935698"/>
      <w:bookmarkStart w:id="269" w:name="_Toc333238644"/>
      <w:bookmarkStart w:id="270" w:name="_Toc330459996"/>
      <w:bookmarkStart w:id="271" w:name="_Toc336681591"/>
      <w:bookmarkStart w:id="272" w:name="_Toc342060385"/>
      <w:bookmarkStart w:id="273" w:name="_Toc339020106"/>
      <w:bookmarkStart w:id="274" w:name="_Toc365967083"/>
      <w:bookmarkStart w:id="275" w:name="_Toc340507453"/>
      <w:bookmarkStart w:id="276" w:name="_Toc332270357"/>
      <w:bookmarkStart w:id="277" w:name="_Toc333237688"/>
      <w:bookmarkStart w:id="278" w:name="_Toc2716"/>
      <w:bookmarkStart w:id="279" w:name="_Toc339362311"/>
      <w:bookmarkStart w:id="280" w:name="_Toc349127637"/>
      <w:bookmarkStart w:id="281" w:name="_Toc339019900"/>
      <w:bookmarkStart w:id="282" w:name="_Toc366072540"/>
      <w:bookmarkStart w:id="283" w:name="_Toc331512909"/>
      <w:bookmarkStart w:id="284" w:name="_Toc339020244"/>
      <w:bookmarkStart w:id="285" w:name="_Toc341348349"/>
      <w:bookmarkStart w:id="286" w:name="_Toc337632369"/>
      <w:bookmarkStart w:id="287" w:name="_Toc339441098"/>
      <w:bookmarkStart w:id="288" w:name="_Toc332206719"/>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YXCG-20231222</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pPr>
        <w:pStyle w:val="2"/>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32349"/>
      <w:r>
        <w:rPr>
          <w:rFonts w:hint="eastAsia" w:ascii="宋体" w:hAnsi="宋体"/>
          <w:b w:val="0"/>
          <w:color w:val="000000" w:themeColor="text1"/>
          <w:sz w:val="24"/>
          <w:highlight w:val="none"/>
        </w:rPr>
        <w:t>自查表</w:t>
      </w:r>
      <w:bookmarkEnd w:id="289"/>
    </w:p>
    <w:p>
      <w:pPr>
        <w:pStyle w:val="2"/>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13705"/>
      <w:bookmarkStart w:id="291" w:name="_Toc31777"/>
      <w:bookmarkStart w:id="292" w:name="_Toc18086"/>
      <w:r>
        <w:rPr>
          <w:rFonts w:hint="eastAsia" w:ascii="宋体"/>
          <w:bCs w:val="0"/>
          <w:color w:val="000000" w:themeColor="text1"/>
          <w:szCs w:val="21"/>
          <w:highlight w:val="none"/>
        </w:rPr>
        <w:t>1.1  资格性/符合性自查表</w:t>
      </w:r>
      <w:bookmarkEnd w:id="290"/>
      <w:bookmarkEnd w:id="291"/>
      <w:bookmarkEnd w:id="292"/>
    </w:p>
    <w:p>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369"/>
        <w:gridCol w:w="3393"/>
        <w:gridCol w:w="168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393"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369" w:type="dxa"/>
            <w:vMerge w:val="restart"/>
            <w:vAlign w:val="center"/>
          </w:tcPr>
          <w:p>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rPr>
              <w:t>投标人要</w:t>
            </w:r>
          </w:p>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339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9" w:type="dxa"/>
            <w:vMerge w:val="continue"/>
            <w:vAlign w:val="center"/>
          </w:tcPr>
          <w:p>
            <w:pPr>
              <w:tabs>
                <w:tab w:val="left" w:pos="146"/>
              </w:tabs>
              <w:ind w:left="146"/>
              <w:rPr>
                <w:rFonts w:hint="eastAsia" w:ascii="宋体" w:hAnsi="宋体"/>
                <w:color w:val="000000" w:themeColor="text1"/>
                <w:szCs w:val="21"/>
                <w:highlight w:val="none"/>
              </w:rPr>
            </w:pP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9" w:type="dxa"/>
            <w:vMerge w:val="continue"/>
            <w:vAlign w:val="center"/>
          </w:tcPr>
          <w:p>
            <w:pPr>
              <w:tabs>
                <w:tab w:val="left" w:pos="146"/>
              </w:tabs>
              <w:ind w:left="146"/>
              <w:rPr>
                <w:rFonts w:hint="eastAsia" w:ascii="宋体" w:hAnsi="宋体"/>
                <w:color w:val="000000" w:themeColor="text1"/>
                <w:szCs w:val="21"/>
                <w:highlight w:val="none"/>
              </w:rPr>
            </w:pPr>
          </w:p>
        </w:tc>
        <w:tc>
          <w:tcPr>
            <w:tcW w:w="3393"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9" w:type="dxa"/>
            <w:vMerge w:val="continue"/>
            <w:vAlign w:val="center"/>
          </w:tcPr>
          <w:p>
            <w:pPr>
              <w:tabs>
                <w:tab w:val="left" w:pos="146"/>
              </w:tabs>
              <w:ind w:left="146"/>
              <w:rPr>
                <w:rFonts w:ascii="宋体" w:hAnsi="宋体"/>
                <w:color w:val="000000" w:themeColor="text1"/>
                <w:szCs w:val="21"/>
                <w:highlight w:val="none"/>
              </w:rPr>
            </w:pPr>
          </w:p>
        </w:tc>
        <w:tc>
          <w:tcPr>
            <w:tcW w:w="339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未被列入“中国执行信息公开网”（http://zxgk.court.gov.cn/shixin/）“记录失信被执行人”及“信用中国”网站(https://www.creditchina.gov.cn/)“重大税收违法失信主体”的记录名单；不处于中国政府采购网(http://www.ccgp.gov.cn/)“政府采购严重违法失信行为记录名单”中的禁止参加政府采购活动期间。</w:t>
            </w:r>
          </w:p>
        </w:tc>
        <w:tc>
          <w:tcPr>
            <w:tcW w:w="1682"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服务期</w:t>
            </w:r>
            <w:r>
              <w:rPr>
                <w:rFonts w:hint="eastAsia" w:ascii="宋体" w:hAnsi="宋体"/>
                <w:color w:val="000000" w:themeColor="text1"/>
                <w:szCs w:val="21"/>
                <w:highlight w:val="none"/>
              </w:rPr>
              <w:t>须满足要求</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339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2"/>
        <w:numPr>
          <w:ilvl w:val="1"/>
          <w:numId w:val="0"/>
        </w:numPr>
        <w:spacing w:line="360" w:lineRule="auto"/>
        <w:rPr>
          <w:rFonts w:ascii="宋体" w:hAnsi="宋体"/>
          <w:color w:val="000000" w:themeColor="text1"/>
          <w:highlight w:val="none"/>
        </w:rPr>
      </w:pPr>
      <w:bookmarkStart w:id="293" w:name="_Toc200414515"/>
      <w:bookmarkStart w:id="294" w:name="_Toc469160785"/>
      <w:bookmarkStart w:id="295" w:name="_Toc21031"/>
      <w:r>
        <w:rPr>
          <w:rFonts w:hint="eastAsia" w:ascii="宋体" w:hAnsi="宋体"/>
          <w:color w:val="000000" w:themeColor="text1"/>
          <w:sz w:val="28"/>
          <w:szCs w:val="28"/>
          <w:highlight w:val="none"/>
        </w:rPr>
        <w:t>（一）无重大违法记录声明函</w:t>
      </w:r>
      <w:bookmarkEnd w:id="293"/>
      <w:bookmarkEnd w:id="294"/>
      <w:bookmarkEnd w:id="29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5"/>
        <w:spacing w:line="360" w:lineRule="auto"/>
        <w:ind w:left="420" w:firstLine="0"/>
        <w:rPr>
          <w:rFonts w:hAnsi="宋体"/>
          <w:color w:val="000000" w:themeColor="text1"/>
          <w:highlight w:val="none"/>
        </w:rPr>
      </w:pPr>
    </w:p>
    <w:p>
      <w:pPr>
        <w:pStyle w:val="2"/>
        <w:numPr>
          <w:ilvl w:val="1"/>
          <w:numId w:val="0"/>
        </w:numPr>
        <w:spacing w:line="360" w:lineRule="auto"/>
        <w:rPr>
          <w:rFonts w:ascii="宋体" w:hAnsi="宋体"/>
          <w:color w:val="000000" w:themeColor="text1"/>
          <w:kern w:val="0"/>
          <w:sz w:val="28"/>
          <w:szCs w:val="28"/>
          <w:highlight w:val="none"/>
        </w:rPr>
      </w:pPr>
      <w:bookmarkStart w:id="296" w:name="_Toc200414516"/>
      <w:bookmarkStart w:id="297" w:name="_Toc2459"/>
      <w:bookmarkStart w:id="298" w:name="_Toc469160786"/>
      <w:r>
        <w:rPr>
          <w:rFonts w:hint="eastAsia" w:ascii="宋体" w:hAnsi="宋体"/>
          <w:color w:val="000000" w:themeColor="text1"/>
          <w:kern w:val="0"/>
          <w:sz w:val="28"/>
          <w:szCs w:val="28"/>
          <w:highlight w:val="none"/>
        </w:rPr>
        <w:t>（二）法定代表人（负责人）证明书</w:t>
      </w:r>
      <w:bookmarkEnd w:id="296"/>
      <w:bookmarkEnd w:id="297"/>
      <w:bookmarkEnd w:id="298"/>
    </w:p>
    <w:p>
      <w:pPr>
        <w:pStyle w:val="5"/>
        <w:spacing w:line="360" w:lineRule="auto"/>
        <w:rPr>
          <w:rFonts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pPr>
        <w:pStyle w:val="5"/>
        <w:spacing w:line="360" w:lineRule="auto"/>
        <w:ind w:firstLine="0"/>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5"/>
        <w:spacing w:line="360" w:lineRule="auto"/>
        <w:rPr>
          <w:rFonts w:hAnsi="宋体"/>
          <w:color w:val="000000" w:themeColor="text1"/>
          <w:highlight w:val="none"/>
        </w:rPr>
      </w:pPr>
    </w:p>
    <w:p>
      <w:pPr>
        <w:pStyle w:val="2"/>
        <w:numPr>
          <w:ilvl w:val="1"/>
          <w:numId w:val="0"/>
        </w:numPr>
        <w:spacing w:line="360" w:lineRule="auto"/>
        <w:rPr>
          <w:rFonts w:ascii="宋体" w:hAnsi="宋体"/>
          <w:color w:val="000000" w:themeColor="text1"/>
          <w:sz w:val="28"/>
          <w:szCs w:val="28"/>
          <w:highlight w:val="none"/>
        </w:rPr>
      </w:pPr>
      <w:bookmarkStart w:id="299" w:name="_Toc469160787"/>
      <w:bookmarkStart w:id="300" w:name="_Toc200414517"/>
      <w:bookmarkStart w:id="301" w:name="_Toc74"/>
      <w:r>
        <w:rPr>
          <w:rFonts w:hint="eastAsia" w:ascii="宋体" w:hAnsi="宋体"/>
          <w:color w:val="000000" w:themeColor="text1"/>
          <w:sz w:val="28"/>
          <w:szCs w:val="28"/>
          <w:highlight w:val="none"/>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2"/>
        <w:numPr>
          <w:ilvl w:val="1"/>
          <w:numId w:val="0"/>
        </w:numPr>
        <w:spacing w:line="360" w:lineRule="auto"/>
        <w:rPr>
          <w:rFonts w:ascii="宋体" w:hAnsi="宋体"/>
          <w:color w:val="000000" w:themeColor="text1"/>
          <w:sz w:val="28"/>
          <w:szCs w:val="28"/>
          <w:highlight w:val="none"/>
        </w:rPr>
      </w:pPr>
      <w:bookmarkStart w:id="302" w:name="_Toc469160793"/>
      <w:bookmarkStart w:id="303" w:name="_Toc13901"/>
      <w:bookmarkStart w:id="304" w:name="_Toc200414523"/>
      <w:r>
        <w:rPr>
          <w:rFonts w:hint="eastAsia" w:ascii="宋体" w:hAnsi="宋体"/>
          <w:color w:val="000000" w:themeColor="text1"/>
          <w:sz w:val="28"/>
          <w:szCs w:val="28"/>
          <w:highlight w:val="none"/>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pPr>
        <w:pStyle w:val="2"/>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200414524"/>
      <w:bookmarkStart w:id="306" w:name="_Toc12931"/>
      <w:bookmarkStart w:id="307" w:name="_Toc469160794"/>
      <w:r>
        <w:rPr>
          <w:rFonts w:hint="eastAsia" w:ascii="宋体" w:hAnsi="宋体"/>
          <w:color w:val="000000" w:themeColor="text1"/>
          <w:sz w:val="28"/>
          <w:szCs w:val="28"/>
          <w:highlight w:val="none"/>
        </w:rPr>
        <w:t>第二章  磋商响应文件商务及技术部分</w:t>
      </w:r>
      <w:bookmarkEnd w:id="305"/>
      <w:bookmarkEnd w:id="306"/>
      <w:bookmarkEnd w:id="307"/>
    </w:p>
    <w:p>
      <w:pPr>
        <w:pStyle w:val="2"/>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200414525"/>
      <w:bookmarkStart w:id="309" w:name="_Toc24019"/>
      <w:bookmarkStart w:id="310" w:name="_Toc469160795"/>
      <w:r>
        <w:rPr>
          <w:rFonts w:hint="eastAsia" w:ascii="宋体" w:hAnsi="宋体"/>
          <w:color w:val="000000" w:themeColor="text1"/>
          <w:sz w:val="28"/>
          <w:szCs w:val="28"/>
          <w:highlight w:val="none"/>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
        <w:numPr>
          <w:ilvl w:val="1"/>
          <w:numId w:val="0"/>
        </w:numPr>
        <w:spacing w:line="360" w:lineRule="auto"/>
        <w:rPr>
          <w:rFonts w:ascii="宋体" w:hAnsi="宋体"/>
          <w:color w:val="000000" w:themeColor="text1"/>
          <w:sz w:val="28"/>
          <w:szCs w:val="28"/>
          <w:highlight w:val="none"/>
        </w:rPr>
      </w:pPr>
      <w:bookmarkStart w:id="311" w:name="_Toc19450"/>
      <w:bookmarkStart w:id="312" w:name="_Toc200414526"/>
      <w:bookmarkStart w:id="313" w:name="_Toc469160796"/>
      <w:r>
        <w:rPr>
          <w:rFonts w:hint="eastAsia" w:ascii="宋体" w:hAnsi="宋体"/>
          <w:color w:val="000000" w:themeColor="text1"/>
          <w:sz w:val="28"/>
          <w:szCs w:val="28"/>
          <w:highlight w:val="none"/>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YXCG-20231222</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阳春市2023-2024学年第一学期小学阶段学业质量监测服务采购项目</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元/人/科</w:t>
            </w:r>
            <w:r>
              <w:rPr>
                <w:rFonts w:hint="eastAsia" w:ascii="宋体" w:hAnsi="宋体"/>
                <w:bCs/>
                <w:color w:val="000000" w:themeColor="text1"/>
                <w:szCs w:val="21"/>
                <w:highlight w:val="none"/>
              </w:rPr>
              <w:t>）</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360" w:lineRule="auto"/>
        <w:rPr>
          <w:rFonts w:ascii="宋体" w:hAnsi="宋体"/>
          <w:bCs/>
          <w:color w:val="000000" w:themeColor="text1"/>
          <w:highlight w:val="none"/>
          <w:u w:val="singl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rPr>
          <w:rFonts w:ascii="宋体" w:hAnsi="宋体"/>
          <w:color w:val="000000" w:themeColor="text1"/>
          <w:sz w:val="28"/>
          <w:szCs w:val="28"/>
          <w:highlight w:val="none"/>
        </w:rPr>
      </w:pPr>
      <w:bookmarkStart w:id="314" w:name="_Toc200414528"/>
      <w:bookmarkStart w:id="315" w:name="_Toc469160798"/>
      <w:bookmarkStart w:id="316" w:name="_Toc36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三</w:t>
      </w:r>
      <w:r>
        <w:rPr>
          <w:rFonts w:hint="eastAsia" w:ascii="宋体" w:hAnsi="宋体"/>
          <w:color w:val="000000" w:themeColor="text1"/>
          <w:sz w:val="28"/>
          <w:szCs w:val="28"/>
          <w:highlight w:val="none"/>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YXCG-20231222</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阳春市2023-2024学年第一学期小学阶段学业质量监测服务采购项目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rPr>
          <w:rFonts w:ascii="宋体" w:hAnsi="宋体"/>
          <w:color w:val="000000" w:themeColor="text1"/>
          <w:sz w:val="28"/>
          <w:szCs w:val="28"/>
          <w:highlight w:val="none"/>
        </w:rPr>
      </w:pPr>
      <w:bookmarkStart w:id="317" w:name="_Toc12470"/>
      <w:bookmarkStart w:id="318" w:name="_Toc469160799"/>
      <w:bookmarkStart w:id="319"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YXCG-20231222</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阳春市2023-2024学年第一学期小学阶段学业质量监测服务采购项目</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ind w:firstLine="0"/>
        <w:rPr>
          <w:rFonts w:hAnsi="宋体"/>
          <w:bCs/>
          <w:color w:val="000000" w:themeColor="text1"/>
          <w:szCs w:val="21"/>
          <w:highlight w:val="none"/>
        </w:rPr>
      </w:pPr>
    </w:p>
    <w:p>
      <w:pPr>
        <w:pStyle w:val="2"/>
        <w:numPr>
          <w:ilvl w:val="1"/>
          <w:numId w:val="0"/>
        </w:numPr>
        <w:tabs>
          <w:tab w:val="left" w:pos="420"/>
        </w:tabs>
        <w:spacing w:before="200" w:after="200" w:line="360" w:lineRule="auto"/>
        <w:ind w:left="420" w:hanging="420"/>
        <w:rPr>
          <w:rFonts w:ascii="宋体" w:hAnsi="宋体"/>
          <w:color w:val="000000" w:themeColor="text1"/>
          <w:highlight w:val="none"/>
        </w:rPr>
      </w:pPr>
      <w:bookmarkStart w:id="320" w:name="_Toc1437"/>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：同类业绩一览表</w:t>
      </w:r>
      <w:bookmarkEnd w:id="320"/>
    </w:p>
    <w:p>
      <w:pPr>
        <w:pStyle w:val="5"/>
        <w:rPr>
          <w:color w:val="000000" w:themeColor="text1"/>
          <w:highlight w:val="none"/>
        </w:rPr>
      </w:pPr>
    </w:p>
    <w:p>
      <w:pPr>
        <w:pStyle w:val="5"/>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YXCG-20231222</w:t>
      </w:r>
      <w:r>
        <w:rPr>
          <w:rFonts w:hint="eastAsia"/>
          <w:b/>
          <w:bCs/>
          <w:color w:val="000000" w:themeColor="text1"/>
          <w:sz w:val="21"/>
          <w:szCs w:val="21"/>
          <w:highlight w:val="none"/>
        </w:rPr>
        <w:t xml:space="preserve">  </w:t>
      </w:r>
    </w:p>
    <w:p>
      <w:pPr>
        <w:pStyle w:val="5"/>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阳春市2023-2024学年第一学期小学阶段学业质量监测服务采购项目</w:t>
      </w:r>
    </w:p>
    <w:p>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pStyle w:val="5"/>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5"/>
        <w:ind w:firstLine="0"/>
        <w:rPr>
          <w:rFonts w:hAnsi="宋体"/>
          <w:bCs/>
          <w:color w:val="000000" w:themeColor="text1"/>
          <w:sz w:val="21"/>
          <w:szCs w:val="21"/>
          <w:highlight w:val="none"/>
        </w:rPr>
      </w:pPr>
    </w:p>
    <w:p>
      <w:pPr>
        <w:pStyle w:val="2"/>
        <w:numPr>
          <w:ilvl w:val="0"/>
          <w:numId w:val="0"/>
        </w:numPr>
        <w:spacing w:line="400" w:lineRule="exact"/>
        <w:rPr>
          <w:rFonts w:hAnsi="黑体" w:cs="黑体"/>
          <w:color w:val="000000" w:themeColor="text1"/>
          <w:sz w:val="28"/>
          <w:szCs w:val="28"/>
          <w:highlight w:val="none"/>
        </w:rPr>
      </w:pPr>
      <w:bookmarkStart w:id="321" w:name="_Toc11866689"/>
      <w:bookmarkStart w:id="322" w:name="_Toc430771089"/>
      <w:bookmarkStart w:id="323" w:name="_Toc10677"/>
      <w:bookmarkStart w:id="324" w:name="_Toc432695229"/>
      <w:bookmarkStart w:id="325" w:name="_Toc11866431"/>
      <w:bookmarkStart w:id="326" w:name="_Toc432682754"/>
      <w:bookmarkStart w:id="327" w:name="_Toc7149"/>
      <w:bookmarkStart w:id="328" w:name="_Toc333237708"/>
      <w:bookmarkStart w:id="329" w:name="_Toc332270377"/>
      <w:bookmarkStart w:id="330" w:name="_Toc339020045"/>
      <w:bookmarkStart w:id="331" w:name="_Toc350438779"/>
      <w:bookmarkStart w:id="332" w:name="_Toc345312627"/>
      <w:bookmarkStart w:id="333" w:name="_Toc343612950"/>
      <w:bookmarkStart w:id="334" w:name="_Toc339362330"/>
      <w:bookmarkStart w:id="335" w:name="_Toc330460016"/>
      <w:bookmarkStart w:id="336" w:name="_Toc343248448"/>
      <w:bookmarkStart w:id="337" w:name="_Toc365985211"/>
      <w:bookmarkStart w:id="338" w:name="_Toc333238664"/>
      <w:bookmarkStart w:id="339" w:name="_Toc102451601"/>
      <w:bookmarkStart w:id="340" w:name="_Toc340672899"/>
      <w:bookmarkStart w:id="341" w:name="_Toc333935376"/>
      <w:bookmarkStart w:id="342" w:name="_Toc342312473"/>
      <w:bookmarkStart w:id="343" w:name="_Toc331512931"/>
      <w:bookmarkStart w:id="344" w:name="_Toc340507472"/>
      <w:bookmarkStart w:id="345" w:name="_Toc339441117"/>
      <w:bookmarkStart w:id="346" w:name="_Toc342398160"/>
      <w:bookmarkStart w:id="347" w:name="_Toc333935717"/>
      <w:bookmarkStart w:id="348" w:name="_Toc342296791"/>
      <w:bookmarkStart w:id="349" w:name="_Toc332206739"/>
      <w:bookmarkStart w:id="350" w:name="_Toc343247130"/>
      <w:bookmarkStart w:id="351" w:name="_Toc342060405"/>
      <w:bookmarkStart w:id="352" w:name="_Toc333237819"/>
      <w:bookmarkStart w:id="353" w:name="_Toc365967105"/>
      <w:bookmarkStart w:id="354" w:name="_Toc339020263"/>
      <w:bookmarkStart w:id="355" w:name="_Toc337632388"/>
      <w:bookmarkStart w:id="356" w:name="_Toc350756480"/>
      <w:bookmarkStart w:id="357" w:name="_Toc339019919"/>
      <w:bookmarkStart w:id="358" w:name="_Toc340677100"/>
      <w:bookmarkStart w:id="359" w:name="_Toc331684072"/>
      <w:bookmarkStart w:id="360" w:name="_Toc336681965"/>
      <w:bookmarkStart w:id="361" w:name="_Toc366072562"/>
      <w:bookmarkStart w:id="362" w:name="_Toc339020125"/>
      <w:bookmarkStart w:id="363" w:name="_Toc341348370"/>
      <w:bookmarkStart w:id="364" w:name="_Toc336681610"/>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2"/>
        <w:keepLines w:val="0"/>
        <w:numPr>
          <w:ilvl w:val="0"/>
          <w:numId w:val="0"/>
        </w:numPr>
        <w:tabs>
          <w:tab w:val="left" w:pos="851"/>
        </w:tabs>
        <w:spacing w:before="0" w:after="0" w:line="360" w:lineRule="auto"/>
        <w:rPr>
          <w:rFonts w:ascii="宋体"/>
          <w:color w:val="000000" w:themeColor="text1"/>
          <w:sz w:val="28"/>
          <w:szCs w:val="28"/>
          <w:highlight w:val="none"/>
        </w:rPr>
      </w:pPr>
      <w:bookmarkStart w:id="365" w:name="_Toc11866690"/>
      <w:bookmarkStart w:id="366" w:name="_Toc13363"/>
      <w:bookmarkStart w:id="367" w:name="_Toc11866432"/>
      <w:bookmarkStart w:id="368" w:name="_Toc20242"/>
      <w:bookmarkStart w:id="369" w:name="_Toc32373"/>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pStyle w:val="5"/>
        <w:ind w:firstLine="0"/>
        <w:rPr>
          <w:color w:val="000000" w:themeColor="text1"/>
          <w:highlight w:val="none"/>
        </w:rPr>
      </w:pPr>
      <w:r>
        <w:rPr>
          <w:rFonts w:hint="eastAsia" w:hAnsi="宋体"/>
          <w:bCs/>
          <w:color w:val="000000" w:themeColor="text1"/>
          <w:sz w:val="21"/>
          <w:szCs w:val="21"/>
          <w:highlight w:val="none"/>
        </w:rPr>
        <w:t>日期：年月日</w:t>
      </w:r>
    </w:p>
    <w:p>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pPr>
        <w:pStyle w:val="2"/>
        <w:numPr>
          <w:ilvl w:val="1"/>
          <w:numId w:val="0"/>
        </w:numPr>
        <w:spacing w:line="360" w:lineRule="auto"/>
        <w:rPr>
          <w:rFonts w:ascii="宋体" w:hAnsi="宋体"/>
          <w:color w:val="000000" w:themeColor="text1"/>
          <w:sz w:val="28"/>
          <w:szCs w:val="28"/>
          <w:highlight w:val="none"/>
        </w:rPr>
      </w:pPr>
      <w:bookmarkStart w:id="370" w:name="_Toc21207"/>
      <w:bookmarkStart w:id="371" w:name="_Toc200414534"/>
      <w:bookmarkStart w:id="372" w:name="_Toc46916080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八</w:t>
      </w:r>
      <w:r>
        <w:rPr>
          <w:rFonts w:hint="eastAsia" w:ascii="宋体" w:hAnsi="宋体"/>
          <w:color w:val="000000" w:themeColor="text1"/>
          <w:sz w:val="28"/>
          <w:szCs w:val="28"/>
          <w:highlight w:val="none"/>
        </w:rPr>
        <w:t>：成交服务费承诺</w:t>
      </w:r>
      <w:bookmarkEnd w:id="370"/>
      <w:bookmarkEnd w:id="371"/>
      <w:bookmarkEnd w:id="372"/>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2"/>
        <w:numPr>
          <w:ilvl w:val="1"/>
          <w:numId w:val="0"/>
        </w:numPr>
        <w:spacing w:line="360" w:lineRule="auto"/>
        <w:rPr>
          <w:rFonts w:ascii="宋体" w:hAnsi="宋体"/>
          <w:color w:val="000000" w:themeColor="text1"/>
          <w:sz w:val="28"/>
          <w:szCs w:val="28"/>
          <w:highlight w:val="none"/>
        </w:rPr>
      </w:pPr>
      <w:bookmarkStart w:id="373" w:name="_Toc200414535"/>
      <w:bookmarkStart w:id="374" w:name="_Toc469160805"/>
      <w:bookmarkStart w:id="375" w:name="_Toc5441"/>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YXCG-20231222</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阳春市2023-2024学年第一学期小学阶段学业质量监测服务采购项目</w:t>
      </w:r>
      <w:r>
        <w:rPr>
          <w:rFonts w:hint="eastAsia" w:ascii="宋体" w:hAnsi="宋体"/>
          <w:b/>
          <w:bC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p>
    <w:p>
      <w:pPr>
        <w:pStyle w:val="5"/>
        <w:spacing w:line="360" w:lineRule="auto"/>
        <w:rPr>
          <w:rFonts w:hAnsi="宋体"/>
          <w:color w:val="000000" w:themeColor="text1"/>
          <w:sz w:val="21"/>
          <w:szCs w:val="21"/>
          <w:highlight w:val="none"/>
        </w:rPr>
      </w:pP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rFonts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5"/>
        <w:spacing w:line="360" w:lineRule="auto"/>
        <w:rPr>
          <w:rFonts w:hAnsi="宋体"/>
          <w:color w:val="000000" w:themeColor="text1"/>
          <w:highlight w:val="none"/>
        </w:rPr>
      </w:pPr>
    </w:p>
    <w:p>
      <w:pPr>
        <w:pStyle w:val="5"/>
        <w:ind w:firstLine="0"/>
        <w:rPr>
          <w:rFonts w:hAnsi="宋体"/>
          <w:color w:val="000000" w:themeColor="text1"/>
          <w:highlight w:val="none"/>
        </w:rPr>
      </w:pPr>
      <w:bookmarkStart w:id="376" w:name="_Toc434832511"/>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5"/>
        <w:ind w:firstLine="0"/>
        <w:rPr>
          <w:rFonts w:hAnsi="宋体"/>
          <w:color w:val="000000" w:themeColor="text1"/>
          <w:highlight w:val="none"/>
        </w:rPr>
      </w:pPr>
    </w:p>
    <w:p>
      <w:pPr>
        <w:pStyle w:val="2"/>
        <w:numPr>
          <w:ilvl w:val="1"/>
          <w:numId w:val="0"/>
        </w:numPr>
        <w:spacing w:line="360" w:lineRule="auto"/>
        <w:rPr>
          <w:rFonts w:ascii="宋体" w:hAnsi="宋体"/>
          <w:color w:val="000000" w:themeColor="text1"/>
          <w:sz w:val="52"/>
          <w:highlight w:val="none"/>
        </w:rPr>
      </w:pPr>
      <w:bookmarkStart w:id="377" w:name="_Toc10486"/>
      <w:bookmarkStart w:id="378" w:name="_Toc469160806"/>
      <w:r>
        <w:rPr>
          <w:rFonts w:hint="eastAsia" w:ascii="宋体" w:hAnsi="宋体"/>
          <w:color w:val="000000" w:themeColor="text1"/>
          <w:sz w:val="52"/>
          <w:highlight w:val="none"/>
        </w:rPr>
        <w:t>其 他 格 式</w:t>
      </w:r>
      <w:bookmarkEnd w:id="376"/>
      <w:bookmarkEnd w:id="377"/>
      <w:bookmarkEnd w:id="378"/>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rPr>
          <w:rFonts w:hint="eastAsia"/>
          <w:b/>
          <w:bCs/>
          <w:color w:val="000000" w:themeColor="text1"/>
          <w:sz w:val="44"/>
          <w:szCs w:val="44"/>
          <w:highlight w:val="none"/>
        </w:rPr>
      </w:pPr>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pPr>
        <w:pStyle w:val="45"/>
        <w:snapToGrid w:val="0"/>
        <w:spacing w:before="0" w:beforeAutospacing="0" w:after="0" w:afterAutospacing="0" w:line="360" w:lineRule="auto"/>
        <w:jc w:val="both"/>
        <w:rPr>
          <w:color w:val="000000" w:themeColor="text1"/>
          <w:sz w:val="2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rPr>
      </w:pPr>
    </w:p>
    <w:p>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rPr>
      </w:pPr>
    </w:p>
    <w:p>
      <w:pPr>
        <w:tabs>
          <w:tab w:val="left" w:pos="6300"/>
        </w:tabs>
        <w:snapToGrid w:val="0"/>
        <w:spacing w:line="360" w:lineRule="auto"/>
        <w:ind w:firstLine="1260" w:firstLineChars="600"/>
        <w:jc w:val="left"/>
        <w:rPr>
          <w:rFonts w:ascii="宋体" w:hAnsi="宋体"/>
          <w:color w:val="000000" w:themeColor="text1"/>
          <w:szCs w:val="21"/>
          <w:highlight w:val="none"/>
        </w:rPr>
      </w:pPr>
    </w:p>
    <w:p>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snapToGrid w:val="0"/>
        <w:spacing w:line="360" w:lineRule="auto"/>
        <w:ind w:firstLine="378" w:firstLineChars="180"/>
        <w:rPr>
          <w:rFonts w:ascii="宋体" w:hAnsi="宋体"/>
          <w:color w:val="000000" w:themeColor="text1"/>
          <w:szCs w:val="21"/>
          <w:highlight w:val="none"/>
        </w:rPr>
      </w:pPr>
    </w:p>
    <w:p>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ZDI4OTU0OTVjNTMzM2YzMjAyM2UzMzBmMTY0Zj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641C78"/>
    <w:rsid w:val="046C420D"/>
    <w:rsid w:val="064424ED"/>
    <w:rsid w:val="07474F91"/>
    <w:rsid w:val="09B5725D"/>
    <w:rsid w:val="09F71624"/>
    <w:rsid w:val="0A2F1BEE"/>
    <w:rsid w:val="0CC60B32"/>
    <w:rsid w:val="0DB25F8E"/>
    <w:rsid w:val="0F262DEA"/>
    <w:rsid w:val="11515425"/>
    <w:rsid w:val="13730200"/>
    <w:rsid w:val="15B71F81"/>
    <w:rsid w:val="19325F6D"/>
    <w:rsid w:val="1AFB4E47"/>
    <w:rsid w:val="1CDA72AF"/>
    <w:rsid w:val="2114292B"/>
    <w:rsid w:val="23871054"/>
    <w:rsid w:val="26386DFE"/>
    <w:rsid w:val="26835D38"/>
    <w:rsid w:val="26E638F2"/>
    <w:rsid w:val="27D011E0"/>
    <w:rsid w:val="2D4E7DEC"/>
    <w:rsid w:val="2E870919"/>
    <w:rsid w:val="2FAA5E8A"/>
    <w:rsid w:val="316A0071"/>
    <w:rsid w:val="34A01C68"/>
    <w:rsid w:val="35505D31"/>
    <w:rsid w:val="38BD6B23"/>
    <w:rsid w:val="3C346CB0"/>
    <w:rsid w:val="402736CA"/>
    <w:rsid w:val="42D02437"/>
    <w:rsid w:val="458A55B2"/>
    <w:rsid w:val="47D87B0B"/>
    <w:rsid w:val="4CEB2649"/>
    <w:rsid w:val="4DAD1CF2"/>
    <w:rsid w:val="53847836"/>
    <w:rsid w:val="56A96624"/>
    <w:rsid w:val="56B22645"/>
    <w:rsid w:val="57D14C92"/>
    <w:rsid w:val="5D6D4833"/>
    <w:rsid w:val="5DD92690"/>
    <w:rsid w:val="5E0E3303"/>
    <w:rsid w:val="5EF93166"/>
    <w:rsid w:val="5F4F0E5B"/>
    <w:rsid w:val="5FA6034F"/>
    <w:rsid w:val="5FB3660D"/>
    <w:rsid w:val="622A03C3"/>
    <w:rsid w:val="636E2764"/>
    <w:rsid w:val="63870498"/>
    <w:rsid w:val="64FC5595"/>
    <w:rsid w:val="66C57C55"/>
    <w:rsid w:val="6EAB3BD4"/>
    <w:rsid w:val="6F156D3B"/>
    <w:rsid w:val="71495E20"/>
    <w:rsid w:val="72365D0D"/>
    <w:rsid w:val="72F571CC"/>
    <w:rsid w:val="74185868"/>
    <w:rsid w:val="75252A65"/>
    <w:rsid w:val="75B025BC"/>
    <w:rsid w:val="75EF0D47"/>
    <w:rsid w:val="78A37C84"/>
    <w:rsid w:val="7AC2590B"/>
    <w:rsid w:val="7B24371D"/>
    <w:rsid w:val="7BD32074"/>
    <w:rsid w:val="7D1B1F25"/>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8"/>
    <w:qFormat/>
    <w:uiPriority w:val="0"/>
    <w:pPr>
      <w:keepNext/>
      <w:keepLines/>
      <w:spacing w:before="280" w:after="290" w:line="376" w:lineRule="auto"/>
      <w:outlineLvl w:val="4"/>
    </w:pPr>
    <w:rPr>
      <w:b/>
      <w:sz w:val="28"/>
      <w:szCs w:val="20"/>
    </w:rPr>
  </w:style>
  <w:style w:type="paragraph" w:styleId="8">
    <w:name w:val="heading 6"/>
    <w:basedOn w:val="1"/>
    <w:next w:val="5"/>
    <w:link w:val="113"/>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1"/>
    <w:qFormat/>
    <w:uiPriority w:val="0"/>
    <w:pPr>
      <w:keepNext/>
      <w:keepLines/>
      <w:spacing w:before="240" w:after="64" w:line="320" w:lineRule="auto"/>
      <w:outlineLvl w:val="6"/>
    </w:pPr>
    <w:rPr>
      <w:b/>
      <w:bCs/>
      <w:sz w:val="24"/>
    </w:rPr>
  </w:style>
  <w:style w:type="paragraph" w:styleId="10">
    <w:name w:val="heading 8"/>
    <w:basedOn w:val="1"/>
    <w:next w:val="5"/>
    <w:link w:val="1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0"/>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0"/>
    <w:qFormat/>
    <w:uiPriority w:val="0"/>
    <w:pPr>
      <w:spacing w:line="360" w:lineRule="auto"/>
      <w:jc w:val="left"/>
    </w:pPr>
    <w:rPr>
      <w:szCs w:val="20"/>
    </w:rPr>
  </w:style>
  <w:style w:type="paragraph" w:styleId="18">
    <w:name w:val="Body Text 3"/>
    <w:basedOn w:val="1"/>
    <w:link w:val="78"/>
    <w:qFormat/>
    <w:uiPriority w:val="0"/>
    <w:pPr>
      <w:spacing w:after="120"/>
    </w:pPr>
    <w:rPr>
      <w:sz w:val="16"/>
      <w:szCs w:val="16"/>
    </w:rPr>
  </w:style>
  <w:style w:type="paragraph" w:styleId="19">
    <w:name w:val="Body Text"/>
    <w:basedOn w:val="1"/>
    <w:link w:val="94"/>
    <w:qFormat/>
    <w:uiPriority w:val="0"/>
    <w:pPr>
      <w:spacing w:after="120"/>
    </w:pPr>
  </w:style>
  <w:style w:type="paragraph" w:styleId="20">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5"/>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2"/>
    <w:qFormat/>
    <w:uiPriority w:val="0"/>
    <w:pPr>
      <w:numPr>
        <w:ilvl w:val="0"/>
        <w:numId w:val="4"/>
      </w:numPr>
      <w:ind w:left="100" w:leftChars="2500"/>
    </w:pPr>
  </w:style>
  <w:style w:type="paragraph" w:styleId="29">
    <w:name w:val="Body Text Indent 2"/>
    <w:basedOn w:val="1"/>
    <w:link w:val="122"/>
    <w:qFormat/>
    <w:uiPriority w:val="0"/>
    <w:pPr>
      <w:spacing w:line="480" w:lineRule="exact"/>
      <w:ind w:left="810" w:firstLine="675"/>
    </w:pPr>
    <w:rPr>
      <w:rFonts w:eastAsia="仿宋_GB2312"/>
      <w:kern w:val="0"/>
      <w:sz w:val="30"/>
      <w:szCs w:val="20"/>
    </w:rPr>
  </w:style>
  <w:style w:type="paragraph" w:styleId="30">
    <w:name w:val="Balloon Text"/>
    <w:basedOn w:val="1"/>
    <w:link w:val="151"/>
    <w:qFormat/>
    <w:uiPriority w:val="0"/>
    <w:rPr>
      <w:sz w:val="18"/>
      <w:szCs w:val="18"/>
    </w:rPr>
  </w:style>
  <w:style w:type="paragraph" w:styleId="31">
    <w:name w:val="footer"/>
    <w:basedOn w:val="1"/>
    <w:link w:val="84"/>
    <w:qFormat/>
    <w:uiPriority w:val="0"/>
    <w:pPr>
      <w:tabs>
        <w:tab w:val="center" w:pos="4153"/>
        <w:tab w:val="right" w:pos="8306"/>
      </w:tabs>
      <w:snapToGrid w:val="0"/>
      <w:jc w:val="left"/>
    </w:pPr>
    <w:rPr>
      <w:kern w:val="0"/>
      <w:sz w:val="18"/>
      <w:szCs w:val="18"/>
    </w:rPr>
  </w:style>
  <w:style w:type="paragraph" w:styleId="32">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7"/>
    <w:qFormat/>
    <w:uiPriority w:val="0"/>
    <w:pPr>
      <w:spacing w:line="360" w:lineRule="auto"/>
    </w:pPr>
    <w:rPr>
      <w:rFonts w:ascii="仿宋_GB2312" w:eastAsia="仿宋_GB2312"/>
      <w:sz w:val="32"/>
    </w:rPr>
  </w:style>
  <w:style w:type="paragraph" w:styleId="44">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0"/>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qFormat/>
    <w:uiPriority w:val="0"/>
    <w:pPr>
      <w:spacing w:line="240" w:lineRule="auto"/>
    </w:pPr>
    <w:rPr>
      <w:b/>
      <w:bCs/>
      <w:szCs w:val="24"/>
    </w:rPr>
  </w:style>
  <w:style w:type="paragraph" w:styleId="49">
    <w:name w:val="Body Text First Indent"/>
    <w:basedOn w:val="19"/>
    <w:link w:val="158"/>
    <w:qFormat/>
    <w:uiPriority w:val="0"/>
    <w:pPr>
      <w:ind w:firstLine="100" w:firstLineChars="100"/>
    </w:pPr>
    <w:rPr>
      <w:rFonts w:ascii="Calibri" w:hAnsi="Calibri"/>
      <w:szCs w:val="22"/>
    </w:rPr>
  </w:style>
  <w:style w:type="paragraph" w:styleId="50">
    <w:name w:val="Body Text First Indent 2"/>
    <w:basedOn w:val="20"/>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50"/>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7"/>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8"/>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18"/>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2"/>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1"/>
    <w:qFormat/>
    <w:uiPriority w:val="0"/>
    <w:rPr>
      <w:rFonts w:eastAsia="宋体"/>
      <w:sz w:val="18"/>
      <w:szCs w:val="18"/>
      <w:lang w:bidi="ar-SA"/>
    </w:rPr>
  </w:style>
  <w:style w:type="character" w:customStyle="1" w:styleId="85">
    <w:name w:val="正文文本缩进 3 Char"/>
    <w:link w:val="40"/>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4"/>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7"/>
    <w:qFormat/>
    <w:uiPriority w:val="0"/>
    <w:rPr>
      <w:rFonts w:ascii="Cambria" w:hAnsi="Cambria"/>
      <w:b/>
      <w:bCs/>
      <w:kern w:val="2"/>
      <w:sz w:val="32"/>
      <w:szCs w:val="32"/>
    </w:rPr>
  </w:style>
  <w:style w:type="character" w:customStyle="1" w:styleId="91">
    <w:name w:val="纯文本 Char"/>
    <w:link w:val="25"/>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19"/>
    <w:qFormat/>
    <w:uiPriority w:val="0"/>
    <w:rPr>
      <w:rFonts w:eastAsia="宋体"/>
      <w:kern w:val="2"/>
      <w:sz w:val="21"/>
      <w:szCs w:val="24"/>
      <w:lang w:val="en-US" w:eastAsia="zh-CN" w:bidi="ar-SA"/>
    </w:rPr>
  </w:style>
  <w:style w:type="character" w:customStyle="1" w:styleId="95">
    <w:name w:val="标题 9 Char"/>
    <w:link w:val="11"/>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3"/>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8"/>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2"/>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qFormat/>
    <w:uiPriority w:val="0"/>
    <w:rPr>
      <w:rFonts w:ascii="Arial" w:hAnsi="Arial" w:eastAsia="黑体" w:cs="Arial"/>
      <w:kern w:val="2"/>
    </w:rPr>
  </w:style>
  <w:style w:type="character" w:customStyle="1" w:styleId="121">
    <w:name w:val="标题 8 Char"/>
    <w:link w:val="10"/>
    <w:qFormat/>
    <w:uiPriority w:val="0"/>
    <w:rPr>
      <w:rFonts w:ascii="Arial" w:hAnsi="Arial" w:eastAsia="黑体"/>
      <w:kern w:val="2"/>
      <w:sz w:val="24"/>
      <w:szCs w:val="24"/>
      <w:lang w:val="en-US" w:eastAsia="zh-CN" w:bidi="ar-SA"/>
    </w:rPr>
  </w:style>
  <w:style w:type="character" w:customStyle="1" w:styleId="122">
    <w:name w:val="正文文本缩进 2 Char"/>
    <w:link w:val="29"/>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5"/>
    <w:qFormat/>
    <w:uiPriority w:val="0"/>
    <w:rPr>
      <w:rFonts w:ascii="宋体" w:eastAsia="宋体"/>
      <w:sz w:val="34"/>
      <w:lang w:val="en-US" w:eastAsia="zh-CN" w:bidi="ar-SA"/>
    </w:rPr>
  </w:style>
  <w:style w:type="character" w:customStyle="1" w:styleId="125">
    <w:name w:val="副标题 Char"/>
    <w:link w:val="37"/>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8"/>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20"/>
    <w:qFormat/>
    <w:uiPriority w:val="0"/>
    <w:rPr>
      <w:rFonts w:ascii="仿宋_GB2312" w:eastAsia="仿宋_GB2312"/>
      <w:sz w:val="28"/>
      <w:lang w:val="en-US" w:eastAsia="zh-CN" w:bidi="ar-SA"/>
    </w:rPr>
  </w:style>
  <w:style w:type="character" w:customStyle="1" w:styleId="131">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2"/>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9"/>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5"/>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7"/>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0"/>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3"/>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7"/>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2"/>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qFormat/>
    <w:uiPriority w:val="0"/>
    <w:pPr>
      <w:numPr>
        <w:ilvl w:val="5"/>
        <w:numId w:val="8"/>
      </w:numPr>
      <w:tabs>
        <w:tab w:val="left" w:pos="425"/>
        <w:tab w:val="clear" w:pos="3260"/>
      </w:tabs>
      <w:spacing w:line="319" w:lineRule="auto"/>
    </w:pPr>
    <w:rPr>
      <w:bCs w:val="0"/>
    </w:rPr>
  </w:style>
  <w:style w:type="paragraph" w:customStyle="1" w:styleId="2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 w:type="paragraph" w:customStyle="1" w:styleId="3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23602</Words>
  <Characters>25239</Characters>
  <Lines>241</Lines>
  <Paragraphs>68</Paragraphs>
  <TotalTime>15</TotalTime>
  <ScaleCrop>false</ScaleCrop>
  <LinksUpToDate>false</LinksUpToDate>
  <CharactersWithSpaces>29510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8</cp:lastModifiedBy>
  <cp:lastPrinted>2023-12-22T04:15:00Z</cp:lastPrinted>
  <dcterms:modified xsi:type="dcterms:W3CDTF">2023-12-27T08:31:15Z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F590216C48344EB093F990E4C9F24AF8</vt:lpwstr>
  </property>
</Properties>
</file>