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52"/>
          <w:szCs w:val="52"/>
          <w:highlight w:val="none"/>
        </w:rPr>
      </w:pPr>
    </w:p>
    <w:p>
      <w:pPr>
        <w:jc w:val="center"/>
        <w:rPr>
          <w:rFonts w:hint="default"/>
          <w:b/>
          <w:bCs/>
          <w:sz w:val="48"/>
          <w:szCs w:val="48"/>
          <w:highlight w:val="none"/>
          <w:lang w:val="en-US" w:eastAsia="zh-CN"/>
        </w:rPr>
      </w:pPr>
      <w:r>
        <w:rPr>
          <w:rFonts w:hint="eastAsia"/>
          <w:b/>
          <w:bCs/>
          <w:sz w:val="48"/>
          <w:szCs w:val="48"/>
          <w:highlight w:val="none"/>
        </w:rPr>
        <w:t>阳江市阳东区东平镇卫生院</w:t>
      </w:r>
      <w:r>
        <w:rPr>
          <w:rFonts w:hint="eastAsia"/>
          <w:b/>
          <w:bCs/>
          <w:sz w:val="48"/>
          <w:szCs w:val="48"/>
          <w:highlight w:val="none"/>
          <w:lang w:val="en-US" w:eastAsia="zh-CN"/>
        </w:rPr>
        <w:t>医疗设备采购项目（预算询价）</w:t>
      </w:r>
    </w:p>
    <w:p>
      <w:pPr>
        <w:jc w:val="center"/>
        <w:rPr>
          <w:rFonts w:hint="eastAsia"/>
          <w:b/>
          <w:bCs/>
          <w:sz w:val="52"/>
          <w:szCs w:val="52"/>
          <w:highlight w:val="none"/>
        </w:rPr>
      </w:pPr>
    </w:p>
    <w:p>
      <w:pPr>
        <w:jc w:val="both"/>
        <w:rPr>
          <w:b/>
          <w:bCs/>
          <w:sz w:val="52"/>
          <w:szCs w:val="52"/>
          <w:highlight w:val="none"/>
        </w:rPr>
      </w:pPr>
    </w:p>
    <w:p>
      <w:pPr>
        <w:jc w:val="center"/>
        <w:rPr>
          <w:rFonts w:hint="eastAsia"/>
          <w:b/>
          <w:bCs/>
          <w:sz w:val="52"/>
          <w:szCs w:val="52"/>
          <w:highlight w:val="none"/>
        </w:rPr>
      </w:pPr>
      <w:r>
        <w:rPr>
          <w:rFonts w:hint="eastAsia"/>
          <w:b/>
          <w:bCs/>
          <w:sz w:val="52"/>
          <w:szCs w:val="52"/>
          <w:highlight w:val="none"/>
        </w:rPr>
        <w:t>需</w:t>
      </w:r>
    </w:p>
    <w:p>
      <w:pPr>
        <w:jc w:val="center"/>
        <w:rPr>
          <w:rFonts w:hint="eastAsia"/>
          <w:b/>
          <w:bCs/>
          <w:sz w:val="52"/>
          <w:szCs w:val="52"/>
          <w:highlight w:val="none"/>
        </w:rPr>
      </w:pPr>
    </w:p>
    <w:p>
      <w:pPr>
        <w:jc w:val="center"/>
        <w:rPr>
          <w:rFonts w:hint="eastAsia"/>
          <w:b/>
          <w:bCs/>
          <w:sz w:val="52"/>
          <w:szCs w:val="52"/>
          <w:highlight w:val="none"/>
        </w:rPr>
      </w:pPr>
      <w:r>
        <w:rPr>
          <w:rFonts w:hint="eastAsia"/>
          <w:b/>
          <w:bCs/>
          <w:sz w:val="52"/>
          <w:szCs w:val="52"/>
          <w:highlight w:val="none"/>
        </w:rPr>
        <w:t>求</w:t>
      </w:r>
    </w:p>
    <w:p>
      <w:pPr>
        <w:jc w:val="center"/>
        <w:rPr>
          <w:rFonts w:hint="eastAsia"/>
          <w:b/>
          <w:bCs/>
          <w:sz w:val="52"/>
          <w:szCs w:val="52"/>
          <w:highlight w:val="none"/>
        </w:rPr>
      </w:pP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52"/>
          <w:szCs w:val="52"/>
          <w:highlight w:val="none"/>
        </w:rPr>
        <w:t>书</w:t>
      </w:r>
    </w:p>
    <w:p>
      <w:pPr>
        <w:jc w:val="center"/>
        <w:rPr>
          <w:b/>
          <w:bCs/>
          <w:sz w:val="28"/>
          <w:szCs w:val="28"/>
          <w:highlight w:val="none"/>
        </w:rPr>
      </w:pPr>
    </w:p>
    <w:p>
      <w:pPr>
        <w:jc w:val="center"/>
        <w:rPr>
          <w:b/>
          <w:bCs/>
          <w:sz w:val="28"/>
          <w:szCs w:val="28"/>
          <w:highlight w:val="none"/>
        </w:rPr>
      </w:pPr>
    </w:p>
    <w:p>
      <w:pPr>
        <w:jc w:val="center"/>
        <w:rPr>
          <w:b/>
          <w:bCs/>
          <w:sz w:val="28"/>
          <w:szCs w:val="28"/>
          <w:highlight w:val="none"/>
        </w:rPr>
      </w:pPr>
    </w:p>
    <w:p>
      <w:pPr>
        <w:jc w:val="center"/>
        <w:rPr>
          <w:b/>
          <w:bCs/>
          <w:sz w:val="28"/>
          <w:szCs w:val="28"/>
          <w:highlight w:val="none"/>
        </w:rPr>
      </w:pPr>
    </w:p>
    <w:p>
      <w:pPr>
        <w:jc w:val="center"/>
        <w:rPr>
          <w:b/>
          <w:bCs/>
          <w:sz w:val="28"/>
          <w:szCs w:val="28"/>
          <w:highlight w:val="none"/>
        </w:rPr>
      </w:pP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</w:rPr>
        <w:t>阳江市阳东区东平镇卫生院</w:t>
      </w:r>
    </w:p>
    <w:p>
      <w:pPr>
        <w:rPr>
          <w:highlight w:val="none"/>
        </w:rPr>
      </w:pPr>
      <w:r>
        <w:rPr>
          <w:highlight w:val="none"/>
        </w:rPr>
        <w:br w:type="page"/>
      </w:r>
    </w:p>
    <w:p>
      <w:pPr>
        <w:numPr>
          <w:ilvl w:val="0"/>
          <w:numId w:val="0"/>
        </w:numPr>
        <w:rPr>
          <w:rFonts w:hint="eastAsia" w:ascii="宋体" w:hAnsi="宋体" w:cs="宋体"/>
          <w:b/>
          <w:bCs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  <w:lang w:val="en-US" w:eastAsia="zh-CN"/>
        </w:rPr>
        <w:t>一、</w:t>
      </w:r>
      <w:r>
        <w:rPr>
          <w:rFonts w:hint="eastAsia" w:ascii="宋体" w:hAnsi="宋体" w:cs="宋体"/>
          <w:b/>
          <w:bCs/>
          <w:szCs w:val="21"/>
          <w:highlight w:val="none"/>
        </w:rPr>
        <w:t>采购清单</w:t>
      </w:r>
    </w:p>
    <w:p>
      <w:pPr>
        <w:numPr>
          <w:ilvl w:val="0"/>
          <w:numId w:val="0"/>
        </w:numPr>
        <w:rPr>
          <w:rFonts w:hint="eastAsia" w:ascii="宋体" w:hAnsi="宋体" w:cs="宋体"/>
          <w:b/>
          <w:bCs/>
          <w:szCs w:val="21"/>
          <w:highlight w:val="none"/>
        </w:rPr>
      </w:pPr>
    </w:p>
    <w:tbl>
      <w:tblPr>
        <w:tblStyle w:val="4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364"/>
        <w:gridCol w:w="5199"/>
        <w:gridCol w:w="941"/>
        <w:gridCol w:w="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51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技术参数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全自动生化分析仪</w:t>
            </w:r>
          </w:p>
        </w:tc>
        <w:tc>
          <w:tcPr>
            <w:tcW w:w="51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1、分析速度：≥360T/H；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2、同时分析项目：不少于100个；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3、样本位：最大可达100个；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4、样本量：2μL～35uL，0.1µl步进；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5、试剂位：最大可达100个；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6、试剂量：10μL～200uL，0.5µl步进；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7、试剂冷藏：24小时不间断冷藏；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8、反应杯位：不少于80个；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9、温控方式：包容式恒温电加热系统，免维护免保养；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10、比色杯清洗：自动温水清洗；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11、样品携带污染率：不大于0.05%；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12、标配支持HbA1c全血测试功能；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hanging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13、操作系统：支持全中文操作界面。</w:t>
            </w: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全自动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血液细胞分析仪</w:t>
            </w:r>
          </w:p>
        </w:tc>
        <w:tc>
          <w:tcPr>
            <w:tcW w:w="5199" w:type="dxa"/>
            <w:shd w:val="clear" w:color="auto" w:fill="auto"/>
            <w:vAlign w:val="center"/>
          </w:tcPr>
          <w:p>
            <w:pPr>
              <w:bidi w:val="0"/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全自动五分类；</w:t>
            </w:r>
          </w:p>
          <w:p>
            <w:pPr>
              <w:bidi w:val="0"/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检测速度：每小时不少于40个样品；</w:t>
            </w:r>
          </w:p>
          <w:p>
            <w:pPr>
              <w:bidi w:val="0"/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标本种类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全血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末梢血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bidi w:val="0"/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标本</w:t>
            </w:r>
            <w:r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用量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：全血模式</w:t>
            </w:r>
            <w:r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μl，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预稀释模式</w:t>
            </w:r>
            <w:r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≤20μl；</w:t>
            </w:r>
          </w:p>
          <w:p>
            <w:pPr>
              <w:bidi w:val="0"/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检测项目：</w:t>
            </w:r>
            <w:r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不少于2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0项报告</w:t>
            </w:r>
            <w:r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参数；</w:t>
            </w:r>
          </w:p>
          <w:p>
            <w:pPr>
              <w:bidi w:val="0"/>
              <w:rPr>
                <w:rFonts w:hint="eastAsia"/>
                <w:b w:val="0"/>
                <w:bCs w:val="0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6、结果存储量：</w:t>
            </w:r>
            <w:r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不少于1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000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份样本</w:t>
            </w:r>
            <w:r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bidi w:val="0"/>
              <w:rPr>
                <w:rFonts w:hint="eastAsia"/>
                <w:b w:val="0"/>
                <w:bCs w:val="0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7、散点图</w:t>
            </w:r>
            <w:r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≥1个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直方图≥3个；</w:t>
            </w:r>
          </w:p>
          <w:p>
            <w:pPr>
              <w:bidi w:val="0"/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分析仪自带彩色液晶触摸屏，并可同屏显示检测结果；</w:t>
            </w:r>
          </w:p>
          <w:p>
            <w:pPr>
              <w:bidi w:val="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9、语言：支持中文操作。</w:t>
            </w: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尿液分析仪</w:t>
            </w:r>
          </w:p>
        </w:tc>
        <w:tc>
          <w:tcPr>
            <w:tcW w:w="51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测试项目：葡萄糖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胆红素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比重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PH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酮体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潜血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蛋白质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尿胆原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亚硝酸盐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白细胞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抗坏血酸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自动启动测试：红外感应传感器自动感应操作者放置试纸的动作，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启动测试；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速度：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每小时不少于5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例样本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存储：测试结果储存数量≥2000，可存储病人数据，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并可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按日期、尿样编号及项目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检索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支持中文操作及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中文报告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断电保护：具有断电自动保存所有测量数据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具备废纸盒自动收集废纸条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废液盘收集积累的残液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自动修正尿碱度比对测试结果影响的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9、具备内置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温度检测，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并能够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根据温度修正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测试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医用冷藏冰箱</w:t>
            </w:r>
          </w:p>
        </w:tc>
        <w:tc>
          <w:tcPr>
            <w:tcW w:w="5199" w:type="dxa"/>
            <w:shd w:val="clear" w:color="auto" w:fill="auto"/>
            <w:vAlign w:val="center"/>
          </w:tcPr>
          <w:p>
            <w:pPr>
              <w:bidi w:val="0"/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、容积：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大于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0升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bidi w:val="0"/>
              <w:rPr>
                <w:rFonts w:hint="default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2、冷藏温度：2-8℃，温度显示精确至0.1℃；</w:t>
            </w:r>
          </w:p>
          <w:p>
            <w:pPr>
              <w:bidi w:val="0"/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、门体：双层钢化玻璃门，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防凝露效果好，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保证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常温以及高湿度环境</w:t>
            </w:r>
            <w:r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下无珠状或流水凝露；</w:t>
            </w:r>
          </w:p>
          <w:p>
            <w:pPr>
              <w:bidi w:val="0"/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、报警功能：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超温报警、开门报警、传感器故障报警、断电报警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bidi w:val="0"/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报警方式：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声音蜂鸣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LED显示闪烁，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</w:t>
            </w:r>
            <w:r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远程报警（需另接选配报警设备）；</w:t>
            </w:r>
          </w:p>
          <w:p>
            <w:pPr>
              <w:bidi w:val="0"/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保护功能：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压缩机开机延时启动保护；压缩机停机间隔保护；控制器密码保护，防止参数随意调整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bidi w:val="0"/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7、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层架</w:t>
            </w:r>
            <w:r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数量：配备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4-</w:t>
            </w:r>
            <w:r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5个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可调节高度层架；</w:t>
            </w:r>
          </w:p>
          <w:p>
            <w:pPr>
              <w:bidi w:val="0"/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、双锁设计</w:t>
            </w:r>
            <w:r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配备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暗锁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可挂锁的锁孔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实现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双锁；</w:t>
            </w:r>
          </w:p>
          <w:p>
            <w:pPr>
              <w:bidi w:val="0"/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、噪音值：</w:t>
            </w:r>
            <w:r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整体设备噪音值不高于60dB(A)（声功率）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bidi w:val="0"/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、蒸发器及制冷方式：</w:t>
            </w:r>
            <w:r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采用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高性能铜管翅片蒸发器真</w:t>
            </w:r>
            <w:r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风冷制冷，确保温度均匀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bidi w:val="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、配备两个温度模拟感温盒，模拟物品储存温度，确保温度数据显示与储存温度一致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生化专用水机</w:t>
            </w:r>
          </w:p>
        </w:tc>
        <w:tc>
          <w:tcPr>
            <w:tcW w:w="51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1、进水要求：城市自来水，电导率&lt;400us/cm，水压：0.1-0.4MPa，水温：5-45°C；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ascii="宋体" w:hAnsi="宋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ascii="宋体" w:hAnsi="宋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产水指标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宋体" w:hAnsi="宋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细菌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去除率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＞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99%，微生物</w:t>
            </w:r>
            <w:r>
              <w:rPr>
                <w:rFonts w:ascii="宋体" w:hAnsi="宋体"/>
                <w:b w:val="0"/>
                <w:bCs w:val="0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＜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1cfu/ml；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系统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采用智能集成电路控制板，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全自动连续产水，开机自检、缺水保护报警、停电自动保护、水箱缺水自动制水、水箱满水自动停机、超低压保护、RO膜自动冲洗等功能；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both"/>
              <w:textAlignment w:val="auto"/>
              <w:outlineLvl w:val="9"/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水质电阻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在线监测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，运行状态指示灯显示，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液晶屏实时在线显示，可直观设备一切状况；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both"/>
              <w:textAlignment w:val="auto"/>
              <w:outlineLvl w:val="9"/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5、具备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耗材定量管理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，根据用水水质情况，耗材失效进行提示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及时告知客户设备运行情况；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满足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各型生化仪配套及其它检验室分析用水、医学实验用水，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符合中国实验室用水规格GB6682-2000标准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ODA0MGJlYjkwYzhjNWY3NDVmZDZhNTM4ODVlZmIifQ=="/>
  </w:docVars>
  <w:rsids>
    <w:rsidRoot w:val="3B522369"/>
    <w:rsid w:val="0D550956"/>
    <w:rsid w:val="2E9A5BB8"/>
    <w:rsid w:val="3B52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2023-10-18T03:10:00Z</dcterms:created>
  <dc:creator>Administrator</dc:creator>
  <cp:lastModifiedBy>Administrator</cp:lastModifiedBy>
  <dcterms:modified xsi:type="dcterms:W3CDTF">2023-10-30T08:17:43Z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70D8C37800574547883811093DB27918_11</vt:lpwstr>
  </property>
</Properties>
</file>