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7572" w:type="dxa"/>
        <w:jc w:val="center"/>
        <w:tblLayout w:type="fixed"/>
        <w:tblCellMar>
          <w:top w:w="0" w:type="dxa"/>
          <w:left w:w="108" w:type="dxa"/>
          <w:bottom w:w="0" w:type="dxa"/>
          <w:right w:w="108" w:type="dxa"/>
        </w:tblCellMar>
      </w:tblPr>
      <w:tblGrid>
        <w:gridCol w:w="1951"/>
        <w:gridCol w:w="284"/>
        <w:gridCol w:w="5337"/>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37"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YXZB-20231116</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37"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数字化外呼及短信触达客服项目（二期）</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37"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深圳市飞信文达科技有限责任公司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337"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二三</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十一</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YXZB-20231116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数字化外呼及短信触达客服项目（二期）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_Toc3709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_Toc15552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_Toc10706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_Toc25224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_Toc24246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_Toc11025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_Toc20283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_Toc6071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1430"/>
      <w:bookmarkStart w:id="2" w:name="_Toc351990145"/>
      <w:bookmarkStart w:id="3" w:name="_Toc369180022"/>
      <w:bookmarkStart w:id="4" w:name="_Toc357151175"/>
      <w:bookmarkStart w:id="5" w:name="_Toc351987964"/>
      <w:bookmarkStart w:id="6" w:name="_Toc351988709"/>
      <w:bookmarkStart w:id="7" w:name="_Toc353522392"/>
      <w:bookmarkStart w:id="8" w:name="_Toc351987768"/>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深圳市飞信文达科技有限责任公司</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数字化外呼及短信触达客服项目（二期）</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YXZB-20231116</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数字化外呼及短信触达客服项目（二期）</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3．采购预算：人民币3810000.00元（超出该上限的报价将作为无效报价处理）。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项目周期：1年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（超出该</w:t>
      </w:r>
      <w:r>
        <w:rPr>
          <w:rFonts w:hint="eastAsia" w:ascii="宋体" w:hAnsi="宋体" w:cs="宋体"/>
          <w:color w:val="000000" w:themeColor="text1"/>
          <w:szCs w:val="21"/>
          <w:highlight w:val="none"/>
          <w:lang w:eastAsia="zh-CN"/>
          <w14:textFill>
            <w14:solidFill>
              <w14:schemeClr w14:val="tx1"/>
            </w14:solidFill>
          </w14:textFill>
        </w:rPr>
        <w:t>项目周期</w:t>
      </w:r>
      <w:r>
        <w:rPr>
          <w:rFonts w:hint="eastAsia" w:ascii="宋体" w:hAnsi="宋体" w:eastAsia="宋体" w:cs="宋体"/>
          <w:color w:val="000000" w:themeColor="text1"/>
          <w:szCs w:val="21"/>
          <w:highlight w:val="none"/>
          <w:lang w:eastAsia="zh-CN"/>
          <w14:textFill>
            <w14:solidFill>
              <w14:schemeClr w14:val="tx1"/>
            </w14:solidFill>
          </w14:textFill>
        </w:rPr>
        <w:t>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2023年11月21日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2023年11月24日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w:t>
      </w:r>
      <w:bookmarkStart w:id="252" w:name="_GoBack"/>
      <w:bookmarkEnd w:id="252"/>
      <w:r>
        <w:rPr>
          <w:rFonts w:hint="eastAsia" w:ascii="宋体" w:hAnsi="宋体" w:cs="宋体"/>
          <w:color w:val="000000" w:themeColor="text1"/>
          <w:kern w:val="0"/>
          <w:szCs w:val="21"/>
          <w:highlight w:val="none"/>
          <w14:textFill>
            <w14:solidFill>
              <w14:schemeClr w14:val="tx1"/>
            </w14:solidFill>
          </w14:textFill>
        </w:rPr>
        <w:t>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2023年11月21日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2023年11月24日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w:t>
      </w:r>
      <w:r>
        <w:rPr>
          <w:rFonts w:hint="eastAsia" w:ascii="宋体" w:hAnsi="宋体"/>
          <w:bCs/>
          <w:color w:val="000000" w:themeColor="text1"/>
          <w:highlight w:val="none"/>
          <w14:textFill>
            <w14:solidFill>
              <w14:schemeClr w14:val="tx1"/>
            </w14:solidFill>
          </w14:textFill>
        </w:rPr>
        <w:t>谈判文件获取方式：现场发售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2023年11月28日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2023年11月28日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2023年11月28日</w:t>
      </w:r>
      <w:r>
        <w:rPr>
          <w:rFonts w:hint="eastAsia" w:ascii="宋体" w:hAnsi="宋体" w:cs="宋体"/>
          <w:color w:val="000000" w:themeColor="text1"/>
          <w:kern w:val="0"/>
          <w:szCs w:val="21"/>
          <w:highlight w:val="none"/>
          <w14:textFill>
            <w14:solidFill>
              <w14:schemeClr w14:val="tx1"/>
            </w14:solidFill>
          </w14:textFill>
        </w:rPr>
        <w:t>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深圳市飞信文达科技有限责任公司</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金勇</w:t>
      </w:r>
    </w:p>
    <w:p>
      <w:pPr>
        <w:spacing w:line="360" w:lineRule="auto"/>
        <w:ind w:firstLine="420" w:firstLineChars="200"/>
        <w:rPr>
          <w:rFonts w:hint="default" w:ascii="宋体" w:hAnsi="宋体" w:eastAsia="宋体" w:cs="Tahom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15323870606</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p>
    <w:p>
      <w:pPr>
        <w:spacing w:line="360" w:lineRule="auto"/>
        <w:ind w:firstLine="3255" w:firstLineChars="1550"/>
        <w:rPr>
          <w:rFonts w:ascii="宋体" w:hAnsi="宋体"/>
          <w:color w:val="000000" w:themeColor="text1"/>
          <w:szCs w:val="21"/>
          <w:highlight w:val="none"/>
          <w14:textFill>
            <w14:solidFill>
              <w14:schemeClr w14:val="tx1"/>
            </w14:solidFill>
          </w14:textFill>
        </w:rPr>
      </w:pPr>
      <w:bookmarkStart w:id="9" w:name="_Toc351986013"/>
      <w:bookmarkStart w:id="10" w:name="_Toc353522387"/>
      <w:bookmarkStart w:id="11" w:name="_Toc351985908"/>
      <w:bookmarkStart w:id="12" w:name="_Toc369180017"/>
      <w:bookmarkStart w:id="13" w:name="_Toc357151163"/>
      <w:bookmarkStart w:id="14" w:name="_Toc329242667"/>
      <w:bookmarkStart w:id="15" w:name="_Toc351986193"/>
      <w:bookmarkStart w:id="16" w:name="_Toc351987763"/>
      <w:bookmarkStart w:id="17" w:name="_Toc351990140"/>
      <w:bookmarkStart w:id="18" w:name="_Toc351988704"/>
      <w:bookmarkStart w:id="19" w:name="_Toc351987959"/>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2023年11月21日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452826426"/>
      <w:bookmarkStart w:id="21" w:name="_Toc20860"/>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1985909"/>
      <w:bookmarkStart w:id="24" w:name="_Toc351990141"/>
      <w:bookmarkStart w:id="25" w:name="_Toc329242668"/>
      <w:bookmarkStart w:id="26" w:name="_Toc351986194"/>
      <w:bookmarkStart w:id="27" w:name="_Toc452826427"/>
      <w:bookmarkStart w:id="28" w:name="_Toc351988705"/>
      <w:bookmarkStart w:id="29" w:name="_Toc351986014"/>
      <w:bookmarkStart w:id="30" w:name="_Toc357151164"/>
      <w:bookmarkStart w:id="31" w:name="_Toc369180018"/>
      <w:bookmarkStart w:id="32" w:name="_Toc4872"/>
      <w:bookmarkStart w:id="33" w:name="_Toc353522388"/>
      <w:bookmarkStart w:id="34" w:name="_Toc351987960"/>
      <w:bookmarkStart w:id="35" w:name="_Toc351987764"/>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14:textFill>
            <w14:solidFill>
              <w14:schemeClr w14:val="tx1"/>
            </w14:solidFill>
          </w14:textFill>
        </w:rPr>
        <w:t>YXZB-20231116</w:t>
      </w:r>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5910"/>
      <w:bookmarkStart w:id="37" w:name="_Toc357151165"/>
      <w:bookmarkStart w:id="38" w:name="_Toc351986015"/>
      <w:bookmarkStart w:id="39" w:name="_Toc353522389"/>
      <w:bookmarkStart w:id="40" w:name="_Toc329242669"/>
      <w:bookmarkStart w:id="41" w:name="_Toc351988706"/>
      <w:bookmarkStart w:id="42" w:name="_Toc19486"/>
      <w:bookmarkStart w:id="43" w:name="_Toc369180019"/>
      <w:bookmarkStart w:id="44" w:name="_Toc351990142"/>
      <w:bookmarkStart w:id="45" w:name="_Toc351986195"/>
      <w:bookmarkStart w:id="46" w:name="_Toc452826428"/>
      <w:bookmarkStart w:id="47" w:name="_Toc351987961"/>
      <w:bookmarkStart w:id="48" w:name="_Toc35198776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数字化外呼及短信触达客服项目（二期）</w:t>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69180020"/>
      <w:bookmarkStart w:id="50" w:name="_Toc353522390"/>
      <w:bookmarkStart w:id="51" w:name="_Toc351987766"/>
      <w:bookmarkStart w:id="52" w:name="_Toc452826429"/>
      <w:bookmarkStart w:id="53" w:name="_Toc351990143"/>
      <w:bookmarkStart w:id="54" w:name="_Toc351985911"/>
      <w:bookmarkStart w:id="55" w:name="_Toc351988707"/>
      <w:bookmarkStart w:id="56" w:name="_Toc351987962"/>
      <w:bookmarkStart w:id="57" w:name="_Toc351986016"/>
      <w:bookmarkStart w:id="58" w:name="_Toc8029"/>
      <w:bookmarkStart w:id="59" w:name="_Toc329242670"/>
      <w:bookmarkStart w:id="60" w:name="_Toc351986196"/>
      <w:bookmarkStart w:id="61" w:name="_Toc3571511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bookmarkStart w:id="62" w:name="_Toc353522391"/>
            <w:bookmarkStart w:id="63" w:name="_Toc351986017"/>
            <w:bookmarkStart w:id="64" w:name="_Toc351988708"/>
            <w:bookmarkStart w:id="65" w:name="_Toc351987963"/>
            <w:bookmarkStart w:id="66" w:name="_Toc351986197"/>
            <w:bookmarkStart w:id="67" w:name="_Toc357151167"/>
            <w:bookmarkStart w:id="68" w:name="_Toc351987767"/>
            <w:bookmarkStart w:id="69" w:name="_Toc329242671"/>
            <w:bookmarkStart w:id="70" w:name="_Toc351985912"/>
            <w:bookmarkStart w:id="71" w:name="_Toc351990144"/>
            <w:bookmarkStart w:id="72" w:name="_Toc452826430"/>
            <w:bookmarkStart w:id="73" w:name="_Toc369180021"/>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项目周期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采购人按照协议内容进行服务订购，订购周期内每月产生费用，</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供应商按照采购人订购情况在次月提供账单给采购人，采购人依据账单金额向</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供应商一次性全额付款。</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2.以下费用均为含税价格，其中语音专线服务税率9%，异网短信服务税率6%，国家税率发生变化的，从其规定。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项目验收要求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1.本项目验收应在采购人和成交供应商双方共同参与的情况下按照国家、地方以及有关规定、规范进行。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2.验收时如发现所交付的服务不符合响应文件规定的情形者，采购人应作出详尽的现场记录，或由采购人和成交供应商双方签署备忘录，此现场记录或者备忘录可用作补充、缺失和更换损坏部件的有效证据，由此产生的有关费用由成交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1.服务内容</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（1）在项目运维阶段，成交供应商需提供不少于1名技术人员的保障运维。</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（2）提供7*24小时的系统故障响应，并在12小时内完成应急故障处理。</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（4）数据库优化。根据数据库数据量增长情况，定期开展数据库性能优化。</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2.服务形式</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在保修期内所有的检查、维护、故障排除等工作均免费，服务内容包括：</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（1）总部电话技术支持：无论何时，成交供应商工程师对建设单位提出的问题、疑难提供7*24小时的技术支持；</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（2）系统故障解决：成交供应商工程师将尽快地解决故障，质保期内的故障，30分钟响应，在2小时内完成修复一般性故障，24小时内修复重大故障，保证系统尽快恢复正常运行。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项目人员安排要求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成交供应商必须具有良好信誉和相关实力的技术队伍，应指定项目负责人，人员不得随意更换，项目负责人的更换应征得采购人同意。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78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p>
      <w:pPr>
        <w:spacing w:line="360" w:lineRule="auto"/>
        <w:ind w:firstLine="422" w:firstLineChars="20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一、背景</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直以来，企业品牌的宣传、产品的推广很大程度上是依靠企业员工的面对面点对点进行销售，企业每年在通信方面投入大量资金和人力成本。随着互联网时代的到来，传统的沟通方式已经拖累了企业的发展。深圳市飞信文达科技有限责任公司为持续开展客户服务维护及拉新活动，特此开展数字化外呼及短信触达客服二期项目，项目主要需求如下：</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（一）语音专线，用于开展语音外呼客户服务。</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（二）异网短信，用于开展短信客户提醒。</w:t>
      </w:r>
    </w:p>
    <w:p>
      <w:pPr>
        <w:numPr>
          <w:ilvl w:val="0"/>
          <w:numId w:val="7"/>
        </w:numPr>
        <w:spacing w:line="360" w:lineRule="auto"/>
        <w:ind w:firstLine="422" w:firstLineChars="20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建设需求</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（一）语音专线服务：开通一条语音专线用于客服通知。统一外呼号码，提升企业的品牌形象，可独立通话通道，能够实现高速数据传输，提高客户服务质量。</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异网短信服务：提供支持AP对接能力、支持信息发送能力、支持短信管理功能、支持资料库管理功能、支持信息发送日志查询功能、支持信息发送审核功能、支持数统计功能、支持通道管理功能的异网融合通信服务。</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建设内容：发送服务功能性要求包括：</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1、具备较强的系统能力。平台具备较强的通用性、开放性、实时性、可靠性，可以与各种软件系统进行无缝高效相连，将各种应用软件产生的动态信息通过手机短信实时发送、接收。</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2、具备多种运营商接入的短信网关。支持中国联通、中国电信全国推送具备使用对应的标准协议接入及扩展、具备对运营商进行参数设置的功能、具备对运营商进行管理的功能。</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3、信息推送服务支持模板批量导入、手工添加群发手机号码。“发送内容”可以手工输入编辑或是选择模板。最大可支持50万个手机号码，支持定时短信的发送；支持信息审核。</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4、信息推送服务支持补发。通过条件查询，查看信息发送的实时记录和历史记录以及信息批次的详情发送情况，对于发送失败的信息进行自动补发一次或者手动补发。</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5、信息推送服务支持模板。提供信息模板查询、新增、修改、删除等功能，支持通用静态模板、通用动态模板、智能抓取模板、移动财务模板。</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6、信息推送服务支持审核及状态查询。要求必备信息内容审核机制（如一审、二审），及黑名单管控机制；通过条件查询，查看信息的一审、二审状态。</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7、信息推送服务支持发送任务查询。通过条件查询，查看企业信息模块内所有提交的信息状态，包括查看任务发送状态，发送信息审批的审批意见，待批信息的撤销操作等。</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8、信息推送服务支持发送任务统计，按条件对不同操作员中所有下行信息进行统计、汇总。</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9、信息推送服务支持上行记录查询，平台接收到的所有手机回复上来的信息记录，按条件进行查询、查看、统计。</w:t>
      </w:r>
    </w:p>
    <w:p>
      <w:pPr>
        <w:pStyle w:val="3"/>
        <w:spacing w:after="0" w:line="360" w:lineRule="auto"/>
        <w:ind w:firstLine="420" w:firstLineChars="200"/>
        <w:rPr>
          <w:rFonts w:ascii="宋体" w:hAnsi="宋体"/>
          <w:color w:val="000000" w:themeColor="text1"/>
          <w:kern w:val="0"/>
          <w:sz w:val="18"/>
          <w:szCs w:val="1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10、信息推送服务支持下行记录查询，平台发送的所有信息记录，按条件进行查询、查看、统计。</w:t>
      </w:r>
    </w:p>
    <w:p>
      <w:pPr>
        <w:rPr>
          <w:rFonts w:ascii="宋体" w:hAnsi="宋体"/>
          <w:color w:val="000000" w:themeColor="text1"/>
          <w:szCs w:val="21"/>
          <w:highlight w:val="none"/>
          <w:lang w:val="zh-CN"/>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9929"/>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26876"/>
      <w:bookmarkStart w:id="77"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6"/>
        <w:spacing w:line="360" w:lineRule="auto"/>
        <w:rPr>
          <w:rFonts w:ascii="宋体" w:hAnsi="宋体"/>
          <w:color w:val="000000" w:themeColor="text1"/>
          <w:sz w:val="21"/>
          <w:szCs w:val="21"/>
          <w:highlight w:val="none"/>
          <w14:textFill>
            <w14:solidFill>
              <w14:schemeClr w14:val="tx1"/>
            </w14:solidFill>
          </w14:textFill>
        </w:rPr>
      </w:pPr>
      <w:bookmarkStart w:id="79" w:name="_Toc3709"/>
      <w:bookmarkStart w:id="80"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数字化外呼及短信触达客服项目（二期）</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1" w:name="_Toc15552"/>
      <w:bookmarkStart w:id="82"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深圳市飞信文达科技有限责任公司</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3" w:name="_Toc10706"/>
      <w:bookmarkStart w:id="84"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1599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67780308"/>
      <w:bookmarkStart w:id="88" w:name="_Toc25224"/>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6"/>
        <w:spacing w:line="360" w:lineRule="auto"/>
        <w:rPr>
          <w:rFonts w:ascii="宋体" w:hAnsi="宋体"/>
          <w:color w:val="000000" w:themeColor="text1"/>
          <w:sz w:val="21"/>
          <w:szCs w:val="21"/>
          <w:highlight w:val="none"/>
          <w14:textFill>
            <w14:solidFill>
              <w14:schemeClr w14:val="tx1"/>
            </w14:solidFill>
          </w14:textFill>
        </w:rPr>
      </w:pPr>
      <w:bookmarkStart w:id="89" w:name="_Toc12086"/>
      <w:bookmarkStart w:id="90"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16878"/>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30189"/>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21034"/>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6"/>
        <w:spacing w:line="360" w:lineRule="auto"/>
        <w:rPr>
          <w:rFonts w:ascii="宋体" w:hAnsi="宋体"/>
          <w:color w:val="000000" w:themeColor="text1"/>
          <w:sz w:val="21"/>
          <w:szCs w:val="21"/>
          <w:highlight w:val="none"/>
          <w14:textFill>
            <w14:solidFill>
              <w14:schemeClr w14:val="tx1"/>
            </w14:solidFill>
          </w14:textFill>
        </w:rPr>
      </w:pPr>
      <w:bookmarkStart w:id="97" w:name="_Toc367780313"/>
      <w:bookmarkStart w:id="98" w:name="_Toc24246"/>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9" w:name="_Toc30586"/>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19303"/>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3" w:name="_Toc367780316"/>
      <w:bookmarkStart w:id="104" w:name="_Toc10404"/>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5" w:name="_Toc10959"/>
      <w:bookmarkStart w:id="106"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10198"/>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29337"/>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10108"/>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4)成交供应商以他人名义参加谈判或者以其他方式弄虚作假，骗取成交的。</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3" w:name="_Toc31039"/>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5" w:name="_Toc25308"/>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14535"/>
      <w:bookmarkStart w:id="118" w:name="_Toc36778032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6"/>
        <w:spacing w:line="360" w:lineRule="auto"/>
        <w:rPr>
          <w:rFonts w:ascii="宋体" w:hAnsi="宋体"/>
          <w:color w:val="000000" w:themeColor="text1"/>
          <w:sz w:val="21"/>
          <w:szCs w:val="21"/>
          <w:highlight w:val="none"/>
          <w14:textFill>
            <w14:solidFill>
              <w14:schemeClr w14:val="tx1"/>
            </w14:solidFill>
          </w14:textFill>
        </w:rPr>
      </w:pPr>
      <w:bookmarkStart w:id="119" w:name="_Toc367780324"/>
      <w:bookmarkStart w:id="120" w:name="_Toc12403"/>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1" w:name="_Toc2068"/>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3" w:name="_Toc1136"/>
      <w:bookmarkStart w:id="124"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2066"/>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67780328"/>
      <w:bookmarkStart w:id="128" w:name="_Toc19384"/>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6"/>
        <w:spacing w:line="360" w:lineRule="auto"/>
        <w:rPr>
          <w:rFonts w:ascii="宋体" w:hAnsi="宋体"/>
          <w:color w:val="000000" w:themeColor="text1"/>
          <w:sz w:val="21"/>
          <w:szCs w:val="21"/>
          <w:highlight w:val="none"/>
          <w14:textFill>
            <w14:solidFill>
              <w14:schemeClr w14:val="tx1"/>
            </w14:solidFill>
          </w14:textFill>
        </w:rPr>
      </w:pPr>
      <w:bookmarkStart w:id="129" w:name="_Toc11025"/>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1" w:name="_Toc367780330"/>
      <w:bookmarkStart w:id="132" w:name="_Toc316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1228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24155"/>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7" w:name="_Toc30803"/>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10319"/>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1" w:name="_Toc5923"/>
      <w:bookmarkStart w:id="142"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3" w:name="_Toc367780336"/>
      <w:bookmarkStart w:id="144" w:name="_Toc947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5" w:name="_Toc367780337"/>
      <w:bookmarkStart w:id="146" w:name="_Toc10293"/>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7" w:name="_Toc9300"/>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14932"/>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6"/>
        <w:spacing w:line="360" w:lineRule="auto"/>
        <w:rPr>
          <w:rFonts w:ascii="宋体" w:hAnsi="宋体"/>
          <w:color w:val="000000" w:themeColor="text1"/>
          <w:sz w:val="21"/>
          <w:szCs w:val="21"/>
          <w:highlight w:val="none"/>
          <w14:textFill>
            <w14:solidFill>
              <w14:schemeClr w14:val="tx1"/>
            </w14:solidFill>
          </w14:textFill>
        </w:rPr>
      </w:pPr>
      <w:bookmarkStart w:id="151" w:name="_Toc18149"/>
      <w:bookmarkStart w:id="152"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11376"/>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13640"/>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rPr>
          <w:color w:val="000000" w:themeColor="text1"/>
          <w:sz w:val="24"/>
          <w:highlight w:val="none"/>
          <w14:textFill>
            <w14:solidFill>
              <w14:schemeClr w14:val="tx1"/>
            </w14:solidFill>
          </w14:textFill>
        </w:rPr>
      </w:pPr>
      <w:bookmarkStart w:id="158" w:name="_Toc7365"/>
      <w:bookmarkStart w:id="159" w:name="_Toc430771059"/>
      <w:bookmarkStart w:id="160" w:name="_Toc432682726"/>
      <w:bookmarkStart w:id="161" w:name="_Toc499041071"/>
      <w:r>
        <w:rPr>
          <w:color w:val="000000" w:themeColor="text1"/>
          <w:sz w:val="24"/>
          <w:highlight w:val="none"/>
          <w14:textFill>
            <w14:solidFill>
              <w14:schemeClr w14:val="tx1"/>
            </w14:solidFill>
          </w14:textFill>
        </w:rPr>
        <w:br w:type="page"/>
      </w:r>
    </w:p>
    <w:p>
      <w:pPr>
        <w:pStyle w:val="5"/>
        <w:numPr>
          <w:ilvl w:val="0"/>
          <w:numId w:val="0"/>
        </w:num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5357"/>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、当地管理部门</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17031"/>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920"/>
      <w:bookmarkStart w:id="175" w:name="_Toc200414513"/>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9"/>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YXZB-20231116</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9"/>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9"/>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3482"/>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176"/>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177"/>
    </w:p>
    <w:p>
      <w:pPr>
        <w:spacing w:line="360" w:lineRule="auto"/>
        <w:rPr>
          <w:rFonts w:ascii="宋体" w:hAnsi="宋体"/>
          <w:b/>
          <w:bCs/>
          <w:color w:val="000000" w:themeColor="text1"/>
          <w:szCs w:val="21"/>
          <w:highlight w:val="none"/>
          <w14:textFill>
            <w14:solidFill>
              <w14:schemeClr w14:val="tx1"/>
            </w14:solidFill>
          </w14:textFill>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1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1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项目周期</w:t>
            </w:r>
            <w:r>
              <w:rPr>
                <w:rFonts w:hint="eastAsia" w:ascii="宋体" w:hAnsi="宋体"/>
                <w:color w:val="000000" w:themeColor="text1"/>
                <w:szCs w:val="21"/>
                <w:highlight w:val="none"/>
                <w14:textFill>
                  <w14:solidFill>
                    <w14:schemeClr w14:val="tx1"/>
                  </w14:solidFill>
                </w14:textFill>
              </w:rPr>
              <w:t>须满足要求</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1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18751"/>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9"/>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00414516"/>
      <w:bookmarkStart w:id="181" w:name="_Toc1378"/>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9"/>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3320"/>
      <w:bookmarkStart w:id="183"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26283"/>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3266"/>
      <w:bookmarkStart w:id="187"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00414525"/>
      <w:bookmarkStart w:id="189" w:name="_Toc16952"/>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 ，我方正式响应谈判文件内容并提交谈判文件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10353"/>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项目周期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10374"/>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服务时间</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9"/>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9"/>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14778"/>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5299"/>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firstLine="0"/>
        <w:rPr>
          <w:rFonts w:ascii="宋体" w:hAnsi="宋体"/>
          <w:bCs/>
          <w:color w:val="000000" w:themeColor="text1"/>
          <w:szCs w:val="2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20283"/>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pStyle w:val="5"/>
        <w:widowControl/>
        <w:numPr>
          <w:ilvl w:val="1"/>
          <w:numId w:val="0"/>
        </w:numPr>
        <w:tabs>
          <w:tab w:val="left" w:pos="420"/>
        </w:tabs>
        <w:autoSpaceDE w:val="0"/>
        <w:autoSpaceDN w:val="0"/>
        <w:adjustRightInd w:val="0"/>
        <w:snapToGrid w:val="0"/>
        <w:spacing w:before="200" w:after="200" w:line="360" w:lineRule="auto"/>
        <w:textAlignment w:val="baseline"/>
        <w:rPr>
          <w:rFonts w:ascii="宋体" w:hAnsi="宋体" w:eastAsia="宋体"/>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pPr>
        <w:rPr>
          <w:color w:val="000000" w:themeColor="text1"/>
          <w:highlight w:val="none"/>
          <w14:textFill>
            <w14:solidFill>
              <w14:schemeClr w14:val="tx1"/>
            </w14:solidFill>
          </w14:textFill>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rPr>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32695229"/>
      <w:bookmarkStart w:id="200" w:name="_Toc430771089"/>
      <w:bookmarkStart w:id="201" w:name="_Toc6071"/>
      <w:bookmarkStart w:id="202" w:name="_Toc7149"/>
      <w:bookmarkStart w:id="203" w:name="_Toc4253"/>
      <w:bookmarkStart w:id="204" w:name="_Toc432682754"/>
      <w:bookmarkStart w:id="205" w:name="_Toc333238664"/>
      <w:bookmarkStart w:id="206" w:name="_Toc331684072"/>
      <w:bookmarkStart w:id="207" w:name="_Toc343247130"/>
      <w:bookmarkStart w:id="208" w:name="_Toc339020263"/>
      <w:bookmarkStart w:id="209" w:name="_Toc342060405"/>
      <w:bookmarkStart w:id="210" w:name="_Toc337632388"/>
      <w:bookmarkStart w:id="211" w:name="_Toc342398160"/>
      <w:bookmarkStart w:id="212" w:name="_Toc336681965"/>
      <w:bookmarkStart w:id="213" w:name="_Toc339362330"/>
      <w:bookmarkStart w:id="214" w:name="_Toc366072562"/>
      <w:bookmarkStart w:id="215" w:name="_Toc365967105"/>
      <w:bookmarkStart w:id="216" w:name="_Toc339020045"/>
      <w:bookmarkStart w:id="217" w:name="_Toc332206739"/>
      <w:bookmarkStart w:id="218" w:name="_Toc343248448"/>
      <w:bookmarkStart w:id="219" w:name="_Toc350438779"/>
      <w:bookmarkStart w:id="220" w:name="_Toc330460016"/>
      <w:bookmarkStart w:id="221" w:name="_Toc340677100"/>
      <w:bookmarkStart w:id="222" w:name="_Toc345312627"/>
      <w:bookmarkStart w:id="223" w:name="_Toc342312473"/>
      <w:bookmarkStart w:id="224" w:name="_Toc339441117"/>
      <w:bookmarkStart w:id="225" w:name="_Toc342296791"/>
      <w:bookmarkStart w:id="226" w:name="_Toc331512931"/>
      <w:bookmarkStart w:id="227" w:name="_Toc333237819"/>
      <w:bookmarkStart w:id="228" w:name="_Toc102451601"/>
      <w:bookmarkStart w:id="229" w:name="_Toc340672899"/>
      <w:bookmarkStart w:id="230" w:name="_Toc340507472"/>
      <w:bookmarkStart w:id="231" w:name="_Toc333935717"/>
      <w:bookmarkStart w:id="232" w:name="_Toc341348370"/>
      <w:bookmarkStart w:id="233" w:name="_Toc350756480"/>
      <w:bookmarkStart w:id="234" w:name="_Toc332270377"/>
      <w:bookmarkStart w:id="235" w:name="_Toc365985211"/>
      <w:bookmarkStart w:id="236" w:name="_Toc343612950"/>
      <w:bookmarkStart w:id="237" w:name="_Toc339019919"/>
      <w:bookmarkStart w:id="238" w:name="_Toc339020125"/>
      <w:bookmarkStart w:id="239" w:name="_Toc333935376"/>
      <w:bookmarkStart w:id="240" w:name="_Toc333237708"/>
      <w:bookmarkStart w:id="241" w:name="_Toc336681610"/>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bookmarkEnd w:id="204"/>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ind w:firstLine="0"/>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32373"/>
      <w:bookmarkStart w:id="243" w:name="_Toc20242"/>
      <w:bookmarkStart w:id="244" w:name="_Toc1719"/>
      <w:bookmarkStart w:id="245" w:name="_Toc14926"/>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bookmarkEnd w:id="24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200414534"/>
      <w:bookmarkStart w:id="247" w:name="_Toc3663"/>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6"/>
      <w:bookmarkEnd w:id="247"/>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8" w:name="_Toc12271"/>
      <w:bookmarkStart w:id="249"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8"/>
      <w:bookmarkEnd w:id="249"/>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9"/>
        <w:spacing w:line="360" w:lineRule="auto"/>
        <w:rPr>
          <w:rFonts w:ascii="宋体" w:hAnsi="宋体"/>
          <w:color w:val="000000" w:themeColor="text1"/>
          <w:szCs w:val="21"/>
          <w:highlight w:val="none"/>
          <w14:textFill>
            <w14:solidFill>
              <w14:schemeClr w14:val="tx1"/>
            </w14:solidFill>
          </w14:textFill>
        </w:rPr>
      </w:pP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50" w:name="_Toc16199"/>
      <w:bookmarkStart w:id="251" w:name="_Toc434832511"/>
      <w:r>
        <w:rPr>
          <w:rFonts w:hint="eastAsia" w:ascii="宋体" w:hAnsi="宋体" w:eastAsia="宋体"/>
          <w:color w:val="000000" w:themeColor="text1"/>
          <w:sz w:val="52"/>
          <w:highlight w:val="none"/>
          <w14:textFill>
            <w14:solidFill>
              <w14:schemeClr w14:val="tx1"/>
            </w14:solidFill>
          </w14:textFill>
        </w:rPr>
        <w:t>其 他 格 式</w:t>
      </w:r>
      <w:bookmarkEnd w:id="250"/>
      <w:bookmarkEnd w:id="25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9"/>
        <w:rPr>
          <w:rFonts w:hint="eastAsia" w:ascii="宋体" w:hAnsi="宋体"/>
          <w:b/>
          <w:color w:val="000000" w:themeColor="text1"/>
          <w:szCs w:val="21"/>
          <w:highlight w:val="none"/>
          <w14:textFill>
            <w14:solidFill>
              <w14:schemeClr w14:val="tx1"/>
            </w14:solidFill>
          </w14:textFill>
        </w:rPr>
      </w:pPr>
    </w:p>
    <w:p>
      <w:pPr>
        <w:pStyle w:val="9"/>
        <w:rPr>
          <w:rFonts w:hint="eastAsia"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2"/>
  </w:num>
  <w:num w:numId="11">
    <w:abstractNumId w:val="10"/>
  </w:num>
  <w:num w:numId="12">
    <w:abstractNumId w:val="16"/>
  </w:num>
  <w:num w:numId="13">
    <w:abstractNumId w:val="11"/>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361B7E"/>
    <w:rsid w:val="06C61066"/>
    <w:rsid w:val="06D70337"/>
    <w:rsid w:val="06F227DE"/>
    <w:rsid w:val="071A41EC"/>
    <w:rsid w:val="07906ECF"/>
    <w:rsid w:val="0875303E"/>
    <w:rsid w:val="09880BF1"/>
    <w:rsid w:val="0A70684A"/>
    <w:rsid w:val="0A951F6E"/>
    <w:rsid w:val="0BFA53E6"/>
    <w:rsid w:val="0C7E1292"/>
    <w:rsid w:val="0C7F72BD"/>
    <w:rsid w:val="0D844120"/>
    <w:rsid w:val="0D9E60D7"/>
    <w:rsid w:val="0E333B63"/>
    <w:rsid w:val="0E5B4877"/>
    <w:rsid w:val="0F9A500F"/>
    <w:rsid w:val="1025513D"/>
    <w:rsid w:val="116077A0"/>
    <w:rsid w:val="11CA3ACF"/>
    <w:rsid w:val="11FB3784"/>
    <w:rsid w:val="12427DF1"/>
    <w:rsid w:val="12BA5DE6"/>
    <w:rsid w:val="13622204"/>
    <w:rsid w:val="13665E1A"/>
    <w:rsid w:val="13FF2FB9"/>
    <w:rsid w:val="14B52404"/>
    <w:rsid w:val="15E76A24"/>
    <w:rsid w:val="1665289F"/>
    <w:rsid w:val="16CB43D6"/>
    <w:rsid w:val="16F63EDD"/>
    <w:rsid w:val="17827F02"/>
    <w:rsid w:val="17B3596F"/>
    <w:rsid w:val="182E7070"/>
    <w:rsid w:val="183F1D1A"/>
    <w:rsid w:val="19F97358"/>
    <w:rsid w:val="1A553748"/>
    <w:rsid w:val="1A6754AF"/>
    <w:rsid w:val="1AE3378E"/>
    <w:rsid w:val="1AFA6EBD"/>
    <w:rsid w:val="1C3358E6"/>
    <w:rsid w:val="1C7B3169"/>
    <w:rsid w:val="1C933E4A"/>
    <w:rsid w:val="1CC9785C"/>
    <w:rsid w:val="1EB14821"/>
    <w:rsid w:val="206414C8"/>
    <w:rsid w:val="206977D9"/>
    <w:rsid w:val="20CA13E8"/>
    <w:rsid w:val="21A613C7"/>
    <w:rsid w:val="223733C1"/>
    <w:rsid w:val="224E294F"/>
    <w:rsid w:val="226C214F"/>
    <w:rsid w:val="22854FFE"/>
    <w:rsid w:val="22E31283"/>
    <w:rsid w:val="2348000B"/>
    <w:rsid w:val="24A03125"/>
    <w:rsid w:val="25BB7DA5"/>
    <w:rsid w:val="27AA5D11"/>
    <w:rsid w:val="28F96905"/>
    <w:rsid w:val="2AA97BFA"/>
    <w:rsid w:val="2B065545"/>
    <w:rsid w:val="2CC827E0"/>
    <w:rsid w:val="2D655D46"/>
    <w:rsid w:val="2D812572"/>
    <w:rsid w:val="2F3435AD"/>
    <w:rsid w:val="2F831DFE"/>
    <w:rsid w:val="2FAF694F"/>
    <w:rsid w:val="3013700C"/>
    <w:rsid w:val="310E0365"/>
    <w:rsid w:val="313145D4"/>
    <w:rsid w:val="314027AE"/>
    <w:rsid w:val="31C07988"/>
    <w:rsid w:val="332A00E7"/>
    <w:rsid w:val="338A0C00"/>
    <w:rsid w:val="341D3752"/>
    <w:rsid w:val="34514DEA"/>
    <w:rsid w:val="34A5067E"/>
    <w:rsid w:val="34CC3D50"/>
    <w:rsid w:val="35645814"/>
    <w:rsid w:val="359441D9"/>
    <w:rsid w:val="36682807"/>
    <w:rsid w:val="37F86297"/>
    <w:rsid w:val="38077A24"/>
    <w:rsid w:val="39822E25"/>
    <w:rsid w:val="39A03CEF"/>
    <w:rsid w:val="39A33E38"/>
    <w:rsid w:val="39E30BB5"/>
    <w:rsid w:val="39F775D0"/>
    <w:rsid w:val="3AB70F8D"/>
    <w:rsid w:val="3ADC5258"/>
    <w:rsid w:val="3AED7D56"/>
    <w:rsid w:val="3B096D60"/>
    <w:rsid w:val="3B3D6F2F"/>
    <w:rsid w:val="3B636D7F"/>
    <w:rsid w:val="3BD261FC"/>
    <w:rsid w:val="3E546CEB"/>
    <w:rsid w:val="3F657D6E"/>
    <w:rsid w:val="401C19E8"/>
    <w:rsid w:val="40B0300A"/>
    <w:rsid w:val="418827F6"/>
    <w:rsid w:val="421440A0"/>
    <w:rsid w:val="427914F2"/>
    <w:rsid w:val="42926285"/>
    <w:rsid w:val="42DA0C6E"/>
    <w:rsid w:val="43AB748D"/>
    <w:rsid w:val="43C05366"/>
    <w:rsid w:val="44FA1BC9"/>
    <w:rsid w:val="450966EF"/>
    <w:rsid w:val="45412657"/>
    <w:rsid w:val="465877C4"/>
    <w:rsid w:val="476612EE"/>
    <w:rsid w:val="478B427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F72F6D"/>
    <w:rsid w:val="4EB80AE3"/>
    <w:rsid w:val="4FBF2B30"/>
    <w:rsid w:val="50070AD0"/>
    <w:rsid w:val="51854483"/>
    <w:rsid w:val="5246001F"/>
    <w:rsid w:val="524A1ECB"/>
    <w:rsid w:val="54491131"/>
    <w:rsid w:val="54E831A5"/>
    <w:rsid w:val="55D22D52"/>
    <w:rsid w:val="56F07EC4"/>
    <w:rsid w:val="574C01D5"/>
    <w:rsid w:val="5A4159A9"/>
    <w:rsid w:val="5A633C89"/>
    <w:rsid w:val="5B457B15"/>
    <w:rsid w:val="5B696393"/>
    <w:rsid w:val="5B7B1804"/>
    <w:rsid w:val="5B7D7635"/>
    <w:rsid w:val="5C475F9E"/>
    <w:rsid w:val="5C5872CD"/>
    <w:rsid w:val="5C704658"/>
    <w:rsid w:val="5CA31D78"/>
    <w:rsid w:val="5D684457"/>
    <w:rsid w:val="5DB617B5"/>
    <w:rsid w:val="5EAE747B"/>
    <w:rsid w:val="5F34520E"/>
    <w:rsid w:val="601C5B46"/>
    <w:rsid w:val="606A15ED"/>
    <w:rsid w:val="61A90ADF"/>
    <w:rsid w:val="6424211E"/>
    <w:rsid w:val="64C37BF6"/>
    <w:rsid w:val="64D14343"/>
    <w:rsid w:val="65D90B98"/>
    <w:rsid w:val="67F10FCD"/>
    <w:rsid w:val="68B03FED"/>
    <w:rsid w:val="6AFB752E"/>
    <w:rsid w:val="6BE5179C"/>
    <w:rsid w:val="6C2D63A9"/>
    <w:rsid w:val="6CF05300"/>
    <w:rsid w:val="6D0D797F"/>
    <w:rsid w:val="6D881C70"/>
    <w:rsid w:val="6E0C11B0"/>
    <w:rsid w:val="6E3C0C9C"/>
    <w:rsid w:val="6E661D1D"/>
    <w:rsid w:val="6FDD6381"/>
    <w:rsid w:val="71D55177"/>
    <w:rsid w:val="72FA47FF"/>
    <w:rsid w:val="75C630A2"/>
    <w:rsid w:val="7849732E"/>
    <w:rsid w:val="7AFE42AC"/>
    <w:rsid w:val="7B086438"/>
    <w:rsid w:val="7B4A52E9"/>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qFormat/>
    <w:uiPriority w:val="0"/>
    <w:pPr>
      <w:keepNext/>
      <w:keepLines/>
      <w:spacing w:before="260" w:after="260" w:line="416" w:lineRule="auto"/>
      <w:outlineLvl w:val="2"/>
    </w:pPr>
    <w:rPr>
      <w:b/>
      <w:bCs/>
      <w:sz w:val="32"/>
      <w:szCs w:val="32"/>
    </w:rPr>
  </w:style>
  <w:style w:type="paragraph" w:styleId="2">
    <w:name w:val="heading 4"/>
    <w:basedOn w:val="1"/>
    <w:next w:val="3"/>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qFormat/>
    <w:uiPriority w:val="0"/>
    <w:pPr>
      <w:keepNext/>
      <w:keepLines/>
      <w:spacing w:before="240" w:after="64" w:line="320" w:lineRule="auto"/>
      <w:outlineLvl w:val="6"/>
    </w:pPr>
    <w:rPr>
      <w:b/>
      <w:sz w:val="24"/>
      <w:szCs w:val="20"/>
    </w:rPr>
  </w:style>
  <w:style w:type="paragraph" w:styleId="11">
    <w:name w:val="heading 8"/>
    <w:basedOn w:val="1"/>
    <w:next w:val="9"/>
    <w:link w:val="8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pPr>
    <w:rPr>
      <w:szCs w:val="20"/>
    </w:rPr>
  </w:style>
  <w:style w:type="paragraph" w:styleId="9">
    <w:name w:val="Normal Indent"/>
    <w:basedOn w:val="1"/>
    <w:link w:val="55"/>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4"/>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7"/>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7"/>
    <w:next w:val="17"/>
    <w:semiHidden/>
    <w:qFormat/>
    <w:uiPriority w:val="0"/>
    <w:rPr>
      <w:b/>
      <w:bCs/>
    </w:rPr>
  </w:style>
  <w:style w:type="paragraph" w:styleId="41">
    <w:name w:val="Body Text First Indent"/>
    <w:basedOn w:val="3"/>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10"/>
    <w:qFormat/>
    <w:locked/>
    <w:uiPriority w:val="0"/>
    <w:rPr>
      <w:b/>
      <w:kern w:val="2"/>
      <w:sz w:val="24"/>
    </w:rPr>
  </w:style>
  <w:style w:type="character" w:customStyle="1" w:styleId="51">
    <w:name w:val="标题 9 Char"/>
    <w:link w:val="12"/>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2"/>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7"/>
    <w:semiHidden/>
    <w:qFormat/>
    <w:uiPriority w:val="99"/>
    <w:rPr>
      <w:kern w:val="2"/>
      <w:sz w:val="21"/>
      <w:szCs w:val="24"/>
    </w:rPr>
  </w:style>
  <w:style w:type="character" w:customStyle="1" w:styleId="68">
    <w:name w:val="标题 3 Char"/>
    <w:link w:val="6"/>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4"/>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4"/>
    <w:qFormat/>
    <w:locked/>
    <w:uiPriority w:val="0"/>
    <w:rPr>
      <w:b/>
      <w:bCs/>
      <w:kern w:val="44"/>
      <w:sz w:val="44"/>
      <w:szCs w:val="44"/>
    </w:rPr>
  </w:style>
  <w:style w:type="character" w:customStyle="1" w:styleId="84">
    <w:name w:val="标题 2 Char1"/>
    <w:link w:val="5"/>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1"/>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9"/>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qFormat/>
    <w:uiPriority w:val="0"/>
    <w:pPr>
      <w:ind w:left="-132" w:leftChars="-64" w:right="-105" w:rightChars="-50" w:hanging="2"/>
      <w:jc w:val="center"/>
    </w:pPr>
    <w:rPr>
      <w:b/>
      <w:color w:val="FF0000"/>
      <w:szCs w:val="21"/>
      <w:lang w:val="en-GB"/>
    </w:rPr>
  </w:style>
  <w:style w:type="paragraph" w:customStyle="1" w:styleId="117">
    <w:name w:val="表格文字"/>
    <w:basedOn w:val="1"/>
    <w:next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2"/>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0</TotalTime>
  <ScaleCrop>false</ScaleCrop>
  <LinksUpToDate>false</LinksUpToDate>
  <CharactersWithSpaces>26163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2023-11-20T02:48:12Z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1336FF3EE494483195ED1726A60A5518</vt:lpwstr>
  </property>
</Properties>
</file>