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304" w:type="dxa"/>
        <w:jc w:val="center"/>
        <w:tblLayout w:type="fixed"/>
        <w:tblCellMar>
          <w:top w:w="0" w:type="dxa"/>
          <w:left w:w="108" w:type="dxa"/>
          <w:bottom w:w="0" w:type="dxa"/>
          <w:right w:w="108" w:type="dxa"/>
        </w:tblCellMar>
      </w:tblPr>
      <w:tblGrid>
        <w:gridCol w:w="1951"/>
        <w:gridCol w:w="284"/>
        <w:gridCol w:w="6069"/>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69"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YXZB-20230921</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69"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智慧短信平台服务营销项目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069"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盛世创举(北京) 信息咨询有限公司广州分公司</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069"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九</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4"/>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_Toc30374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_Toc6403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_Toc26379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_Toc18316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_Toc26946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_Toc21840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_Toc16584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_Toc25463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_Toc10654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_Toc6890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_Toc8689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_Toc5802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_Toc20377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_Toc17389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_Toc19508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_Toc27339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_Toc12042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_Toc31095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_Toc16741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_Toc19655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_Toc15889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_Toc32742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_Toc26423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4"/>
        <w:numPr>
          <w:ilvl w:val="0"/>
          <w:numId w:val="0"/>
        </w:numPr>
        <w:spacing w:beforeLines="0"/>
        <w:rPr>
          <w:color w:val="000000" w:themeColor="text1"/>
          <w:highlight w:val="none"/>
          <w14:textFill>
            <w14:solidFill>
              <w14:schemeClr w14:val="tx1"/>
            </w14:solidFill>
          </w14:textFill>
        </w:rPr>
      </w:pPr>
      <w:bookmarkStart w:id="1" w:name="_Toc333238571"/>
      <w:bookmarkStart w:id="2" w:name="_Toc339441044"/>
      <w:bookmarkStart w:id="3" w:name="_Toc340672830"/>
      <w:bookmarkStart w:id="4" w:name="_Toc366072457"/>
      <w:bookmarkStart w:id="5" w:name="_Toc342060322"/>
      <w:bookmarkStart w:id="6" w:name="_Toc330459945"/>
      <w:bookmarkStart w:id="7" w:name="_Toc350438702"/>
      <w:bookmarkStart w:id="8" w:name="_Toc339019828"/>
      <w:bookmarkStart w:id="9" w:name="_Toc349143546"/>
      <w:bookmarkStart w:id="10" w:name="_Toc350756403"/>
      <w:bookmarkStart w:id="11" w:name="_Toc331512856"/>
      <w:bookmarkStart w:id="12" w:name="_Toc336681892"/>
      <w:bookmarkStart w:id="13" w:name="_Toc333237612"/>
      <w:bookmarkStart w:id="14" w:name="_Toc341348291"/>
      <w:bookmarkStart w:id="15" w:name="_Toc340677031"/>
      <w:bookmarkStart w:id="16" w:name="_Toc340507403"/>
      <w:bookmarkStart w:id="17" w:name="_Toc336681537"/>
      <w:bookmarkStart w:id="18" w:name="_Toc332270305"/>
      <w:bookmarkStart w:id="19" w:name="_Toc333237723"/>
      <w:bookmarkStart w:id="20" w:name="_Toc342296708"/>
      <w:bookmarkStart w:id="21" w:name="_Toc332206657"/>
      <w:bookmarkStart w:id="22" w:name="_Toc339362257"/>
      <w:bookmarkStart w:id="23" w:name="_Toc331683994"/>
      <w:bookmarkStart w:id="24" w:name="_Toc345513762"/>
      <w:bookmarkStart w:id="25" w:name="_Toc337632315"/>
      <w:bookmarkStart w:id="26" w:name="_Toc349127583"/>
      <w:bookmarkStart w:id="27" w:name="_Toc333935278"/>
      <w:bookmarkStart w:id="28" w:name="_Toc339020048"/>
      <w:bookmarkStart w:id="29" w:name="_Toc365985108"/>
      <w:bookmarkStart w:id="30" w:name="_Toc333935619"/>
      <w:bookmarkStart w:id="31" w:name="_Toc365967002"/>
      <w:bookmarkStart w:id="32" w:name="_Toc339019954"/>
      <w:bookmarkStart w:id="33" w:name="_Toc30374"/>
      <w:bookmarkStart w:id="34" w:name="_Toc33902018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盛世创举(北京) 信息咨询有限公司广州分公司</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智慧短信平台服务营销项目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YXZB-20230921</w:t>
      </w:r>
      <w:r>
        <w:rPr>
          <w:rFonts w:hint="eastAsia" w:ascii="宋体" w:hAnsi="宋体"/>
          <w:bCs/>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智慧短信平台服务营销项目</w:t>
      </w:r>
    </w:p>
    <w:p>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YXZB-20230921</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投标报价上限：人民币9</w:t>
      </w:r>
      <w:r>
        <w:rPr>
          <w:rFonts w:hint="eastAsia" w:ascii="宋体" w:hAnsi="宋体"/>
          <w:bCs/>
          <w:color w:val="000000" w:themeColor="text1"/>
          <w:highlight w:val="none"/>
          <w:lang w:val="en-US" w:eastAsia="zh-CN"/>
          <w14:textFill>
            <w14:solidFill>
              <w14:schemeClr w14:val="tx1"/>
            </w14:solidFill>
          </w14:textFill>
        </w:rPr>
        <w:t>93</w:t>
      </w:r>
      <w:r>
        <w:rPr>
          <w:rFonts w:hint="eastAsia" w:ascii="宋体" w:hAnsi="宋体"/>
          <w:bCs/>
          <w:color w:val="000000" w:themeColor="text1"/>
          <w:highlight w:val="none"/>
          <w14:textFill>
            <w14:solidFill>
              <w14:schemeClr w14:val="tx1"/>
            </w14:solidFill>
          </w14:textFill>
        </w:rPr>
        <w:t>0000.00元（超出该上限的投标报价将作为无效投标处理）</w:t>
      </w:r>
    </w:p>
    <w:p>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项目周期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14:textFill>
            <w14:solidFill>
              <w14:schemeClr w14:val="tx1"/>
            </w14:solidFill>
          </w14:textFill>
        </w:rPr>
        <w:t>1年</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w:t>
      </w:r>
      <w:r>
        <w:rPr>
          <w:rFonts w:hint="eastAsia" w:ascii="宋体" w:hAnsi="宋体"/>
          <w:bCs/>
          <w:color w:val="000000" w:themeColor="text1"/>
          <w:highlight w:val="none"/>
          <w:lang w:eastAsia="zh-CN"/>
          <w14:textFill>
            <w14:solidFill>
              <w14:schemeClr w14:val="tx1"/>
            </w14:solidFill>
          </w14:textFill>
        </w:rPr>
        <w:t>项目周期</w:t>
      </w:r>
      <w:r>
        <w:rPr>
          <w:rFonts w:hint="eastAsia" w:ascii="宋体" w:hAnsi="宋体"/>
          <w:bCs/>
          <w:color w:val="000000" w:themeColor="text1"/>
          <w:highlight w:val="none"/>
          <w14:textFill>
            <w14:solidFill>
              <w14:schemeClr w14:val="tx1"/>
            </w14:solidFill>
          </w14:textFill>
        </w:rPr>
        <w:t>将作为无效投标处理）</w:t>
      </w:r>
    </w:p>
    <w:p>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60" w:lineRule="auto"/>
        <w:ind w:left="630" w:leftChars="3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w:t>
      </w:r>
      <w:r>
        <w:rPr>
          <w:rFonts w:hint="eastAsia" w:ascii="宋体" w:hAnsi="宋体"/>
          <w:color w:val="000000" w:themeColor="text1"/>
          <w:szCs w:val="21"/>
          <w:highlight w:val="none"/>
          <w14:textFill>
            <w14:solidFill>
              <w14:schemeClr w14:val="tx1"/>
            </w14:solidFill>
          </w14:textFill>
        </w:rPr>
        <w:t>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2023年9月28日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2023年10月11日</w:t>
      </w:r>
      <w:r>
        <w:rPr>
          <w:rFonts w:hint="eastAsia" w:ascii="宋体" w:hAnsi="宋体" w:eastAsia="宋体" w:cs="宋体"/>
          <w:bCs/>
          <w:color w:val="000000" w:themeColor="text1"/>
          <w:highlight w:val="none"/>
          <w14:textFill>
            <w14:solidFill>
              <w14:schemeClr w14:val="tx1"/>
            </w14:solidFill>
          </w14:textFill>
        </w:rPr>
        <w:t>。</w:t>
      </w:r>
    </w:p>
    <w:p>
      <w:pPr>
        <w:widowControl/>
        <w:adjustRightInd w:val="0"/>
        <w:snapToGrid w:val="0"/>
        <w:spacing w:line="360" w:lineRule="auto"/>
        <w:ind w:left="315" w:leftChars="100" w:hanging="105" w:hangingChars="5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2023年9月28日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2023年10月11日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210" w:left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2023年10月20日</w:t>
      </w:r>
      <w:r>
        <w:rPr>
          <w:rFonts w:hint="eastAsia" w:ascii="宋体" w:hAnsi="宋体" w:eastAsia="宋体" w:cs="宋体"/>
          <w:color w:val="000000" w:themeColor="text1"/>
          <w:highlight w:val="none"/>
          <w14:textFill>
            <w14:solidFill>
              <w14:schemeClr w14:val="tx1"/>
            </w14:solidFill>
          </w14:textFill>
        </w:rPr>
        <w:t>9:00-9:30 (北京时间)。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2023年10月20日</w:t>
      </w:r>
      <w:r>
        <w:rPr>
          <w:rFonts w:hint="eastAsia" w:ascii="宋体" w:hAnsi="宋体" w:eastAsia="宋体" w:cs="宋体"/>
          <w:color w:val="000000" w:themeColor="text1"/>
          <w:highlight w:val="none"/>
          <w14:textFill>
            <w14:solidFill>
              <w14:schemeClr w14:val="tx1"/>
            </w14:solidFill>
          </w14:textFill>
        </w:rPr>
        <w:t>9:30(北京时间)。</w:t>
      </w:r>
    </w:p>
    <w:p>
      <w:pPr>
        <w:widowControl/>
        <w:tabs>
          <w:tab w:val="left" w:pos="735"/>
        </w:tabs>
        <w:adjustRightInd w:val="0"/>
        <w:snapToGrid w:val="0"/>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盛世创举(北京) 信息咨询有限公司广州分公司</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址：广州市天河区中山大道西6、8号天河购物中心第13层自编1312B-J13号</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人：张新飞</w:t>
      </w:r>
    </w:p>
    <w:p>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联系电话：13910690795</w:t>
      </w:r>
    </w:p>
    <w:p>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lang w:eastAsia="zh-CN"/>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lang w:eastAsia="zh-CN"/>
          <w14:textFill>
            <w14:solidFill>
              <w14:schemeClr w14:val="tx1"/>
            </w14:solidFill>
          </w14:textFill>
        </w:rPr>
      </w:pP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9362258"/>
      <w:bookmarkStart w:id="38" w:name="_Toc333935620"/>
      <w:bookmarkStart w:id="39" w:name="_Toc340677032"/>
      <w:bookmarkStart w:id="40" w:name="_Toc365967003"/>
      <w:bookmarkStart w:id="41" w:name="_Toc366072458"/>
      <w:bookmarkStart w:id="42" w:name="_Toc333237613"/>
      <w:bookmarkStart w:id="43" w:name="_Toc340672831"/>
      <w:bookmarkStart w:id="44" w:name="_Toc330459946"/>
      <w:bookmarkStart w:id="45" w:name="_Toc339441045"/>
      <w:bookmarkStart w:id="46" w:name="_Toc331683995"/>
      <w:bookmarkStart w:id="47" w:name="_Toc339020187"/>
      <w:bookmarkStart w:id="48" w:name="_Toc350756404"/>
      <w:bookmarkStart w:id="49" w:name="_Toc333935279"/>
      <w:bookmarkStart w:id="50" w:name="_Toc342296709"/>
      <w:bookmarkStart w:id="51" w:name="_Toc337632316"/>
      <w:bookmarkStart w:id="52" w:name="_Toc331512857"/>
      <w:bookmarkStart w:id="53" w:name="_Toc341348292"/>
      <w:bookmarkStart w:id="54" w:name="_Toc336681538"/>
      <w:bookmarkStart w:id="55" w:name="_Toc339019955"/>
      <w:bookmarkStart w:id="56" w:name="_Toc333237724"/>
      <w:bookmarkStart w:id="57" w:name="_Toc349143547"/>
      <w:bookmarkStart w:id="58" w:name="_Toc339019829"/>
      <w:bookmarkStart w:id="59" w:name="_Toc336681893"/>
      <w:bookmarkStart w:id="60" w:name="_Toc342060323"/>
      <w:bookmarkStart w:id="61" w:name="_Toc350438703"/>
      <w:bookmarkStart w:id="62" w:name="_Toc339020049"/>
      <w:bookmarkStart w:id="63" w:name="_Toc349127584"/>
      <w:bookmarkStart w:id="64" w:name="_Toc345513763"/>
      <w:bookmarkStart w:id="65" w:name="_Toc332206658"/>
      <w:bookmarkStart w:id="66" w:name="_Toc365985109"/>
      <w:bookmarkStart w:id="67" w:name="_Toc340507404"/>
      <w:bookmarkStart w:id="68" w:name="_Toc332270306"/>
      <w:bookmarkStart w:id="69" w:name="_Toc333238572"/>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2023年9月28日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944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280"/>
      <w:bookmarkStart w:id="74" w:name="_Toc333237725"/>
      <w:bookmarkStart w:id="75" w:name="_Toc333238573"/>
      <w:bookmarkStart w:id="76" w:name="_Toc75570886"/>
      <w:bookmarkStart w:id="77" w:name="_Toc330459949"/>
      <w:bookmarkStart w:id="78" w:name="_Toc333935621"/>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6403"/>
      <w:bookmarkStart w:id="80" w:name="_Toc333238600"/>
      <w:bookmarkStart w:id="81" w:name="_Toc332270313"/>
      <w:bookmarkStart w:id="82" w:name="_Toc339019856"/>
      <w:bookmarkStart w:id="83" w:name="_Toc336681547"/>
      <w:bookmarkStart w:id="84" w:name="_Toc345513834"/>
      <w:bookmarkStart w:id="85" w:name="_Toc366072495"/>
      <w:bookmarkStart w:id="86" w:name="_Toc336681902"/>
      <w:bookmarkStart w:id="87" w:name="_Toc339019982"/>
      <w:bookmarkStart w:id="88" w:name="_Toc333237644"/>
      <w:bookmarkStart w:id="89" w:name="_Toc331684005"/>
      <w:bookmarkStart w:id="90" w:name="_Toc339020062"/>
      <w:bookmarkStart w:id="91" w:name="_Toc349127593"/>
      <w:bookmarkStart w:id="92" w:name="_Toc331512865"/>
      <w:bookmarkStart w:id="93" w:name="_Toc333237755"/>
      <w:bookmarkStart w:id="94" w:name="_Toc349143556"/>
      <w:bookmarkStart w:id="95" w:name="_Toc337632325"/>
      <w:bookmarkStart w:id="96" w:name="_Toc339020200"/>
      <w:bookmarkStart w:id="97" w:name="_Toc365985146"/>
      <w:bookmarkStart w:id="98" w:name="_Toc365967040"/>
      <w:bookmarkStart w:id="99" w:name="_Toc339441054"/>
      <w:bookmarkStart w:id="100" w:name="_Toc340672836"/>
      <w:bookmarkStart w:id="101" w:name="_Toc341348305"/>
      <w:bookmarkStart w:id="102" w:name="_Toc350756417"/>
      <w:bookmarkStart w:id="103" w:name="_Toc333935313"/>
      <w:bookmarkStart w:id="104" w:name="_Toc332206675"/>
      <w:bookmarkStart w:id="105" w:name="_Toc333935654"/>
      <w:bookmarkStart w:id="106" w:name="_Toc350438716"/>
      <w:bookmarkStart w:id="107" w:name="_Toc342060341"/>
      <w:bookmarkStart w:id="108" w:name="_Toc340677037"/>
      <w:bookmarkStart w:id="109" w:name="_Toc330459952"/>
      <w:bookmarkStart w:id="110" w:name="_Toc339362267"/>
      <w:bookmarkStart w:id="111" w:name="_Toc342296727"/>
      <w:bookmarkStart w:id="112" w:name="_Toc340507409"/>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w:t>
            </w:r>
          </w:p>
        </w:tc>
        <w:tc>
          <w:tcPr>
            <w:tcW w:w="6230"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项目周期</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所有设备安装及调试，运至合同指定地点的设备费、运输费、卸装就位费、保险费、安装调试费和验收以及培训等一切费用，采购人不再支付任何费用。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供应商凭《</w:t>
            </w: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通知书》与采购人双方签订，签订时间为《</w:t>
            </w: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通知书》发出之日起30日内。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lang w:val="en-US" w:eastAsia="zh-CN"/>
                <w14:textFill>
                  <w14:solidFill>
                    <w14:schemeClr w14:val="tx1"/>
                  </w14:solidFill>
                </w14:textFill>
              </w:rPr>
              <w:t>完工</w:t>
            </w:r>
            <w:r>
              <w:rPr>
                <w:rFonts w:hint="eastAsia" w:ascii="宋体" w:hAnsi="宋体" w:eastAsia="宋体" w:cs="宋体"/>
                <w:b/>
                <w:color w:val="000000" w:themeColor="text1"/>
                <w:highlight w:val="none"/>
                <w14:textFill>
                  <w14:solidFill>
                    <w14:schemeClr w14:val="tx1"/>
                  </w14:solidFill>
                </w14:textFill>
              </w:rPr>
              <w:t>地点</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14:textFill>
                  <w14:solidFill>
                    <w14:schemeClr w14:val="tx1"/>
                  </w14:solidFill>
                </w14:textFill>
              </w:rPr>
              <w:t>自项目启动后第</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个月</w:t>
            </w:r>
            <w:r>
              <w:rPr>
                <w:rFonts w:hint="eastAsia" w:ascii="宋体" w:hAnsi="宋体" w:eastAsia="宋体" w:cs="宋体"/>
                <w:color w:val="000000" w:themeColor="text1"/>
                <w:highlight w:val="none"/>
                <w:lang w:val="en-US"/>
                <w14:textFill>
                  <w14:solidFill>
                    <w14:schemeClr w14:val="tx1"/>
                  </w14:solidFill>
                </w14:textFill>
              </w:rPr>
              <w:t>采购人开始支付款项</w:t>
            </w:r>
            <w:r>
              <w:rPr>
                <w:rFonts w:hint="eastAsia" w:ascii="宋体" w:hAnsi="宋体" w:eastAsia="宋体" w:cs="宋体"/>
                <w:color w:val="000000" w:themeColor="text1"/>
                <w:highlight w:val="none"/>
                <w14:textFill>
                  <w14:solidFill>
                    <w14:schemeClr w14:val="tx1"/>
                  </w14:solidFill>
                </w14:textFill>
              </w:rPr>
              <w:t>，当采购人与</w:t>
            </w: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供应商双方确认账单后，</w:t>
            </w: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供应商应及时向采购人提供符合国家规定的相应金额的增值税专用发票原件, 采购人需在第</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个月向</w:t>
            </w: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供应商支付第1个月</w:t>
            </w:r>
            <w:r>
              <w:rPr>
                <w:rFonts w:hint="eastAsia" w:ascii="宋体" w:hAnsi="宋体" w:eastAsia="宋体" w:cs="宋体"/>
                <w:color w:val="000000" w:themeColor="text1"/>
                <w:highlight w:val="none"/>
                <w:lang w:val="en-US" w:eastAsia="zh-CN"/>
                <w14:textFill>
                  <w14:solidFill>
                    <w14:schemeClr w14:val="tx1"/>
                  </w14:solidFill>
                </w14:textFill>
              </w:rPr>
              <w:t>产生</w:t>
            </w:r>
            <w:r>
              <w:rPr>
                <w:rFonts w:hint="eastAsia" w:ascii="宋体" w:hAnsi="宋体" w:eastAsia="宋体" w:cs="宋体"/>
                <w:color w:val="000000" w:themeColor="text1"/>
                <w:highlight w:val="none"/>
                <w14:textFill>
                  <w14:solidFill>
                    <w14:schemeClr w14:val="tx1"/>
                  </w14:solidFill>
                </w14:textFill>
              </w:rPr>
              <w:t>的全部费用、在第</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个月向</w:t>
            </w:r>
            <w:r>
              <w:rPr>
                <w:rFonts w:hint="eastAsia" w:ascii="宋体" w:hAnsi="宋体" w:eastAsia="宋体" w:cs="宋体"/>
                <w:color w:val="000000" w:themeColor="text1"/>
                <w:highlight w:val="none"/>
                <w:lang w:val="en-US" w:eastAsia="zh-CN"/>
                <w14:textFill>
                  <w14:solidFill>
                    <w14:schemeClr w14:val="tx1"/>
                  </w14:solidFill>
                </w14:textFill>
              </w:rPr>
              <w:t>中标</w:t>
            </w:r>
            <w:r>
              <w:rPr>
                <w:rFonts w:hint="eastAsia" w:ascii="宋体" w:hAnsi="宋体" w:eastAsia="宋体" w:cs="宋体"/>
                <w:color w:val="000000" w:themeColor="text1"/>
                <w:highlight w:val="none"/>
                <w14:textFill>
                  <w14:solidFill>
                    <w14:schemeClr w14:val="tx1"/>
                  </w14:solidFill>
                </w14:textFill>
              </w:rPr>
              <w:t>供应商支付第2个月</w:t>
            </w:r>
            <w:r>
              <w:rPr>
                <w:rFonts w:hint="eastAsia" w:ascii="宋体" w:hAnsi="宋体" w:eastAsia="宋体" w:cs="宋体"/>
                <w:color w:val="000000" w:themeColor="text1"/>
                <w:highlight w:val="none"/>
                <w:lang w:val="en-US" w:eastAsia="zh-CN"/>
                <w14:textFill>
                  <w14:solidFill>
                    <w14:schemeClr w14:val="tx1"/>
                  </w14:solidFill>
                </w14:textFill>
              </w:rPr>
              <w:t>产生</w:t>
            </w:r>
            <w:r>
              <w:rPr>
                <w:rFonts w:hint="eastAsia" w:ascii="宋体" w:hAnsi="宋体" w:eastAsia="宋体" w:cs="宋体"/>
                <w:color w:val="000000" w:themeColor="text1"/>
                <w:highlight w:val="none"/>
                <w14:textFill>
                  <w14:solidFill>
                    <w14:schemeClr w14:val="tx1"/>
                  </w14:solidFill>
                </w14:textFill>
              </w:rPr>
              <w:t xml:space="preserve">的全部费用，后续支付方式依此类推。 </w:t>
            </w:r>
          </w:p>
          <w:p>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.以下费用均为含税价格，税率6%，国家税率发生变化的，从其规定。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项目验收要求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1.本项目验收应在采购人和中标供应商双方共同参与的情况下按照国家、地方以及有关规定、规范进行。</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2.验收时如发现所交付的服务不符合投标文件规定的情形者，采购人应作出详尽的现场记录，或由采购人和中标供应商双方签署备忘录，此现场记录或者备忘录可用作补充、缺失和更换损坏部件的有效证据，由此产生的有关费用由中标供应商承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售后服务要求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1.服务内容</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（1）在项目运维阶段，中标供应商需提供不少于1名技术人员的保障运维。</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（2）提供7*24小时的系统故障响应，并在12小时内完成应急故障处理。</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（3）紧急故障备用应急服务。当业务系统出现整机崩溃、宕机等紧急故障时，且在短时间内无法修复，提供性能相当的备用系统顶替故障系统，保障业务的顺利流转。</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（4）数据库优化。根据数据库数据量增长情况，定期开展数据库性能优化。</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（5）备份数据恢复。在出现系统数据丢失、错误等原因导致系统无法使用的情况，提供备份数据恢复服务，并在1个小时内完成。</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2.服务形式</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在保修期内所有的检查、维护、故障排除等工作均免费，服务内容包括：</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（1）总部电话技术支持：无论何时，中标供应商工程师对建设单位提出的问题、疑难提供7*24小时的技术支持；</w:t>
            </w:r>
          </w:p>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（2）系统故障解决：中标供应商工程师将尽快地解决故障，质保期内的故障，30分钟响应，在2小时内完成修复一般性故障，24小时内修复重大故障，保证系统尽快恢复正常运行。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项目人员安排要求</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中标供应商必须具有良好信誉和相关实力的技术队伍，应指定项目负责人，人员不得随意更换，项目负责人的更换应征得建设方同意。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23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35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bookmarkStart w:id="113" w:name="_Toc16227"/>
      <w:r>
        <w:rPr>
          <w:rFonts w:hint="eastAsia"/>
          <w:color w:val="000000" w:themeColor="text1"/>
          <w:kern w:val="0"/>
          <w:sz w:val="24"/>
          <w:highlight w:val="none"/>
          <w14:textFill>
            <w14:solidFill>
              <w14:schemeClr w14:val="tx1"/>
            </w14:solidFill>
          </w14:textFill>
        </w:rPr>
        <w:br w:type="page"/>
      </w:r>
    </w:p>
    <w:p>
      <w:pPr>
        <w:pStyle w:val="5"/>
        <w:numPr>
          <w:ilvl w:val="0"/>
          <w:numId w:val="0"/>
        </w:numPr>
        <w:spacing w:beforeLines="150" w:after="0" w:line="360" w:lineRule="auto"/>
        <w:rPr>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B  技术要求</w:t>
      </w:r>
      <w:bookmarkEnd w:id="113"/>
    </w:p>
    <w:p>
      <w:pPr>
        <w:pStyle w:val="3"/>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一、背景</w:t>
      </w:r>
    </w:p>
    <w:p>
      <w:pPr>
        <w:pStyle w:val="306"/>
        <w:tabs>
          <w:tab w:val="left" w:pos="993"/>
        </w:tabs>
        <w:spacing w:line="360" w:lineRule="auto"/>
        <w:ind w:left="0" w:leftChars="0" w:firstLine="420" w:firstLineChars="200"/>
        <w:jc w:val="both"/>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pPr>
      <w:bookmarkStart w:id="114" w:name="_Toc15034764"/>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新兴互联网场景目标客群具有典型的区域聚集、背靠协会等特点，涌现化妆品/服装直播基地、跨境电商孵化基地、珠宝电商/农副产品产业园、电商协会、游戏协会等区域性组织。新兴互联网场景具有市场增速快，市场主体多，信息化需求强劲等特点，目前国家在大力支持互联网平台经济新业态，新兴互联网场景迎来重要的发展利好。为进一步促进新兴互联网发展，现拟全面启动“智慧短信平台服务营销”相关信息化建设工作。</w:t>
      </w:r>
    </w:p>
    <w:p>
      <w:pPr>
        <w:pStyle w:val="306"/>
        <w:tabs>
          <w:tab w:val="left" w:pos="993"/>
        </w:tabs>
        <w:spacing w:line="360" w:lineRule="auto"/>
        <w:ind w:left="0" w:leftChars="0" w:firstLine="420" w:firstLineChars="200"/>
        <w:jc w:val="both"/>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eastAsia="zh-CN"/>
          <w14:textFill>
            <w14:solidFill>
              <w14:schemeClr w14:val="tx1"/>
            </w14:solidFill>
          </w14:textFill>
        </w:rPr>
        <w:t>为满足公司发展需求，需要加强在信息化支撑服务及数据接口技术服务方面的应用，并加大对大数据分析、云计算服务、物联网、5G应用等新兴技术的融合实施，以便更好挖掘和服务新兴互联网领域众多客户。</w:t>
      </w:r>
      <w:bookmarkEnd w:id="114"/>
      <w:bookmarkStart w:id="115" w:name="_Toc10540896"/>
      <w:bookmarkStart w:id="116" w:name="_Toc15034765"/>
    </w:p>
    <w:p>
      <w:pPr>
        <w:pStyle w:val="3"/>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二、建设思路</w:t>
      </w:r>
    </w:p>
    <w:p>
      <w:pPr>
        <w:pStyle w:val="306"/>
        <w:tabs>
          <w:tab w:val="left" w:pos="993"/>
        </w:tabs>
        <w:spacing w:line="360" w:lineRule="auto"/>
        <w:ind w:left="0" w:leftChars="0" w:firstLine="420" w:firstLineChars="200"/>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本项目旨在提供一个功能全面、管理实时、扩展性强的综合平台以及相关配套服务，核心是通过短信通道向会员群体定期开展关怀服务，并借助综合平台的敏感号码过滤、黑名单筛选、流量管控等能力提升服务能力。</w:t>
      </w:r>
      <w:bookmarkStart w:id="2003" w:name="_GoBack"/>
      <w:bookmarkEnd w:id="2003"/>
    </w:p>
    <w:p>
      <w:pPr>
        <w:pStyle w:val="3"/>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三、建设内容</w:t>
      </w:r>
    </w:p>
    <w:p>
      <w:pPr>
        <w:pStyle w:val="306"/>
        <w:tabs>
          <w:tab w:val="left" w:pos="993"/>
        </w:tabs>
        <w:spacing w:line="360" w:lineRule="auto"/>
        <w:ind w:left="0" w:leftChars="0" w:firstLine="420" w:firstLineChars="200"/>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建设内容具体如下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p>
    <w:tbl>
      <w:tblPr>
        <w:tblStyle w:val="46"/>
        <w:tblW w:w="5001" w:type="pct"/>
        <w:jc w:val="center"/>
        <w:tblLayout w:type="fixed"/>
        <w:tblCellMar>
          <w:top w:w="0" w:type="dxa"/>
          <w:left w:w="108" w:type="dxa"/>
          <w:bottom w:w="0" w:type="dxa"/>
          <w:right w:w="108" w:type="dxa"/>
        </w:tblCellMar>
      </w:tblPr>
      <w:tblGrid>
        <w:gridCol w:w="703"/>
        <w:gridCol w:w="2089"/>
        <w:gridCol w:w="1552"/>
        <w:gridCol w:w="4832"/>
      </w:tblGrid>
      <w:tr>
        <w:tblPrEx>
          <w:tblCellMar>
            <w:top w:w="0" w:type="dxa"/>
            <w:left w:w="108" w:type="dxa"/>
            <w:bottom w:w="0" w:type="dxa"/>
            <w:right w:w="108" w:type="dxa"/>
          </w:tblCellMar>
        </w:tblPrEx>
        <w:trPr>
          <w:trHeight w:val="597"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序号</w:t>
            </w:r>
          </w:p>
        </w:tc>
        <w:tc>
          <w:tcPr>
            <w:tcW w:w="1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需求模块</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数量</w:t>
            </w:r>
          </w:p>
          <w:p>
            <w:pPr>
              <w:widowControl/>
              <w:spacing w:line="36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（单位：项）</w:t>
            </w:r>
          </w:p>
        </w:tc>
        <w:tc>
          <w:tcPr>
            <w:tcW w:w="2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bidi="ar"/>
                <w14:textFill>
                  <w14:solidFill>
                    <w14:schemeClr w14:val="tx1"/>
                  </w14:solidFill>
                </w14:textFill>
              </w:rPr>
              <w:t>具体内容</w:t>
            </w:r>
          </w:p>
        </w:tc>
      </w:tr>
      <w:tr>
        <w:tblPrEx>
          <w:tblCellMar>
            <w:top w:w="0" w:type="dxa"/>
            <w:left w:w="108" w:type="dxa"/>
            <w:bottom w:w="0" w:type="dxa"/>
            <w:right w:w="108" w:type="dxa"/>
          </w:tblCellMar>
        </w:tblPrEx>
        <w:trPr>
          <w:trHeight w:val="1380"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1</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智慧短信平台中级营销服务</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5000</w:t>
            </w:r>
          </w:p>
        </w:tc>
        <w:tc>
          <w:tcPr>
            <w:tcW w:w="26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结合智慧营销服务的需要，对商户中的日常维护会员通讯电话，提供短信通道、短信平台服务（提供短信发送平台服务，能甄别客户标签的重要信息进行管理，并使其可具备统计和查询等增值功能）、敏感号码过滤（1、汇聚全量敏感人群，并经过智能算法对企业通信进行分析、判定手机用户对于商业短信和营销电话的接收意愿，从而实施精准拦截；2、汇聚了已向12321热线申请过投诉的手机号码库，通过对该部分号码的拦截，降低投诉率）。不需提供本服务外的相关设备/存储等硬件内容。</w:t>
            </w:r>
          </w:p>
        </w:tc>
      </w:tr>
      <w:tr>
        <w:tblPrEx>
          <w:tblCellMar>
            <w:top w:w="0" w:type="dxa"/>
            <w:left w:w="108" w:type="dxa"/>
            <w:bottom w:w="0" w:type="dxa"/>
            <w:right w:w="108" w:type="dxa"/>
          </w:tblCellMar>
        </w:tblPrEx>
        <w:trPr>
          <w:trHeight w:val="2650" w:hRule="atLeast"/>
          <w:jc w:val="center"/>
        </w:trPr>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2</w:t>
            </w: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智慧短信平台高级营销服务</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360" w:lineRule="auto"/>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4400</w:t>
            </w:r>
          </w:p>
        </w:tc>
        <w:tc>
          <w:tcPr>
            <w:tcW w:w="263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auto"/>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结合智慧营销服务的需要，对商户中的日常维护会员通讯电话，提供短信通道、短信平台服务（提供短信发送平台服务，能甄别客户标签的重要信息进行管理，并使其可具备客服管理、销售管理、财务管理、报警设置、运维查询等增值功能）、敏感号码过滤（1、汇聚全量敏感人群，并经过智能算法对企业通信进行分析、判定手机用户对于商业短信和营销电话的接收意愿，从而实施精准拦截；2、汇聚了已向12321热线申请过投诉的手机号码库，通过对该部分号码的拦截，降低投诉率）。不需提供本服务外的相关设备/存储等硬件内容。</w:t>
            </w:r>
          </w:p>
        </w:tc>
      </w:tr>
      <w:bookmarkEnd w:id="115"/>
      <w:bookmarkEnd w:id="116"/>
    </w:tbl>
    <w:p>
      <w:pPr>
        <w:pStyle w:val="6"/>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4"/>
        <w:numPr>
          <w:ilvl w:val="0"/>
          <w:numId w:val="0"/>
        </w:numPr>
        <w:spacing w:beforeLines="0" w:line="240" w:lineRule="auto"/>
        <w:rPr>
          <w:color w:val="000000" w:themeColor="text1"/>
          <w:highlight w:val="none"/>
          <w14:textFill>
            <w14:solidFill>
              <w14:schemeClr w14:val="tx1"/>
            </w14:solidFill>
          </w14:textFill>
        </w:rPr>
      </w:pPr>
      <w:bookmarkStart w:id="117" w:name="_Toc1576"/>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pPr>
        <w:pStyle w:val="5"/>
        <w:numPr>
          <w:ilvl w:val="0"/>
          <w:numId w:val="0"/>
        </w:numPr>
        <w:rPr>
          <w:rFonts w:hint="eastAsia"/>
          <w:color w:val="000000" w:themeColor="text1"/>
          <w:szCs w:val="21"/>
          <w:highlight w:val="none"/>
          <w14:textFill>
            <w14:solidFill>
              <w14:schemeClr w14:val="tx1"/>
            </w14:solidFill>
          </w14:textFill>
        </w:rPr>
      </w:pPr>
      <w:bookmarkStart w:id="118" w:name="_Toc456648358"/>
      <w:bookmarkStart w:id="119" w:name="_Toc7195"/>
      <w:bookmarkStart w:id="120" w:name="_Toc456272919"/>
      <w:bookmarkStart w:id="121" w:name="_Toc434832495"/>
      <w:r>
        <w:rPr>
          <w:rFonts w:hint="eastAsia"/>
          <w:color w:val="000000" w:themeColor="text1"/>
          <w:szCs w:val="21"/>
          <w:highlight w:val="none"/>
          <w14:textFill>
            <w14:solidFill>
              <w14:schemeClr w14:val="tx1"/>
            </w14:solidFill>
          </w14:textFill>
        </w:rPr>
        <w:t>投标人须知前附表</w:t>
      </w:r>
      <w:bookmarkEnd w:id="118"/>
      <w:bookmarkEnd w:id="119"/>
      <w:bookmarkEnd w:id="120"/>
      <w:bookmarkEnd w:id="121"/>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（内含“开标一览表”、“分项报价表”、“法定代表人（负责人）证明书”和“法定代表人（负责人）授权书”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6"/>
        <w:ind w:left="0" w:leftChars="0" w:firstLine="0" w:firstLineChars="0"/>
        <w:rPr>
          <w:rFonts w:hint="eastAsia"/>
          <w:color w:val="000000" w:themeColor="text1"/>
          <w:szCs w:val="21"/>
          <w:highlight w:val="none"/>
          <w14:textFill>
            <w14:solidFill>
              <w14:schemeClr w14:val="tx1"/>
            </w14:solidFill>
          </w14:textFill>
        </w:rPr>
      </w:pPr>
    </w:p>
    <w:p>
      <w:pPr>
        <w:pStyle w:val="6"/>
        <w:ind w:left="0" w:leftChars="0" w:firstLine="0" w:firstLineChars="0"/>
        <w:rPr>
          <w:rFonts w:hint="eastAsia"/>
          <w:color w:val="000000" w:themeColor="text1"/>
          <w:szCs w:val="21"/>
          <w:highlight w:val="none"/>
          <w14:textFill>
            <w14:solidFill>
              <w14:schemeClr w14:val="tx1"/>
            </w14:solidFill>
          </w14:textFill>
        </w:rPr>
      </w:pPr>
    </w:p>
    <w:p>
      <w:pPr>
        <w:pStyle w:val="5"/>
        <w:numPr>
          <w:ilvl w:val="0"/>
          <w:numId w:val="0"/>
        </w:numPr>
        <w:rPr>
          <w:color w:val="000000" w:themeColor="text1"/>
          <w:sz w:val="24"/>
          <w:highlight w:val="none"/>
          <w14:textFill>
            <w14:solidFill>
              <w14:schemeClr w14:val="tx1"/>
            </w14:solidFill>
          </w14:textFill>
        </w:rPr>
      </w:pPr>
      <w:bookmarkStart w:id="122" w:name="_Hlt21938665"/>
      <w:bookmarkEnd w:id="122"/>
      <w:bookmarkStart w:id="123" w:name="_Hlt21938668"/>
      <w:bookmarkEnd w:id="123"/>
      <w:bookmarkStart w:id="124" w:name="_Toc340507410"/>
      <w:bookmarkStart w:id="125" w:name="_Toc365985147"/>
      <w:bookmarkStart w:id="126" w:name="_Toc336681903"/>
      <w:bookmarkStart w:id="127" w:name="_Toc337632326"/>
      <w:bookmarkStart w:id="128" w:name="_Toc331512866"/>
      <w:bookmarkStart w:id="129" w:name="_Toc333237645"/>
      <w:bookmarkStart w:id="130" w:name="_Toc366072496"/>
      <w:bookmarkStart w:id="131" w:name="_Toc336681548"/>
      <w:bookmarkStart w:id="132" w:name="_Toc339019983"/>
      <w:bookmarkStart w:id="133" w:name="_Toc341348306"/>
      <w:bookmarkStart w:id="134" w:name="_Toc503785396"/>
      <w:bookmarkStart w:id="135" w:name="_Toc340672837"/>
      <w:bookmarkStart w:id="136" w:name="_Toc330459953"/>
      <w:bookmarkStart w:id="137" w:name="_Toc350438717"/>
      <w:bookmarkStart w:id="138" w:name="_Toc332206676"/>
      <w:bookmarkStart w:id="139" w:name="_Toc342060342"/>
      <w:bookmarkStart w:id="140" w:name="_Toc333237756"/>
      <w:bookmarkStart w:id="141" w:name="_Toc497224194"/>
      <w:bookmarkStart w:id="142" w:name="_Toc349143557"/>
      <w:bookmarkStart w:id="143" w:name="_Toc339020063"/>
      <w:bookmarkStart w:id="144" w:name="_Toc339020201"/>
      <w:bookmarkStart w:id="145" w:name="_Toc365967041"/>
      <w:bookmarkStart w:id="146" w:name="_Toc333935655"/>
      <w:bookmarkStart w:id="147" w:name="_Toc339019857"/>
      <w:bookmarkStart w:id="148" w:name="_Toc339441055"/>
      <w:bookmarkStart w:id="149" w:name="_Toc332270314"/>
      <w:bookmarkStart w:id="150" w:name="_Toc333935314"/>
      <w:bookmarkStart w:id="151" w:name="_Toc339362268"/>
      <w:bookmarkStart w:id="152" w:name="_Toc349127594"/>
      <w:bookmarkStart w:id="153" w:name="_Toc333238601"/>
      <w:bookmarkStart w:id="154" w:name="_Toc342296728"/>
      <w:bookmarkStart w:id="155" w:name="_Toc331684006"/>
      <w:bookmarkStart w:id="156" w:name="_Toc350756418"/>
      <w:bookmarkStart w:id="157" w:name="_Toc340677038"/>
      <w:bookmarkStart w:id="158" w:name="_Toc5039"/>
      <w:bookmarkStart w:id="159" w:name="_Toc345513835"/>
      <w:r>
        <w:rPr>
          <w:rFonts w:hint="eastAsia"/>
          <w:color w:val="000000" w:themeColor="text1"/>
          <w:sz w:val="24"/>
          <w:highlight w:val="none"/>
          <w14:textFill>
            <w14:solidFill>
              <w14:schemeClr w14:val="tx1"/>
            </w14:solidFill>
          </w14:textFill>
        </w:rPr>
        <w:t>Ａ说明</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60" w:name="_Toc497224195"/>
      <w:bookmarkStart w:id="161" w:name="_Toc503785397"/>
      <w:bookmarkStart w:id="162" w:name="_Toc339362269"/>
      <w:bookmarkStart w:id="163" w:name="_Toc350756419"/>
      <w:bookmarkStart w:id="164" w:name="_Toc345513836"/>
      <w:bookmarkStart w:id="165" w:name="_Toc350438718"/>
      <w:bookmarkStart w:id="166" w:name="_Toc336681904"/>
      <w:bookmarkStart w:id="167" w:name="_Toc339019858"/>
      <w:bookmarkStart w:id="168" w:name="_Toc331684007"/>
      <w:bookmarkStart w:id="169" w:name="_Toc332206677"/>
      <w:bookmarkStart w:id="170" w:name="_Toc339020202"/>
      <w:bookmarkStart w:id="171" w:name="_Toc365967042"/>
      <w:bookmarkStart w:id="172" w:name="_Toc339020064"/>
      <w:bookmarkStart w:id="173" w:name="_Toc333238602"/>
      <w:bookmarkStart w:id="174" w:name="_Toc331512867"/>
      <w:bookmarkStart w:id="175" w:name="_Toc349127595"/>
      <w:bookmarkStart w:id="176" w:name="_Toc365985148"/>
      <w:bookmarkStart w:id="177" w:name="_Toc332270315"/>
      <w:bookmarkStart w:id="178" w:name="_Toc333237646"/>
      <w:bookmarkStart w:id="179" w:name="_Toc349143558"/>
      <w:bookmarkStart w:id="180" w:name="_Toc337632327"/>
      <w:bookmarkStart w:id="181" w:name="_Toc341348307"/>
      <w:bookmarkStart w:id="182" w:name="_Toc333237757"/>
      <w:bookmarkStart w:id="183" w:name="_Toc340677039"/>
      <w:bookmarkStart w:id="184" w:name="_Toc333935656"/>
      <w:bookmarkStart w:id="185" w:name="_Toc342060343"/>
      <w:bookmarkStart w:id="186" w:name="_Toc342296729"/>
      <w:bookmarkStart w:id="187" w:name="_Toc339441056"/>
      <w:bookmarkStart w:id="188" w:name="_Toc366072497"/>
      <w:bookmarkStart w:id="189" w:name="_Toc339019984"/>
      <w:bookmarkStart w:id="190" w:name="_Toc336681549"/>
      <w:bookmarkStart w:id="191" w:name="_Toc333935315"/>
      <w:bookmarkStart w:id="192" w:name="_Toc340507411"/>
      <w:bookmarkStart w:id="193" w:name="_Toc330459954"/>
      <w:bookmarkStart w:id="194" w:name="_Toc22552"/>
      <w:bookmarkStart w:id="195" w:name="_Toc340672838"/>
      <w:r>
        <w:rPr>
          <w:rFonts w:hint="eastAsia"/>
          <w:color w:val="000000" w:themeColor="text1"/>
          <w:highlight w:val="none"/>
          <w14:textFill>
            <w14:solidFill>
              <w14:schemeClr w14:val="tx1"/>
            </w14:solidFill>
          </w14:textFill>
        </w:rPr>
        <w:t>适用范围</w:t>
      </w:r>
      <w:bookmarkEnd w:id="160"/>
      <w:bookmarkEnd w:id="161"/>
      <w:r>
        <w:rPr>
          <w:rFonts w:hint="eastAsia"/>
          <w:color w:val="000000" w:themeColor="text1"/>
          <w:highlight w:val="none"/>
          <w14:textFill>
            <w14:solidFill>
              <w14:schemeClr w14:val="tx1"/>
            </w14:solidFill>
          </w14:textFill>
        </w:rPr>
        <w:t>和资金来源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6" w:name="_Toc350756420"/>
      <w:bookmarkStart w:id="197" w:name="_Toc339019985"/>
      <w:bookmarkStart w:id="198" w:name="_Toc342296730"/>
      <w:bookmarkStart w:id="199" w:name="_Toc503785398"/>
      <w:bookmarkStart w:id="200" w:name="_Toc336681905"/>
      <w:bookmarkStart w:id="201" w:name="_Toc349143559"/>
      <w:bookmarkStart w:id="202" w:name="_Toc336681550"/>
      <w:bookmarkStart w:id="203" w:name="_Toc332270316"/>
      <w:bookmarkStart w:id="204" w:name="_Toc342060344"/>
      <w:bookmarkStart w:id="205" w:name="_Toc333935316"/>
      <w:bookmarkStart w:id="206" w:name="_Toc339020203"/>
      <w:bookmarkStart w:id="207" w:name="_Toc340507412"/>
      <w:bookmarkStart w:id="208" w:name="_Toc339362270"/>
      <w:bookmarkStart w:id="209" w:name="_Toc333238603"/>
      <w:bookmarkStart w:id="210" w:name="_Toc340672839"/>
      <w:bookmarkStart w:id="211" w:name="_Toc374454571"/>
      <w:bookmarkStart w:id="212" w:name="_Toc366072498"/>
      <w:bookmarkStart w:id="213" w:name="_Toc333237758"/>
      <w:bookmarkStart w:id="214" w:name="_Toc349127596"/>
      <w:bookmarkStart w:id="215" w:name="_Toc365985149"/>
      <w:bookmarkStart w:id="216" w:name="_Toc332206678"/>
      <w:bookmarkStart w:id="217" w:name="_Toc339019859"/>
      <w:bookmarkStart w:id="218" w:name="_Toc340677040"/>
      <w:bookmarkStart w:id="219" w:name="_Toc345513837"/>
      <w:bookmarkStart w:id="220" w:name="_Toc330459955"/>
      <w:bookmarkStart w:id="221" w:name="_Toc350438719"/>
      <w:bookmarkStart w:id="222" w:name="_Toc365967043"/>
      <w:bookmarkStart w:id="223" w:name="_Toc331512868"/>
      <w:bookmarkStart w:id="224" w:name="_Toc341348308"/>
      <w:bookmarkStart w:id="225" w:name="_Toc497224196"/>
      <w:bookmarkStart w:id="226" w:name="_Toc333237647"/>
      <w:bookmarkStart w:id="227" w:name="_Toc331684008"/>
      <w:bookmarkStart w:id="228" w:name="_Toc339020065"/>
      <w:bookmarkStart w:id="229" w:name="_Toc339441057"/>
      <w:bookmarkStart w:id="230" w:name="_Toc337632328"/>
      <w:bookmarkStart w:id="231" w:name="_Toc33393565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w:t>
      </w:r>
      <w:r>
        <w:rPr>
          <w:rFonts w:hint="eastAsia" w:ascii="宋体"/>
          <w:bCs/>
          <w:color w:val="000000" w:themeColor="text1"/>
          <w:highlight w:val="none"/>
          <w14:textFill>
            <w14:solidFill>
              <w14:schemeClr w14:val="tx1"/>
            </w14:solidFill>
          </w14:textFill>
        </w:rPr>
        <w:t>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17188"/>
      <w:r>
        <w:rPr>
          <w:rFonts w:hint="eastAsia"/>
          <w:color w:val="000000" w:themeColor="text1"/>
          <w:highlight w:val="none"/>
          <w14:textFill>
            <w14:solidFill>
              <w14:schemeClr w14:val="tx1"/>
            </w14:solidFill>
          </w14:textFill>
        </w:rPr>
        <w:t>定义</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盛世创举(北京) 信息咨询有限公司广州分公司</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3" w:name="_Toc497224197"/>
      <w:bookmarkStart w:id="234" w:name="_Toc503785399"/>
      <w:bookmarkStart w:id="235" w:name="_Toc340672840"/>
      <w:bookmarkStart w:id="236" w:name="_Toc330459956"/>
      <w:bookmarkStart w:id="237" w:name="_Toc333935658"/>
      <w:bookmarkStart w:id="238" w:name="_Toc339441058"/>
      <w:bookmarkStart w:id="239" w:name="_Toc339020204"/>
      <w:bookmarkStart w:id="240" w:name="_Toc332270317"/>
      <w:bookmarkStart w:id="241" w:name="_Toc332206679"/>
      <w:bookmarkStart w:id="242" w:name="_Toc339019986"/>
      <w:bookmarkStart w:id="243" w:name="_Toc366072499"/>
      <w:bookmarkStart w:id="244" w:name="_Toc350756421"/>
      <w:bookmarkStart w:id="245" w:name="_Toc333238604"/>
      <w:bookmarkStart w:id="246" w:name="_Toc337632329"/>
      <w:bookmarkStart w:id="247" w:name="_Toc333935317"/>
      <w:bookmarkStart w:id="248" w:name="_Toc340677041"/>
      <w:bookmarkStart w:id="249" w:name="_Toc342296731"/>
      <w:bookmarkStart w:id="250" w:name="_Toc342060345"/>
      <w:bookmarkStart w:id="251" w:name="_Toc336681551"/>
      <w:bookmarkStart w:id="252" w:name="_Toc341348309"/>
      <w:bookmarkStart w:id="253" w:name="_Toc350438720"/>
      <w:bookmarkStart w:id="254" w:name="_Toc349143560"/>
      <w:bookmarkStart w:id="255" w:name="_Toc374454572"/>
      <w:bookmarkStart w:id="256" w:name="_Toc333237759"/>
      <w:bookmarkStart w:id="257" w:name="_Toc365985150"/>
      <w:bookmarkStart w:id="258" w:name="_Toc339020066"/>
      <w:bookmarkStart w:id="259" w:name="_Toc365967044"/>
      <w:bookmarkStart w:id="260" w:name="_Toc331512869"/>
      <w:bookmarkStart w:id="261" w:name="_Toc333237648"/>
      <w:bookmarkStart w:id="262" w:name="_Toc336681906"/>
      <w:bookmarkStart w:id="263" w:name="_Toc349127597"/>
      <w:bookmarkStart w:id="264" w:name="_Toc345513838"/>
      <w:bookmarkStart w:id="265" w:name="_Toc339362271"/>
      <w:bookmarkStart w:id="266" w:name="_Toc331684009"/>
      <w:bookmarkStart w:id="267" w:name="_Toc339019860"/>
      <w:bookmarkStart w:id="268" w:name="_Toc340507413"/>
      <w:bookmarkStart w:id="269" w:name="_Toc27670"/>
      <w:r>
        <w:rPr>
          <w:rFonts w:hint="eastAsia"/>
          <w:color w:val="000000" w:themeColor="text1"/>
          <w:highlight w:val="none"/>
          <w14:textFill>
            <w14:solidFill>
              <w14:schemeClr w14:val="tx1"/>
            </w14:solidFill>
          </w14:textFill>
        </w:rPr>
        <w:t>合格的</w:t>
      </w:r>
      <w:bookmarkEnd w:id="233"/>
      <w:bookmarkEnd w:id="234"/>
      <w:r>
        <w:rPr>
          <w:rFonts w:hint="eastAsia"/>
          <w:color w:val="000000" w:themeColor="text1"/>
          <w:highlight w:val="none"/>
          <w14:textFill>
            <w14:solidFill>
              <w14:schemeClr w14:val="tx1"/>
            </w14:solidFill>
          </w14:textFill>
        </w:rPr>
        <w:t>投标人</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70" w:name="_Toc333238605"/>
      <w:bookmarkStart w:id="271" w:name="_Toc337632330"/>
      <w:bookmarkStart w:id="272" w:name="_Toc333935318"/>
      <w:bookmarkStart w:id="273" w:name="_Toc349143561"/>
      <w:bookmarkStart w:id="274" w:name="_Toc365967045"/>
      <w:bookmarkStart w:id="275" w:name="_Toc333237649"/>
      <w:bookmarkStart w:id="276" w:name="_Toc349127598"/>
      <w:bookmarkStart w:id="277" w:name="_Toc340507414"/>
      <w:bookmarkStart w:id="278" w:name="_Toc341348310"/>
      <w:bookmarkStart w:id="279" w:name="_Toc365985151"/>
      <w:bookmarkStart w:id="280" w:name="_Toc332206680"/>
      <w:bookmarkStart w:id="281" w:name="_Toc350756422"/>
      <w:bookmarkStart w:id="282" w:name="_Toc339020205"/>
      <w:bookmarkStart w:id="283" w:name="_Toc374454573"/>
      <w:bookmarkStart w:id="284" w:name="_Toc340672841"/>
      <w:bookmarkStart w:id="285" w:name="_Toc350438721"/>
      <w:bookmarkStart w:id="286" w:name="_Toc339019861"/>
      <w:bookmarkStart w:id="287" w:name="_Toc342060346"/>
      <w:bookmarkStart w:id="288" w:name="_Toc497224198"/>
      <w:bookmarkStart w:id="289" w:name="_Toc366072500"/>
      <w:bookmarkStart w:id="290" w:name="_Toc339441059"/>
      <w:bookmarkStart w:id="291" w:name="_Toc342296732"/>
      <w:bookmarkStart w:id="292" w:name="_Toc336681552"/>
      <w:bookmarkStart w:id="293" w:name="_Toc339020067"/>
      <w:bookmarkStart w:id="294" w:name="_Toc333935659"/>
      <w:bookmarkStart w:id="295" w:name="_Toc503785400"/>
      <w:bookmarkStart w:id="296" w:name="_Toc330459957"/>
      <w:bookmarkStart w:id="297" w:name="_Toc331512870"/>
      <w:bookmarkStart w:id="298" w:name="_Toc331684010"/>
      <w:bookmarkStart w:id="299" w:name="_Toc14888"/>
      <w:bookmarkStart w:id="300" w:name="_Toc336681907"/>
      <w:bookmarkStart w:id="301" w:name="_Toc332270318"/>
      <w:bookmarkStart w:id="302" w:name="_Toc333237760"/>
      <w:bookmarkStart w:id="303" w:name="_Toc339019987"/>
      <w:bookmarkStart w:id="304" w:name="_Toc345513839"/>
      <w:bookmarkStart w:id="305" w:name="_Toc339362272"/>
      <w:bookmarkStart w:id="306" w:name="_Toc340677042"/>
      <w:r>
        <w:rPr>
          <w:rFonts w:hint="eastAsia"/>
          <w:color w:val="000000" w:themeColor="text1"/>
          <w:highlight w:val="none"/>
          <w14:textFill>
            <w14:solidFill>
              <w14:schemeClr w14:val="tx1"/>
            </w14:solidFill>
          </w14:textFill>
        </w:rPr>
        <w:t>投标费用</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7" w:name="_Toc339441060"/>
      <w:bookmarkStart w:id="308" w:name="_Toc331684011"/>
      <w:bookmarkStart w:id="309" w:name="_Toc331512871"/>
      <w:bookmarkStart w:id="310" w:name="_Toc340672842"/>
      <w:bookmarkStart w:id="311" w:name="_Toc336681908"/>
      <w:bookmarkStart w:id="312" w:name="_Toc342060347"/>
      <w:bookmarkStart w:id="313" w:name="_Toc339019862"/>
      <w:bookmarkStart w:id="314" w:name="_Toc342296733"/>
      <w:bookmarkStart w:id="315" w:name="_Toc340507415"/>
      <w:bookmarkStart w:id="316" w:name="_Toc349143562"/>
      <w:bookmarkStart w:id="317" w:name="_Toc366072501"/>
      <w:bookmarkStart w:id="318" w:name="_Toc350438722"/>
      <w:bookmarkStart w:id="319" w:name="_Toc337632331"/>
      <w:bookmarkStart w:id="320" w:name="_Toc333935660"/>
      <w:bookmarkStart w:id="321" w:name="_Toc365985152"/>
      <w:bookmarkStart w:id="322" w:name="_Toc345513840"/>
      <w:bookmarkStart w:id="323" w:name="_Toc340677043"/>
      <w:bookmarkStart w:id="324" w:name="_Toc350756423"/>
      <w:bookmarkStart w:id="325" w:name="_Toc333237650"/>
      <w:bookmarkStart w:id="326" w:name="_Toc339019988"/>
      <w:bookmarkStart w:id="327" w:name="_Toc333935319"/>
      <w:bookmarkStart w:id="328" w:name="_Toc333237761"/>
      <w:bookmarkStart w:id="329" w:name="_Toc332206681"/>
      <w:bookmarkStart w:id="330" w:name="_Toc336681553"/>
      <w:bookmarkStart w:id="331" w:name="_Toc503785401"/>
      <w:bookmarkStart w:id="332" w:name="_Toc349127599"/>
      <w:bookmarkStart w:id="333" w:name="_Toc330459958"/>
      <w:bookmarkStart w:id="334" w:name="_Toc497224199"/>
      <w:bookmarkStart w:id="335" w:name="_Toc332270319"/>
      <w:bookmarkStart w:id="336" w:name="_Toc365967046"/>
      <w:bookmarkStart w:id="337" w:name="_Toc333238606"/>
      <w:bookmarkStart w:id="338" w:name="_Toc374454574"/>
      <w:bookmarkStart w:id="339" w:name="_Toc339020068"/>
      <w:bookmarkStart w:id="340" w:name="_Toc339020206"/>
      <w:bookmarkStart w:id="341" w:name="_Toc341348311"/>
      <w:bookmarkStart w:id="342" w:name="_Toc339362273"/>
    </w:p>
    <w:p>
      <w:pPr>
        <w:pStyle w:val="5"/>
        <w:numPr>
          <w:ilvl w:val="0"/>
          <w:numId w:val="0"/>
        </w:numPr>
        <w:rPr>
          <w:color w:val="000000" w:themeColor="text1"/>
          <w:sz w:val="24"/>
          <w:highlight w:val="none"/>
          <w14:textFill>
            <w14:solidFill>
              <w14:schemeClr w14:val="tx1"/>
            </w14:solidFill>
          </w14:textFill>
        </w:rPr>
      </w:pPr>
      <w:bookmarkStart w:id="343" w:name="_Toc8107"/>
      <w:r>
        <w:rPr>
          <w:rFonts w:hint="eastAsia"/>
          <w:color w:val="000000" w:themeColor="text1"/>
          <w:sz w:val="24"/>
          <w:highlight w:val="none"/>
          <w14:textFill>
            <w14:solidFill>
              <w14:schemeClr w14:val="tx1"/>
            </w14:solidFill>
          </w14:textFill>
        </w:rPr>
        <w:t>Ｂ招标文件说明</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4" w:name="_Toc350756424"/>
      <w:bookmarkStart w:id="345" w:name="_Toc339362274"/>
      <w:bookmarkStart w:id="346" w:name="_Toc333935320"/>
      <w:bookmarkStart w:id="347" w:name="_Toc340672843"/>
      <w:bookmarkStart w:id="348" w:name="_Toc336681554"/>
      <w:bookmarkStart w:id="349" w:name="_Toc339020069"/>
      <w:bookmarkStart w:id="350" w:name="_Toc330459959"/>
      <w:bookmarkStart w:id="351" w:name="_Toc503785402"/>
      <w:bookmarkStart w:id="352" w:name="_Toc342296734"/>
      <w:bookmarkStart w:id="353" w:name="_Toc365967047"/>
      <w:bookmarkStart w:id="354" w:name="_Toc340677044"/>
      <w:bookmarkStart w:id="355" w:name="_Toc333237762"/>
      <w:bookmarkStart w:id="356" w:name="_Toc350438723"/>
      <w:bookmarkStart w:id="357" w:name="_Toc374454575"/>
      <w:bookmarkStart w:id="358" w:name="_Toc349127600"/>
      <w:bookmarkStart w:id="359" w:name="_Toc331512872"/>
      <w:bookmarkStart w:id="360" w:name="_Toc333238607"/>
      <w:bookmarkStart w:id="361" w:name="_Toc349143563"/>
      <w:bookmarkStart w:id="362" w:name="_Toc339441061"/>
      <w:bookmarkStart w:id="363" w:name="_Toc340507416"/>
      <w:bookmarkStart w:id="364" w:name="_Toc339020207"/>
      <w:bookmarkStart w:id="365" w:name="_Toc16553"/>
      <w:bookmarkStart w:id="366" w:name="_Toc332206682"/>
      <w:bookmarkStart w:id="367" w:name="_Toc342060348"/>
      <w:bookmarkStart w:id="368" w:name="_Toc331684012"/>
      <w:bookmarkStart w:id="369" w:name="_Toc345513841"/>
      <w:bookmarkStart w:id="370" w:name="_Toc336681909"/>
      <w:bookmarkStart w:id="371" w:name="_Toc341348312"/>
      <w:bookmarkStart w:id="372" w:name="_Toc339019863"/>
      <w:bookmarkStart w:id="373" w:name="_Toc333935661"/>
      <w:bookmarkStart w:id="374" w:name="_Toc366072502"/>
      <w:bookmarkStart w:id="375" w:name="_Toc339019989"/>
      <w:bookmarkStart w:id="376" w:name="_Toc497224200"/>
      <w:bookmarkStart w:id="377" w:name="_Toc337632332"/>
      <w:bookmarkStart w:id="378" w:name="_Toc333237651"/>
      <w:bookmarkStart w:id="379" w:name="_Toc332270320"/>
      <w:bookmarkStart w:id="380" w:name="_Toc365985153"/>
      <w:r>
        <w:rPr>
          <w:rFonts w:hint="eastAsia"/>
          <w:color w:val="000000" w:themeColor="text1"/>
          <w:highlight w:val="none"/>
          <w14:textFill>
            <w14:solidFill>
              <w14:schemeClr w14:val="tx1"/>
            </w14:solidFill>
          </w14:textFill>
        </w:rPr>
        <w:t>招标文件的构成</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1" w:name="_Toc340507417"/>
      <w:bookmarkStart w:id="382" w:name="_Toc333935321"/>
      <w:bookmarkStart w:id="383" w:name="_Toc337632333"/>
      <w:bookmarkStart w:id="384" w:name="_Toc349127601"/>
      <w:bookmarkStart w:id="385" w:name="_Toc336681555"/>
      <w:bookmarkStart w:id="386" w:name="_Toc333237763"/>
      <w:bookmarkStart w:id="387" w:name="_Toc342296735"/>
      <w:bookmarkStart w:id="388" w:name="_Toc331512873"/>
      <w:bookmarkStart w:id="389" w:name="_Toc331684013"/>
      <w:bookmarkStart w:id="390" w:name="_Toc333935662"/>
      <w:bookmarkStart w:id="391" w:name="_Toc339441062"/>
      <w:bookmarkStart w:id="392" w:name="_Toc370388389"/>
      <w:bookmarkStart w:id="393" w:name="_Toc345513842"/>
      <w:bookmarkStart w:id="394" w:name="_Toc332206683"/>
      <w:bookmarkStart w:id="395" w:name="_Toc339020208"/>
      <w:bookmarkStart w:id="396" w:name="_Toc340672844"/>
      <w:bookmarkStart w:id="397" w:name="_Toc333237652"/>
      <w:bookmarkStart w:id="398" w:name="_Toc365985154"/>
      <w:bookmarkStart w:id="399" w:name="_Toc339362275"/>
      <w:bookmarkStart w:id="400" w:name="_Toc336681910"/>
      <w:bookmarkStart w:id="401" w:name="_Toc339019864"/>
      <w:bookmarkStart w:id="402" w:name="_Toc349143564"/>
      <w:bookmarkStart w:id="403" w:name="_Toc342060349"/>
      <w:bookmarkStart w:id="404" w:name="_Toc497224201"/>
      <w:bookmarkStart w:id="405" w:name="_Toc340677045"/>
      <w:bookmarkStart w:id="406" w:name="_Toc332270321"/>
      <w:bookmarkStart w:id="407" w:name="_Toc339020070"/>
      <w:bookmarkStart w:id="408" w:name="_Toc503785403"/>
      <w:bookmarkStart w:id="409" w:name="_Toc339019990"/>
      <w:bookmarkStart w:id="410" w:name="_Toc333238608"/>
      <w:bookmarkStart w:id="411" w:name="_Toc350438724"/>
      <w:bookmarkStart w:id="412" w:name="_Toc365967048"/>
      <w:bookmarkStart w:id="413" w:name="_Toc350756425"/>
      <w:bookmarkStart w:id="414" w:name="_Toc330459960"/>
      <w:bookmarkStart w:id="415" w:name="_Toc341348313"/>
      <w:bookmarkStart w:id="416" w:name="_Toc374454576"/>
      <w:bookmarkStart w:id="417" w:name="_Toc26379"/>
      <w:bookmarkStart w:id="418" w:name="_Toc503785405"/>
      <w:bookmarkStart w:id="419" w:name="_Toc497224203"/>
      <w:bookmarkStart w:id="420" w:name="_Toc340507419"/>
      <w:bookmarkStart w:id="421" w:name="_Toc365967050"/>
      <w:bookmarkStart w:id="422" w:name="_Toc332270323"/>
      <w:bookmarkStart w:id="423" w:name="_Toc339019992"/>
      <w:bookmarkStart w:id="424" w:name="_Toc339020210"/>
      <w:bookmarkStart w:id="425" w:name="_Toc350438726"/>
      <w:bookmarkStart w:id="426" w:name="_Toc331512875"/>
      <w:bookmarkStart w:id="427" w:name="_Toc342060351"/>
      <w:bookmarkStart w:id="428" w:name="_Toc330459962"/>
      <w:bookmarkStart w:id="429" w:name="_Toc342296737"/>
      <w:bookmarkStart w:id="430" w:name="_Toc339441064"/>
      <w:bookmarkStart w:id="431" w:name="_Toc333935323"/>
      <w:bookmarkStart w:id="432" w:name="_Toc339362277"/>
      <w:bookmarkStart w:id="433" w:name="_Toc340672846"/>
      <w:bookmarkStart w:id="434" w:name="_Toc339020072"/>
      <w:bookmarkStart w:id="435" w:name="_Toc333237654"/>
      <w:bookmarkStart w:id="436" w:name="_Toc350756427"/>
      <w:bookmarkStart w:id="437" w:name="_Toc341348315"/>
      <w:bookmarkStart w:id="438" w:name="_Toc349143566"/>
      <w:bookmarkStart w:id="439" w:name="_Toc349127603"/>
      <w:bookmarkStart w:id="440" w:name="_Toc336681912"/>
      <w:bookmarkStart w:id="441" w:name="_Toc336681557"/>
      <w:bookmarkStart w:id="442" w:name="_Toc332206685"/>
      <w:bookmarkStart w:id="443" w:name="_Toc339019866"/>
      <w:bookmarkStart w:id="444" w:name="_Toc337632335"/>
      <w:bookmarkStart w:id="445" w:name="_Toc345513844"/>
      <w:bookmarkStart w:id="446" w:name="_Toc366072505"/>
      <w:bookmarkStart w:id="447" w:name="_Toc340677047"/>
      <w:bookmarkStart w:id="448" w:name="_Toc333935664"/>
      <w:bookmarkStart w:id="449" w:name="_Toc333237765"/>
      <w:bookmarkStart w:id="450" w:name="_Toc365985156"/>
      <w:bookmarkStart w:id="451" w:name="_Toc331684015"/>
      <w:bookmarkStart w:id="452" w:name="_Toc333238610"/>
      <w:r>
        <w:rPr>
          <w:rFonts w:hint="eastAsia"/>
          <w:color w:val="000000" w:themeColor="text1"/>
          <w:highlight w:val="none"/>
          <w14:textFill>
            <w14:solidFill>
              <w14:schemeClr w14:val="tx1"/>
            </w14:solidFill>
          </w14:textFill>
        </w:rPr>
        <w:t>招标文件的澄清</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color w:val="000000" w:themeColor="text1"/>
          <w:highlight w:val="none"/>
          <w14:textFill>
            <w14:solidFill>
              <w14:schemeClr w14:val="tx1"/>
            </w14:solidFill>
          </w14:textFill>
        </w:rPr>
        <w:t>、修改</w:t>
      </w:r>
      <w:bookmarkEnd w:id="416"/>
      <w:bookmarkEnd w:id="417"/>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5"/>
        <w:numPr>
          <w:ilvl w:val="0"/>
          <w:numId w:val="0"/>
        </w:numPr>
        <w:rPr>
          <w:color w:val="000000" w:themeColor="text1"/>
          <w:sz w:val="24"/>
          <w:highlight w:val="none"/>
          <w14:textFill>
            <w14:solidFill>
              <w14:schemeClr w14:val="tx1"/>
            </w14:solidFill>
          </w14:textFill>
        </w:rPr>
      </w:pPr>
      <w:bookmarkStart w:id="453" w:name="_Toc374454577"/>
      <w:r>
        <w:rPr>
          <w:color w:val="000000" w:themeColor="text1"/>
          <w:sz w:val="24"/>
          <w:highlight w:val="none"/>
          <w14:textFill>
            <w14:solidFill>
              <w14:schemeClr w14:val="tx1"/>
            </w14:solidFill>
          </w14:textFill>
        </w:rPr>
        <w:br w:type="page"/>
      </w:r>
      <w:bookmarkStart w:id="454" w:name="_Toc7683"/>
      <w:r>
        <w:rPr>
          <w:rFonts w:hint="eastAsia"/>
          <w:color w:val="000000" w:themeColor="text1"/>
          <w:sz w:val="24"/>
          <w:highlight w:val="none"/>
          <w14:textFill>
            <w14:solidFill>
              <w14:schemeClr w14:val="tx1"/>
            </w14:solidFill>
          </w14:textFill>
        </w:rPr>
        <w:t>Ｃ投标文件的编</w:t>
      </w:r>
      <w:bookmarkEnd w:id="418"/>
      <w:bookmarkEnd w:id="419"/>
      <w:r>
        <w:rPr>
          <w:rFonts w:hint="eastAsia"/>
          <w:color w:val="000000" w:themeColor="text1"/>
          <w:sz w:val="24"/>
          <w:highlight w:val="none"/>
          <w14:textFill>
            <w14:solidFill>
              <w14:schemeClr w14:val="tx1"/>
            </w14:solidFill>
          </w14:textFill>
        </w:rPr>
        <w:t>制</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5" w:name="_Toc374454578"/>
      <w:bookmarkStart w:id="456" w:name="_Toc349143567"/>
      <w:bookmarkStart w:id="457" w:name="_Toc365967051"/>
      <w:bookmarkStart w:id="458" w:name="_Toc339020211"/>
      <w:bookmarkStart w:id="459" w:name="_Toc336681558"/>
      <w:bookmarkStart w:id="460" w:name="_Toc333237655"/>
      <w:bookmarkStart w:id="461" w:name="_Toc365985157"/>
      <w:bookmarkStart w:id="462" w:name="_Toc330459963"/>
      <w:bookmarkStart w:id="463" w:name="_Toc339441065"/>
      <w:bookmarkStart w:id="464" w:name="_Toc350438727"/>
      <w:bookmarkStart w:id="465" w:name="_Toc503785406"/>
      <w:bookmarkStart w:id="466" w:name="_Toc341348316"/>
      <w:bookmarkStart w:id="467" w:name="_Toc336681913"/>
      <w:bookmarkStart w:id="468" w:name="_Toc339019993"/>
      <w:bookmarkStart w:id="469" w:name="_Toc366072506"/>
      <w:bookmarkStart w:id="470" w:name="_Toc350756428"/>
      <w:bookmarkStart w:id="471" w:name="_Toc339019867"/>
      <w:bookmarkStart w:id="472" w:name="_Toc331512876"/>
      <w:bookmarkStart w:id="473" w:name="_Toc333238611"/>
      <w:bookmarkStart w:id="474" w:name="_Toc340507420"/>
      <w:bookmarkStart w:id="475" w:name="_Toc337632336"/>
      <w:bookmarkStart w:id="476" w:name="_Toc333935665"/>
      <w:bookmarkStart w:id="477" w:name="_Toc340672847"/>
      <w:bookmarkStart w:id="478" w:name="_Toc333237766"/>
      <w:bookmarkStart w:id="479" w:name="_Toc339020073"/>
      <w:bookmarkStart w:id="480" w:name="_Toc332206686"/>
      <w:bookmarkStart w:id="481" w:name="_Toc345513845"/>
      <w:bookmarkStart w:id="482" w:name="_Toc333935324"/>
      <w:bookmarkStart w:id="483" w:name="_Toc339362278"/>
      <w:bookmarkStart w:id="484" w:name="_Toc331684016"/>
      <w:bookmarkStart w:id="485" w:name="_Toc342060352"/>
      <w:bookmarkStart w:id="486" w:name="_Toc332270324"/>
      <w:bookmarkStart w:id="487" w:name="_Toc342296738"/>
      <w:bookmarkStart w:id="488" w:name="_Toc26675"/>
      <w:bookmarkStart w:id="489" w:name="_Toc340677048"/>
      <w:bookmarkStart w:id="490" w:name="_Toc497224204"/>
      <w:bookmarkStart w:id="491" w:name="_Toc349127604"/>
      <w:r>
        <w:rPr>
          <w:rFonts w:hint="eastAsia"/>
          <w:color w:val="000000" w:themeColor="text1"/>
          <w:highlight w:val="none"/>
          <w14:textFill>
            <w14:solidFill>
              <w14:schemeClr w14:val="tx1"/>
            </w14:solidFill>
          </w14:textFill>
        </w:rPr>
        <w:t>要求</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2" w:name="_Toc341348317"/>
      <w:bookmarkStart w:id="493" w:name="_Toc366072507"/>
      <w:bookmarkStart w:id="494" w:name="_Toc336681559"/>
      <w:bookmarkStart w:id="495" w:name="_Toc365985158"/>
      <w:bookmarkStart w:id="496" w:name="_Toc374454579"/>
      <w:bookmarkStart w:id="497" w:name="_Toc349143568"/>
      <w:bookmarkStart w:id="498" w:name="_Toc365967052"/>
      <w:bookmarkStart w:id="499" w:name="_Toc340507421"/>
      <w:bookmarkStart w:id="500" w:name="_Toc339020212"/>
      <w:bookmarkStart w:id="501" w:name="_Toc330459964"/>
      <w:bookmarkStart w:id="502" w:name="_Toc497224205"/>
      <w:bookmarkStart w:id="503" w:name="_Toc336681914"/>
      <w:bookmarkStart w:id="504" w:name="_Toc331684017"/>
      <w:bookmarkStart w:id="505" w:name="_Toc333238612"/>
      <w:bookmarkStart w:id="506" w:name="_Toc339362279"/>
      <w:bookmarkStart w:id="507" w:name="_Toc345513846"/>
      <w:bookmarkStart w:id="508" w:name="_Toc332270325"/>
      <w:bookmarkStart w:id="509" w:name="_Toc332206687"/>
      <w:bookmarkStart w:id="510" w:name="_Toc333935325"/>
      <w:bookmarkStart w:id="511" w:name="_Toc339019994"/>
      <w:bookmarkStart w:id="512" w:name="_Toc340677049"/>
      <w:bookmarkStart w:id="513" w:name="_Toc503785407"/>
      <w:bookmarkStart w:id="514" w:name="_Toc339020074"/>
      <w:bookmarkStart w:id="515" w:name="_Toc337632337"/>
      <w:bookmarkStart w:id="516" w:name="_Toc339019868"/>
      <w:bookmarkStart w:id="517" w:name="_Toc349127605"/>
      <w:bookmarkStart w:id="518" w:name="_Toc333935666"/>
      <w:bookmarkStart w:id="519" w:name="_Toc333237767"/>
      <w:bookmarkStart w:id="520" w:name="_Toc350756429"/>
      <w:bookmarkStart w:id="521" w:name="_Toc342060353"/>
      <w:bookmarkStart w:id="522" w:name="_Toc331512877"/>
      <w:bookmarkStart w:id="523" w:name="_Toc339441066"/>
      <w:bookmarkStart w:id="524" w:name="_Toc350438728"/>
      <w:bookmarkStart w:id="525" w:name="_Toc342296739"/>
      <w:bookmarkStart w:id="526" w:name="_Toc13317"/>
      <w:bookmarkStart w:id="527" w:name="_Toc333237656"/>
      <w:bookmarkStart w:id="528" w:name="_Toc340672848"/>
      <w:r>
        <w:rPr>
          <w:rFonts w:hint="eastAsia"/>
          <w:color w:val="000000" w:themeColor="text1"/>
          <w:highlight w:val="none"/>
          <w14:textFill>
            <w14:solidFill>
              <w14:schemeClr w14:val="tx1"/>
            </w14:solidFill>
          </w14:textFill>
        </w:rPr>
        <w:t>投标语言及计量单位</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9" w:name="_Toc340672849"/>
      <w:bookmarkStart w:id="530" w:name="_Toc342060354"/>
      <w:bookmarkStart w:id="531" w:name="_Toc340677050"/>
      <w:bookmarkStart w:id="532" w:name="_Toc503785408"/>
      <w:bookmarkStart w:id="533" w:name="_Toc336681560"/>
      <w:bookmarkStart w:id="534" w:name="_Toc333935326"/>
      <w:bookmarkStart w:id="535" w:name="_Toc333238613"/>
      <w:bookmarkStart w:id="536" w:name="_Toc340507422"/>
      <w:bookmarkStart w:id="537" w:name="_Toc350756430"/>
      <w:bookmarkStart w:id="538" w:name="_Toc330459965"/>
      <w:bookmarkStart w:id="539" w:name="_Toc331684018"/>
      <w:bookmarkStart w:id="540" w:name="_Toc339020213"/>
      <w:bookmarkStart w:id="541" w:name="_Toc345513847"/>
      <w:bookmarkStart w:id="542" w:name="_Toc349143569"/>
      <w:bookmarkStart w:id="543" w:name="_Toc349127606"/>
      <w:bookmarkStart w:id="544" w:name="_Toc374454580"/>
      <w:bookmarkStart w:id="545" w:name="_Toc337632338"/>
      <w:bookmarkStart w:id="546" w:name="_Toc339362280"/>
      <w:bookmarkStart w:id="547" w:name="_Toc339019869"/>
      <w:bookmarkStart w:id="548" w:name="_Toc365985159"/>
      <w:bookmarkStart w:id="549" w:name="_Toc350438729"/>
      <w:bookmarkStart w:id="550" w:name="_Toc342296740"/>
      <w:bookmarkStart w:id="551" w:name="_Toc341348318"/>
      <w:bookmarkStart w:id="552" w:name="_Toc339020075"/>
      <w:bookmarkStart w:id="553" w:name="_Toc333237657"/>
      <w:bookmarkStart w:id="554" w:name="_Toc336681915"/>
      <w:bookmarkStart w:id="555" w:name="_Toc333237768"/>
      <w:bookmarkStart w:id="556" w:name="_Toc497224206"/>
      <w:bookmarkStart w:id="557" w:name="_Toc332206688"/>
      <w:bookmarkStart w:id="558" w:name="_Toc366072508"/>
      <w:bookmarkStart w:id="559" w:name="_Toc10843"/>
      <w:bookmarkStart w:id="560" w:name="_Toc333935667"/>
      <w:bookmarkStart w:id="561" w:name="_Toc332270326"/>
      <w:bookmarkStart w:id="562" w:name="_Toc339019995"/>
      <w:bookmarkStart w:id="563" w:name="_Toc339441067"/>
      <w:bookmarkStart w:id="564" w:name="_Toc365967053"/>
      <w:bookmarkStart w:id="565" w:name="_Toc331512878"/>
      <w:r>
        <w:rPr>
          <w:rFonts w:hint="eastAsia"/>
          <w:color w:val="000000" w:themeColor="text1"/>
          <w:highlight w:val="none"/>
          <w14:textFill>
            <w14:solidFill>
              <w14:schemeClr w14:val="tx1"/>
            </w14:solidFill>
          </w14:textFill>
        </w:rPr>
        <w:t>投标文件的构成</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6" w:name="_Toc503785409"/>
      <w:bookmarkStart w:id="567"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8" w:name="_Toc339020076"/>
      <w:bookmarkStart w:id="569" w:name="_Toc331512879"/>
      <w:bookmarkStart w:id="570" w:name="_Toc340677051"/>
      <w:bookmarkStart w:id="571" w:name="_Toc336681561"/>
      <w:bookmarkStart w:id="572" w:name="_Toc333237658"/>
      <w:bookmarkStart w:id="573" w:name="_Toc337632339"/>
      <w:bookmarkStart w:id="574" w:name="_Toc331684019"/>
      <w:bookmarkStart w:id="575" w:name="_Toc333237769"/>
      <w:bookmarkStart w:id="576" w:name="_Toc365985160"/>
      <w:bookmarkStart w:id="577" w:name="_Toc333935327"/>
      <w:bookmarkStart w:id="578" w:name="_Toc333935668"/>
      <w:bookmarkStart w:id="579" w:name="_Toc340672850"/>
      <w:bookmarkStart w:id="580" w:name="_Toc349127607"/>
      <w:bookmarkStart w:id="581" w:name="_Toc339019870"/>
      <w:bookmarkStart w:id="582" w:name="_Toc339019996"/>
      <w:bookmarkStart w:id="583" w:name="_Toc365967054"/>
      <w:bookmarkStart w:id="584" w:name="_Toc28456"/>
      <w:bookmarkStart w:id="585" w:name="_Toc366072509"/>
      <w:bookmarkStart w:id="586" w:name="_Toc345513848"/>
      <w:bookmarkStart w:id="587" w:name="_Toc333238614"/>
      <w:bookmarkStart w:id="588" w:name="_Toc342060355"/>
      <w:bookmarkStart w:id="589" w:name="_Toc341348319"/>
      <w:bookmarkStart w:id="590" w:name="_Toc349143570"/>
      <w:bookmarkStart w:id="591" w:name="_Toc374454581"/>
      <w:bookmarkStart w:id="592" w:name="_Toc332206689"/>
      <w:bookmarkStart w:id="593" w:name="_Toc332270327"/>
      <w:bookmarkStart w:id="594" w:name="_Toc339441068"/>
      <w:bookmarkStart w:id="595" w:name="_Toc339020214"/>
      <w:bookmarkStart w:id="596" w:name="_Toc342296741"/>
      <w:bookmarkStart w:id="597" w:name="_Toc350756431"/>
      <w:bookmarkStart w:id="598" w:name="_Toc350438730"/>
      <w:bookmarkStart w:id="599" w:name="_Toc336681916"/>
      <w:bookmarkStart w:id="600" w:name="_Toc330459966"/>
      <w:bookmarkStart w:id="601" w:name="_Toc339362281"/>
      <w:bookmarkStart w:id="602" w:name="_Toc340507423"/>
      <w:r>
        <w:rPr>
          <w:rFonts w:hint="eastAsia"/>
          <w:color w:val="000000" w:themeColor="text1"/>
          <w:highlight w:val="none"/>
          <w14:textFill>
            <w14:solidFill>
              <w14:schemeClr w14:val="tx1"/>
            </w14:solidFill>
          </w14:textFill>
        </w:rPr>
        <w:t>投标文件格式</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3" w:name="_Toc333237770"/>
      <w:bookmarkStart w:id="604" w:name="_Toc365985161"/>
      <w:bookmarkStart w:id="605" w:name="_Toc336681917"/>
      <w:bookmarkStart w:id="606" w:name="_Toc18889"/>
      <w:bookmarkStart w:id="607" w:name="_Toc332270328"/>
      <w:bookmarkStart w:id="608" w:name="_Toc366072510"/>
      <w:bookmarkStart w:id="609" w:name="_Toc339019871"/>
      <w:bookmarkStart w:id="610" w:name="_Toc340672851"/>
      <w:bookmarkStart w:id="611" w:name="_Toc339019997"/>
      <w:bookmarkStart w:id="612" w:name="_Toc332206690"/>
      <w:bookmarkStart w:id="613" w:name="_Toc333935328"/>
      <w:bookmarkStart w:id="614" w:name="_Toc339441069"/>
      <w:bookmarkStart w:id="615" w:name="_Toc339020077"/>
      <w:bookmarkStart w:id="616" w:name="_Toc339362282"/>
      <w:bookmarkStart w:id="617" w:name="_Toc330459967"/>
      <w:bookmarkStart w:id="618" w:name="_Toc345513849"/>
      <w:bookmarkStart w:id="619" w:name="_Toc340677052"/>
      <w:bookmarkStart w:id="620" w:name="_Toc349143571"/>
      <w:bookmarkStart w:id="621" w:name="_Toc340507424"/>
      <w:bookmarkStart w:id="622" w:name="_Toc336681562"/>
      <w:bookmarkStart w:id="623" w:name="_Toc342296742"/>
      <w:bookmarkStart w:id="624" w:name="_Toc333238615"/>
      <w:bookmarkStart w:id="625" w:name="_Toc5003680"/>
      <w:bookmarkStart w:id="626" w:name="_Toc350438731"/>
      <w:bookmarkStart w:id="627" w:name="_Toc350756432"/>
      <w:bookmarkStart w:id="628" w:name="_Toc333935669"/>
      <w:bookmarkStart w:id="629" w:name="_Toc333237659"/>
      <w:bookmarkStart w:id="630" w:name="_Toc342060356"/>
      <w:bookmarkStart w:id="631" w:name="_Toc337632340"/>
      <w:bookmarkStart w:id="632" w:name="_Toc331684020"/>
      <w:bookmarkStart w:id="633" w:name="_Toc331512880"/>
      <w:bookmarkStart w:id="634" w:name="_Toc349127608"/>
      <w:bookmarkStart w:id="635" w:name="_Toc339020215"/>
      <w:bookmarkStart w:id="636" w:name="_Toc374454582"/>
      <w:bookmarkStart w:id="637" w:name="_Toc365967055"/>
      <w:bookmarkStart w:id="638" w:name="_Toc341348320"/>
      <w:r>
        <w:rPr>
          <w:rFonts w:hint="eastAsia"/>
          <w:color w:val="000000" w:themeColor="text1"/>
          <w:highlight w:val="none"/>
          <w14:textFill>
            <w14:solidFill>
              <w14:schemeClr w14:val="tx1"/>
            </w14:solidFill>
          </w14:textFill>
        </w:rPr>
        <w:t>资格证明文件</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9" w:name="_Toc333237771"/>
      <w:bookmarkStart w:id="640" w:name="_Toc340507425"/>
      <w:bookmarkStart w:id="641" w:name="_Toc339020078"/>
      <w:bookmarkStart w:id="642" w:name="_Toc374454583"/>
      <w:bookmarkStart w:id="643" w:name="_Toc336681563"/>
      <w:bookmarkStart w:id="644" w:name="_Toc365985162"/>
      <w:bookmarkStart w:id="645" w:name="_Toc333935670"/>
      <w:bookmarkStart w:id="646" w:name="_Toc333935329"/>
      <w:bookmarkStart w:id="647" w:name="_Toc339362283"/>
      <w:bookmarkStart w:id="648" w:name="_Toc5003681"/>
      <w:bookmarkStart w:id="649" w:name="_Toc339019872"/>
      <w:bookmarkStart w:id="650" w:name="_Toc331512881"/>
      <w:bookmarkStart w:id="651" w:name="_Toc342060357"/>
      <w:bookmarkStart w:id="652" w:name="_Toc349127609"/>
      <w:bookmarkStart w:id="653" w:name="_Toc350756433"/>
      <w:bookmarkStart w:id="654" w:name="_Toc339019998"/>
      <w:bookmarkStart w:id="655" w:name="_Toc365967056"/>
      <w:bookmarkStart w:id="656" w:name="_Toc330459968"/>
      <w:bookmarkStart w:id="657" w:name="_Toc345513850"/>
      <w:bookmarkStart w:id="658" w:name="_Toc332206691"/>
      <w:bookmarkStart w:id="659" w:name="_Toc366072511"/>
      <w:bookmarkStart w:id="660" w:name="_Toc337632341"/>
      <w:bookmarkStart w:id="661" w:name="_Toc333238616"/>
      <w:bookmarkStart w:id="662" w:name="_Toc349143572"/>
      <w:bookmarkStart w:id="663" w:name="_Toc340677053"/>
      <w:bookmarkStart w:id="664" w:name="_Toc342296743"/>
      <w:bookmarkStart w:id="665" w:name="_Toc341348321"/>
      <w:bookmarkStart w:id="666" w:name="_Toc350438732"/>
      <w:bookmarkStart w:id="667" w:name="_Toc333237660"/>
      <w:bookmarkStart w:id="668" w:name="_Toc339020216"/>
      <w:bookmarkStart w:id="669" w:name="_Toc340672852"/>
      <w:bookmarkStart w:id="670" w:name="_Toc336681918"/>
      <w:bookmarkStart w:id="671" w:name="_Toc331684021"/>
      <w:bookmarkStart w:id="672" w:name="_Toc332270329"/>
      <w:bookmarkStart w:id="673" w:name="_Toc339441070"/>
      <w:bookmarkStart w:id="674" w:name="_Toc7549"/>
      <w:r>
        <w:rPr>
          <w:rFonts w:hint="eastAsia"/>
          <w:color w:val="000000" w:themeColor="text1"/>
          <w:highlight w:val="none"/>
          <w14:textFill>
            <w14:solidFill>
              <w14:schemeClr w14:val="tx1"/>
            </w14:solidFill>
          </w14:textFill>
        </w:rPr>
        <w:t>货物和服务的证明文件</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5" w:name="_Toc350756434"/>
      <w:bookmarkStart w:id="676" w:name="_Toc339019999"/>
      <w:bookmarkStart w:id="677" w:name="_Toc333238617"/>
      <w:bookmarkStart w:id="678" w:name="_Toc333237772"/>
      <w:bookmarkStart w:id="679" w:name="_Toc330459969"/>
      <w:bookmarkStart w:id="680" w:name="_Toc349143573"/>
      <w:bookmarkStart w:id="681" w:name="_Toc342296744"/>
      <w:bookmarkStart w:id="682" w:name="_Toc333237661"/>
      <w:bookmarkStart w:id="683" w:name="_Toc374454584"/>
      <w:bookmarkStart w:id="684" w:name="_Toc339362284"/>
      <w:bookmarkStart w:id="685" w:name="_Toc366072512"/>
      <w:bookmarkStart w:id="686" w:name="_Toc340672853"/>
      <w:bookmarkStart w:id="687" w:name="_Toc336681564"/>
      <w:bookmarkStart w:id="688" w:name="_Toc340507426"/>
      <w:bookmarkStart w:id="689" w:name="_Toc332270330"/>
      <w:bookmarkStart w:id="690" w:name="_Toc333935671"/>
      <w:bookmarkStart w:id="691" w:name="_Toc332206692"/>
      <w:bookmarkStart w:id="692" w:name="_Toc340677054"/>
      <w:bookmarkStart w:id="693" w:name="_Toc350438733"/>
      <w:bookmarkStart w:id="694" w:name="_Toc331512882"/>
      <w:bookmarkStart w:id="695" w:name="_Toc503785411"/>
      <w:bookmarkStart w:id="696" w:name="_Toc339019873"/>
      <w:bookmarkStart w:id="697" w:name="_Toc497224209"/>
      <w:bookmarkStart w:id="698" w:name="_Toc365985163"/>
      <w:bookmarkStart w:id="699" w:name="_Toc333935330"/>
      <w:bookmarkStart w:id="700" w:name="_Toc341348322"/>
      <w:bookmarkStart w:id="701" w:name="_Toc331684022"/>
      <w:bookmarkStart w:id="702" w:name="_Toc339020079"/>
      <w:bookmarkStart w:id="703" w:name="_Toc336681919"/>
      <w:bookmarkStart w:id="704" w:name="_Toc345513851"/>
      <w:bookmarkStart w:id="705" w:name="_Toc339441071"/>
      <w:bookmarkStart w:id="706" w:name="_Toc337632342"/>
      <w:bookmarkStart w:id="707" w:name="_Toc339020217"/>
      <w:bookmarkStart w:id="708" w:name="_Toc365967057"/>
      <w:bookmarkStart w:id="709" w:name="_Toc342060358"/>
      <w:bookmarkStart w:id="710" w:name="_Toc7047"/>
      <w:bookmarkStart w:id="711" w:name="_Toc349127610"/>
      <w:r>
        <w:rPr>
          <w:rFonts w:hint="eastAsia"/>
          <w:color w:val="000000" w:themeColor="text1"/>
          <w:highlight w:val="none"/>
          <w14:textFill>
            <w14:solidFill>
              <w14:schemeClr w14:val="tx1"/>
            </w14:solidFill>
          </w14:textFill>
        </w:rPr>
        <w:t>投标报价与投标货币</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2" w:name="_Toc336681565"/>
      <w:bookmarkStart w:id="713" w:name="_Toc339019874"/>
      <w:bookmarkStart w:id="714" w:name="_Toc336681920"/>
      <w:bookmarkStart w:id="715" w:name="_Toc350438734"/>
      <w:bookmarkStart w:id="716" w:name="_Toc340672854"/>
      <w:bookmarkStart w:id="717" w:name="_Toc339020218"/>
      <w:bookmarkStart w:id="718" w:name="_Toc349127611"/>
      <w:bookmarkStart w:id="719" w:name="_Toc337632343"/>
      <w:bookmarkStart w:id="720" w:name="_Toc365967058"/>
      <w:bookmarkStart w:id="721" w:name="_Toc350756435"/>
      <w:bookmarkStart w:id="722" w:name="_Toc339441072"/>
      <w:bookmarkStart w:id="723" w:name="_Toc339020000"/>
      <w:bookmarkStart w:id="724" w:name="_Toc333935331"/>
      <w:bookmarkStart w:id="725" w:name="_Toc366072513"/>
      <w:bookmarkStart w:id="726" w:name="_Toc331684023"/>
      <w:bookmarkStart w:id="727" w:name="_Toc333935672"/>
      <w:bookmarkStart w:id="728" w:name="_Toc332206693"/>
      <w:bookmarkStart w:id="729" w:name="_Toc374454585"/>
      <w:bookmarkStart w:id="730" w:name="_Toc342296745"/>
      <w:bookmarkStart w:id="731" w:name="_Toc340677055"/>
      <w:bookmarkStart w:id="732" w:name="_Toc339362285"/>
      <w:bookmarkStart w:id="733" w:name="_Toc333238618"/>
      <w:bookmarkStart w:id="734" w:name="_Toc497224212"/>
      <w:bookmarkStart w:id="735" w:name="_Toc365985164"/>
      <w:bookmarkStart w:id="736" w:name="_Toc330459970"/>
      <w:bookmarkStart w:id="737" w:name="_Toc503785414"/>
      <w:bookmarkStart w:id="738" w:name="_Toc332270331"/>
      <w:bookmarkStart w:id="739" w:name="_Toc339020080"/>
      <w:bookmarkStart w:id="740" w:name="_Toc349143574"/>
      <w:bookmarkStart w:id="741" w:name="_Toc342060359"/>
      <w:bookmarkStart w:id="742" w:name="_Toc331512883"/>
      <w:bookmarkStart w:id="743" w:name="_Toc333237662"/>
      <w:bookmarkStart w:id="744" w:name="_Toc341348323"/>
      <w:bookmarkStart w:id="745" w:name="_Toc340507427"/>
      <w:bookmarkStart w:id="746" w:name="_Toc345513852"/>
      <w:bookmarkStart w:id="747" w:name="_Toc2597"/>
      <w:bookmarkStart w:id="748" w:name="_Toc333237773"/>
      <w:r>
        <w:rPr>
          <w:rFonts w:hint="eastAsia"/>
          <w:color w:val="000000" w:themeColor="text1"/>
          <w:highlight w:val="none"/>
          <w14:textFill>
            <w14:solidFill>
              <w14:schemeClr w14:val="tx1"/>
            </w14:solidFill>
          </w14:textFill>
        </w:rPr>
        <w:t>投标保证金</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9" w:name="_Toc366072514"/>
      <w:bookmarkStart w:id="750" w:name="_Toc339362286"/>
      <w:bookmarkStart w:id="751" w:name="_Toc336681921"/>
      <w:bookmarkStart w:id="752" w:name="_Toc333237663"/>
      <w:bookmarkStart w:id="753" w:name="_Toc332206694"/>
      <w:bookmarkStart w:id="754" w:name="_Toc345513853"/>
      <w:bookmarkStart w:id="755" w:name="_Toc342060360"/>
      <w:bookmarkStart w:id="756" w:name="_Toc365985165"/>
      <w:bookmarkStart w:id="757" w:name="_Toc340672855"/>
      <w:bookmarkStart w:id="758" w:name="_Toc331512884"/>
      <w:bookmarkStart w:id="759" w:name="_Toc350756436"/>
      <w:bookmarkStart w:id="760" w:name="_Toc365967059"/>
      <w:bookmarkStart w:id="761" w:name="_Toc339441073"/>
      <w:bookmarkStart w:id="762" w:name="_Toc374454586"/>
      <w:bookmarkStart w:id="763" w:name="_Toc350438735"/>
      <w:bookmarkStart w:id="764" w:name="_Toc340507428"/>
      <w:bookmarkStart w:id="765" w:name="_Toc332270332"/>
      <w:bookmarkStart w:id="766" w:name="_Toc333238619"/>
      <w:bookmarkStart w:id="767" w:name="_Toc342296746"/>
      <w:bookmarkStart w:id="768" w:name="_Toc331684024"/>
      <w:bookmarkStart w:id="769" w:name="_Toc349127612"/>
      <w:bookmarkStart w:id="770" w:name="_Toc339020219"/>
      <w:bookmarkStart w:id="771" w:name="_Toc503785415"/>
      <w:bookmarkStart w:id="772" w:name="_Toc339019875"/>
      <w:bookmarkStart w:id="773" w:name="_Toc341348324"/>
      <w:bookmarkStart w:id="774" w:name="_Toc340677056"/>
      <w:bookmarkStart w:id="775" w:name="_Toc336681566"/>
      <w:bookmarkStart w:id="776" w:name="_Toc497224213"/>
      <w:bookmarkStart w:id="777" w:name="_Toc349143575"/>
      <w:bookmarkStart w:id="778" w:name="_Toc337632344"/>
      <w:bookmarkStart w:id="779" w:name="_Toc333237774"/>
      <w:bookmarkStart w:id="780" w:name="_Toc333935673"/>
      <w:bookmarkStart w:id="781" w:name="_Toc333935332"/>
      <w:bookmarkStart w:id="782" w:name="_Toc18316"/>
      <w:bookmarkStart w:id="783" w:name="_Toc330459971"/>
      <w:bookmarkStart w:id="784" w:name="_Toc339020081"/>
      <w:bookmarkStart w:id="785" w:name="_Toc339020001"/>
      <w:r>
        <w:rPr>
          <w:rFonts w:hint="eastAsia"/>
          <w:color w:val="000000" w:themeColor="text1"/>
          <w:highlight w:val="none"/>
          <w14:textFill>
            <w14:solidFill>
              <w14:schemeClr w14:val="tx1"/>
            </w14:solidFill>
          </w14:textFill>
        </w:rPr>
        <w:t>投标有效期</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6" w:name="_Toc333935674"/>
      <w:bookmarkStart w:id="787" w:name="_Toc111534389"/>
      <w:bookmarkStart w:id="788" w:name="_Toc503785416"/>
      <w:bookmarkStart w:id="789" w:name="_Toc333237775"/>
      <w:bookmarkStart w:id="790" w:name="_Toc337632345"/>
      <w:bookmarkStart w:id="791" w:name="_Toc350438736"/>
      <w:bookmarkStart w:id="792" w:name="_Toc366072515"/>
      <w:bookmarkStart w:id="793" w:name="_Toc365967060"/>
      <w:bookmarkStart w:id="794" w:name="_Toc331512885"/>
      <w:bookmarkStart w:id="795" w:name="_Toc339019876"/>
      <w:bookmarkStart w:id="796" w:name="_Toc339020002"/>
      <w:bookmarkStart w:id="797" w:name="_Toc345513854"/>
      <w:bookmarkStart w:id="798" w:name="_Toc331684025"/>
      <w:bookmarkStart w:id="799" w:name="_Toc350756437"/>
      <w:bookmarkStart w:id="800" w:name="_Toc339020220"/>
      <w:bookmarkStart w:id="801" w:name="_Toc330459972"/>
      <w:bookmarkStart w:id="802" w:name="_Toc339362287"/>
      <w:bookmarkStart w:id="803" w:name="_Toc497224214"/>
      <w:bookmarkStart w:id="804" w:name="_Toc340672856"/>
      <w:bookmarkStart w:id="805" w:name="_Toc341348325"/>
      <w:bookmarkStart w:id="806" w:name="_Toc342296747"/>
      <w:bookmarkStart w:id="807" w:name="_Toc374454587"/>
      <w:bookmarkStart w:id="808" w:name="_Toc340507429"/>
      <w:bookmarkStart w:id="809" w:name="_Toc333237664"/>
      <w:bookmarkStart w:id="810" w:name="_Toc332206695"/>
      <w:bookmarkStart w:id="811" w:name="_Toc332270333"/>
      <w:bookmarkStart w:id="812" w:name="_Toc333238620"/>
      <w:bookmarkStart w:id="813" w:name="_Toc333935333"/>
      <w:bookmarkStart w:id="814" w:name="_Toc336681567"/>
      <w:bookmarkStart w:id="815" w:name="_Toc342060361"/>
      <w:bookmarkStart w:id="816" w:name="_Toc340677057"/>
      <w:bookmarkStart w:id="817" w:name="_Toc339441074"/>
      <w:bookmarkStart w:id="818" w:name="_Toc339020082"/>
      <w:bookmarkStart w:id="819" w:name="_Toc349143576"/>
      <w:bookmarkStart w:id="820" w:name="_Toc349127613"/>
      <w:bookmarkStart w:id="821" w:name="_Toc365985166"/>
      <w:bookmarkStart w:id="822" w:name="_Toc336681922"/>
      <w:bookmarkStart w:id="823" w:name="_Toc26946"/>
      <w:r>
        <w:rPr>
          <w:rFonts w:hint="eastAsia"/>
          <w:color w:val="000000" w:themeColor="text1"/>
          <w:highlight w:val="none"/>
          <w14:textFill>
            <w14:solidFill>
              <w14:schemeClr w14:val="tx1"/>
            </w14:solidFill>
          </w14:textFill>
        </w:rPr>
        <w:t>投标文件的签署及规定</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5"/>
        <w:numPr>
          <w:ilvl w:val="0"/>
          <w:numId w:val="0"/>
        </w:numPr>
        <w:rPr>
          <w:color w:val="000000" w:themeColor="text1"/>
          <w:sz w:val="24"/>
          <w:highlight w:val="none"/>
          <w14:textFill>
            <w14:solidFill>
              <w14:schemeClr w14:val="tx1"/>
            </w14:solidFill>
          </w14:textFill>
        </w:rPr>
      </w:pPr>
      <w:bookmarkStart w:id="824" w:name="_Toc332206696"/>
      <w:bookmarkStart w:id="825" w:name="_Toc340677058"/>
      <w:bookmarkStart w:id="826" w:name="_Toc331684026"/>
      <w:bookmarkStart w:id="827" w:name="_Toc333238621"/>
      <w:bookmarkStart w:id="828" w:name="_Toc365985167"/>
      <w:bookmarkStart w:id="829" w:name="_Toc340507430"/>
      <w:bookmarkStart w:id="830" w:name="_Toc366072516"/>
      <w:bookmarkStart w:id="831" w:name="_Toc333935334"/>
      <w:bookmarkStart w:id="832" w:name="_Toc336681923"/>
      <w:bookmarkStart w:id="833" w:name="_Toc333935675"/>
      <w:bookmarkStart w:id="834" w:name="_Toc503785417"/>
      <w:bookmarkStart w:id="835" w:name="_Toc365967061"/>
      <w:bookmarkStart w:id="836" w:name="_Toc349143577"/>
      <w:bookmarkStart w:id="837" w:name="_Toc374454588"/>
      <w:bookmarkStart w:id="838" w:name="_Toc331512886"/>
      <w:bookmarkStart w:id="839" w:name="_Toc339020083"/>
      <w:bookmarkStart w:id="840" w:name="_Toc342060362"/>
      <w:bookmarkStart w:id="841" w:name="_Toc333237776"/>
      <w:bookmarkStart w:id="842" w:name="_Toc339019877"/>
      <w:bookmarkStart w:id="843" w:name="_Toc342296748"/>
      <w:bookmarkStart w:id="844" w:name="_Toc340672857"/>
      <w:bookmarkStart w:id="845" w:name="_Toc336681568"/>
      <w:bookmarkStart w:id="846" w:name="_Toc349127614"/>
      <w:bookmarkStart w:id="847" w:name="_Toc333237665"/>
      <w:bookmarkStart w:id="848" w:name="_Toc339362288"/>
      <w:bookmarkStart w:id="849" w:name="_Toc339020003"/>
      <w:bookmarkStart w:id="850" w:name="_Toc345513855"/>
      <w:bookmarkStart w:id="851" w:name="_Toc350756438"/>
      <w:bookmarkStart w:id="852" w:name="_Toc337632346"/>
      <w:bookmarkStart w:id="853" w:name="_Toc111534390"/>
      <w:bookmarkStart w:id="854" w:name="_Toc332270334"/>
      <w:bookmarkStart w:id="855" w:name="_Toc330459973"/>
      <w:bookmarkStart w:id="856" w:name="_Toc497224215"/>
      <w:bookmarkStart w:id="857" w:name="_Toc339020221"/>
      <w:bookmarkStart w:id="858" w:name="_Toc341348326"/>
      <w:bookmarkStart w:id="859" w:name="_Toc339441075"/>
      <w:bookmarkStart w:id="860" w:name="_Toc350438737"/>
      <w:r>
        <w:rPr>
          <w:color w:val="000000" w:themeColor="text1"/>
          <w:sz w:val="24"/>
          <w:highlight w:val="none"/>
          <w14:textFill>
            <w14:solidFill>
              <w14:schemeClr w14:val="tx1"/>
            </w14:solidFill>
          </w14:textFill>
        </w:rPr>
        <w:br w:type="page"/>
      </w:r>
      <w:bookmarkStart w:id="861" w:name="_Toc21840"/>
      <w:r>
        <w:rPr>
          <w:rFonts w:hint="eastAsia"/>
          <w:color w:val="000000" w:themeColor="text1"/>
          <w:sz w:val="24"/>
          <w:highlight w:val="none"/>
          <w14:textFill>
            <w14:solidFill>
              <w14:schemeClr w14:val="tx1"/>
            </w14:solidFill>
          </w14:textFill>
        </w:rPr>
        <w:t>Ｄ投标文件的递交</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pPr>
        <w:pStyle w:val="7"/>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2" w:name="_Toc342296749"/>
      <w:bookmarkStart w:id="863" w:name="_Toc333237666"/>
      <w:bookmarkStart w:id="864" w:name="_Toc111534391"/>
      <w:bookmarkStart w:id="865" w:name="_Toc365967062"/>
      <w:bookmarkStart w:id="866" w:name="_Toc340507431"/>
      <w:bookmarkStart w:id="867" w:name="_Toc333935335"/>
      <w:bookmarkStart w:id="868" w:name="_Toc503785418"/>
      <w:bookmarkStart w:id="869" w:name="_Toc340677059"/>
      <w:bookmarkStart w:id="870" w:name="_Toc365985168"/>
      <w:bookmarkStart w:id="871" w:name="_Toc333238622"/>
      <w:bookmarkStart w:id="872" w:name="_Toc330459974"/>
      <w:bookmarkStart w:id="873" w:name="_Toc331684027"/>
      <w:bookmarkStart w:id="874" w:name="_Toc331512887"/>
      <w:bookmarkStart w:id="875" w:name="_Toc339441076"/>
      <w:bookmarkStart w:id="876" w:name="_Toc336681569"/>
      <w:bookmarkStart w:id="877" w:name="_Toc337632347"/>
      <w:bookmarkStart w:id="878" w:name="_Toc339020004"/>
      <w:bookmarkStart w:id="879" w:name="_Toc333237777"/>
      <w:bookmarkStart w:id="880" w:name="_Toc366072517"/>
      <w:bookmarkStart w:id="881" w:name="_Toc332206697"/>
      <w:bookmarkStart w:id="882" w:name="_Toc339362289"/>
      <w:bookmarkStart w:id="883" w:name="_Toc332270335"/>
      <w:bookmarkStart w:id="884" w:name="_Toc497224216"/>
      <w:bookmarkStart w:id="885" w:name="_Toc336681924"/>
      <w:bookmarkStart w:id="886" w:name="_Toc339019878"/>
      <w:bookmarkStart w:id="887" w:name="_Toc341348327"/>
      <w:bookmarkStart w:id="888" w:name="_Toc339020084"/>
      <w:bookmarkStart w:id="889" w:name="_Toc333935676"/>
      <w:bookmarkStart w:id="890" w:name="_Toc342060363"/>
      <w:bookmarkStart w:id="891" w:name="_Toc339020222"/>
      <w:bookmarkStart w:id="892" w:name="_Toc345513856"/>
      <w:bookmarkStart w:id="893" w:name="_Toc349143578"/>
      <w:bookmarkStart w:id="894" w:name="_Toc350438738"/>
      <w:bookmarkStart w:id="895" w:name="_Toc350756439"/>
      <w:bookmarkStart w:id="896" w:name="_Toc340672858"/>
      <w:bookmarkStart w:id="897" w:name="_Toc349127615"/>
      <w:bookmarkStart w:id="898" w:name="_Toc374454589"/>
      <w:r>
        <w:rPr>
          <w:rFonts w:hint="eastAsia"/>
          <w:color w:val="000000" w:themeColor="text1"/>
          <w:highlight w:val="none"/>
          <w14:textFill>
            <w14:solidFill>
              <w14:schemeClr w14:val="tx1"/>
            </w14:solidFill>
          </w14:textFill>
        </w:rPr>
        <w:t xml:space="preserve">     </w:t>
      </w:r>
      <w:bookmarkStart w:id="899" w:name="_Toc16584"/>
      <w:r>
        <w:rPr>
          <w:rFonts w:hint="eastAsia"/>
          <w:color w:val="000000" w:themeColor="text1"/>
          <w:highlight w:val="none"/>
          <w14:textFill>
            <w14:solidFill>
              <w14:schemeClr w14:val="tx1"/>
            </w14:solidFill>
          </w14:textFill>
        </w:rPr>
        <w:t>投标文件的密封和标记</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pPr>
        <w:pStyle w:val="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0" w:name="_Toc497224217"/>
      <w:bookmarkStart w:id="901" w:name="_Toc336681925"/>
      <w:bookmarkStart w:id="902" w:name="_Toc330459975"/>
      <w:bookmarkStart w:id="903" w:name="_Toc339362290"/>
      <w:bookmarkStart w:id="904" w:name="_Toc374454590"/>
      <w:bookmarkStart w:id="905" w:name="_Toc365967063"/>
      <w:bookmarkStart w:id="906" w:name="_Toc331512888"/>
      <w:bookmarkStart w:id="907" w:name="_Toc332270336"/>
      <w:bookmarkStart w:id="908" w:name="_Toc503785419"/>
      <w:bookmarkStart w:id="909" w:name="_Toc366072518"/>
      <w:bookmarkStart w:id="910" w:name="_Toc340672859"/>
      <w:bookmarkStart w:id="911" w:name="_Toc350756440"/>
      <w:bookmarkStart w:id="912" w:name="_Toc365985169"/>
      <w:bookmarkStart w:id="913" w:name="_Toc333935677"/>
      <w:bookmarkStart w:id="914" w:name="_Toc111534392"/>
      <w:bookmarkStart w:id="915" w:name="_Toc337632348"/>
      <w:bookmarkStart w:id="916" w:name="_Toc339441077"/>
      <w:bookmarkStart w:id="917" w:name="_Toc340507432"/>
      <w:bookmarkStart w:id="918" w:name="_Toc341348328"/>
      <w:bookmarkStart w:id="919" w:name="_Toc345513857"/>
      <w:bookmarkStart w:id="920" w:name="_Toc333237667"/>
      <w:bookmarkStart w:id="921" w:name="_Toc349127616"/>
      <w:bookmarkStart w:id="922" w:name="_Toc339019879"/>
      <w:bookmarkStart w:id="923" w:name="_Toc342060364"/>
      <w:bookmarkStart w:id="924" w:name="_Toc333935336"/>
      <w:bookmarkStart w:id="925" w:name="_Toc340677060"/>
      <w:bookmarkStart w:id="926" w:name="_Toc350438739"/>
      <w:bookmarkStart w:id="927" w:name="_Toc349143579"/>
      <w:bookmarkStart w:id="928" w:name="_Toc333237778"/>
      <w:bookmarkStart w:id="929" w:name="_Toc339020005"/>
      <w:bookmarkStart w:id="930" w:name="_Toc331684028"/>
      <w:bookmarkStart w:id="931" w:name="_Toc339020223"/>
      <w:bookmarkStart w:id="932" w:name="_Toc336681570"/>
      <w:bookmarkStart w:id="933" w:name="_Toc332206698"/>
      <w:bookmarkStart w:id="934" w:name="_Toc339020085"/>
      <w:bookmarkStart w:id="935" w:name="_Toc333238623"/>
      <w:bookmarkStart w:id="936" w:name="_Toc17897"/>
      <w:bookmarkStart w:id="937" w:name="_Toc342296750"/>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39441078"/>
      <w:bookmarkStart w:id="939" w:name="_Toc340672860"/>
      <w:bookmarkStart w:id="940" w:name="_Toc331512889"/>
      <w:bookmarkStart w:id="941" w:name="_Toc345513858"/>
      <w:bookmarkStart w:id="942" w:name="_Toc332206699"/>
      <w:bookmarkStart w:id="943" w:name="_Toc342296751"/>
      <w:bookmarkStart w:id="944" w:name="_Toc339020224"/>
      <w:bookmarkStart w:id="945" w:name="_Toc366072519"/>
      <w:bookmarkStart w:id="946" w:name="_Toc349143580"/>
      <w:bookmarkStart w:id="947" w:name="_Toc336681926"/>
      <w:bookmarkStart w:id="948" w:name="_Toc337632349"/>
      <w:bookmarkStart w:id="949" w:name="_Toc350438740"/>
      <w:bookmarkStart w:id="950" w:name="_Toc331684029"/>
      <w:bookmarkStart w:id="951" w:name="_Toc332270337"/>
      <w:bookmarkStart w:id="952" w:name="_Toc341348329"/>
      <w:bookmarkStart w:id="953" w:name="_Toc333935678"/>
      <w:bookmarkStart w:id="954" w:name="_Toc333237668"/>
      <w:bookmarkStart w:id="955" w:name="_Toc330459976"/>
      <w:bookmarkStart w:id="956" w:name="_Toc340677061"/>
      <w:bookmarkStart w:id="957" w:name="_Toc349127617"/>
      <w:bookmarkStart w:id="958" w:name="_Toc339362291"/>
      <w:bookmarkStart w:id="959" w:name="_Toc339019880"/>
      <w:bookmarkStart w:id="960" w:name="_Toc333935337"/>
      <w:bookmarkStart w:id="961" w:name="_Toc339020086"/>
      <w:bookmarkStart w:id="962" w:name="_Toc503785420"/>
      <w:bookmarkStart w:id="963" w:name="_Toc350756441"/>
      <w:bookmarkStart w:id="964" w:name="_Toc374454591"/>
      <w:bookmarkStart w:id="965" w:name="_Toc365967064"/>
      <w:bookmarkStart w:id="966" w:name="_Toc333238624"/>
      <w:bookmarkStart w:id="967" w:name="_Toc497224218"/>
      <w:bookmarkStart w:id="968" w:name="_Toc365985170"/>
      <w:bookmarkStart w:id="969" w:name="_Toc333237779"/>
      <w:bookmarkStart w:id="970" w:name="_Toc342060365"/>
      <w:bookmarkStart w:id="971" w:name="_Toc340507433"/>
      <w:bookmarkStart w:id="972" w:name="_Toc339020006"/>
      <w:bookmarkStart w:id="973" w:name="_Toc33668157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7328"/>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5" w:name="_Toc497224219"/>
      <w:bookmarkStart w:id="976" w:name="_Toc503785421"/>
      <w:bookmarkStart w:id="977" w:name="_Toc332206700"/>
      <w:bookmarkStart w:id="978" w:name="_Toc333237780"/>
      <w:bookmarkStart w:id="979" w:name="_Toc345513859"/>
      <w:bookmarkStart w:id="980" w:name="_Toc337632350"/>
      <w:bookmarkStart w:id="981" w:name="_Toc366072520"/>
      <w:bookmarkStart w:id="982" w:name="_Toc331684030"/>
      <w:bookmarkStart w:id="983" w:name="_Toc340677062"/>
      <w:bookmarkStart w:id="984" w:name="_Toc336681572"/>
      <w:bookmarkStart w:id="985" w:name="_Toc374454592"/>
      <w:bookmarkStart w:id="986" w:name="_Toc339441079"/>
      <w:bookmarkStart w:id="987" w:name="_Toc342060366"/>
      <w:bookmarkStart w:id="988" w:name="_Toc365985171"/>
      <w:bookmarkStart w:id="989" w:name="_Toc350438741"/>
      <w:bookmarkStart w:id="990" w:name="_Toc333238625"/>
      <w:bookmarkStart w:id="991" w:name="_Toc331512890"/>
      <w:bookmarkStart w:id="992" w:name="_Toc333935679"/>
      <w:bookmarkStart w:id="993" w:name="_Toc341348330"/>
      <w:bookmarkStart w:id="994" w:name="_Toc339362292"/>
      <w:bookmarkStart w:id="995" w:name="_Toc330459977"/>
      <w:bookmarkStart w:id="996" w:name="_Toc333935338"/>
      <w:bookmarkStart w:id="997" w:name="_Toc339019881"/>
      <w:bookmarkStart w:id="998" w:name="_Toc332270338"/>
      <w:bookmarkStart w:id="999" w:name="_Toc340672861"/>
      <w:bookmarkStart w:id="1000" w:name="_Toc28701"/>
      <w:bookmarkStart w:id="1001" w:name="_Toc333237669"/>
      <w:bookmarkStart w:id="1002" w:name="_Toc342296752"/>
      <w:bookmarkStart w:id="1003" w:name="_Toc339020007"/>
      <w:bookmarkStart w:id="1004" w:name="_Toc350756442"/>
      <w:bookmarkStart w:id="1005" w:name="_Toc336681927"/>
      <w:bookmarkStart w:id="1006" w:name="_Toc339020225"/>
      <w:bookmarkStart w:id="1007" w:name="_Toc340507434"/>
      <w:bookmarkStart w:id="1008" w:name="_Toc349127618"/>
      <w:bookmarkStart w:id="1009" w:name="_Toc339020087"/>
      <w:bookmarkStart w:id="1010" w:name="_Toc365967065"/>
      <w:bookmarkStart w:id="1011" w:name="_Toc349143581"/>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5"/>
        <w:numPr>
          <w:ilvl w:val="0"/>
          <w:numId w:val="0"/>
        </w:numPr>
        <w:rPr>
          <w:color w:val="000000" w:themeColor="text1"/>
          <w:sz w:val="24"/>
          <w:highlight w:val="none"/>
          <w14:textFill>
            <w14:solidFill>
              <w14:schemeClr w14:val="tx1"/>
            </w14:solidFill>
          </w14:textFill>
        </w:rPr>
      </w:pPr>
      <w:bookmarkStart w:id="1012" w:name="_Toc340672862"/>
      <w:bookmarkStart w:id="1013" w:name="_Toc333935339"/>
      <w:bookmarkStart w:id="1014" w:name="_Toc339020088"/>
      <w:bookmarkStart w:id="1015" w:name="_Toc333237781"/>
      <w:bookmarkStart w:id="1016" w:name="_Toc333238626"/>
      <w:bookmarkStart w:id="1017" w:name="_Toc333237670"/>
      <w:bookmarkStart w:id="1018" w:name="_Toc336681573"/>
      <w:bookmarkStart w:id="1019" w:name="_Toc339019882"/>
      <w:bookmarkStart w:id="1020" w:name="_Toc337632351"/>
      <w:bookmarkStart w:id="1021" w:name="_Toc345513860"/>
      <w:bookmarkStart w:id="1022" w:name="_Toc331684031"/>
      <w:bookmarkStart w:id="1023" w:name="_Toc349127619"/>
      <w:bookmarkStart w:id="1024" w:name="_Toc341348331"/>
      <w:bookmarkStart w:id="1025" w:name="_Toc374454593"/>
      <w:bookmarkStart w:id="1026" w:name="_Toc342296753"/>
      <w:bookmarkStart w:id="1027" w:name="_Toc330459978"/>
      <w:bookmarkStart w:id="1028" w:name="_Toc349143582"/>
      <w:bookmarkStart w:id="1029" w:name="_Toc340677063"/>
      <w:bookmarkStart w:id="1030" w:name="_Toc366072521"/>
      <w:bookmarkStart w:id="1031" w:name="_Toc350438742"/>
      <w:bookmarkStart w:id="1032" w:name="_Toc332270339"/>
      <w:bookmarkStart w:id="1033" w:name="_Toc336681928"/>
      <w:bookmarkStart w:id="1034" w:name="_Toc503785422"/>
      <w:bookmarkStart w:id="1035" w:name="_Toc339441080"/>
      <w:bookmarkStart w:id="1036" w:name="_Toc350756443"/>
      <w:bookmarkStart w:id="1037" w:name="_Toc331512891"/>
      <w:bookmarkStart w:id="1038" w:name="_Toc497224220"/>
      <w:bookmarkStart w:id="1039" w:name="_Toc365967066"/>
      <w:bookmarkStart w:id="1040" w:name="_Toc332206701"/>
      <w:bookmarkStart w:id="1041" w:name="_Toc365985172"/>
      <w:bookmarkStart w:id="1042" w:name="_Toc342060367"/>
      <w:bookmarkStart w:id="1043" w:name="_Toc339020226"/>
      <w:bookmarkStart w:id="1044" w:name="_Toc339020008"/>
      <w:bookmarkStart w:id="1045" w:name="_Toc333935680"/>
      <w:bookmarkStart w:id="1046" w:name="_Toc340507435"/>
      <w:bookmarkStart w:id="1047" w:name="_Toc339362293"/>
      <w:r>
        <w:rPr>
          <w:color w:val="000000" w:themeColor="text1"/>
          <w:sz w:val="24"/>
          <w:highlight w:val="none"/>
          <w14:textFill>
            <w14:solidFill>
              <w14:schemeClr w14:val="tx1"/>
            </w14:solidFill>
          </w14:textFill>
        </w:rPr>
        <w:br w:type="page"/>
      </w:r>
      <w:bookmarkStart w:id="1048" w:name="_Toc4332"/>
      <w:r>
        <w:rPr>
          <w:rFonts w:hint="eastAsia"/>
          <w:color w:val="000000" w:themeColor="text1"/>
          <w:sz w:val="24"/>
          <w:highlight w:val="none"/>
          <w14:textFill>
            <w14:solidFill>
              <w14:schemeClr w14:val="tx1"/>
            </w14:solidFill>
          </w14:textFill>
        </w:rPr>
        <w:t>Ｅ开标和评标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9" w:name="_Toc340672863"/>
      <w:bookmarkStart w:id="1050" w:name="_Toc497224221"/>
      <w:bookmarkStart w:id="1051" w:name="_Toc331684032"/>
      <w:bookmarkStart w:id="1052" w:name="_Toc345513861"/>
      <w:bookmarkStart w:id="1053" w:name="_Toc337632352"/>
      <w:bookmarkStart w:id="1054" w:name="_Toc342060368"/>
      <w:bookmarkStart w:id="1055" w:name="_Toc339441081"/>
      <w:bookmarkStart w:id="1056" w:name="_Toc333935681"/>
      <w:bookmarkStart w:id="1057" w:name="_Toc341348332"/>
      <w:bookmarkStart w:id="1058" w:name="_Toc349127620"/>
      <w:bookmarkStart w:id="1059" w:name="_Toc342296754"/>
      <w:bookmarkStart w:id="1060" w:name="_Toc331512892"/>
      <w:bookmarkStart w:id="1061" w:name="_Toc332206702"/>
      <w:bookmarkStart w:id="1062" w:name="_Toc350438743"/>
      <w:bookmarkStart w:id="1063" w:name="_Toc333238627"/>
      <w:bookmarkStart w:id="1064" w:name="_Toc339020089"/>
      <w:bookmarkStart w:id="1065" w:name="_Toc365985173"/>
      <w:bookmarkStart w:id="1066" w:name="_Toc349143583"/>
      <w:bookmarkStart w:id="1067" w:name="_Toc336681574"/>
      <w:bookmarkStart w:id="1068" w:name="_Toc332270340"/>
      <w:bookmarkStart w:id="1069" w:name="_Toc339020227"/>
      <w:bookmarkStart w:id="1070" w:name="_Toc374454594"/>
      <w:bookmarkStart w:id="1071" w:name="_Toc350756444"/>
      <w:bookmarkStart w:id="1072" w:name="_Toc339362294"/>
      <w:bookmarkStart w:id="1073" w:name="_Toc503785423"/>
      <w:bookmarkStart w:id="1074" w:name="_Toc365967067"/>
      <w:bookmarkStart w:id="1075" w:name="_Toc339019883"/>
      <w:bookmarkStart w:id="1076" w:name="_Toc339020009"/>
      <w:bookmarkStart w:id="1077" w:name="_Toc340507436"/>
      <w:bookmarkStart w:id="1078" w:name="_Toc333237671"/>
      <w:bookmarkStart w:id="1079" w:name="_Toc333237782"/>
      <w:bookmarkStart w:id="1080" w:name="_Toc366072522"/>
      <w:bookmarkStart w:id="1081" w:name="_Toc333935340"/>
      <w:bookmarkStart w:id="1082" w:name="_Toc13849"/>
      <w:bookmarkStart w:id="1083" w:name="_Toc336681929"/>
      <w:bookmarkStart w:id="1084" w:name="_Toc330459979"/>
      <w:bookmarkStart w:id="1085" w:name="_Toc340677064"/>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7"/>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39362295"/>
      <w:bookmarkStart w:id="1087" w:name="_Toc374454595"/>
      <w:bookmarkStart w:id="1088" w:name="_Toc333935341"/>
      <w:bookmarkStart w:id="1089" w:name="_Toc342060369"/>
      <w:bookmarkStart w:id="1090" w:name="_Toc331512893"/>
      <w:bookmarkStart w:id="1091" w:name="_Toc366072523"/>
      <w:bookmarkStart w:id="1092" w:name="_Toc330459980"/>
      <w:bookmarkStart w:id="1093" w:name="_Toc333238628"/>
      <w:bookmarkStart w:id="1094" w:name="_Toc340677065"/>
      <w:bookmarkStart w:id="1095" w:name="_Toc331684033"/>
      <w:bookmarkStart w:id="1096" w:name="_Toc365967068"/>
      <w:bookmarkStart w:id="1097" w:name="_Toc333935682"/>
      <w:bookmarkStart w:id="1098" w:name="_Toc332270341"/>
      <w:bookmarkStart w:id="1099" w:name="_Toc365985174"/>
      <w:bookmarkStart w:id="1100" w:name="_Toc497224222"/>
      <w:bookmarkStart w:id="1101" w:name="_Toc350756445"/>
      <w:bookmarkStart w:id="1102" w:name="_Toc341348333"/>
      <w:bookmarkStart w:id="1103" w:name="_Toc503785424"/>
      <w:bookmarkStart w:id="1104" w:name="_Toc339441082"/>
      <w:bookmarkStart w:id="1105" w:name="_Toc339020010"/>
      <w:bookmarkStart w:id="1106" w:name="_Toc339019884"/>
      <w:bookmarkStart w:id="1107" w:name="_Toc336681930"/>
      <w:bookmarkStart w:id="1108" w:name="_Toc333237783"/>
      <w:bookmarkStart w:id="1109" w:name="_Toc339020090"/>
      <w:bookmarkStart w:id="1110" w:name="_Toc340507437"/>
      <w:bookmarkStart w:id="1111" w:name="_Toc349143584"/>
      <w:bookmarkStart w:id="1112" w:name="_Toc342296755"/>
      <w:bookmarkStart w:id="1113" w:name="_Toc350438744"/>
      <w:bookmarkStart w:id="1114" w:name="_Toc332206703"/>
      <w:bookmarkStart w:id="1115" w:name="_Toc349127621"/>
      <w:bookmarkStart w:id="1116" w:name="_Toc336681575"/>
      <w:bookmarkStart w:id="1117" w:name="_Toc345513862"/>
      <w:bookmarkStart w:id="1118" w:name="_Toc333237672"/>
      <w:bookmarkStart w:id="1119" w:name="_Toc337632353"/>
      <w:bookmarkStart w:id="1120" w:name="_Toc340672864"/>
      <w:bookmarkStart w:id="1121" w:name="_Toc25463"/>
      <w:bookmarkStart w:id="1122" w:name="_Toc339020228"/>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3" w:name="_Toc349143585"/>
      <w:bookmarkStart w:id="1124" w:name="_Toc339362296"/>
      <w:bookmarkStart w:id="1125" w:name="_Toc339020229"/>
      <w:bookmarkStart w:id="1126" w:name="_Toc333238629"/>
      <w:bookmarkStart w:id="1127" w:name="_Toc336681576"/>
      <w:bookmarkStart w:id="1128" w:name="_Toc333237784"/>
      <w:bookmarkStart w:id="1129" w:name="_Toc365967069"/>
      <w:bookmarkStart w:id="1130" w:name="_Toc332270342"/>
      <w:bookmarkStart w:id="1131" w:name="_Toc497224223"/>
      <w:bookmarkStart w:id="1132" w:name="_Toc331684034"/>
      <w:bookmarkStart w:id="1133" w:name="_Toc10654"/>
      <w:bookmarkStart w:id="1134" w:name="_Toc366072524"/>
      <w:bookmarkStart w:id="1135" w:name="_Toc332206704"/>
      <w:bookmarkStart w:id="1136" w:name="_Toc333935683"/>
      <w:bookmarkStart w:id="1137" w:name="_Toc342060370"/>
      <w:bookmarkStart w:id="1138" w:name="_Toc345513863"/>
      <w:bookmarkStart w:id="1139" w:name="_Toc336681931"/>
      <w:bookmarkStart w:id="1140" w:name="_Toc333237673"/>
      <w:bookmarkStart w:id="1141" w:name="_Toc365985175"/>
      <w:bookmarkStart w:id="1142" w:name="_Toc337632354"/>
      <w:bookmarkStart w:id="1143" w:name="_Toc340677066"/>
      <w:bookmarkStart w:id="1144" w:name="_Toc342296756"/>
      <w:bookmarkStart w:id="1145" w:name="_Toc374454596"/>
      <w:bookmarkStart w:id="1146" w:name="_Toc350756446"/>
      <w:bookmarkStart w:id="1147" w:name="_Toc503785425"/>
      <w:bookmarkStart w:id="1148" w:name="_Toc350438745"/>
      <w:bookmarkStart w:id="1149" w:name="_Toc339441083"/>
      <w:bookmarkStart w:id="1150" w:name="_Toc340672865"/>
      <w:bookmarkStart w:id="1151" w:name="_Toc339019885"/>
      <w:bookmarkStart w:id="1152" w:name="_Toc333935342"/>
      <w:bookmarkStart w:id="1153" w:name="_Toc339020091"/>
      <w:bookmarkStart w:id="1154" w:name="_Toc340507438"/>
      <w:bookmarkStart w:id="1155" w:name="_Toc349127622"/>
      <w:bookmarkStart w:id="1156" w:name="_Toc331512894"/>
      <w:bookmarkStart w:id="1157" w:name="_Toc341348334"/>
      <w:bookmarkStart w:id="1158" w:name="_Toc339020011"/>
      <w:bookmarkStart w:id="1159" w:name="_Toc330459981"/>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0" w:name="_Toc366072525"/>
      <w:bookmarkStart w:id="1161" w:name="_Toc332270343"/>
      <w:bookmarkStart w:id="1162" w:name="_Toc365967070"/>
      <w:bookmarkStart w:id="1163" w:name="_Toc333237674"/>
      <w:bookmarkStart w:id="1164" w:name="_Toc333935684"/>
      <w:bookmarkStart w:id="1165" w:name="_Toc331512895"/>
      <w:bookmarkStart w:id="1166" w:name="_Toc339441084"/>
      <w:bookmarkStart w:id="1167" w:name="_Toc333935343"/>
      <w:bookmarkStart w:id="1168" w:name="_Toc339020230"/>
      <w:bookmarkStart w:id="1169" w:name="_Toc339019886"/>
      <w:bookmarkStart w:id="1170" w:name="_Toc349127623"/>
      <w:bookmarkStart w:id="1171" w:name="_Toc330459982"/>
      <w:bookmarkStart w:id="1172" w:name="_Toc15763"/>
      <w:bookmarkStart w:id="1173" w:name="_Toc333238630"/>
      <w:bookmarkStart w:id="1174" w:name="_Toc333237785"/>
      <w:bookmarkStart w:id="1175" w:name="_Toc340672866"/>
      <w:bookmarkStart w:id="1176" w:name="_Toc331684035"/>
      <w:bookmarkStart w:id="1177" w:name="_Toc342296757"/>
      <w:bookmarkStart w:id="1178" w:name="_Toc340677067"/>
      <w:bookmarkStart w:id="1179" w:name="_Toc340507439"/>
      <w:bookmarkStart w:id="1180" w:name="_Toc342060371"/>
      <w:bookmarkStart w:id="1181" w:name="_Toc341348335"/>
      <w:bookmarkStart w:id="1182" w:name="_Toc337632355"/>
      <w:bookmarkStart w:id="1183" w:name="_Toc339020092"/>
      <w:bookmarkStart w:id="1184" w:name="_Toc374454597"/>
      <w:bookmarkStart w:id="1185" w:name="_Toc349143586"/>
      <w:bookmarkStart w:id="1186" w:name="_Toc339362297"/>
      <w:bookmarkStart w:id="1187" w:name="_Toc332206705"/>
      <w:bookmarkStart w:id="1188" w:name="_Toc365985176"/>
      <w:bookmarkStart w:id="1189" w:name="_Toc350438746"/>
      <w:bookmarkStart w:id="1190" w:name="_Toc336681932"/>
      <w:bookmarkStart w:id="1191" w:name="_Toc339020012"/>
      <w:bookmarkStart w:id="1192" w:name="_Toc350756447"/>
      <w:bookmarkStart w:id="1193" w:name="_Toc345513864"/>
      <w:bookmarkStart w:id="1194" w:name="_Toc336681577"/>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5" w:name="_Toc366072526"/>
      <w:bookmarkStart w:id="1196" w:name="_Toc331512896"/>
      <w:bookmarkStart w:id="1197" w:name="_Toc333238631"/>
      <w:bookmarkStart w:id="1198" w:name="_Toc340677068"/>
      <w:bookmarkStart w:id="1199" w:name="_Toc341348336"/>
      <w:bookmarkStart w:id="1200" w:name="_Toc342060372"/>
      <w:bookmarkStart w:id="1201" w:name="_Toc497224224"/>
      <w:bookmarkStart w:id="1202" w:name="_Toc333935344"/>
      <w:bookmarkStart w:id="1203" w:name="_Toc350438747"/>
      <w:bookmarkStart w:id="1204" w:name="_Toc331684036"/>
      <w:bookmarkStart w:id="1205" w:name="_Toc339020093"/>
      <w:bookmarkStart w:id="1206" w:name="_Toc333237675"/>
      <w:bookmarkStart w:id="1207" w:name="_Toc333237786"/>
      <w:bookmarkStart w:id="1208" w:name="_Toc330459983"/>
      <w:bookmarkStart w:id="1209" w:name="_Toc332270344"/>
      <w:bookmarkStart w:id="1210" w:name="_Toc339441085"/>
      <w:bookmarkStart w:id="1211" w:name="_Toc339019887"/>
      <w:bookmarkStart w:id="1212" w:name="_Toc350756448"/>
      <w:bookmarkStart w:id="1213" w:name="_Toc349127624"/>
      <w:bookmarkStart w:id="1214" w:name="_Toc340507440"/>
      <w:bookmarkStart w:id="1215" w:name="_Toc336681933"/>
      <w:bookmarkStart w:id="1216" w:name="_Toc503785426"/>
      <w:bookmarkStart w:id="1217" w:name="_Toc337632356"/>
      <w:bookmarkStart w:id="1218" w:name="_Toc345513865"/>
      <w:bookmarkStart w:id="1219" w:name="_Toc333935685"/>
      <w:bookmarkStart w:id="1220" w:name="_Toc349143587"/>
      <w:bookmarkStart w:id="1221" w:name="_Toc332206706"/>
      <w:bookmarkStart w:id="1222" w:name="_Toc340672867"/>
      <w:bookmarkStart w:id="1223" w:name="_Toc374454598"/>
      <w:bookmarkStart w:id="1224" w:name="_Toc6890"/>
      <w:bookmarkStart w:id="1225" w:name="_Toc365985177"/>
      <w:bookmarkStart w:id="1226" w:name="_Toc339020013"/>
      <w:bookmarkStart w:id="1227" w:name="_Toc336681578"/>
      <w:bookmarkStart w:id="1228" w:name="_Toc339362298"/>
      <w:bookmarkStart w:id="1229" w:name="_Toc365967071"/>
      <w:bookmarkStart w:id="1230" w:name="_Toc342296758"/>
      <w:bookmarkStart w:id="1231" w:name="_Toc339020231"/>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2" w:name="_Toc339441086"/>
      <w:bookmarkStart w:id="1233" w:name="_Toc333238632"/>
      <w:bookmarkStart w:id="1234" w:name="_Toc333935686"/>
      <w:bookmarkStart w:id="1235" w:name="_Toc349143588"/>
      <w:bookmarkStart w:id="1236" w:name="_Toc332206707"/>
      <w:bookmarkStart w:id="1237" w:name="_Toc350756449"/>
      <w:bookmarkStart w:id="1238" w:name="_Toc330459984"/>
      <w:bookmarkStart w:id="1239" w:name="_Toc341348337"/>
      <w:bookmarkStart w:id="1240" w:name="_Toc365985178"/>
      <w:bookmarkStart w:id="1241" w:name="_Toc331512897"/>
      <w:bookmarkStart w:id="1242" w:name="_Toc365967072"/>
      <w:bookmarkStart w:id="1243" w:name="_Toc339020232"/>
      <w:bookmarkStart w:id="1244" w:name="_Toc333935345"/>
      <w:bookmarkStart w:id="1245" w:name="_Toc340672868"/>
      <w:bookmarkStart w:id="1246" w:name="_Toc331684037"/>
      <w:bookmarkStart w:id="1247" w:name="_Toc340677069"/>
      <w:bookmarkStart w:id="1248" w:name="_Toc333237787"/>
      <w:bookmarkStart w:id="1249" w:name="_Toc337632357"/>
      <w:bookmarkStart w:id="1250" w:name="_Toc340507441"/>
      <w:bookmarkStart w:id="1251" w:name="_Toc339020014"/>
      <w:bookmarkStart w:id="1252" w:name="_Toc342060373"/>
      <w:bookmarkStart w:id="1253" w:name="_Toc349127625"/>
      <w:bookmarkStart w:id="1254" w:name="_Toc339362299"/>
      <w:bookmarkStart w:id="1255" w:name="_Toc350438748"/>
      <w:bookmarkStart w:id="1256" w:name="_Toc336681934"/>
      <w:bookmarkStart w:id="1257" w:name="_Toc366072527"/>
      <w:bookmarkStart w:id="1258" w:name="_Toc332270345"/>
      <w:bookmarkStart w:id="1259" w:name="_Toc345513866"/>
      <w:bookmarkStart w:id="1260" w:name="_Toc4591"/>
      <w:bookmarkStart w:id="1261" w:name="_Toc339019888"/>
      <w:bookmarkStart w:id="1262" w:name="_Toc336681579"/>
      <w:bookmarkStart w:id="1263" w:name="_Toc342296759"/>
      <w:bookmarkStart w:id="1264" w:name="_Toc339020094"/>
      <w:bookmarkStart w:id="1265" w:name="_Toc333237676"/>
      <w:bookmarkStart w:id="1266" w:name="_Toc374454599"/>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7" w:name="_Toc333238633"/>
      <w:bookmarkStart w:id="1268" w:name="_Toc341348338"/>
      <w:bookmarkStart w:id="1269" w:name="_Toc366072528"/>
      <w:bookmarkStart w:id="1270" w:name="_Toc333237788"/>
      <w:bookmarkStart w:id="1271" w:name="_Toc350756450"/>
      <w:bookmarkStart w:id="1272" w:name="_Toc331512898"/>
      <w:bookmarkStart w:id="1273" w:name="_Toc342060374"/>
      <w:bookmarkStart w:id="1274" w:name="_Toc342296760"/>
      <w:bookmarkStart w:id="1275" w:name="_Toc332270346"/>
      <w:bookmarkStart w:id="1276" w:name="_Toc332206708"/>
      <w:bookmarkStart w:id="1277" w:name="_Toc333237677"/>
      <w:bookmarkStart w:id="1278" w:name="_Toc339020233"/>
      <w:bookmarkStart w:id="1279" w:name="_Toc333935346"/>
      <w:bookmarkStart w:id="1280" w:name="_Toc333935687"/>
      <w:bookmarkStart w:id="1281" w:name="_Toc339020095"/>
      <w:bookmarkStart w:id="1282" w:name="_Toc337632358"/>
      <w:bookmarkStart w:id="1283" w:name="_Toc349143589"/>
      <w:bookmarkStart w:id="1284" w:name="_Toc349127626"/>
      <w:bookmarkStart w:id="1285" w:name="_Toc339020015"/>
      <w:bookmarkStart w:id="1286" w:name="_Toc340677070"/>
      <w:bookmarkStart w:id="1287" w:name="_Toc336681580"/>
      <w:bookmarkStart w:id="1288" w:name="_Toc339441087"/>
      <w:bookmarkStart w:id="1289" w:name="_Toc339019889"/>
      <w:bookmarkStart w:id="1290" w:name="_Toc340672869"/>
      <w:bookmarkStart w:id="1291" w:name="_Toc365967073"/>
      <w:bookmarkStart w:id="1292" w:name="_Toc340507442"/>
      <w:bookmarkStart w:id="1293" w:name="_Toc12207"/>
      <w:bookmarkStart w:id="1294" w:name="_Toc331684038"/>
      <w:bookmarkStart w:id="1295" w:name="_Toc345513867"/>
      <w:bookmarkStart w:id="1296" w:name="_Toc365985179"/>
      <w:bookmarkStart w:id="1297" w:name="_Toc330459985"/>
      <w:bookmarkStart w:id="1298" w:name="_Toc350438749"/>
      <w:bookmarkStart w:id="1299" w:name="_Toc339362300"/>
      <w:bookmarkStart w:id="1300" w:name="_Toc336681935"/>
      <w:bookmarkStart w:id="1301" w:name="_Toc374454600"/>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500861023"/>
      <w:bookmarkStart w:id="1303" w:name="_Toc500953375"/>
      <w:bookmarkStart w:id="1304"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5" w:name="_Toc366072529"/>
      <w:bookmarkStart w:id="1306" w:name="_Toc327367761"/>
      <w:bookmarkStart w:id="1307" w:name="_Toc32309"/>
      <w:bookmarkStart w:id="1308" w:name="_Toc327368025"/>
      <w:bookmarkStart w:id="1309" w:name="_Toc340677071"/>
      <w:bookmarkStart w:id="1310" w:name="_Toc332206709"/>
      <w:bookmarkStart w:id="1311" w:name="_Toc330459986"/>
      <w:bookmarkStart w:id="1312" w:name="_Toc336681936"/>
      <w:bookmarkStart w:id="1313" w:name="_Toc339362301"/>
      <w:bookmarkStart w:id="1314" w:name="_Toc333237789"/>
      <w:bookmarkStart w:id="1315" w:name="_Toc331512899"/>
      <w:bookmarkStart w:id="1316" w:name="_Toc342060375"/>
      <w:bookmarkStart w:id="1317" w:name="_Toc340507443"/>
      <w:bookmarkStart w:id="1318" w:name="_Toc333237678"/>
      <w:bookmarkStart w:id="1319" w:name="_Toc339441088"/>
      <w:bookmarkStart w:id="1320" w:name="_Toc336681581"/>
      <w:bookmarkStart w:id="1321" w:name="_Toc339020016"/>
      <w:bookmarkStart w:id="1322" w:name="_Toc333238634"/>
      <w:bookmarkStart w:id="1323" w:name="_Toc333935688"/>
      <w:bookmarkStart w:id="1324" w:name="_Toc337632359"/>
      <w:bookmarkStart w:id="1325" w:name="_Toc333935347"/>
      <w:bookmarkStart w:id="1326" w:name="_Toc339020234"/>
      <w:bookmarkStart w:id="1327" w:name="_Toc339019890"/>
      <w:bookmarkStart w:id="1328" w:name="_Toc339020096"/>
      <w:bookmarkStart w:id="1329" w:name="_Toc345513902"/>
      <w:bookmarkStart w:id="1330" w:name="_Toc341348339"/>
      <w:bookmarkStart w:id="1331" w:name="_Toc332270347"/>
      <w:bookmarkStart w:id="1332" w:name="_Toc342296761"/>
      <w:bookmarkStart w:id="1333" w:name="_Toc340672870"/>
      <w:bookmarkStart w:id="1334" w:name="_Toc331684039"/>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6397151"/>
      <w:bookmarkStart w:id="1336" w:name="_Toc26066260"/>
      <w:bookmarkStart w:id="1337" w:name="_Toc6727972"/>
      <w:bookmarkStart w:id="1338" w:name="_Toc500861027"/>
      <w:bookmarkStart w:id="1339"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0" w:name="_Toc339020097"/>
      <w:bookmarkStart w:id="1341" w:name="_Toc331512900"/>
      <w:bookmarkStart w:id="1342" w:name="_Toc339020017"/>
      <w:bookmarkStart w:id="1343" w:name="_Toc366072530"/>
      <w:bookmarkStart w:id="1344" w:name="_Toc332206710"/>
      <w:bookmarkStart w:id="1345" w:name="_Toc340677072"/>
      <w:bookmarkStart w:id="1346" w:name="_Toc350438751"/>
      <w:bookmarkStart w:id="1347" w:name="_Toc341348340"/>
      <w:bookmarkStart w:id="1348" w:name="_Toc339020235"/>
      <w:bookmarkStart w:id="1349" w:name="_Toc350756452"/>
      <w:bookmarkStart w:id="1350" w:name="_Toc336681582"/>
      <w:bookmarkStart w:id="1351" w:name="_Toc336681937"/>
      <w:bookmarkStart w:id="1352" w:name="_Toc339019891"/>
      <w:bookmarkStart w:id="1353" w:name="_Toc349127628"/>
      <w:bookmarkStart w:id="1354" w:name="_Toc19139"/>
      <w:bookmarkStart w:id="1355" w:name="_Toc339362302"/>
      <w:bookmarkStart w:id="1356" w:name="_Toc340672871"/>
      <w:bookmarkStart w:id="1357" w:name="_Toc345513903"/>
      <w:bookmarkStart w:id="1358" w:name="_Toc349143591"/>
      <w:bookmarkStart w:id="1359" w:name="_Toc330459987"/>
      <w:bookmarkStart w:id="1360" w:name="_Toc333237679"/>
      <w:bookmarkStart w:id="1361" w:name="_Toc333237790"/>
      <w:bookmarkStart w:id="1362" w:name="_Toc331684040"/>
      <w:bookmarkStart w:id="1363" w:name="_Toc365967074"/>
      <w:bookmarkStart w:id="1364" w:name="_Toc340507444"/>
      <w:bookmarkStart w:id="1365" w:name="_Toc339441089"/>
      <w:bookmarkStart w:id="1366" w:name="_Toc342296762"/>
      <w:bookmarkStart w:id="1367" w:name="_Toc333238635"/>
      <w:bookmarkStart w:id="1368" w:name="_Toc332270348"/>
      <w:bookmarkStart w:id="1369" w:name="_Toc342060376"/>
      <w:bookmarkStart w:id="1370" w:name="_Toc337632360"/>
      <w:bookmarkStart w:id="1371" w:name="_Toc365985180"/>
      <w:bookmarkStart w:id="1372" w:name="_Toc333935348"/>
      <w:bookmarkStart w:id="1373" w:name="_Toc374454602"/>
      <w:bookmarkStart w:id="1374" w:name="_Toc333935689"/>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5" w:name="_Toc374454603"/>
      <w:bookmarkStart w:id="1376" w:name="_Toc366072531"/>
      <w:bookmarkStart w:id="1377" w:name="_Toc28264"/>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374454604"/>
      <w:bookmarkStart w:id="1380" w:name="_Toc4735"/>
      <w:r>
        <w:rPr>
          <w:rFonts w:hint="eastAsia"/>
          <w:color w:val="000000" w:themeColor="text1"/>
          <w:highlight w:val="none"/>
          <w14:textFill>
            <w14:solidFill>
              <w14:schemeClr w14:val="tx1"/>
            </w14:solidFill>
          </w14:textFill>
        </w:rPr>
        <w:t>投标人对中标结果的质疑、投诉</w:t>
      </w:r>
      <w:bookmarkEnd w:id="1378"/>
      <w:bookmarkEnd w:id="1379"/>
      <w:bookmarkEnd w:id="1380"/>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1684043"/>
      <w:bookmarkStart w:id="1382" w:name="_Toc350438754"/>
      <w:bookmarkStart w:id="1383" w:name="_Toc339020100"/>
      <w:bookmarkStart w:id="1384" w:name="_Toc339362305"/>
      <w:bookmarkStart w:id="1385" w:name="_Toc340672874"/>
      <w:bookmarkStart w:id="1386" w:name="_Toc340677075"/>
      <w:bookmarkStart w:id="1387" w:name="_Toc339019894"/>
      <w:bookmarkStart w:id="1388" w:name="_Toc331512903"/>
      <w:bookmarkStart w:id="1389" w:name="_Toc336681940"/>
      <w:bookmarkStart w:id="1390" w:name="_Toc336681585"/>
      <w:bookmarkStart w:id="1391" w:name="_Toc349127631"/>
      <w:bookmarkStart w:id="1392" w:name="_Toc342296765"/>
      <w:bookmarkStart w:id="1393" w:name="_Toc339020238"/>
      <w:bookmarkStart w:id="1394" w:name="_Toc339441092"/>
      <w:bookmarkStart w:id="1395" w:name="_Toc350756455"/>
      <w:bookmarkStart w:id="1396" w:name="_Toc333237682"/>
      <w:bookmarkStart w:id="1397" w:name="_Toc349143594"/>
      <w:bookmarkStart w:id="1398" w:name="_Toc365985183"/>
      <w:bookmarkStart w:id="1399" w:name="_Toc333935692"/>
      <w:bookmarkStart w:id="1400" w:name="_Toc341348343"/>
      <w:bookmarkStart w:id="1401" w:name="_Toc332206713"/>
      <w:bookmarkStart w:id="1402" w:name="_Toc345513906"/>
      <w:bookmarkStart w:id="1403" w:name="_Toc330459990"/>
      <w:bookmarkStart w:id="1404" w:name="_Toc337632363"/>
      <w:bookmarkStart w:id="1405" w:name="_Toc365967077"/>
      <w:bookmarkStart w:id="1406" w:name="_Toc340507447"/>
      <w:bookmarkStart w:id="1407" w:name="_Toc339020020"/>
      <w:bookmarkStart w:id="1408" w:name="_Toc332270351"/>
      <w:bookmarkStart w:id="1409" w:name="_Toc333237793"/>
      <w:bookmarkStart w:id="1410" w:name="_Toc333238638"/>
      <w:bookmarkStart w:id="1411" w:name="_Toc333935351"/>
      <w:bookmarkStart w:id="1412" w:name="_Toc342060379"/>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5"/>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14424"/>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39019895"/>
      <w:bookmarkStart w:id="1417" w:name="_Toc333935693"/>
      <w:bookmarkStart w:id="1418" w:name="_Toc468157555"/>
      <w:bookmarkStart w:id="1419" w:name="_Toc333935352"/>
      <w:bookmarkStart w:id="1420" w:name="_Toc336681941"/>
      <w:bookmarkStart w:id="1421" w:name="_Toc337632364"/>
      <w:bookmarkStart w:id="1422" w:name="_Toc374454606"/>
      <w:bookmarkStart w:id="1423" w:name="_Toc331684044"/>
      <w:bookmarkStart w:id="1424" w:name="_Toc339020021"/>
      <w:bookmarkStart w:id="1425" w:name="_Toc480010727"/>
      <w:bookmarkStart w:id="1426" w:name="_Toc491658670"/>
      <w:bookmarkStart w:id="1427" w:name="_Toc349143595"/>
      <w:bookmarkStart w:id="1428" w:name="_Toc340507448"/>
      <w:bookmarkStart w:id="1429" w:name="_Toc350438755"/>
      <w:bookmarkStart w:id="1430" w:name="_Toc468606048"/>
      <w:bookmarkStart w:id="1431" w:name="_Toc467236759"/>
      <w:bookmarkStart w:id="1432" w:name="_Toc350756456"/>
      <w:bookmarkStart w:id="1433" w:name="_Toc333238639"/>
      <w:bookmarkStart w:id="1434" w:name="_Toc365967078"/>
      <w:bookmarkStart w:id="1435" w:name="_Toc339020239"/>
      <w:bookmarkStart w:id="1436" w:name="_Toc500861016"/>
      <w:bookmarkStart w:id="1437" w:name="_Toc366072534"/>
      <w:bookmarkStart w:id="1438" w:name="_Toc339441093"/>
      <w:bookmarkStart w:id="1439" w:name="_Toc332270352"/>
      <w:bookmarkStart w:id="1440" w:name="_Toc333237794"/>
      <w:bookmarkStart w:id="1441" w:name="_Toc4834"/>
      <w:bookmarkStart w:id="1442" w:name="_Toc331512904"/>
      <w:bookmarkStart w:id="1443" w:name="_Toc333237683"/>
      <w:bookmarkStart w:id="1444" w:name="_Toc341348344"/>
      <w:bookmarkStart w:id="1445" w:name="_Toc330459991"/>
      <w:bookmarkStart w:id="1446" w:name="_Toc480021072"/>
      <w:bookmarkStart w:id="1447" w:name="_Toc365985184"/>
      <w:bookmarkStart w:id="1448" w:name="_Toc342296766"/>
      <w:bookmarkStart w:id="1449" w:name="_Toc349127632"/>
      <w:bookmarkStart w:id="1450" w:name="_Toc340672875"/>
      <w:bookmarkStart w:id="1451" w:name="_Toc467987842"/>
      <w:bookmarkStart w:id="1452" w:name="_Toc339362306"/>
      <w:bookmarkStart w:id="1453" w:name="_Toc480020276"/>
      <w:bookmarkStart w:id="1454" w:name="_Toc479991601"/>
      <w:bookmarkStart w:id="1455" w:name="_Toc332206714"/>
      <w:bookmarkStart w:id="1456" w:name="_Toc345513907"/>
      <w:bookmarkStart w:id="1457" w:name="_Toc342060380"/>
      <w:bookmarkStart w:id="1458" w:name="_Toc336681586"/>
      <w:bookmarkStart w:id="1459" w:name="_Toc339020101"/>
      <w:bookmarkStart w:id="1460" w:name="_Toc340677076"/>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61"/>
    <w:bookmarkEnd w:id="1462"/>
    <w:p>
      <w:pPr>
        <w:pStyle w:val="7"/>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467987846"/>
      <w:bookmarkStart w:id="1464" w:name="_Toc468157559"/>
      <w:bookmarkStart w:id="1465" w:name="_Toc467236763"/>
      <w:bookmarkStart w:id="1466" w:name="_Toc480020280"/>
      <w:bookmarkStart w:id="1467" w:name="_Toc340677077"/>
      <w:bookmarkStart w:id="1468" w:name="_Toc480021076"/>
      <w:bookmarkStart w:id="1469" w:name="_Toc336681942"/>
      <w:bookmarkStart w:id="1470" w:name="_Toc365985185"/>
      <w:bookmarkStart w:id="1471" w:name="_Toc333935353"/>
      <w:bookmarkStart w:id="1472" w:name="_Toc350756457"/>
      <w:bookmarkStart w:id="1473" w:name="_Toc339441094"/>
      <w:bookmarkStart w:id="1474" w:name="_Toc349127633"/>
      <w:bookmarkStart w:id="1475" w:name="_Toc330459992"/>
      <w:bookmarkStart w:id="1476" w:name="_Toc480010731"/>
      <w:bookmarkStart w:id="1477" w:name="_Toc491658674"/>
      <w:bookmarkStart w:id="1478" w:name="_Toc366072535"/>
      <w:bookmarkStart w:id="1479" w:name="_Toc500861020"/>
      <w:bookmarkStart w:id="1480" w:name="_Toc340507449"/>
      <w:bookmarkStart w:id="1481" w:name="_Toc331684045"/>
      <w:bookmarkStart w:id="1482" w:name="_Toc331512905"/>
      <w:bookmarkStart w:id="1483" w:name="_Toc332206715"/>
      <w:bookmarkStart w:id="1484" w:name="_Toc374454607"/>
      <w:bookmarkStart w:id="1485" w:name="_Toc458262635"/>
      <w:bookmarkStart w:id="1486" w:name="_Toc333237795"/>
      <w:bookmarkStart w:id="1487" w:name="_Toc333237684"/>
      <w:bookmarkStart w:id="1488" w:name="_Toc339019896"/>
      <w:bookmarkStart w:id="1489" w:name="_Toc336681587"/>
      <w:bookmarkStart w:id="1490" w:name="_Toc340672876"/>
      <w:bookmarkStart w:id="1491" w:name="_Toc339020102"/>
      <w:bookmarkStart w:id="1492" w:name="_Toc468606052"/>
      <w:bookmarkStart w:id="1493" w:name="_Toc333935694"/>
      <w:bookmarkStart w:id="1494" w:name="_Toc342060381"/>
      <w:bookmarkStart w:id="1495" w:name="_Toc349143596"/>
      <w:bookmarkStart w:id="1496" w:name="_Toc339362307"/>
      <w:bookmarkStart w:id="1497" w:name="_Toc454701402"/>
      <w:bookmarkStart w:id="1498" w:name="_Toc339020022"/>
      <w:bookmarkStart w:id="1499" w:name="_Toc333238640"/>
      <w:bookmarkStart w:id="1500" w:name="_Toc365967079"/>
      <w:bookmarkStart w:id="1501" w:name="_Toc22448"/>
      <w:bookmarkStart w:id="1502" w:name="_Toc339020240"/>
      <w:bookmarkStart w:id="1503" w:name="_Toc341348345"/>
      <w:bookmarkStart w:id="1504" w:name="_Toc479991605"/>
      <w:bookmarkStart w:id="1505" w:name="_Toc345513908"/>
      <w:bookmarkStart w:id="1506" w:name="_Toc342296767"/>
      <w:bookmarkStart w:id="1507" w:name="_Toc337632365"/>
      <w:bookmarkStart w:id="1508" w:name="_Toc332270353"/>
      <w:bookmarkStart w:id="1509" w:name="_Toc350438756"/>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2209289"/>
      <w:bookmarkStart w:id="1511" w:name="_Toc366681897"/>
      <w:bookmarkStart w:id="1512" w:name="_Toc366072536"/>
      <w:bookmarkStart w:id="1513" w:name="_Toc373401413"/>
      <w:bookmarkStart w:id="1514" w:name="_Toc377129068"/>
      <w:bookmarkStart w:id="1515" w:name="_Toc370983962"/>
      <w:bookmarkStart w:id="1516" w:name="_Toc367095382"/>
      <w:bookmarkStart w:id="1517" w:name="_Toc370309169"/>
      <w:bookmarkStart w:id="1518" w:name="_Toc383069738"/>
      <w:bookmarkStart w:id="1519" w:name="_Toc374093632"/>
      <w:bookmarkStart w:id="1520" w:name="_Toc378261823"/>
      <w:bookmarkStart w:id="1521" w:name="_Toc379896705"/>
      <w:bookmarkStart w:id="1522" w:name="_Toc374454608"/>
      <w:bookmarkStart w:id="1523" w:name="_Toc369700990"/>
      <w:bookmarkStart w:id="1524" w:name="_Toc333935695"/>
      <w:bookmarkStart w:id="1525" w:name="_Toc342060382"/>
      <w:bookmarkStart w:id="1526" w:name="_Toc350438757"/>
      <w:bookmarkStart w:id="1527" w:name="_Toc333237685"/>
      <w:bookmarkStart w:id="1528" w:name="_Toc333238641"/>
      <w:bookmarkStart w:id="1529" w:name="_Toc331684046"/>
      <w:bookmarkStart w:id="1530" w:name="_Toc365967080"/>
      <w:bookmarkStart w:id="1531" w:name="_Toc340677078"/>
      <w:bookmarkStart w:id="1532" w:name="_Toc337632366"/>
      <w:bookmarkStart w:id="1533" w:name="_Toc339362308"/>
      <w:bookmarkStart w:id="1534" w:name="_Toc365985186"/>
      <w:bookmarkStart w:id="1535" w:name="_Toc339020241"/>
      <w:bookmarkStart w:id="1536" w:name="_Toc332206716"/>
      <w:bookmarkStart w:id="1537" w:name="_Toc333237796"/>
      <w:bookmarkStart w:id="1538" w:name="_Toc340507450"/>
      <w:bookmarkStart w:id="1539" w:name="_Toc333935354"/>
      <w:bookmarkStart w:id="1540" w:name="_Toc349143597"/>
      <w:bookmarkStart w:id="1541" w:name="_Toc349127634"/>
      <w:bookmarkStart w:id="1542" w:name="_Toc339441095"/>
      <w:bookmarkStart w:id="1543" w:name="_Toc332270354"/>
      <w:bookmarkStart w:id="1544" w:name="_Toc336681588"/>
      <w:bookmarkStart w:id="1545" w:name="_Toc341348346"/>
      <w:bookmarkStart w:id="1546" w:name="_Toc330459993"/>
      <w:bookmarkStart w:id="1547" w:name="_Toc336681943"/>
      <w:bookmarkStart w:id="1548" w:name="_Toc331512906"/>
      <w:bookmarkStart w:id="1549" w:name="_Toc339020103"/>
      <w:bookmarkStart w:id="1550" w:name="_Toc339019897"/>
      <w:bookmarkStart w:id="1551" w:name="_Toc340672877"/>
      <w:bookmarkStart w:id="1552" w:name="_Toc342296768"/>
      <w:bookmarkStart w:id="1553" w:name="_Toc345513909"/>
      <w:bookmarkStart w:id="1554" w:name="_Toc350756458"/>
      <w:bookmarkStart w:id="1555" w:name="_Toc33902002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5"/>
        <w:numPr>
          <w:ilvl w:val="0"/>
          <w:numId w:val="0"/>
        </w:numPr>
        <w:rPr>
          <w:color w:val="000000" w:themeColor="text1"/>
          <w:sz w:val="24"/>
          <w:highlight w:val="none"/>
          <w14:textFill>
            <w14:solidFill>
              <w14:schemeClr w14:val="tx1"/>
            </w14:solidFill>
          </w14:textFill>
        </w:rPr>
      </w:pPr>
      <w:bookmarkStart w:id="1556" w:name="_Toc432682726"/>
      <w:bookmarkStart w:id="1557" w:name="_Toc430771059"/>
      <w:bookmarkStart w:id="1558" w:name="_Toc8689"/>
      <w:bookmarkStart w:id="1559" w:name="_Toc467236766"/>
      <w:bookmarkStart w:id="1560" w:name="_Toc500861024"/>
      <w:bookmarkStart w:id="1561" w:name="_Toc480020283"/>
      <w:bookmarkStart w:id="1562" w:name="_Toc480021079"/>
      <w:bookmarkStart w:id="1563" w:name="_Toc468157562"/>
      <w:bookmarkStart w:id="1564" w:name="_Toc491658677"/>
      <w:bookmarkStart w:id="1565" w:name="_Toc480010734"/>
      <w:bookmarkStart w:id="1566" w:name="_Toc467987849"/>
      <w:bookmarkStart w:id="1567" w:name="_Toc468606055"/>
      <w:bookmarkStart w:id="1568" w:name="_Toc479991608"/>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771063"/>
      <w:bookmarkStart w:id="1577" w:name="_Toc430185806"/>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5"/>
        <w:numPr>
          <w:ilvl w:val="0"/>
          <w:numId w:val="0"/>
        </w:numPr>
        <w:rPr>
          <w:color w:val="000000" w:themeColor="text1"/>
          <w:sz w:val="24"/>
          <w:highlight w:val="none"/>
          <w14:textFill>
            <w14:solidFill>
              <w14:schemeClr w14:val="tx1"/>
            </w14:solidFill>
          </w14:textFill>
        </w:rPr>
      </w:pPr>
      <w:bookmarkStart w:id="1578" w:name="_Toc30561"/>
      <w:r>
        <w:rPr>
          <w:rFonts w:hint="eastAsia"/>
          <w:color w:val="000000" w:themeColor="text1"/>
          <w:sz w:val="24"/>
          <w:highlight w:val="none"/>
          <w14:textFill>
            <w14:solidFill>
              <w14:schemeClr w14:val="tx1"/>
            </w14:solidFill>
          </w14:textFill>
        </w:rPr>
        <w:t>H、评标细则</w:t>
      </w:r>
      <w:bookmarkEnd w:id="1578"/>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874" w:type="dxa"/>
        <w:jc w:val="center"/>
        <w:tblLayout w:type="fixed"/>
        <w:tblCellMar>
          <w:top w:w="0" w:type="dxa"/>
          <w:left w:w="0" w:type="dxa"/>
          <w:bottom w:w="0" w:type="dxa"/>
          <w:right w:w="0" w:type="dxa"/>
        </w:tblCellMar>
      </w:tblPr>
      <w:tblGrid>
        <w:gridCol w:w="2570"/>
        <w:gridCol w:w="2311"/>
        <w:gridCol w:w="2088"/>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0分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592" w:type="dxa"/>
        <w:jc w:val="center"/>
        <w:shd w:val="clear" w:color="auto" w:fill="FFFFFF"/>
        <w:tblLayout w:type="fixed"/>
        <w:tblCellMar>
          <w:top w:w="0" w:type="dxa"/>
          <w:left w:w="0" w:type="dxa"/>
          <w:bottom w:w="0" w:type="dxa"/>
          <w:right w:w="0" w:type="dxa"/>
        </w:tblCellMar>
      </w:tblPr>
      <w:tblGrid>
        <w:gridCol w:w="913"/>
        <w:gridCol w:w="1475"/>
        <w:gridCol w:w="1121"/>
        <w:gridCol w:w="6083"/>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项目实施技术方案</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根据投标人项目实施方案内容进行评审，包括人员和任务分工、项目实施进度安排、施工进度和系统质量的应对措施进行评审。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实施方案全面，服务流程清晰，完全满足并优于采购需求，得10分；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实施方案内容较为全面，服务流程较为清晰，完全满足采购需求，得6分；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内容不够全面，服务流程不够清晰，不能完全满足采购需求，得2分；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4.不提供</w:t>
            </w:r>
            <w:r>
              <w:rPr>
                <w:rFonts w:hint="eastAsia" w:ascii="宋体" w:hAnsi="宋体" w:eastAsia="宋体" w:cs="宋体"/>
                <w:color w:val="000000" w:themeColor="text1"/>
                <w:sz w:val="21"/>
                <w:szCs w:val="21"/>
                <w:highlight w:val="none"/>
                <w14:textFill>
                  <w14:solidFill>
                    <w14:schemeClr w14:val="tx1"/>
                  </w14:solidFill>
                </w14:textFill>
              </w:rPr>
              <w:t>不得分。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运营管理服务方案</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根据投标人提供的项目运营管理服务方案的相关内容进行评审。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针对协助采购人短信平台日常运行和安全防护工作的内容非常详细，安排非常科学合理，完全满足并优于采购需求，得10分；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内容较详细，安排较科学合理，完全满足采购需求，得6分；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内容不够详细，安排不够科学合理，不能完全满足采购需求，得2分；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4.不提供</w:t>
            </w:r>
            <w:r>
              <w:rPr>
                <w:rFonts w:hint="eastAsia" w:ascii="宋体" w:hAnsi="宋体" w:eastAsia="宋体" w:cs="宋体"/>
                <w:color w:val="000000" w:themeColor="text1"/>
                <w:sz w:val="21"/>
                <w:szCs w:val="21"/>
                <w:highlight w:val="none"/>
                <w14:textFill>
                  <w14:solidFill>
                    <w14:schemeClr w14:val="tx1"/>
                  </w14:solidFill>
                </w14:textFill>
              </w:rPr>
              <w:t>不得分。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售后服务方案</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根据投标人提供的售后服务体系建设情况和针对本项目的售后服务承诺及应急服务方案进行综合评审：</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.具有完善的售后服务管理体系、应急预案合理、服务承诺</w:t>
            </w:r>
            <w:r>
              <w:rPr>
                <w:rFonts w:hint="eastAsia" w:ascii="宋体" w:hAnsi="宋体" w:cs="宋体"/>
                <w:color w:val="000000" w:themeColor="text1"/>
                <w:sz w:val="21"/>
                <w:szCs w:val="21"/>
                <w:highlight w:val="none"/>
                <w:lang w:val="en-US" w:eastAsia="zh-CN"/>
                <w14:textFill>
                  <w14:solidFill>
                    <w14:schemeClr w14:val="tx1"/>
                  </w14:solidFill>
                </w14:textFill>
              </w:rPr>
              <w:t>优于采购需求</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2.具</w:t>
            </w:r>
            <w:r>
              <w:rPr>
                <w:rFonts w:hint="eastAsia" w:ascii="宋体" w:hAnsi="宋体" w:eastAsia="宋体" w:cs="宋体"/>
                <w:color w:val="000000" w:themeColor="text1"/>
                <w:sz w:val="21"/>
                <w:szCs w:val="21"/>
                <w:highlight w:val="none"/>
                <w14:textFill>
                  <w14:solidFill>
                    <w14:schemeClr w14:val="tx1"/>
                  </w14:solidFill>
                </w14:textFill>
              </w:rPr>
              <w:t>有完善的售后服务管理体系，响应效率、应急预案和服务承诺</w:t>
            </w:r>
            <w:r>
              <w:rPr>
                <w:rFonts w:hint="eastAsia" w:ascii="宋体" w:hAnsi="宋体" w:cs="宋体"/>
                <w:color w:val="000000" w:themeColor="text1"/>
                <w:sz w:val="21"/>
                <w:szCs w:val="21"/>
                <w:highlight w:val="none"/>
                <w:lang w:val="en-US" w:eastAsia="zh-CN"/>
                <w14:textFill>
                  <w14:solidFill>
                    <w14:schemeClr w14:val="tx1"/>
                  </w14:solidFill>
                </w14:textFill>
              </w:rPr>
              <w:t>符合采购需求</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3.具</w:t>
            </w:r>
            <w:r>
              <w:rPr>
                <w:rFonts w:hint="eastAsia" w:ascii="宋体" w:hAnsi="宋体" w:eastAsia="宋体" w:cs="宋体"/>
                <w:color w:val="000000" w:themeColor="text1"/>
                <w:sz w:val="21"/>
                <w:szCs w:val="21"/>
                <w:highlight w:val="none"/>
                <w14:textFill>
                  <w14:solidFill>
                    <w14:schemeClr w14:val="tx1"/>
                  </w14:solidFill>
                </w14:textFill>
              </w:rPr>
              <w:t>有完善的售后服务管理体系，响应效率、应急预案和服务承诺</w:t>
            </w:r>
            <w:r>
              <w:rPr>
                <w:rFonts w:hint="eastAsia" w:ascii="宋体" w:hAnsi="宋体" w:cs="宋体"/>
                <w:color w:val="000000" w:themeColor="text1"/>
                <w:sz w:val="21"/>
                <w:szCs w:val="21"/>
                <w:highlight w:val="none"/>
                <w:lang w:val="en-US" w:eastAsia="zh-CN"/>
                <w14:textFill>
                  <w14:solidFill>
                    <w14:schemeClr w14:val="tx1"/>
                  </w14:solidFill>
                </w14:textFill>
              </w:rPr>
              <w:t>基本符合采购需求</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4.不提供</w:t>
            </w:r>
            <w:r>
              <w:rPr>
                <w:rFonts w:hint="eastAsia" w:ascii="宋体" w:hAnsi="宋体" w:eastAsia="宋体" w:cs="宋体"/>
                <w:color w:val="000000" w:themeColor="text1"/>
                <w:sz w:val="21"/>
                <w:szCs w:val="21"/>
                <w:highlight w:val="none"/>
                <w14:textFill>
                  <w14:solidFill>
                    <w14:schemeClr w14:val="tx1"/>
                  </w14:solidFill>
                </w14:textFill>
              </w:rPr>
              <w:t>不得分。</w:t>
            </w:r>
          </w:p>
        </w:tc>
      </w:tr>
      <w:tr>
        <w:tblPrEx>
          <w:shd w:val="clear" w:color="auto" w:fill="FFFFFF"/>
          <w:tblCellMar>
            <w:top w:w="0" w:type="dxa"/>
            <w:left w:w="0" w:type="dxa"/>
            <w:bottom w:w="0" w:type="dxa"/>
            <w:right w:w="0" w:type="dxa"/>
          </w:tblCellMar>
        </w:tblPrEx>
        <w:trPr>
          <w:cantSplit/>
          <w:trHeight w:val="929"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培训方案</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培训方案全面、合理，</w:t>
            </w:r>
            <w:r>
              <w:rPr>
                <w:rFonts w:hint="eastAsia" w:ascii="宋体" w:hAnsi="宋体" w:cs="宋体"/>
                <w:color w:val="000000" w:themeColor="text1"/>
                <w:sz w:val="21"/>
                <w:szCs w:val="21"/>
                <w:highlight w:val="none"/>
                <w:lang w:val="en-US" w:eastAsia="zh-CN"/>
                <w14:textFill>
                  <w14:solidFill>
                    <w14:schemeClr w14:val="tx1"/>
                  </w14:solidFill>
                </w14:textFill>
              </w:rPr>
              <w:t>优于文件要求的，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培训方案基本全面、合理，</w:t>
            </w:r>
            <w:r>
              <w:rPr>
                <w:rFonts w:hint="eastAsia" w:ascii="宋体" w:hAnsi="宋体" w:cs="宋体"/>
                <w:color w:val="000000" w:themeColor="text1"/>
                <w:sz w:val="21"/>
                <w:szCs w:val="21"/>
                <w:highlight w:val="none"/>
                <w:lang w:val="en-US" w:eastAsia="zh-CN"/>
                <w14:textFill>
                  <w14:solidFill>
                    <w14:schemeClr w14:val="tx1"/>
                  </w14:solidFill>
                </w14:textFill>
              </w:rPr>
              <w:t>符合文件要求的，</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培训方案不全面、不合理，</w:t>
            </w:r>
            <w:r>
              <w:rPr>
                <w:rFonts w:hint="eastAsia" w:ascii="宋体" w:hAnsi="宋体" w:cs="宋体"/>
                <w:color w:val="000000" w:themeColor="text1"/>
                <w:sz w:val="21"/>
                <w:szCs w:val="21"/>
                <w:highlight w:val="none"/>
                <w:lang w:val="en-US" w:eastAsia="zh-CN"/>
                <w14:textFill>
                  <w14:solidFill>
                    <w14:schemeClr w14:val="tx1"/>
                  </w14:solidFill>
                </w14:textFill>
              </w:rPr>
              <w:t>基本符合文件要求的，</w:t>
            </w:r>
            <w:r>
              <w:rPr>
                <w:rFonts w:hint="eastAsia" w:ascii="宋体" w:hAnsi="宋体" w:eastAsia="宋体" w:cs="宋体"/>
                <w:color w:val="000000" w:themeColor="text1"/>
                <w:sz w:val="21"/>
                <w:szCs w:val="21"/>
                <w:highlight w:val="none"/>
                <w14:textFill>
                  <w14:solidFill>
                    <w14:schemeClr w14:val="tx1"/>
                  </w14:solidFill>
                </w14:textFill>
              </w:rPr>
              <w:t>得2分；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4.不提供</w:t>
            </w:r>
            <w:r>
              <w:rPr>
                <w:rFonts w:hint="eastAsia" w:ascii="宋体" w:hAnsi="宋体" w:eastAsia="宋体" w:cs="宋体"/>
                <w:color w:val="000000" w:themeColor="text1"/>
                <w:sz w:val="21"/>
                <w:szCs w:val="21"/>
                <w:highlight w:val="none"/>
                <w14:textFill>
                  <w14:solidFill>
                    <w14:schemeClr w14:val="tx1"/>
                  </w14:solidFill>
                </w14:textFill>
              </w:rPr>
              <w:t>不得分。</w:t>
            </w:r>
          </w:p>
        </w:tc>
      </w:tr>
      <w:tr>
        <w:tblPrEx>
          <w:shd w:val="clear" w:color="auto" w:fill="FFFFFF"/>
          <w:tblCellMar>
            <w:top w:w="0" w:type="dxa"/>
            <w:left w:w="0" w:type="dxa"/>
            <w:bottom w:w="0" w:type="dxa"/>
            <w:right w:w="0" w:type="dxa"/>
          </w:tblCellMar>
        </w:tblPrEx>
        <w:trPr>
          <w:cantSplit/>
          <w:trHeight w:val="420" w:hRule="atLeast"/>
          <w:jc w:val="center"/>
        </w:trPr>
        <w:tc>
          <w:tcPr>
            <w:tcW w:w="238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12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0分</w:t>
            </w:r>
          </w:p>
        </w:tc>
        <w:tc>
          <w:tcPr>
            <w:tcW w:w="60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6"/>
        <w:tblW w:w="9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50"/>
        <w:gridCol w:w="1438"/>
        <w:gridCol w:w="1121"/>
        <w:gridCol w:w="6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3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09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66"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3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拟投入本项目经理情况 </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99" w:type="dxa"/>
            <w:tcMar>
              <w:top w:w="0" w:type="dxa"/>
              <w:left w:w="108" w:type="dxa"/>
              <w:bottom w:w="0" w:type="dxa"/>
              <w:right w:w="108" w:type="dxa"/>
            </w:tcMar>
            <w:vAlign w:val="center"/>
          </w:tcPr>
          <w:p>
            <w:pPr>
              <w:pStyle w:val="53"/>
              <w:keepNext w:val="0"/>
              <w:keepLines w:val="0"/>
              <w:pageBreakBefore w:val="0"/>
              <w:widowControl w:val="0"/>
              <w:kinsoku/>
              <w:wordWrap/>
              <w:overflowPunct/>
              <w:topLinePunct w:val="0"/>
              <w:bidi w:val="0"/>
              <w:snapToGrid/>
              <w:spacing w:line="320" w:lineRule="exact"/>
              <w:jc w:val="both"/>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kern w:val="2"/>
                <w:sz w:val="21"/>
                <w:szCs w:val="21"/>
                <w:highlight w:val="none"/>
                <w14:textFill>
                  <w14:solidFill>
                    <w14:schemeClr w14:val="tx1"/>
                  </w14:solidFill>
                </w14:textFill>
              </w:rPr>
              <w:t>拟派本项目的项目负责人(限1人)具有以下</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证书</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pPr>
              <w:pStyle w:val="53"/>
              <w:keepNext w:val="0"/>
              <w:keepLines w:val="0"/>
              <w:pageBreakBefore w:val="0"/>
              <w:widowControl w:val="0"/>
              <w:kinsoku/>
              <w:wordWrap/>
              <w:overflowPunct/>
              <w:topLinePunct w:val="0"/>
              <w:bidi w:val="0"/>
              <w:snapToGrid/>
              <w:spacing w:line="320" w:lineRule="exact"/>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具有</w:t>
            </w:r>
            <w:r>
              <w:rPr>
                <w:rFonts w:hint="eastAsia" w:ascii="宋体" w:hAnsi="宋体" w:eastAsia="宋体" w:cs="宋体"/>
                <w:color w:val="000000" w:themeColor="text1"/>
                <w:sz w:val="21"/>
                <w:szCs w:val="21"/>
                <w:highlight w:val="none"/>
                <w14:textFill>
                  <w14:solidFill>
                    <w14:schemeClr w14:val="tx1"/>
                  </w14:solidFill>
                </w14:textFill>
              </w:rPr>
              <w:t>网络安全技术（高级）工程师证书；</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具有通信工程师（传输与接入）证书；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提供一个证书</w:t>
            </w:r>
            <w:r>
              <w:rPr>
                <w:rFonts w:hint="eastAsia" w:ascii="宋体" w:hAnsi="宋体" w:eastAsia="宋体" w:cs="宋体"/>
                <w:color w:val="000000" w:themeColor="text1"/>
                <w:sz w:val="21"/>
                <w:szCs w:val="21"/>
                <w:highlight w:val="none"/>
                <w14:textFill>
                  <w14:solidFill>
                    <w14:schemeClr w14:val="tx1"/>
                  </w14:solidFill>
                </w14:textFill>
              </w:rPr>
              <w:t>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分，最高</w:t>
            </w:r>
            <w:r>
              <w:rPr>
                <w:rFonts w:hint="eastAsia" w:ascii="宋体"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提供项目负责人有效期内的相关证书复印件并加盖投标人公章和在本项目投标截止日起六个月以内任意一个月参保证明复印件并加盖投标人公章为评审依据，不提供不得分。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如投标人为分支机构，投标人总公司的人员相关证书证明材料亦可作为评分依据）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43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拟投入本项目组技术人员情况 </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9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除项目经理外，拟投入本项目组技术人员具有</w:t>
            </w:r>
            <w:r>
              <w:rPr>
                <w:rFonts w:hint="eastAsia" w:ascii="宋体" w:hAnsi="宋体" w:cs="宋体"/>
                <w:color w:val="000000" w:themeColor="text1"/>
                <w:sz w:val="21"/>
                <w:szCs w:val="21"/>
                <w:highlight w:val="none"/>
                <w:lang w:val="en-US" w:eastAsia="zh-CN"/>
                <w14:textFill>
                  <w14:solidFill>
                    <w14:schemeClr w14:val="tx1"/>
                  </w14:solidFill>
                </w14:textFill>
              </w:rPr>
              <w:t>与本项目相关的</w:t>
            </w:r>
            <w:r>
              <w:rPr>
                <w:rFonts w:hint="eastAsia" w:ascii="宋体" w:hAnsi="宋体" w:eastAsia="宋体" w:cs="宋体"/>
                <w:color w:val="000000" w:themeColor="text1"/>
                <w:sz w:val="21"/>
                <w:szCs w:val="21"/>
                <w:highlight w:val="none"/>
                <w14:textFill>
                  <w14:solidFill>
                    <w14:schemeClr w14:val="tx1"/>
                  </w14:solidFill>
                </w14:textFill>
              </w:rPr>
              <w:t>证书</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提供1人得2分</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满分12分</w:t>
            </w:r>
            <w:r>
              <w:rPr>
                <w:rFonts w:hint="eastAsia" w:ascii="宋体" w:hAnsi="宋体" w:eastAsia="宋体" w:cs="宋体"/>
                <w:color w:val="000000" w:themeColor="text1"/>
                <w:sz w:val="21"/>
                <w:szCs w:val="21"/>
                <w:highlight w:val="none"/>
                <w14:textFill>
                  <w14:solidFill>
                    <w14:schemeClr w14:val="tx1"/>
                  </w14:solidFill>
                </w14:textFill>
              </w:rPr>
              <w:t xml:space="preserve">。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提供项目技术人员有效期内的证书复印件并加盖投标人公章和在本项目投标截止日起六个月以内任意一个月参保证明复印件并加盖供应商公章为评审依据，不提供不得分。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如投标人为分支机构，投标人总公司的人员相关证书证明材料亦可作为评分依据）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43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同类</w:t>
            </w:r>
            <w:r>
              <w:rPr>
                <w:rFonts w:hint="eastAsia" w:ascii="宋体" w:hAnsi="宋体" w:eastAsia="宋体" w:cs="宋体"/>
                <w:color w:val="000000" w:themeColor="text1"/>
                <w:sz w:val="21"/>
                <w:szCs w:val="21"/>
                <w:highlight w:val="none"/>
                <w14:textFill>
                  <w14:solidFill>
                    <w14:schemeClr w14:val="tx1"/>
                  </w14:solidFill>
                </w14:textFill>
              </w:rPr>
              <w:t>项目经验</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9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2019年1月1日至今（以合同签订日期为准），具有同类项目业绩合同，每提供1个得2</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分，本项最高得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bidi w:val="0"/>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注：提供合同关键页复印件并加盖投标人公章，未按要求提供不得分。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143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企业认证情况 </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12分</w:t>
            </w:r>
          </w:p>
        </w:tc>
        <w:tc>
          <w:tcPr>
            <w:tcW w:w="60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根据投标人的企业认证情况进行评分：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具有有效期内的质量管理体系认证证书，得3分；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具有有效期内的信息技术服务管理体系认证证书。得3分；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具有有效期内的环境管理体系认证证书，得3分。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软件过程能力及成熟度评估认证，得3分。</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本项最高得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注：须同时提供证书复印件及网页查询结果截图（以www.cnca.gov.cn网站公布为准）,并加盖投标人公章作为评分依据，不提供不得分。（分公司或分支机构参与投标的，</w:t>
            </w:r>
            <w:r>
              <w:rPr>
                <w:rFonts w:hint="eastAsia" w:ascii="宋体" w:hAnsi="宋体" w:eastAsia="宋体" w:cs="宋体"/>
                <w:color w:val="000000" w:themeColor="text1"/>
                <w:sz w:val="21"/>
                <w:szCs w:val="21"/>
                <w:highlight w:val="none"/>
                <w14:textFill>
                  <w14:solidFill>
                    <w14:schemeClr w14:val="tx1"/>
                  </w14:solidFill>
                </w14:textFill>
              </w:rPr>
              <w:t>总公司的证书均可纳入评分）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1438"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售后及风险评估能力 </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0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根据投标人的售后及风险评估能力情况进行评分：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具有有效期内的ISO/IEC 20000-1:2018信息技术服务管理体系认证证书，得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具有有效期内的信息安全服务资质认证证书（CCRC)软件安全开发，得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具有有效期内的信息安全服务资质认证证书（CCRC)安全集成，得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具有有效期内的信息安全服务资质认证证书（CCRC)安全运维，得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本项最高得</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注：须同时提供证书复印件及网页查询结果截图（以www.cnca.gov.cn网站公布为准）,并加盖投标人公章作为评分依据，不提供不得分。（分公司或分支机构参与投标的，</w:t>
            </w:r>
            <w:r>
              <w:rPr>
                <w:rFonts w:hint="eastAsia" w:ascii="宋体" w:hAnsi="宋体" w:eastAsia="宋体" w:cs="宋体"/>
                <w:color w:val="000000" w:themeColor="text1"/>
                <w:sz w:val="21"/>
                <w:szCs w:val="21"/>
                <w:highlight w:val="none"/>
                <w14:textFill>
                  <w14:solidFill>
                    <w14:schemeClr w14:val="tx1"/>
                  </w14:solidFill>
                </w14:textFill>
              </w:rPr>
              <w:t>总公司的证书均可纳入评分）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50"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1438"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信息安全管理认证能力 </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099"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根据投标人的数据、信息安全及网络安全保障能力情况进行评分：</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具有有效期内的ISO/IEC 27017:2015信息安全控制管理证书，得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 xml:space="preserve">分。 </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具有有效期内的ISO 27018:2019信息安全控制管理体系认证证书，得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具有有效期内的ISO/IEC 27799:2016健康信息安全管理体系认证，得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本项最高得</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p>
          <w:p>
            <w:pPr>
              <w:keepNext w:val="0"/>
              <w:keepLines w:val="0"/>
              <w:pageBreakBefore w:val="0"/>
              <w:widowControl w:val="0"/>
              <w:kinsoku/>
              <w:wordWrap/>
              <w:overflowPunct/>
              <w:topLinePunct w:val="0"/>
              <w:autoSpaceDE w:val="0"/>
              <w:autoSpaceDN w:val="0"/>
              <w:bidi w:val="0"/>
              <w:adjustRightInd w:val="0"/>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注：须同时提供证书复印件及网页查询结果截图（以www.cnca.gov.cn网站公布为准）,并加盖投标人公章作为评分依据，不提供不得分。（分公司或分支机构参与投标的，</w:t>
            </w:r>
            <w:r>
              <w:rPr>
                <w:rFonts w:hint="eastAsia" w:ascii="宋体" w:hAnsi="宋体" w:eastAsia="宋体" w:cs="宋体"/>
                <w:color w:val="000000" w:themeColor="text1"/>
                <w:sz w:val="21"/>
                <w:szCs w:val="21"/>
                <w:highlight w:val="none"/>
                <w14:textFill>
                  <w14:solidFill>
                    <w14:schemeClr w14:val="tx1"/>
                  </w14:solidFill>
                </w14:textFill>
              </w:rPr>
              <w:t>总公司的证书均可纳入评分）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388" w:type="dxa"/>
            <w:gridSpan w:val="2"/>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1121"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099" w:type="dxa"/>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pPr>
        <w:pStyle w:val="4"/>
        <w:numPr>
          <w:ilvl w:val="0"/>
          <w:numId w:val="0"/>
        </w:numPr>
        <w:spacing w:beforeLines="0"/>
        <w:rPr>
          <w:color w:val="000000" w:themeColor="text1"/>
          <w:highlight w:val="none"/>
          <w14:textFill>
            <w14:solidFill>
              <w14:schemeClr w14:val="tx1"/>
            </w14:solidFill>
          </w14:textFill>
        </w:rPr>
      </w:pPr>
      <w:bookmarkStart w:id="1579" w:name="_Hlt21939000"/>
      <w:bookmarkEnd w:id="1579"/>
      <w:bookmarkStart w:id="1580" w:name="_Toc339020242"/>
      <w:bookmarkStart w:id="1581" w:name="_Toc350438758"/>
      <w:bookmarkStart w:id="1582" w:name="_Toc330459994"/>
      <w:bookmarkStart w:id="1583" w:name="_Toc342296769"/>
      <w:bookmarkStart w:id="1584" w:name="_Toc345513910"/>
      <w:bookmarkStart w:id="1585" w:name="_Toc331512907"/>
      <w:bookmarkStart w:id="1586" w:name="_Toc332206717"/>
      <w:bookmarkStart w:id="1587" w:name="_Toc339020104"/>
      <w:bookmarkStart w:id="1588" w:name="_Toc374454610"/>
      <w:bookmarkStart w:id="1589" w:name="_Toc331684047"/>
      <w:bookmarkStart w:id="1590" w:name="_Toc336681589"/>
      <w:bookmarkStart w:id="1591" w:name="_Toc332270355"/>
      <w:bookmarkStart w:id="1592" w:name="_Toc337632367"/>
      <w:bookmarkStart w:id="1593" w:name="_Toc336681944"/>
      <w:bookmarkStart w:id="1594" w:name="_Toc339362309"/>
      <w:bookmarkStart w:id="1595" w:name="_Toc340677079"/>
      <w:bookmarkStart w:id="1596" w:name="_Toc339019898"/>
      <w:bookmarkStart w:id="1597" w:name="_Toc333237797"/>
      <w:bookmarkStart w:id="1598" w:name="_Toc339441096"/>
      <w:bookmarkStart w:id="1599" w:name="_Toc333238642"/>
      <w:bookmarkStart w:id="1600" w:name="_Toc366072538"/>
      <w:bookmarkStart w:id="1601" w:name="_Toc339020024"/>
      <w:bookmarkStart w:id="1602" w:name="_Toc333237686"/>
      <w:bookmarkStart w:id="1603" w:name="_Toc333935696"/>
      <w:bookmarkStart w:id="1604" w:name="_Toc341348347"/>
      <w:bookmarkStart w:id="1605" w:name="_Toc333935355"/>
      <w:bookmarkStart w:id="1606" w:name="_Toc365985187"/>
      <w:bookmarkStart w:id="1607" w:name="_Toc349127635"/>
      <w:bookmarkStart w:id="1608" w:name="_Toc342060383"/>
      <w:bookmarkStart w:id="1609" w:name="_Toc340672878"/>
      <w:bookmarkStart w:id="1610" w:name="_Toc350756459"/>
      <w:bookmarkStart w:id="1611" w:name="_Toc340507451"/>
      <w:bookmarkStart w:id="1612" w:name="_Toc349143598"/>
      <w:bookmarkStart w:id="1613" w:name="_Toc365967081"/>
      <w:bookmarkStart w:id="1614" w:name="_Toc8169"/>
      <w:r>
        <w:rPr>
          <w:rFonts w:hint="eastAsia"/>
          <w:color w:val="000000" w:themeColor="text1"/>
          <w:highlight w:val="none"/>
          <w14:textFill>
            <w14:solidFill>
              <w14:schemeClr w14:val="tx1"/>
            </w14:solidFill>
          </w14:textFill>
        </w:rPr>
        <w:t>第四部分  采购项目合同</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（参考范本）</w:t>
      </w:r>
      <w:bookmarkEnd w:id="1614"/>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w:t>
      </w:r>
      <w:r>
        <w:rPr>
          <w:rFonts w:hint="eastAsia" w:ascii="宋体" w:hAnsi="宋体" w:eastAsia="宋体" w:cs="宋体"/>
          <w:color w:val="000000" w:themeColor="text1"/>
          <w:sz w:val="21"/>
          <w:szCs w:val="21"/>
          <w:highlight w:val="none"/>
          <w14:textFill>
            <w14:solidFill>
              <w14:schemeClr w14:val="tx1"/>
            </w14:solidFill>
          </w14:textFill>
        </w:rPr>
        <w:t>，按照《中华人民共和国政府采购法》、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4"/>
        <w:numPr>
          <w:ilvl w:val="0"/>
          <w:numId w:val="0"/>
        </w:numPr>
        <w:spacing w:beforeLines="0"/>
        <w:rPr>
          <w:color w:val="000000" w:themeColor="text1"/>
          <w:highlight w:val="none"/>
          <w14:textFill>
            <w14:solidFill>
              <w14:schemeClr w14:val="tx1"/>
            </w14:solidFill>
          </w14:textFill>
        </w:rPr>
      </w:pPr>
      <w:bookmarkStart w:id="1616" w:name="_Toc342296770"/>
      <w:bookmarkStart w:id="1617" w:name="_Toc349143599"/>
      <w:bookmarkStart w:id="1618" w:name="_Toc339020025"/>
      <w:bookmarkStart w:id="1619" w:name="_Toc339441097"/>
      <w:bookmarkStart w:id="1620" w:name="_Toc350756460"/>
      <w:bookmarkStart w:id="1621" w:name="_Toc333935697"/>
      <w:bookmarkStart w:id="1622" w:name="_Toc337632368"/>
      <w:bookmarkStart w:id="1623" w:name="_Toc341348348"/>
      <w:bookmarkStart w:id="1624" w:name="_Toc332206718"/>
      <w:bookmarkStart w:id="1625" w:name="_Toc339362310"/>
      <w:bookmarkStart w:id="1626" w:name="_Toc339020243"/>
      <w:bookmarkStart w:id="1627" w:name="_Toc349127636"/>
      <w:bookmarkStart w:id="1628" w:name="_Toc330459995"/>
      <w:bookmarkStart w:id="1629" w:name="_Toc340507452"/>
      <w:bookmarkStart w:id="1630" w:name="_Toc331512908"/>
      <w:bookmarkStart w:id="1631" w:name="_Toc340672879"/>
      <w:bookmarkStart w:id="1632" w:name="_Toc333237687"/>
      <w:bookmarkStart w:id="1633" w:name="_Toc333237798"/>
      <w:bookmarkStart w:id="1634" w:name="_Toc331684048"/>
      <w:bookmarkStart w:id="1635" w:name="_Toc339019899"/>
      <w:bookmarkStart w:id="1636" w:name="_Toc345513911"/>
      <w:bookmarkStart w:id="1637" w:name="_Toc365985188"/>
      <w:bookmarkStart w:id="1638" w:name="_Toc339020105"/>
      <w:bookmarkStart w:id="1639" w:name="_Toc336681945"/>
      <w:bookmarkStart w:id="1640" w:name="_Toc365967082"/>
      <w:bookmarkStart w:id="1641" w:name="_Toc491658678"/>
      <w:bookmarkStart w:id="1642" w:name="_Toc366072539"/>
      <w:bookmarkStart w:id="1643" w:name="_Toc332270356"/>
      <w:bookmarkStart w:id="1644" w:name="_Toc333238643"/>
      <w:bookmarkStart w:id="1645" w:name="_Toc340677080"/>
      <w:bookmarkStart w:id="1646" w:name="_Toc336681590"/>
      <w:bookmarkStart w:id="1647" w:name="_Toc500861025"/>
      <w:bookmarkStart w:id="1648" w:name="_Toc350438759"/>
      <w:bookmarkStart w:id="1649" w:name="_Toc333935356"/>
      <w:bookmarkStart w:id="1650" w:name="_Toc342060384"/>
      <w:bookmarkStart w:id="1651" w:name="_Toc7033"/>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5"/>
        <w:numPr>
          <w:ilvl w:val="0"/>
          <w:numId w:val="0"/>
        </w:numPr>
        <w:rPr>
          <w:color w:val="000000" w:themeColor="text1"/>
          <w:sz w:val="24"/>
          <w:highlight w:val="none"/>
          <w14:textFill>
            <w14:solidFill>
              <w14:schemeClr w14:val="tx1"/>
            </w14:solidFill>
          </w14:textFill>
        </w:rPr>
      </w:pPr>
      <w:bookmarkStart w:id="1654" w:name="_Toc18699"/>
      <w:bookmarkStart w:id="1655" w:name="_Toc14914"/>
      <w:r>
        <w:rPr>
          <w:rFonts w:hint="eastAsia"/>
          <w:color w:val="000000" w:themeColor="text1"/>
          <w:sz w:val="24"/>
          <w:highlight w:val="none"/>
          <w14:textFill>
            <w14:solidFill>
              <w14:schemeClr w14:val="tx1"/>
            </w14:solidFill>
          </w14:textFill>
        </w:rPr>
        <w:t>资格审查封面格式</w:t>
      </w:r>
      <w:bookmarkEnd w:id="1654"/>
      <w:bookmarkEnd w:id="1655"/>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6" w:name="_Toc5802"/>
      <w:bookmarkStart w:id="1657" w:name="_Toc31809"/>
      <w:r>
        <w:rPr>
          <w:rFonts w:hint="eastAsia"/>
          <w:color w:val="000000" w:themeColor="text1"/>
          <w:sz w:val="24"/>
          <w:highlight w:val="none"/>
          <w14:textFill>
            <w14:solidFill>
              <w14:schemeClr w14:val="tx1"/>
            </w14:solidFill>
          </w14:textFill>
        </w:rPr>
        <w:t>自查表</w:t>
      </w:r>
      <w:bookmarkEnd w:id="1656"/>
      <w:bookmarkEnd w:id="1657"/>
    </w:p>
    <w:p>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8" w:name="_Toc15898"/>
      <w:r>
        <w:rPr>
          <w:rFonts w:hint="eastAsia" w:ascii="宋体"/>
          <w:b/>
          <w:bCs w:val="0"/>
          <w:color w:val="000000" w:themeColor="text1"/>
          <w:szCs w:val="21"/>
          <w:highlight w:val="none"/>
          <w14:textFill>
            <w14:solidFill>
              <w14:schemeClr w14:val="tx1"/>
            </w14:solidFill>
          </w14:textFill>
        </w:rPr>
        <w:t xml:space="preserve"> </w:t>
      </w:r>
      <w:bookmarkStart w:id="1659" w:name="_Toc20377"/>
      <w:r>
        <w:rPr>
          <w:rFonts w:hint="eastAsia" w:ascii="宋体"/>
          <w:b/>
          <w:bCs w:val="0"/>
          <w:color w:val="000000" w:themeColor="text1"/>
          <w:szCs w:val="21"/>
          <w:highlight w:val="none"/>
          <w14:textFill>
            <w14:solidFill>
              <w14:schemeClr w14:val="tx1"/>
            </w14:solidFill>
          </w14:textFill>
        </w:rPr>
        <w:t>资格性自查表</w:t>
      </w:r>
      <w:bookmarkEnd w:id="1658"/>
      <w:bookmarkEnd w:id="1659"/>
    </w:p>
    <w:p>
      <w:pPr>
        <w:jc w:val="center"/>
        <w:rPr>
          <w:rFonts w:ascii="宋体" w:hAnsi="宋体"/>
          <w:b/>
          <w:bCs/>
          <w:color w:val="000000" w:themeColor="text1"/>
          <w:szCs w:val="21"/>
          <w:highlight w:val="none"/>
          <w14:textFill>
            <w14:solidFill>
              <w14:schemeClr w14:val="tx1"/>
            </w14:solidFill>
          </w14:textFill>
        </w:rPr>
      </w:pPr>
    </w:p>
    <w:tbl>
      <w:tblPr>
        <w:tblStyle w:val="46"/>
        <w:tblW w:w="9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086"/>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6"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150"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08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1150"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208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5"/>
        <w:numPr>
          <w:ilvl w:val="0"/>
          <w:numId w:val="0"/>
        </w:numPr>
        <w:rPr>
          <w:color w:val="000000" w:themeColor="text1"/>
          <w:highlight w:val="none"/>
          <w14:textFill>
            <w14:solidFill>
              <w14:schemeClr w14:val="tx1"/>
            </w14:solidFill>
          </w14:textFill>
        </w:rPr>
      </w:pPr>
      <w:bookmarkStart w:id="1660" w:name="_Toc4362"/>
      <w:bookmarkStart w:id="1661" w:name="_Toc21470"/>
      <w:r>
        <w:rPr>
          <w:rFonts w:hint="eastAsia"/>
          <w:color w:val="000000" w:themeColor="text1"/>
          <w:highlight w:val="none"/>
          <w14:textFill>
            <w14:solidFill>
              <w14:schemeClr w14:val="tx1"/>
            </w14:solidFill>
          </w14:textFill>
        </w:rPr>
        <w:t>（一）资格审查文件要求提交的有效证明文件</w:t>
      </w:r>
      <w:bookmarkEnd w:id="1660"/>
      <w:bookmarkEnd w:id="1661"/>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6"/>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bCs/>
          <w:color w:val="000000" w:themeColor="text1"/>
          <w:sz w:val="21"/>
          <w:szCs w:val="21"/>
          <w:highlight w:val="none"/>
          <w14:textFill>
            <w14:solidFill>
              <w14:schemeClr w14:val="tx1"/>
            </w14:solidFill>
          </w14:textFill>
        </w:rPr>
      </w:pPr>
    </w:p>
    <w:p>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6"/>
        <w:rPr>
          <w:rFonts w:hAnsi="宋体"/>
          <w:color w:val="000000" w:themeColor="text1"/>
          <w:szCs w:val="21"/>
          <w:highlight w:val="none"/>
          <w14:textFill>
            <w14:solidFill>
              <w14:schemeClr w14:val="tx1"/>
            </w14:solidFill>
          </w14:textFill>
        </w:rPr>
      </w:pPr>
    </w:p>
    <w:p>
      <w:pPr>
        <w:pStyle w:val="5"/>
        <w:numPr>
          <w:ilvl w:val="0"/>
          <w:numId w:val="0"/>
        </w:numPr>
        <w:rPr>
          <w:rFonts w:hAnsi="黑体"/>
          <w:color w:val="000000" w:themeColor="text1"/>
          <w:szCs w:val="21"/>
          <w:highlight w:val="none"/>
          <w14:textFill>
            <w14:solidFill>
              <w14:schemeClr w14:val="tx1"/>
            </w14:solidFill>
          </w14:textFill>
        </w:rPr>
      </w:pPr>
      <w:bookmarkStart w:id="1662" w:name="_Toc26194"/>
      <w:bookmarkStart w:id="1663" w:name="_Toc17389"/>
      <w:r>
        <w:rPr>
          <w:rFonts w:hint="eastAsia" w:hAnsi="黑体"/>
          <w:color w:val="000000" w:themeColor="text1"/>
          <w:szCs w:val="21"/>
          <w:highlight w:val="none"/>
          <w14:textFill>
            <w14:solidFill>
              <w14:schemeClr w14:val="tx1"/>
            </w14:solidFill>
          </w14:textFill>
        </w:rPr>
        <w:t>（二）无重大违法记录声明函</w:t>
      </w:r>
      <w:bookmarkEnd w:id="1662"/>
      <w:bookmarkEnd w:id="1663"/>
    </w:p>
    <w:p>
      <w:pPr>
        <w:pStyle w:val="6"/>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left="420" w:firstLine="0"/>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5"/>
        <w:numPr>
          <w:ilvl w:val="7"/>
          <w:numId w:val="6"/>
        </w:numPr>
        <w:tabs>
          <w:tab w:val="clear" w:pos="720"/>
        </w:tabs>
        <w:ind w:left="720"/>
        <w:rPr>
          <w:color w:val="000000" w:themeColor="text1"/>
          <w:highlight w:val="none"/>
          <w14:textFill>
            <w14:solidFill>
              <w14:schemeClr w14:val="tx1"/>
            </w14:solidFill>
          </w14:textFill>
        </w:rPr>
      </w:pPr>
      <w:bookmarkStart w:id="1664" w:name="_Toc20948"/>
      <w:bookmarkStart w:id="1665" w:name="_Toc5256"/>
      <w:r>
        <w:rPr>
          <w:rFonts w:hint="eastAsia"/>
          <w:color w:val="000000" w:themeColor="text1"/>
          <w:highlight w:val="none"/>
          <w14:textFill>
            <w14:solidFill>
              <w14:schemeClr w14:val="tx1"/>
            </w14:solidFill>
          </w14:textFill>
        </w:rPr>
        <w:t>投标文件商务及技术部分</w:t>
      </w:r>
      <w:bookmarkEnd w:id="1664"/>
      <w:bookmarkEnd w:id="1665"/>
    </w:p>
    <w:p>
      <w:pPr>
        <w:pStyle w:val="5"/>
        <w:numPr>
          <w:ilvl w:val="0"/>
          <w:numId w:val="0"/>
        </w:numPr>
        <w:rPr>
          <w:color w:val="000000" w:themeColor="text1"/>
          <w:sz w:val="24"/>
          <w:highlight w:val="none"/>
          <w14:textFill>
            <w14:solidFill>
              <w14:schemeClr w14:val="tx1"/>
            </w14:solidFill>
          </w14:textFill>
        </w:rPr>
      </w:pPr>
      <w:bookmarkStart w:id="1666" w:name="_Toc20445"/>
      <w:r>
        <w:rPr>
          <w:rFonts w:hint="eastAsia"/>
          <w:color w:val="000000" w:themeColor="text1"/>
          <w:sz w:val="24"/>
          <w:highlight w:val="none"/>
          <w14:textFill>
            <w14:solidFill>
              <w14:schemeClr w14:val="tx1"/>
            </w14:solidFill>
          </w14:textFill>
        </w:rPr>
        <w:t>商务及技术封面格式</w:t>
      </w:r>
      <w:bookmarkEnd w:id="1666"/>
    </w:p>
    <w:p>
      <w:pPr>
        <w:pStyle w:val="6"/>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ind w:firstLine="0"/>
        <w:jc w:val="both"/>
        <w:rPr>
          <w:rFonts w:hAnsi="宋体"/>
          <w:bCs/>
          <w:color w:val="000000" w:themeColor="text1"/>
          <w:sz w:val="21"/>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360" w:lineRule="auto"/>
        <w:jc w:val="center"/>
        <w:rPr>
          <w:rFonts w:hAnsi="宋体"/>
          <w:bCs/>
          <w:color w:val="000000" w:themeColor="text1"/>
          <w:sz w:val="52"/>
          <w:szCs w:val="52"/>
          <w:highlight w:val="none"/>
          <w14:textFill>
            <w14:solidFill>
              <w14:schemeClr w14:val="tx1"/>
            </w14:solidFill>
          </w14:textFill>
        </w:rPr>
      </w:pPr>
    </w:p>
    <w:p>
      <w:pPr>
        <w:pStyle w:val="6"/>
        <w:spacing w:line="440" w:lineRule="exact"/>
        <w:jc w:val="center"/>
        <w:rPr>
          <w:rFonts w:hAnsi="宋体"/>
          <w:bCs/>
          <w:color w:val="000000" w:themeColor="text1"/>
          <w:sz w:val="21"/>
          <w:highlight w:val="none"/>
          <w14:textFill>
            <w14:solidFill>
              <w14:schemeClr w14:val="tx1"/>
            </w14:solidFill>
          </w14:textFill>
        </w:rPr>
      </w:pPr>
    </w:p>
    <w:p>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5"/>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7" w:name="_Toc19508"/>
      <w:r>
        <w:rPr>
          <w:rFonts w:hint="eastAsia" w:ascii="宋体"/>
          <w:b/>
          <w:bCs w:val="0"/>
          <w:color w:val="000000" w:themeColor="text1"/>
          <w:szCs w:val="21"/>
          <w:highlight w:val="none"/>
          <w14:textFill>
            <w14:solidFill>
              <w14:schemeClr w14:val="tx1"/>
            </w14:solidFill>
          </w14:textFill>
        </w:rPr>
        <w:t>符合性自查表</w:t>
      </w:r>
      <w:bookmarkEnd w:id="1667"/>
    </w:p>
    <w:p>
      <w:pPr>
        <w:jc w:val="center"/>
        <w:rPr>
          <w:rFonts w:ascii="宋体" w:hAnsi="宋体"/>
          <w:b/>
          <w:bCs/>
          <w:color w:val="000000" w:themeColor="text1"/>
          <w:szCs w:val="21"/>
          <w:highlight w:val="none"/>
          <w14:textFill>
            <w14:solidFill>
              <w14:schemeClr w14:val="tx1"/>
            </w14:solidFill>
          </w14:textFill>
        </w:rPr>
      </w:pPr>
    </w:p>
    <w:tbl>
      <w:tblPr>
        <w:tblStyle w:val="46"/>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84"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项目周期</w:t>
            </w:r>
            <w:r>
              <w:rPr>
                <w:rFonts w:hint="eastAsia" w:ascii="宋体" w:hAnsi="宋体"/>
                <w:color w:val="000000" w:themeColor="text1"/>
                <w:szCs w:val="21"/>
                <w:highlight w:val="none"/>
                <w14:textFill>
                  <w14:solidFill>
                    <w14:schemeClr w14:val="tx1"/>
                  </w14:solidFill>
                </w14:textFill>
              </w:rPr>
              <w:t>须满足要求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bCs/>
                <w:color w:val="000000" w:themeColor="text1"/>
                <w:szCs w:val="21"/>
                <w:highlight w:val="none"/>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884"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pStyle w:val="5"/>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8" w:name="_Toc26704"/>
      <w:r>
        <w:rPr>
          <w:rFonts w:hint="eastAsia" w:ascii="宋体"/>
          <w:b/>
          <w:color w:val="000000" w:themeColor="text1"/>
          <w:szCs w:val="21"/>
          <w:highlight w:val="none"/>
          <w14:textFill>
            <w14:solidFill>
              <w14:schemeClr w14:val="tx1"/>
            </w14:solidFill>
          </w14:textFill>
        </w:rPr>
        <w:t xml:space="preserve"> </w:t>
      </w:r>
      <w:bookmarkStart w:id="1669" w:name="_Toc27339"/>
      <w:r>
        <w:rPr>
          <w:rFonts w:hint="eastAsia" w:ascii="宋体"/>
          <w:b/>
          <w:color w:val="000000" w:themeColor="text1"/>
          <w:szCs w:val="21"/>
          <w:highlight w:val="none"/>
          <w14:textFill>
            <w14:solidFill>
              <w14:schemeClr w14:val="tx1"/>
            </w14:solidFill>
          </w14:textFill>
        </w:rPr>
        <w:t>评审项目投标资料表</w:t>
      </w:r>
      <w:bookmarkEnd w:id="1668"/>
      <w:bookmarkEnd w:id="1669"/>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1335"/>
    <w:bookmarkEnd w:id="1336"/>
    <w:bookmarkEnd w:id="1337"/>
    <w:bookmarkEnd w:id="1338"/>
    <w:bookmarkEnd w:id="1339"/>
    <w:p>
      <w:pPr>
        <w:tabs>
          <w:tab w:val="center" w:pos="4483"/>
        </w:tabs>
        <w:rPr>
          <w:rFonts w:ascii="宋体" w:hAnsi="宋体"/>
          <w:bCs/>
          <w:color w:val="000000" w:themeColor="text1"/>
          <w:szCs w:val="21"/>
          <w:highlight w:val="none"/>
          <w14:textFill>
            <w14:solidFill>
              <w14:schemeClr w14:val="tx1"/>
            </w14:solidFill>
          </w14:textFill>
        </w:rPr>
      </w:pPr>
      <w:bookmarkStart w:id="1670" w:name="_Toc6397150"/>
      <w:bookmarkStart w:id="1671" w:name="_Toc500861026"/>
      <w:bookmarkStart w:id="1672" w:name="_Toc479991610"/>
      <w:bookmarkStart w:id="1673" w:name="_Toc467987851"/>
      <w:bookmarkStart w:id="1674" w:name="_Toc468606057"/>
      <w:bookmarkStart w:id="1675" w:name="_Toc468157564"/>
      <w:bookmarkStart w:id="1676" w:name="_Toc480020285"/>
      <w:bookmarkStart w:id="1677" w:name="_Toc454701405"/>
      <w:bookmarkStart w:id="1678" w:name="_Toc467236768"/>
      <w:bookmarkStart w:id="1679" w:name="_Toc458262638"/>
      <w:bookmarkStart w:id="1680" w:name="_Toc491658679"/>
      <w:bookmarkStart w:id="1681" w:name="_Toc480010736"/>
      <w:bookmarkStart w:id="1682" w:name="_Toc6727971"/>
      <w:bookmarkStart w:id="1683" w:name="_Toc480021081"/>
    </w:p>
    <w:p>
      <w:pPr>
        <w:pStyle w:val="5"/>
        <w:numPr>
          <w:ilvl w:val="0"/>
          <w:numId w:val="0"/>
        </w:numPr>
        <w:rPr>
          <w:color w:val="000000" w:themeColor="text1"/>
          <w:highlight w:val="none"/>
          <w14:textFill>
            <w14:solidFill>
              <w14:schemeClr w14:val="tx1"/>
            </w14:solidFill>
          </w14:textFill>
        </w:rPr>
      </w:pPr>
      <w:bookmarkStart w:id="1684" w:name="_Toc13455"/>
      <w:bookmarkStart w:id="1685" w:name="_Toc12127"/>
      <w:r>
        <w:rPr>
          <w:rFonts w:hint="eastAsia"/>
          <w:color w:val="000000" w:themeColor="text1"/>
          <w:highlight w:val="none"/>
          <w14:textFill>
            <w14:solidFill>
              <w14:schemeClr w14:val="tx1"/>
            </w14:solidFill>
          </w14:textFill>
        </w:rPr>
        <w:t>（一）法定代表人（负责人）证明书</w:t>
      </w:r>
      <w:bookmarkEnd w:id="1684"/>
      <w:bookmarkEnd w:id="1685"/>
    </w:p>
    <w:p>
      <w:pPr>
        <w:pStyle w:val="6"/>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6"/>
        <w:rPr>
          <w:rFonts w:hAnsi="宋体"/>
          <w:color w:val="000000" w:themeColor="text1"/>
          <w:sz w:val="21"/>
          <w:highlight w:val="none"/>
          <w14:textFill>
            <w14:solidFill>
              <w14:schemeClr w14:val="tx1"/>
            </w14:solidFill>
          </w14:textFill>
        </w:rPr>
      </w:pPr>
    </w:p>
    <w:p>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5"/>
        <w:numPr>
          <w:ilvl w:val="0"/>
          <w:numId w:val="0"/>
        </w:numPr>
        <w:rPr>
          <w:color w:val="000000" w:themeColor="text1"/>
          <w:highlight w:val="none"/>
          <w14:textFill>
            <w14:solidFill>
              <w14:schemeClr w14:val="tx1"/>
            </w14:solidFill>
          </w14:textFill>
        </w:rPr>
      </w:pPr>
      <w:bookmarkStart w:id="1686" w:name="_Toc27194"/>
      <w:bookmarkStart w:id="1687" w:name="_Toc12042"/>
      <w:r>
        <w:rPr>
          <w:rFonts w:hint="eastAsia"/>
          <w:color w:val="000000" w:themeColor="text1"/>
          <w:highlight w:val="none"/>
          <w14:textFill>
            <w14:solidFill>
              <w14:schemeClr w14:val="tx1"/>
            </w14:solidFill>
          </w14:textFill>
        </w:rPr>
        <w:t>（二）法定代表人（负责人）授权书</w:t>
      </w:r>
      <w:bookmarkEnd w:id="1686"/>
      <w:bookmarkEnd w:id="1687"/>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5"/>
        <w:numPr>
          <w:ilvl w:val="0"/>
          <w:numId w:val="0"/>
        </w:numPr>
        <w:rPr>
          <w:color w:val="000000" w:themeColor="text1"/>
          <w:highlight w:val="none"/>
          <w14:textFill>
            <w14:solidFill>
              <w14:schemeClr w14:val="tx1"/>
            </w14:solidFill>
          </w14:textFill>
        </w:rPr>
      </w:pPr>
      <w:bookmarkStart w:id="1688" w:name="_Toc342060396"/>
      <w:bookmarkStart w:id="1689" w:name="_Toc365985199"/>
      <w:bookmarkStart w:id="1690" w:name="_Toc342398151"/>
      <w:bookmarkStart w:id="1691" w:name="_Toc337632379"/>
      <w:bookmarkStart w:id="1692" w:name="_Toc339020116"/>
      <w:bookmarkStart w:id="1693" w:name="_Toc341348361"/>
      <w:bookmarkStart w:id="1694" w:name="_Toc339441108"/>
      <w:bookmarkStart w:id="1695" w:name="_Toc333238655"/>
      <w:bookmarkStart w:id="1696" w:name="_Toc342296782"/>
      <w:bookmarkStart w:id="1697" w:name="_Toc331684063"/>
      <w:bookmarkStart w:id="1698" w:name="_Toc365967093"/>
      <w:bookmarkStart w:id="1699" w:name="_Toc340677091"/>
      <w:bookmarkStart w:id="1700" w:name="_Toc336681601"/>
      <w:bookmarkStart w:id="1701" w:name="_Toc343247121"/>
      <w:bookmarkStart w:id="1702" w:name="_Toc331512922"/>
      <w:bookmarkStart w:id="1703" w:name="_Toc350438770"/>
      <w:bookmarkStart w:id="1704" w:name="_Toc345312618"/>
      <w:bookmarkStart w:id="1705" w:name="_Toc333935708"/>
      <w:bookmarkStart w:id="1706" w:name="_Toc342312464"/>
      <w:bookmarkStart w:id="1707" w:name="_Toc332270368"/>
      <w:bookmarkStart w:id="1708" w:name="_Toc366072550"/>
      <w:bookmarkStart w:id="1709" w:name="_Toc339019910"/>
      <w:bookmarkStart w:id="1710" w:name="_Toc340672890"/>
      <w:bookmarkStart w:id="1711" w:name="_Toc339020036"/>
      <w:bookmarkStart w:id="1712" w:name="_Toc332206730"/>
      <w:bookmarkStart w:id="1713" w:name="_Toc343612941"/>
      <w:bookmarkStart w:id="1714" w:name="_Toc333237699"/>
      <w:bookmarkStart w:id="1715" w:name="_Toc340507463"/>
      <w:bookmarkStart w:id="1716" w:name="_Toc350756471"/>
      <w:bookmarkStart w:id="1717" w:name="_Toc339362321"/>
      <w:bookmarkStart w:id="1718" w:name="_Toc330460007"/>
      <w:bookmarkStart w:id="1719" w:name="_Toc343248439"/>
      <w:bookmarkStart w:id="1720" w:name="_Toc339020254"/>
      <w:bookmarkStart w:id="1721" w:name="_Toc333237810"/>
      <w:bookmarkStart w:id="1722" w:name="_Toc336681956"/>
      <w:bookmarkStart w:id="1723" w:name="_Toc333935367"/>
      <w:bookmarkStart w:id="1724" w:name="_Toc31880"/>
      <w:r>
        <w:rPr>
          <w:rFonts w:hint="eastAsia"/>
          <w:color w:val="000000" w:themeColor="text1"/>
          <w:highlight w:val="none"/>
          <w14:textFill>
            <w14:solidFill>
              <w14:schemeClr w14:val="tx1"/>
            </w14:solidFill>
          </w14:textFill>
        </w:rPr>
        <w:t>附件一：投标</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r>
        <w:rPr>
          <w:rFonts w:hint="eastAsia"/>
          <w:color w:val="000000" w:themeColor="text1"/>
          <w:highlight w:val="none"/>
          <w14:textFill>
            <w14:solidFill>
              <w14:schemeClr w14:val="tx1"/>
            </w14:solidFill>
          </w14:textFill>
        </w:rPr>
        <w:t>函</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rPr>
          <w:rFonts w:ascii="宋体" w:hAnsi="宋体"/>
          <w:b/>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pStyle w:val="5"/>
        <w:numPr>
          <w:ilvl w:val="0"/>
          <w:numId w:val="0"/>
        </w:numPr>
        <w:spacing w:line="400" w:lineRule="exact"/>
        <w:rPr>
          <w:color w:val="000000" w:themeColor="text1"/>
          <w:highlight w:val="none"/>
          <w14:textFill>
            <w14:solidFill>
              <w14:schemeClr w14:val="tx1"/>
            </w14:solidFill>
          </w14:textFill>
        </w:rPr>
      </w:pPr>
      <w:bookmarkStart w:id="1725" w:name="_Hlt16935467"/>
      <w:bookmarkEnd w:id="1725"/>
      <w:bookmarkStart w:id="1726" w:name="_Toc333237700"/>
      <w:bookmarkStart w:id="1727" w:name="_Toc345312619"/>
      <w:bookmarkStart w:id="1728" w:name="_Toc339020037"/>
      <w:bookmarkStart w:id="1729" w:name="_Toc343248440"/>
      <w:bookmarkStart w:id="1730" w:name="_Toc339362322"/>
      <w:bookmarkStart w:id="1731" w:name="_Toc332270369"/>
      <w:bookmarkStart w:id="1732" w:name="_Toc339020255"/>
      <w:bookmarkStart w:id="1733" w:name="_Toc333238656"/>
      <w:bookmarkStart w:id="1734" w:name="_Toc330460008"/>
      <w:bookmarkStart w:id="1735" w:name="_Toc342296783"/>
      <w:bookmarkStart w:id="1736" w:name="_Toc342060397"/>
      <w:bookmarkStart w:id="1737" w:name="_Toc333935709"/>
      <w:bookmarkStart w:id="1738" w:name="_Toc365985200"/>
      <w:bookmarkStart w:id="1739" w:name="_Toc336681957"/>
      <w:bookmarkStart w:id="1740" w:name="_Toc343612942"/>
      <w:bookmarkStart w:id="1741" w:name="_Toc339019911"/>
      <w:bookmarkStart w:id="1742" w:name="_Toc331512923"/>
      <w:bookmarkStart w:id="1743" w:name="_Toc340672891"/>
      <w:bookmarkStart w:id="1744" w:name="_Toc366072551"/>
      <w:bookmarkStart w:id="1745" w:name="_Toc78816017"/>
      <w:bookmarkStart w:id="1746" w:name="_Toc341348362"/>
      <w:bookmarkStart w:id="1747" w:name="_Toc350438771"/>
      <w:bookmarkStart w:id="1748" w:name="_Toc343247122"/>
      <w:bookmarkStart w:id="1749" w:name="_Toc342312465"/>
      <w:bookmarkStart w:id="1750" w:name="_Toc332206731"/>
      <w:bookmarkStart w:id="1751" w:name="_Toc336681602"/>
      <w:bookmarkStart w:id="1752" w:name="_Toc339020117"/>
      <w:bookmarkStart w:id="1753" w:name="_Toc331684064"/>
      <w:bookmarkStart w:id="1754" w:name="_Toc337632380"/>
      <w:bookmarkStart w:id="1755" w:name="_Toc333935368"/>
      <w:bookmarkStart w:id="1756" w:name="_Toc340677092"/>
      <w:bookmarkStart w:id="1757" w:name="_Toc333237811"/>
      <w:bookmarkStart w:id="1758" w:name="_Toc350756472"/>
      <w:bookmarkStart w:id="1759" w:name="_Toc339441109"/>
      <w:bookmarkStart w:id="1760" w:name="_Toc340507464"/>
      <w:bookmarkStart w:id="1761" w:name="_Toc365967094"/>
      <w:bookmarkStart w:id="1762" w:name="_Toc20607"/>
      <w:bookmarkStart w:id="1763" w:name="_Toc342398152"/>
      <w:r>
        <w:rPr>
          <w:rFonts w:hint="eastAsia"/>
          <w:color w:val="000000" w:themeColor="text1"/>
          <w:highlight w:val="none"/>
          <w14:textFill>
            <w14:solidFill>
              <w14:schemeClr w14:val="tx1"/>
            </w14:solidFill>
          </w14:textFill>
        </w:rPr>
        <w:t>附件二：开标一览表</w:t>
      </w:r>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项目周期</w:t>
            </w:r>
          </w:p>
        </w:tc>
        <w:tc>
          <w:tcPr>
            <w:tcW w:w="689"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5"/>
        <w:numPr>
          <w:ilvl w:val="0"/>
          <w:numId w:val="0"/>
        </w:numPr>
        <w:spacing w:line="400" w:lineRule="exact"/>
        <w:rPr>
          <w:color w:val="000000" w:themeColor="text1"/>
          <w:highlight w:val="none"/>
          <w14:textFill>
            <w14:solidFill>
              <w14:schemeClr w14:val="tx1"/>
            </w14:solidFill>
          </w14:textFill>
        </w:rPr>
      </w:pPr>
      <w:bookmarkStart w:id="1764" w:name="_Toc340507465"/>
      <w:bookmarkStart w:id="1765" w:name="_Toc333935369"/>
      <w:bookmarkStart w:id="1766" w:name="_Toc340672892"/>
      <w:bookmarkStart w:id="1767" w:name="_Toc331684065"/>
      <w:bookmarkStart w:id="1768" w:name="_Toc365985201"/>
      <w:bookmarkStart w:id="1769" w:name="_Toc339019912"/>
      <w:bookmarkStart w:id="1770" w:name="_Toc345312620"/>
      <w:bookmarkStart w:id="1771" w:name="_Toc333237812"/>
      <w:bookmarkStart w:id="1772" w:name="_Toc333935710"/>
      <w:bookmarkStart w:id="1773" w:name="_Toc350438772"/>
      <w:bookmarkStart w:id="1774" w:name="_Toc331512924"/>
      <w:bookmarkStart w:id="1775" w:name="_Toc339020118"/>
      <w:bookmarkStart w:id="1776" w:name="_Toc340677093"/>
      <w:bookmarkStart w:id="1777" w:name="_Toc341348363"/>
      <w:bookmarkStart w:id="1778" w:name="_Toc330460009"/>
      <w:bookmarkStart w:id="1779" w:name="_Toc350756473"/>
      <w:bookmarkStart w:id="1780" w:name="_Toc342296784"/>
      <w:bookmarkStart w:id="1781" w:name="_Toc31095"/>
      <w:bookmarkStart w:id="1782" w:name="_Toc366072552"/>
      <w:bookmarkStart w:id="1783" w:name="_Toc337632381"/>
      <w:bookmarkStart w:id="1784" w:name="_Toc339020038"/>
      <w:bookmarkStart w:id="1785" w:name="_Toc342312466"/>
      <w:bookmarkStart w:id="1786" w:name="_Toc332270370"/>
      <w:bookmarkStart w:id="1787" w:name="_Toc339362323"/>
      <w:bookmarkStart w:id="1788" w:name="_Toc333237701"/>
      <w:bookmarkStart w:id="1789" w:name="_Toc342060398"/>
      <w:bookmarkStart w:id="1790" w:name="_Toc365967095"/>
      <w:bookmarkStart w:id="1791" w:name="_Toc342398153"/>
      <w:bookmarkStart w:id="1792" w:name="_Toc343247123"/>
      <w:bookmarkStart w:id="1793" w:name="_Toc336681958"/>
      <w:bookmarkStart w:id="1794" w:name="_Toc343612943"/>
      <w:bookmarkStart w:id="1795" w:name="_Toc343248441"/>
      <w:bookmarkStart w:id="1796" w:name="_Toc339441110"/>
      <w:bookmarkStart w:id="1797" w:name="_Toc332206732"/>
      <w:bookmarkStart w:id="1798" w:name="_Toc333238657"/>
      <w:bookmarkStart w:id="1799" w:name="_Toc336681603"/>
      <w:bookmarkStart w:id="1800" w:name="_Toc339020256"/>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pPr>
              <w:pStyle w:val="6"/>
              <w:snapToGrid w:val="0"/>
              <w:ind w:firstLine="0"/>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pPr>
              <w:pStyle w:val="6"/>
              <w:snapToGrid w:val="0"/>
              <w:ind w:firstLine="0"/>
              <w:jc w:val="center"/>
              <w:rPr>
                <w:rFonts w:hAnsi="宋体" w:cs="宋体"/>
                <w:bCs/>
                <w:color w:val="000000" w:themeColor="text1"/>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pPr>
        <w:spacing w:line="360" w:lineRule="auto"/>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u w:val="single"/>
          <w14:textFill>
            <w14:solidFill>
              <w14:schemeClr w14:val="tx1"/>
            </w14:solidFill>
          </w14:textFill>
        </w:rPr>
      </w:pPr>
    </w:p>
    <w:p>
      <w:pPr>
        <w:pStyle w:val="5"/>
        <w:numPr>
          <w:ilvl w:val="0"/>
          <w:numId w:val="0"/>
        </w:numPr>
        <w:spacing w:line="400" w:lineRule="exact"/>
        <w:rPr>
          <w:color w:val="000000" w:themeColor="text1"/>
          <w:highlight w:val="none"/>
          <w14:textFill>
            <w14:solidFill>
              <w14:schemeClr w14:val="tx1"/>
            </w14:solidFill>
          </w14:textFill>
        </w:rPr>
      </w:pPr>
      <w:bookmarkStart w:id="1801" w:name="_Toc333935370"/>
      <w:bookmarkStart w:id="1802" w:name="_Toc343247124"/>
      <w:bookmarkStart w:id="1803" w:name="_Toc333935711"/>
      <w:bookmarkStart w:id="1804" w:name="_Toc365967096"/>
      <w:bookmarkStart w:id="1805" w:name="_Toc339019913"/>
      <w:bookmarkStart w:id="1806" w:name="_Toc342398154"/>
      <w:bookmarkStart w:id="1807" w:name="_Toc339020257"/>
      <w:bookmarkStart w:id="1808" w:name="_Toc339441111"/>
      <w:bookmarkStart w:id="1809" w:name="_Toc331512925"/>
      <w:bookmarkStart w:id="1810" w:name="_Toc337632382"/>
      <w:bookmarkStart w:id="1811" w:name="_Toc341348364"/>
      <w:bookmarkStart w:id="1812" w:name="_Toc332206733"/>
      <w:bookmarkStart w:id="1813" w:name="_Toc336681604"/>
      <w:bookmarkStart w:id="1814" w:name="_Toc366072553"/>
      <w:bookmarkStart w:id="1815" w:name="_Toc339020039"/>
      <w:bookmarkStart w:id="1816" w:name="_Toc340507466"/>
      <w:bookmarkStart w:id="1817" w:name="_Toc333238658"/>
      <w:bookmarkStart w:id="1818" w:name="_Toc342296785"/>
      <w:bookmarkStart w:id="1819" w:name="_Toc343248442"/>
      <w:bookmarkStart w:id="1820" w:name="_Toc340677094"/>
      <w:bookmarkStart w:id="1821" w:name="_Toc331684066"/>
      <w:bookmarkStart w:id="1822" w:name="_Toc339020119"/>
      <w:bookmarkStart w:id="1823" w:name="_Toc350756474"/>
      <w:bookmarkStart w:id="1824" w:name="_Toc365985202"/>
      <w:bookmarkStart w:id="1825" w:name="_Toc345312621"/>
      <w:bookmarkStart w:id="1826" w:name="_Toc336681959"/>
      <w:bookmarkStart w:id="1827" w:name="_Toc342060399"/>
      <w:bookmarkStart w:id="1828" w:name="_Toc332270371"/>
      <w:bookmarkStart w:id="1829" w:name="_Toc333237813"/>
      <w:bookmarkStart w:id="1830" w:name="_Toc343612944"/>
      <w:bookmarkStart w:id="1831" w:name="_Toc350438773"/>
      <w:bookmarkStart w:id="1832" w:name="_Toc342312467"/>
      <w:bookmarkStart w:id="1833" w:name="_Toc333237702"/>
      <w:bookmarkStart w:id="1834" w:name="_Toc16741"/>
      <w:bookmarkStart w:id="1835" w:name="_Toc330460010"/>
      <w:bookmarkStart w:id="1836" w:name="_Toc340672893"/>
      <w:bookmarkStart w:id="1837" w:name="_Toc339362324"/>
      <w:r>
        <w:rPr>
          <w:rFonts w:hint="eastAsia"/>
          <w:color w:val="000000" w:themeColor="text1"/>
          <w:highlight w:val="none"/>
          <w14:textFill>
            <w14:solidFill>
              <w14:schemeClr w14:val="tx1"/>
            </w14:solidFill>
          </w14:textFill>
        </w:rPr>
        <w:t>附件四：商务条款偏离一览表</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5"/>
        <w:numPr>
          <w:ilvl w:val="0"/>
          <w:numId w:val="0"/>
        </w:numPr>
        <w:spacing w:line="400" w:lineRule="exact"/>
        <w:rPr>
          <w:color w:val="000000" w:themeColor="text1"/>
          <w:highlight w:val="none"/>
          <w14:textFill>
            <w14:solidFill>
              <w14:schemeClr w14:val="tx1"/>
            </w14:solidFill>
          </w14:textFill>
        </w:rPr>
      </w:pPr>
      <w:bookmarkStart w:id="1838" w:name="_Toc19655"/>
      <w:bookmarkStart w:id="1839" w:name="_Toc340507467"/>
      <w:bookmarkStart w:id="1840" w:name="_Toc339019914"/>
      <w:bookmarkStart w:id="1841" w:name="_Toc331684067"/>
      <w:bookmarkStart w:id="1842" w:name="_Toc333935712"/>
      <w:bookmarkStart w:id="1843" w:name="_Toc336681960"/>
      <w:bookmarkStart w:id="1844" w:name="_Toc332270372"/>
      <w:bookmarkStart w:id="1845" w:name="_Toc337632383"/>
      <w:bookmarkStart w:id="1846" w:name="_Toc333238659"/>
      <w:bookmarkStart w:id="1847" w:name="_Toc365985203"/>
      <w:bookmarkStart w:id="1848" w:name="_Toc366072554"/>
      <w:bookmarkStart w:id="1849" w:name="_Toc331512926"/>
      <w:bookmarkStart w:id="1850" w:name="_Toc342398155"/>
      <w:bookmarkStart w:id="1851" w:name="_Toc340677095"/>
      <w:bookmarkStart w:id="1852" w:name="_Toc333237814"/>
      <w:bookmarkStart w:id="1853" w:name="_Toc336681605"/>
      <w:bookmarkStart w:id="1854" w:name="_Toc343248443"/>
      <w:bookmarkStart w:id="1855" w:name="_Toc345312622"/>
      <w:bookmarkStart w:id="1856" w:name="_Toc365967097"/>
      <w:bookmarkStart w:id="1857" w:name="_Toc339362325"/>
      <w:bookmarkStart w:id="1858" w:name="_Toc350756475"/>
      <w:bookmarkStart w:id="1859" w:name="_Toc332206734"/>
      <w:bookmarkStart w:id="1860" w:name="_Toc333237703"/>
      <w:bookmarkStart w:id="1861" w:name="_Toc342312468"/>
      <w:bookmarkStart w:id="1862" w:name="_Toc341348365"/>
      <w:bookmarkStart w:id="1863" w:name="_Toc339441112"/>
      <w:bookmarkStart w:id="1864" w:name="_Toc330460011"/>
      <w:bookmarkStart w:id="1865" w:name="_Toc342060400"/>
      <w:bookmarkStart w:id="1866" w:name="_Toc343612945"/>
      <w:bookmarkStart w:id="1867" w:name="_Toc339020258"/>
      <w:bookmarkStart w:id="1868" w:name="_Toc339020040"/>
      <w:bookmarkStart w:id="1869" w:name="_Toc333935371"/>
      <w:bookmarkStart w:id="1870" w:name="_Toc343247125"/>
      <w:bookmarkStart w:id="1871" w:name="_Toc350438774"/>
      <w:bookmarkStart w:id="1872" w:name="_Toc340672894"/>
      <w:bookmarkStart w:id="1873" w:name="_Toc339020120"/>
      <w:bookmarkStart w:id="1874" w:name="_Toc342296786"/>
      <w:r>
        <w:rPr>
          <w:rFonts w:hint="eastAsia"/>
          <w:color w:val="000000" w:themeColor="text1"/>
          <w:highlight w:val="none"/>
          <w14:textFill>
            <w14:solidFill>
              <w14:schemeClr w14:val="tx1"/>
            </w14:solidFill>
          </w14:textFill>
        </w:rPr>
        <w:t>附件五：技术条款偏离一览表</w:t>
      </w:r>
      <w:bookmarkEnd w:id="18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Pr>
        <w:pStyle w:val="5"/>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5" w:name="_Toc333238663"/>
      <w:bookmarkStart w:id="1876" w:name="_Toc343612949"/>
      <w:bookmarkStart w:id="1877" w:name="_Toc342312472"/>
      <w:bookmarkStart w:id="1878" w:name="_Toc333237818"/>
      <w:bookmarkStart w:id="1879" w:name="_Toc350438778"/>
      <w:bookmarkStart w:id="1880" w:name="_Toc333935716"/>
      <w:bookmarkStart w:id="1881" w:name="_Toc341348369"/>
      <w:bookmarkStart w:id="1882" w:name="_Toc365967104"/>
      <w:bookmarkStart w:id="1883" w:name="_Toc333935375"/>
      <w:bookmarkStart w:id="1884" w:name="_Toc343247129"/>
      <w:bookmarkStart w:id="1885" w:name="_Toc332206738"/>
      <w:bookmarkStart w:id="1886" w:name="_Toc365985210"/>
      <w:bookmarkStart w:id="1887" w:name="_Toc336681964"/>
      <w:bookmarkStart w:id="1888" w:name="_Toc342060404"/>
      <w:bookmarkStart w:id="1889" w:name="_Toc343248447"/>
      <w:bookmarkStart w:id="1890" w:name="_Toc339020124"/>
      <w:bookmarkStart w:id="1891" w:name="_Toc336681609"/>
      <w:bookmarkStart w:id="1892" w:name="_Toc333237707"/>
      <w:bookmarkStart w:id="1893" w:name="_Toc339441116"/>
      <w:bookmarkStart w:id="1894" w:name="_Toc366072561"/>
      <w:bookmarkStart w:id="1895" w:name="_Toc331512930"/>
      <w:bookmarkStart w:id="1896" w:name="_Toc339020262"/>
      <w:bookmarkStart w:id="1897" w:name="_Toc340672898"/>
      <w:bookmarkStart w:id="1898" w:name="_Toc342296790"/>
      <w:bookmarkStart w:id="1899" w:name="_Toc345312626"/>
      <w:bookmarkStart w:id="1900" w:name="_Toc339362329"/>
      <w:bookmarkStart w:id="1901" w:name="_Toc340507471"/>
      <w:bookmarkStart w:id="1902" w:name="_Toc339020044"/>
      <w:bookmarkStart w:id="1903" w:name="_Toc337632387"/>
      <w:bookmarkStart w:id="1904" w:name="_Toc350756479"/>
      <w:bookmarkStart w:id="1905" w:name="_Toc330460015"/>
      <w:bookmarkStart w:id="1906" w:name="_Toc432695228"/>
      <w:bookmarkStart w:id="1907" w:name="_Toc340677099"/>
      <w:bookmarkStart w:id="1908" w:name="_Toc342398159"/>
      <w:bookmarkStart w:id="1909" w:name="_Toc339019918"/>
      <w:bookmarkStart w:id="1910" w:name="_Toc332270376"/>
      <w:bookmarkStart w:id="1911" w:name="_Toc331684071"/>
    </w:p>
    <w:p>
      <w:pPr>
        <w:pStyle w:val="5"/>
        <w:numPr>
          <w:ilvl w:val="1"/>
          <w:numId w:val="0"/>
        </w:numPr>
        <w:spacing w:line="400" w:lineRule="exact"/>
        <w:rPr>
          <w:color w:val="000000" w:themeColor="text1"/>
          <w:highlight w:val="none"/>
          <w14:textFill>
            <w14:solidFill>
              <w14:schemeClr w14:val="tx1"/>
            </w14:solidFill>
          </w14:textFill>
        </w:rPr>
      </w:pPr>
      <w:bookmarkStart w:id="1912" w:name="_Toc15889"/>
      <w:r>
        <w:rPr>
          <w:rFonts w:hint="eastAsia"/>
          <w:color w:val="000000" w:themeColor="text1"/>
          <w:highlight w:val="none"/>
          <w14:textFill>
            <w14:solidFill>
              <w14:schemeClr w14:val="tx1"/>
            </w14:solidFill>
          </w14:textFill>
        </w:rPr>
        <w:t>附件六：同类业绩一览表</w:t>
      </w:r>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9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989"/>
        <w:gridCol w:w="983"/>
        <w:gridCol w:w="1467"/>
        <w:gridCol w:w="1200"/>
        <w:gridCol w:w="1233"/>
        <w:gridCol w:w="120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989"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9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6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23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00"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9"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98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6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00"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6"/>
              <w:snapToGrid w:val="0"/>
              <w:jc w:val="center"/>
              <w:rPr>
                <w:rFonts w:hAnsi="宋体"/>
                <w:bCs/>
                <w:color w:val="000000" w:themeColor="text1"/>
                <w:kern w:val="2"/>
                <w:sz w:val="21"/>
                <w:szCs w:val="24"/>
                <w:highlight w:val="none"/>
                <w14:textFill>
                  <w14:solidFill>
                    <w14:schemeClr w14:val="tx1"/>
                  </w14:solidFill>
                </w14:textFill>
              </w:rPr>
            </w:pPr>
          </w:p>
        </w:tc>
      </w:tr>
    </w:tbl>
    <w:p>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rPr>
          <w:rFonts w:hAnsi="宋体"/>
          <w:bCs/>
          <w:color w:val="000000" w:themeColor="text1"/>
          <w:sz w:val="21"/>
          <w:highlight w:val="none"/>
          <w14:textFill>
            <w14:solidFill>
              <w14:schemeClr w14:val="tx1"/>
            </w14:solidFill>
          </w14:textFill>
        </w:rPr>
      </w:pPr>
    </w:p>
    <w:p>
      <w:pPr>
        <w:pStyle w:val="6"/>
        <w:snapToGrid w:val="0"/>
        <w:spacing w:line="360" w:lineRule="auto"/>
        <w:rPr>
          <w:rFonts w:hAnsi="宋体"/>
          <w:bCs/>
          <w:color w:val="000000" w:themeColor="text1"/>
          <w:sz w:val="21"/>
          <w:highlight w:val="none"/>
          <w14:textFill>
            <w14:solidFill>
              <w14:schemeClr w14:val="tx1"/>
            </w14:solidFill>
          </w14:textFill>
        </w:rPr>
      </w:pPr>
    </w:p>
    <w:p>
      <w:pPr>
        <w:pStyle w:val="6"/>
        <w:snapToGrid w:val="0"/>
        <w:spacing w:line="360" w:lineRule="auto"/>
        <w:rPr>
          <w:rFonts w:hAnsi="宋体"/>
          <w:bCs/>
          <w:color w:val="000000" w:themeColor="text1"/>
          <w:sz w:val="21"/>
          <w:highlight w:val="none"/>
          <w14:textFill>
            <w14:solidFill>
              <w14:schemeClr w14:val="tx1"/>
            </w14:solidFill>
          </w14:textFill>
        </w:rPr>
      </w:pPr>
    </w:p>
    <w:p>
      <w:pPr>
        <w:pStyle w:val="6"/>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rFonts w:hAnsi="黑体" w:cs="黑体"/>
          <w:color w:val="000000" w:themeColor="text1"/>
          <w:highlight w:val="none"/>
          <w14:textFill>
            <w14:solidFill>
              <w14:schemeClr w14:val="tx1"/>
            </w14:solidFill>
          </w14:textFill>
        </w:rPr>
      </w:pPr>
      <w:bookmarkStart w:id="1913" w:name="_Toc14609"/>
      <w:bookmarkStart w:id="1914" w:name="_Toc432695229"/>
      <w:bookmarkStart w:id="1915" w:name="_Toc430771089"/>
      <w:bookmarkStart w:id="1916" w:name="_Toc432682754"/>
      <w:bookmarkStart w:id="1917" w:name="_Toc336681965"/>
      <w:bookmarkStart w:id="1918" w:name="_Toc340677100"/>
      <w:bookmarkStart w:id="1919" w:name="_Toc339019919"/>
      <w:bookmarkStart w:id="1920" w:name="_Toc366072562"/>
      <w:bookmarkStart w:id="1921" w:name="_Toc345312627"/>
      <w:bookmarkStart w:id="1922" w:name="_Toc350756480"/>
      <w:bookmarkStart w:id="1923" w:name="_Toc343247130"/>
      <w:bookmarkStart w:id="1924" w:name="_Toc339362330"/>
      <w:bookmarkStart w:id="1925" w:name="_Toc331684072"/>
      <w:bookmarkStart w:id="1926" w:name="_Toc333935376"/>
      <w:bookmarkStart w:id="1927" w:name="_Toc342296791"/>
      <w:bookmarkStart w:id="1928" w:name="_Toc340507472"/>
      <w:bookmarkStart w:id="1929" w:name="_Toc343612950"/>
      <w:bookmarkStart w:id="1930" w:name="_Toc339441117"/>
      <w:bookmarkStart w:id="1931" w:name="_Toc331512931"/>
      <w:bookmarkStart w:id="1932" w:name="_Toc333238664"/>
      <w:bookmarkStart w:id="1933" w:name="_Toc333935717"/>
      <w:bookmarkStart w:id="1934" w:name="_Toc342398160"/>
      <w:bookmarkStart w:id="1935" w:name="_Toc365985211"/>
      <w:bookmarkStart w:id="1936" w:name="_Toc332206739"/>
      <w:bookmarkStart w:id="1937" w:name="_Toc102451601"/>
      <w:bookmarkStart w:id="1938" w:name="_Toc333237819"/>
      <w:bookmarkStart w:id="1939" w:name="_Toc333237708"/>
      <w:bookmarkStart w:id="1940" w:name="_Toc339020263"/>
      <w:bookmarkStart w:id="1941" w:name="_Toc340672899"/>
      <w:bookmarkStart w:id="1942" w:name="_Toc343248448"/>
      <w:bookmarkStart w:id="1943" w:name="_Toc330460016"/>
      <w:bookmarkStart w:id="1944" w:name="_Toc365967105"/>
      <w:bookmarkStart w:id="1945" w:name="_Toc350438779"/>
      <w:bookmarkStart w:id="1946" w:name="_Toc342060405"/>
      <w:bookmarkStart w:id="1947" w:name="_Toc341348370"/>
      <w:bookmarkStart w:id="1948" w:name="_Toc342312473"/>
      <w:bookmarkStart w:id="1949" w:name="_Toc337632388"/>
      <w:bookmarkStart w:id="1950" w:name="_Toc339020125"/>
      <w:bookmarkStart w:id="1951" w:name="_Toc339020045"/>
      <w:bookmarkStart w:id="1952" w:name="_Toc332270377"/>
      <w:bookmarkStart w:id="1953" w:name="_Toc33668161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1913"/>
      <w:bookmarkEnd w:id="1914"/>
      <w:bookmarkEnd w:id="1915"/>
      <w:bookmarkEnd w:id="1916"/>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p>
      <w:pPr>
        <w:pStyle w:val="5"/>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54" w:name="_Toc32373"/>
      <w:bookmarkStart w:id="1955" w:name="_Toc32742"/>
      <w:bookmarkStart w:id="1956" w:name="_Toc434832511"/>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1954"/>
      <w:bookmarkEnd w:id="1955"/>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5"/>
        <w:numPr>
          <w:ilvl w:val="1"/>
          <w:numId w:val="0"/>
        </w:numPr>
        <w:spacing w:line="400" w:lineRule="exact"/>
        <w:rPr>
          <w:color w:val="000000" w:themeColor="text1"/>
          <w:highlight w:val="none"/>
          <w14:textFill>
            <w14:solidFill>
              <w14:schemeClr w14:val="tx1"/>
            </w14:solidFill>
          </w14:textFill>
        </w:rPr>
      </w:pPr>
      <w:bookmarkStart w:id="1957" w:name="_Toc432695230"/>
      <w:bookmarkStart w:id="1958" w:name="_Toc9858"/>
      <w:bookmarkStart w:id="1959" w:name="_Toc22170"/>
      <w:r>
        <w:rPr>
          <w:rFonts w:hint="eastAsia"/>
          <w:color w:val="000000" w:themeColor="text1"/>
          <w:highlight w:val="none"/>
          <w14:textFill>
            <w14:solidFill>
              <w14:schemeClr w14:val="tx1"/>
            </w14:solidFill>
          </w14:textFill>
        </w:rPr>
        <w:t>附件九：中标服务费承诺</w:t>
      </w:r>
      <w:bookmarkEnd w:id="1957"/>
      <w:bookmarkEnd w:id="1958"/>
      <w:bookmarkEnd w:id="1959"/>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color w:val="000000" w:themeColor="text1"/>
          <w:highlight w:val="none"/>
          <w14:textFill>
            <w14:solidFill>
              <w14:schemeClr w14:val="tx1"/>
            </w14:solidFill>
          </w14:textFill>
        </w:rPr>
      </w:pPr>
      <w:bookmarkStart w:id="1960" w:name="_Toc326065622"/>
      <w:bookmarkStart w:id="1961" w:name="_Toc350438780"/>
      <w:bookmarkStart w:id="1962" w:name="_Toc339020046"/>
      <w:bookmarkStart w:id="1963" w:name="_Toc342060406"/>
      <w:bookmarkStart w:id="1964" w:name="_Toc340507473"/>
      <w:bookmarkStart w:id="1965" w:name="_Toc333237820"/>
      <w:bookmarkStart w:id="1966" w:name="_Toc330460017"/>
      <w:bookmarkStart w:id="1967" w:name="_Toc336681966"/>
      <w:bookmarkStart w:id="1968" w:name="_Toc332206740"/>
      <w:bookmarkStart w:id="1969" w:name="_Toc339441118"/>
      <w:bookmarkStart w:id="1970" w:name="_Toc333935718"/>
      <w:bookmarkStart w:id="1971" w:name="_Toc10463"/>
      <w:bookmarkStart w:id="1972" w:name="_Toc339019920"/>
      <w:bookmarkStart w:id="1973" w:name="_Toc350756481"/>
      <w:bookmarkStart w:id="1974" w:name="_Toc342312474"/>
      <w:bookmarkStart w:id="1975" w:name="_Toc341348371"/>
      <w:bookmarkStart w:id="1976" w:name="_Toc332270378"/>
      <w:bookmarkStart w:id="1977" w:name="_Toc336681611"/>
      <w:bookmarkStart w:id="1978" w:name="_Toc333238665"/>
      <w:bookmarkStart w:id="1979" w:name="_Toc339362331"/>
      <w:bookmarkStart w:id="1980" w:name="_Toc333237709"/>
      <w:bookmarkStart w:id="1981" w:name="_Toc340677101"/>
      <w:bookmarkStart w:id="1982" w:name="_Toc6361"/>
      <w:bookmarkStart w:id="1983" w:name="_Toc345312628"/>
      <w:bookmarkStart w:id="1984" w:name="_Toc432695231"/>
      <w:bookmarkStart w:id="1985" w:name="_Toc343248449"/>
      <w:bookmarkStart w:id="1986" w:name="_Toc343247131"/>
      <w:bookmarkStart w:id="1987" w:name="_Toc366072563"/>
      <w:bookmarkStart w:id="1988" w:name="_Toc339020126"/>
      <w:bookmarkStart w:id="1989" w:name="_Toc342398161"/>
      <w:bookmarkStart w:id="1990" w:name="_Toc342296792"/>
      <w:bookmarkStart w:id="1991" w:name="_Toc340672900"/>
      <w:bookmarkStart w:id="1992" w:name="_Toc365967106"/>
      <w:bookmarkStart w:id="1993" w:name="_Toc333935377"/>
      <w:bookmarkStart w:id="1994" w:name="_Toc337632389"/>
      <w:bookmarkStart w:id="1995" w:name="_Toc343612951"/>
      <w:bookmarkStart w:id="1996" w:name="_Toc365985212"/>
      <w:bookmarkStart w:id="1997" w:name="_Toc331512932"/>
      <w:bookmarkStart w:id="1998" w:name="_Toc339020264"/>
      <w:bookmarkStart w:id="1999" w:name="_Toc331684073"/>
      <w:r>
        <w:rPr>
          <w:rFonts w:hint="eastAsia"/>
          <w:color w:val="000000" w:themeColor="text1"/>
          <w:highlight w:val="none"/>
          <w14:textFill>
            <w14:solidFill>
              <w14:schemeClr w14:val="tx1"/>
            </w14:solidFill>
          </w14:textFill>
        </w:rPr>
        <w:t>附件十：</w:t>
      </w:r>
      <w:bookmarkEnd w:id="1960"/>
      <w:r>
        <w:rPr>
          <w:rFonts w:hint="eastAsia"/>
          <w:color w:val="000000" w:themeColor="text1"/>
          <w:highlight w:val="none"/>
          <w14:textFill>
            <w14:solidFill>
              <w14:schemeClr w14:val="tx1"/>
            </w14:solidFill>
          </w14:textFill>
        </w:rPr>
        <w:t>投标人提交的其它商务和技术资料</w:t>
      </w:r>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6"/>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ind w:firstLine="0"/>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6"/>
        <w:rPr>
          <w:color w:val="000000" w:themeColor="text1"/>
          <w:highlight w:val="none"/>
          <w14:textFill>
            <w14:solidFill>
              <w14:schemeClr w14:val="tx1"/>
            </w14:solidFill>
          </w14:textFill>
        </w:rPr>
      </w:pPr>
    </w:p>
    <w:p>
      <w:pPr>
        <w:pStyle w:val="5"/>
        <w:numPr>
          <w:ilvl w:val="0"/>
          <w:numId w:val="0"/>
        </w:numPr>
        <w:rPr>
          <w:color w:val="000000" w:themeColor="text1"/>
          <w:sz w:val="52"/>
          <w:highlight w:val="none"/>
          <w14:textFill>
            <w14:solidFill>
              <w14:schemeClr w14:val="tx1"/>
            </w14:solidFill>
          </w14:textFill>
        </w:rPr>
      </w:pPr>
      <w:bookmarkStart w:id="2000" w:name="_Toc456888293"/>
      <w:bookmarkStart w:id="2001" w:name="_Toc456887842"/>
      <w:bookmarkStart w:id="2002" w:name="_Toc26423"/>
      <w:r>
        <w:rPr>
          <w:rFonts w:hint="eastAsia"/>
          <w:color w:val="000000" w:themeColor="text1"/>
          <w:sz w:val="52"/>
          <w:highlight w:val="none"/>
          <w14:textFill>
            <w14:solidFill>
              <w14:schemeClr w14:val="tx1"/>
            </w14:solidFill>
          </w14:textFill>
        </w:rPr>
        <w:t>其 他 格 式</w:t>
      </w:r>
      <w:bookmarkEnd w:id="1956"/>
      <w:bookmarkEnd w:id="2000"/>
      <w:bookmarkEnd w:id="2001"/>
      <w:bookmarkEnd w:id="2002"/>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jc w:val="both"/>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9"/>
      </w:rPr>
    </w:pPr>
    <w:r>
      <w:fldChar w:fldCharType="begin"/>
    </w:r>
    <w:r>
      <w:rPr>
        <w:rStyle w:val="49"/>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4"/>
      <w:lvlText w:val="第 %1 条"/>
      <w:lvlJc w:val="left"/>
      <w:pPr>
        <w:tabs>
          <w:tab w:val="left" w:pos="1440"/>
        </w:tabs>
        <w:ind w:left="0" w:firstLine="0"/>
      </w:pPr>
    </w:lvl>
    <w:lvl w:ilvl="1" w:tentative="0">
      <w:start w:val="1"/>
      <w:numFmt w:val="decimalZero"/>
      <w:pStyle w:val="5"/>
      <w:isLgl/>
      <w:lvlText w:val="节 %1.%2"/>
      <w:lvlJc w:val="left"/>
      <w:pPr>
        <w:tabs>
          <w:tab w:val="left" w:pos="720"/>
        </w:tabs>
        <w:ind w:left="0" w:firstLine="0"/>
      </w:pPr>
      <w:rPr>
        <w:lang w:val="en-US"/>
      </w:r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3782724"/>
    <w:rsid w:val="050414F1"/>
    <w:rsid w:val="08680198"/>
    <w:rsid w:val="08A96637"/>
    <w:rsid w:val="096C7482"/>
    <w:rsid w:val="0A527F87"/>
    <w:rsid w:val="0A5B7E05"/>
    <w:rsid w:val="0B04351C"/>
    <w:rsid w:val="0B5C2951"/>
    <w:rsid w:val="0BCA4A38"/>
    <w:rsid w:val="0BDD734E"/>
    <w:rsid w:val="0D077DD0"/>
    <w:rsid w:val="0F621C2B"/>
    <w:rsid w:val="0FCA12E5"/>
    <w:rsid w:val="124D44D7"/>
    <w:rsid w:val="127952CC"/>
    <w:rsid w:val="13DD6F1C"/>
    <w:rsid w:val="14B6708E"/>
    <w:rsid w:val="15B71F81"/>
    <w:rsid w:val="16054C39"/>
    <w:rsid w:val="18C8777D"/>
    <w:rsid w:val="19AB1C63"/>
    <w:rsid w:val="19C15150"/>
    <w:rsid w:val="1A6E5896"/>
    <w:rsid w:val="1C3660D4"/>
    <w:rsid w:val="1C991608"/>
    <w:rsid w:val="1CDA72AF"/>
    <w:rsid w:val="1D9D51F3"/>
    <w:rsid w:val="1DAC0C4B"/>
    <w:rsid w:val="1FF42436"/>
    <w:rsid w:val="21151D88"/>
    <w:rsid w:val="211B629E"/>
    <w:rsid w:val="21451B35"/>
    <w:rsid w:val="215A240F"/>
    <w:rsid w:val="2299090F"/>
    <w:rsid w:val="22D121EA"/>
    <w:rsid w:val="23B56C14"/>
    <w:rsid w:val="241412F8"/>
    <w:rsid w:val="25B53CA1"/>
    <w:rsid w:val="27740528"/>
    <w:rsid w:val="28E1457C"/>
    <w:rsid w:val="29051210"/>
    <w:rsid w:val="29E55A72"/>
    <w:rsid w:val="2A515672"/>
    <w:rsid w:val="2A655377"/>
    <w:rsid w:val="2AB90BF0"/>
    <w:rsid w:val="2F0D6640"/>
    <w:rsid w:val="312850D7"/>
    <w:rsid w:val="32755858"/>
    <w:rsid w:val="32A25D21"/>
    <w:rsid w:val="32E225C2"/>
    <w:rsid w:val="33164FF5"/>
    <w:rsid w:val="33C37C08"/>
    <w:rsid w:val="34567B88"/>
    <w:rsid w:val="346C65E7"/>
    <w:rsid w:val="34E45C3F"/>
    <w:rsid w:val="35E36D7D"/>
    <w:rsid w:val="36897F35"/>
    <w:rsid w:val="388D4973"/>
    <w:rsid w:val="39145CDA"/>
    <w:rsid w:val="39716949"/>
    <w:rsid w:val="39FF3A59"/>
    <w:rsid w:val="3A7061B9"/>
    <w:rsid w:val="3D3C136E"/>
    <w:rsid w:val="3DCF7004"/>
    <w:rsid w:val="42E63A08"/>
    <w:rsid w:val="44027F18"/>
    <w:rsid w:val="44ED3CA5"/>
    <w:rsid w:val="458F470E"/>
    <w:rsid w:val="45C36283"/>
    <w:rsid w:val="468E4E6D"/>
    <w:rsid w:val="47B03BA9"/>
    <w:rsid w:val="47F70466"/>
    <w:rsid w:val="488C71FA"/>
    <w:rsid w:val="4A0B4034"/>
    <w:rsid w:val="4A2E02C6"/>
    <w:rsid w:val="4B9E1DB9"/>
    <w:rsid w:val="4D842037"/>
    <w:rsid w:val="4D9B2F7F"/>
    <w:rsid w:val="4DB43081"/>
    <w:rsid w:val="4F3912D1"/>
    <w:rsid w:val="50086B0C"/>
    <w:rsid w:val="522357F0"/>
    <w:rsid w:val="52267A1D"/>
    <w:rsid w:val="54022FBD"/>
    <w:rsid w:val="54810BF1"/>
    <w:rsid w:val="550024AC"/>
    <w:rsid w:val="553C1D60"/>
    <w:rsid w:val="570016CA"/>
    <w:rsid w:val="5768620E"/>
    <w:rsid w:val="581A4428"/>
    <w:rsid w:val="589647C1"/>
    <w:rsid w:val="59857735"/>
    <w:rsid w:val="598A283A"/>
    <w:rsid w:val="5A772767"/>
    <w:rsid w:val="5AAB6294"/>
    <w:rsid w:val="5C6D5D5D"/>
    <w:rsid w:val="5C8A7315"/>
    <w:rsid w:val="5CAC7619"/>
    <w:rsid w:val="5D886622"/>
    <w:rsid w:val="5DCF1811"/>
    <w:rsid w:val="5E93433C"/>
    <w:rsid w:val="5EB07106"/>
    <w:rsid w:val="5EE46F27"/>
    <w:rsid w:val="60AE2B4F"/>
    <w:rsid w:val="645529A9"/>
    <w:rsid w:val="64862C2B"/>
    <w:rsid w:val="6552795A"/>
    <w:rsid w:val="65D0211A"/>
    <w:rsid w:val="6661072D"/>
    <w:rsid w:val="6A8B3BD0"/>
    <w:rsid w:val="6AE940CB"/>
    <w:rsid w:val="6E015061"/>
    <w:rsid w:val="6FF92470"/>
    <w:rsid w:val="70025E46"/>
    <w:rsid w:val="715E7281"/>
    <w:rsid w:val="72394572"/>
    <w:rsid w:val="73110955"/>
    <w:rsid w:val="735A1441"/>
    <w:rsid w:val="745C6FE2"/>
    <w:rsid w:val="74A157C1"/>
    <w:rsid w:val="753D12FE"/>
    <w:rsid w:val="75D050A1"/>
    <w:rsid w:val="75F265F9"/>
    <w:rsid w:val="793067AF"/>
    <w:rsid w:val="7B933A26"/>
    <w:rsid w:val="7C0B3F04"/>
    <w:rsid w:val="7C3D2D91"/>
    <w:rsid w:val="7EDF6D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5">
    <w:name w:val="heading 2"/>
    <w:basedOn w:val="1"/>
    <w:next w:val="6"/>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7">
    <w:name w:val="heading 3"/>
    <w:basedOn w:val="1"/>
    <w:next w:val="6"/>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2">
    <w:name w:val="heading 4"/>
    <w:basedOn w:val="1"/>
    <w:next w:val="3"/>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6"/>
    <w:link w:val="105"/>
    <w:qFormat/>
    <w:uiPriority w:val="0"/>
    <w:pPr>
      <w:keepNext/>
      <w:keepLines/>
      <w:spacing w:before="280" w:after="290" w:line="376" w:lineRule="auto"/>
      <w:outlineLvl w:val="4"/>
    </w:pPr>
    <w:rPr>
      <w:b/>
      <w:sz w:val="28"/>
      <w:szCs w:val="20"/>
    </w:rPr>
  </w:style>
  <w:style w:type="paragraph" w:styleId="9">
    <w:name w:val="heading 6"/>
    <w:basedOn w:val="1"/>
    <w:next w:val="6"/>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6"/>
    <w:link w:val="110"/>
    <w:qFormat/>
    <w:uiPriority w:val="0"/>
    <w:pPr>
      <w:keepNext/>
      <w:keepLines/>
      <w:spacing w:before="240" w:after="64" w:line="320" w:lineRule="auto"/>
      <w:outlineLvl w:val="6"/>
    </w:pPr>
    <w:rPr>
      <w:b/>
      <w:sz w:val="24"/>
      <w:szCs w:val="20"/>
    </w:rPr>
  </w:style>
  <w:style w:type="paragraph" w:styleId="11">
    <w:name w:val="heading 8"/>
    <w:basedOn w:val="1"/>
    <w:next w:val="6"/>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6"/>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75"/>
    <w:qFormat/>
    <w:uiPriority w:val="0"/>
    <w:pPr>
      <w:spacing w:after="120"/>
    </w:pPr>
  </w:style>
  <w:style w:type="paragraph" w:styleId="6">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8"/>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3"/>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2"/>
    <w:qFormat/>
    <w:uiPriority w:val="0"/>
    <w:pPr>
      <w:numPr>
        <w:ilvl w:val="0"/>
        <w:numId w:val="4"/>
      </w:numPr>
      <w:ind w:left="100" w:leftChars="2500"/>
    </w:pPr>
  </w:style>
  <w:style w:type="paragraph" w:styleId="26">
    <w:name w:val="Body Text Indent 2"/>
    <w:basedOn w:val="1"/>
    <w:link w:val="70"/>
    <w:qFormat/>
    <w:uiPriority w:val="0"/>
    <w:pPr>
      <w:spacing w:line="480" w:lineRule="exact"/>
      <w:ind w:left="810" w:firstLine="675"/>
    </w:pPr>
    <w:rPr>
      <w:rFonts w:eastAsia="仿宋_GB2312"/>
      <w:sz w:val="30"/>
      <w:szCs w:val="20"/>
    </w:rPr>
  </w:style>
  <w:style w:type="paragraph" w:styleId="27">
    <w:name w:val="Balloon Text"/>
    <w:basedOn w:val="1"/>
    <w:link w:val="85"/>
    <w:qFormat/>
    <w:uiPriority w:val="0"/>
    <w:rPr>
      <w:sz w:val="18"/>
      <w:szCs w:val="18"/>
    </w:rPr>
  </w:style>
  <w:style w:type="paragraph" w:styleId="28">
    <w:name w:val="footer"/>
    <w:basedOn w:val="1"/>
    <w:link w:val="131"/>
    <w:qFormat/>
    <w:uiPriority w:val="0"/>
    <w:pPr>
      <w:tabs>
        <w:tab w:val="center" w:pos="4153"/>
        <w:tab w:val="right" w:pos="8306"/>
      </w:tabs>
      <w:snapToGrid w:val="0"/>
      <w:jc w:val="left"/>
    </w:pPr>
    <w:rPr>
      <w:sz w:val="18"/>
      <w:szCs w:val="20"/>
    </w:rPr>
  </w:style>
  <w:style w:type="paragraph" w:styleId="29">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0"/>
    <w:qFormat/>
    <w:uiPriority w:val="0"/>
    <w:pPr>
      <w:spacing w:line="360" w:lineRule="auto"/>
    </w:pPr>
    <w:rPr>
      <w:rFonts w:ascii="仿宋_GB2312" w:eastAsia="仿宋_GB2312"/>
      <w:sz w:val="32"/>
    </w:rPr>
  </w:style>
  <w:style w:type="paragraph" w:styleId="40">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4"/>
    <w:qFormat/>
    <w:uiPriority w:val="0"/>
    <w:pPr>
      <w:spacing w:before="240" w:after="60"/>
      <w:jc w:val="center"/>
      <w:outlineLvl w:val="0"/>
    </w:pPr>
    <w:rPr>
      <w:rFonts w:ascii="Cambria" w:hAnsi="Cambria"/>
      <w:b/>
      <w:bCs/>
      <w:sz w:val="32"/>
      <w:szCs w:val="32"/>
    </w:rPr>
  </w:style>
  <w:style w:type="paragraph" w:styleId="44">
    <w:name w:val="Body Text First Indent"/>
    <w:basedOn w:val="3"/>
    <w:link w:val="132"/>
    <w:qFormat/>
    <w:uiPriority w:val="0"/>
    <w:pPr>
      <w:ind w:firstLine="100" w:firstLineChars="100"/>
    </w:pPr>
    <w:rPr>
      <w:rFonts w:ascii="Calibri" w:hAnsi="Calibri"/>
      <w:szCs w:val="22"/>
    </w:rPr>
  </w:style>
  <w:style w:type="paragraph" w:styleId="45">
    <w:name w:val="Body Text First Indent 2"/>
    <w:basedOn w:val="18"/>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5"/>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6"/>
    <w:qFormat/>
    <w:uiPriority w:val="0"/>
    <w:rPr>
      <w:rFonts w:eastAsia="仿宋_GB2312"/>
      <w:kern w:val="2"/>
      <w:sz w:val="30"/>
      <w:lang w:val="en-US" w:eastAsia="zh-CN" w:bidi="ar-SA"/>
    </w:rPr>
  </w:style>
  <w:style w:type="character" w:customStyle="1" w:styleId="71">
    <w:name w:val="正文文本缩进 3 Char"/>
    <w:link w:val="36"/>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3"/>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3"/>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7"/>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2"/>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39"/>
    <w:qFormat/>
    <w:uiPriority w:val="0"/>
    <w:rPr>
      <w:rFonts w:ascii="仿宋_GB2312" w:eastAsia="仿宋_GB2312"/>
      <w:kern w:val="2"/>
      <w:sz w:val="32"/>
      <w:szCs w:val="24"/>
      <w:lang w:val="en-US" w:eastAsia="zh-CN" w:bidi="ar-SA"/>
    </w:rPr>
  </w:style>
  <w:style w:type="character" w:customStyle="1" w:styleId="101">
    <w:name w:val="标题 2 Char"/>
    <w:link w:val="5"/>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6"/>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7"/>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8"/>
    <w:qFormat/>
    <w:uiPriority w:val="0"/>
    <w:rPr>
      <w:rFonts w:ascii="仿宋_GB2312" w:eastAsia="仿宋_GB2312"/>
      <w:sz w:val="28"/>
      <w:lang w:val="en-US" w:eastAsia="zh-CN" w:bidi="ar-SA"/>
    </w:rPr>
  </w:style>
  <w:style w:type="character" w:customStyle="1" w:styleId="123">
    <w:name w:val="页眉 Char"/>
    <w:link w:val="29"/>
    <w:qFormat/>
    <w:uiPriority w:val="99"/>
    <w:rPr>
      <w:rFonts w:eastAsia="宋体"/>
      <w:kern w:val="2"/>
      <w:sz w:val="18"/>
      <w:lang w:val="en-US" w:eastAsia="zh-CN" w:bidi="ar-SA"/>
    </w:rPr>
  </w:style>
  <w:style w:type="character" w:customStyle="1" w:styleId="124">
    <w:name w:val="标题 Char"/>
    <w:link w:val="43"/>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0"/>
    <w:qFormat/>
    <w:uiPriority w:val="0"/>
    <w:rPr>
      <w:i/>
      <w:kern w:val="2"/>
      <w:sz w:val="21"/>
      <w:szCs w:val="24"/>
    </w:rPr>
  </w:style>
  <w:style w:type="character" w:customStyle="1" w:styleId="129">
    <w:name w:val="标题 1 Char"/>
    <w:link w:val="4"/>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8"/>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4"/>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2"/>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4"/>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7"/>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5"/>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7"/>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2"/>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列表段落1"/>
    <w:basedOn w:val="1"/>
    <w:qFormat/>
    <w:uiPriority w:val="0"/>
    <w:pPr>
      <w:widowControl/>
      <w:ind w:left="720" w:firstLine="360"/>
      <w:jc w:val="left"/>
    </w:pPr>
    <w:rPr>
      <w:rFonts w:ascii="Calibri" w:hAnsi="Calibri" w:eastAsia="宋体" w:cs="Times New Roman"/>
      <w:kern w:val="0"/>
      <w:sz w:val="22"/>
      <w:szCs w:val="20"/>
      <w:lang w:val="zh-CN"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27423</Words>
  <Characters>29686</Characters>
  <Lines>286</Lines>
  <Paragraphs>80</Paragraphs>
  <TotalTime>6</TotalTime>
  <ScaleCrop>false</ScaleCrop>
  <LinksUpToDate>false</LinksUpToDate>
  <CharactersWithSpaces>34581</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2015-10-16T03:36:00Z</cp:lastPrinted>
  <dcterms:modified xsi:type="dcterms:W3CDTF">2023-09-28T09:20:44Z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E0B6C10659A44F5C81DAC4B79408920D</vt:lpwstr>
  </property>
</Properties>
</file>