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638" w:type="dxa"/>
        <w:jc w:val="center"/>
        <w:tblLayout w:type="fixed"/>
        <w:tblCellMar>
          <w:top w:w="0" w:type="dxa"/>
          <w:left w:w="108" w:type="dxa"/>
          <w:bottom w:w="0" w:type="dxa"/>
          <w:right w:w="108" w:type="dxa"/>
        </w:tblCellMar>
      </w:tblPr>
      <w:tblGrid>
        <w:gridCol w:w="1951"/>
        <w:gridCol w:w="284"/>
        <w:gridCol w:w="6403"/>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YXZB-20230807</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val="en-US" w:eastAsia="zh-CN"/>
                <w14:textFill>
                  <w14:solidFill>
                    <w14:schemeClr w14:val="tx1"/>
                  </w14:solidFill>
                </w14:textFill>
              </w:rPr>
              <w:t>2023年</w:t>
            </w:r>
            <w:r>
              <w:rPr>
                <w:rFonts w:hint="eastAsia" w:hAnsi="宋体"/>
                <w:b/>
                <w:bCs/>
                <w:color w:val="000000" w:themeColor="text1"/>
                <w:sz w:val="28"/>
                <w:szCs w:val="28"/>
                <w:highlight w:val="none"/>
                <w:lang w:eastAsia="zh-CN"/>
                <w14:textFill>
                  <w14:solidFill>
                    <w14:schemeClr w14:val="tx1"/>
                  </w14:solidFill>
                </w14:textFill>
              </w:rPr>
              <w:t>阳江高新技术产业开发区财政授权支付业务、公务卡结算业务代理银行采购项目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阳江高新技术产业开发区财政局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_Toc26664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_Toc5909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_Toc8416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_Toc24004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_Toc27777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_Toc13304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_Toc9888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_Toc26028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_Toc29664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6681892"/>
      <w:bookmarkStart w:id="2" w:name="_Toc331683994"/>
      <w:bookmarkStart w:id="3" w:name="_Toc333237723"/>
      <w:bookmarkStart w:id="4" w:name="_Toc333935619"/>
      <w:bookmarkStart w:id="5" w:name="_Toc332206657"/>
      <w:bookmarkStart w:id="6" w:name="_Toc333237612"/>
      <w:bookmarkStart w:id="7" w:name="_Toc342296708"/>
      <w:bookmarkStart w:id="8" w:name="_Toc365985108"/>
      <w:bookmarkStart w:id="9" w:name="_Toc336681537"/>
      <w:bookmarkStart w:id="10" w:name="_Toc339362257"/>
      <w:bookmarkStart w:id="11" w:name="_Toc339019954"/>
      <w:bookmarkStart w:id="12" w:name="_Toc340677031"/>
      <w:bookmarkStart w:id="13" w:name="_Toc366072457"/>
      <w:bookmarkStart w:id="14" w:name="_Toc345513762"/>
      <w:bookmarkStart w:id="15" w:name="_Toc339020186"/>
      <w:bookmarkStart w:id="16" w:name="_Toc340507403"/>
      <w:bookmarkStart w:id="17" w:name="_Toc330459945"/>
      <w:bookmarkStart w:id="18" w:name="_Toc332270305"/>
      <w:bookmarkStart w:id="19" w:name="_Toc339441044"/>
      <w:bookmarkStart w:id="20" w:name="_Toc339019828"/>
      <w:bookmarkStart w:id="21" w:name="_Toc333238571"/>
      <w:bookmarkStart w:id="22" w:name="_Toc340672830"/>
      <w:bookmarkStart w:id="23" w:name="_Toc339020048"/>
      <w:bookmarkStart w:id="24" w:name="_Toc349143546"/>
      <w:bookmarkStart w:id="25" w:name="_Toc350756403"/>
      <w:bookmarkStart w:id="26" w:name="_Toc365967002"/>
      <w:bookmarkStart w:id="27" w:name="_Toc331512856"/>
      <w:bookmarkStart w:id="28" w:name="_Toc350438702"/>
      <w:bookmarkStart w:id="29" w:name="_Toc349127583"/>
      <w:bookmarkStart w:id="30" w:name="_Toc333935278"/>
      <w:bookmarkStart w:id="31" w:name="_Toc26664"/>
      <w:bookmarkStart w:id="32" w:name="_Toc341348291"/>
      <w:bookmarkStart w:id="33" w:name="_Toc342060322"/>
      <w:bookmarkStart w:id="34" w:name="_Toc33763231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阳江高新技术产业开发区财政局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阳江高新技术产业开发区财政授权支付业务、公务卡结算业务代理银行采购项目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YXZB-20230807</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val="en-US" w:eastAsia="zh-CN"/>
          <w14:textFill>
            <w14:solidFill>
              <w14:schemeClr w14:val="tx1"/>
            </w14:solidFill>
          </w14:textFill>
        </w:rPr>
        <w:t>2023年</w:t>
      </w:r>
      <w:r>
        <w:rPr>
          <w:rFonts w:hint="eastAsia" w:ascii="宋体" w:hAnsi="宋体"/>
          <w:bCs/>
          <w:color w:val="000000" w:themeColor="text1"/>
          <w:highlight w:val="none"/>
          <w:lang w:eastAsia="zh-CN"/>
          <w14:textFill>
            <w14:solidFill>
              <w14:schemeClr w14:val="tx1"/>
            </w14:solidFill>
          </w14:textFill>
        </w:rPr>
        <w:t>阳江高新技术产业开发区财政授权支付业务、公务卡结算业务代理银行采购项目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：YXZB-20230807</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三年，从合同生效之日起开始计算。（少于该服务期将作为无效投标处理）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3家。</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投标人须是在中华人民共和国境内注册，且经中国人民银行批准设立的，在阳江地区有资格经营银行业务的金融机构</w:t>
      </w:r>
      <w:r>
        <w:rPr>
          <w:rFonts w:hint="eastAsia" w:ascii="宋体" w:hAnsi="宋体"/>
          <w:color w:val="000000" w:themeColor="text1"/>
          <w:szCs w:val="21"/>
          <w:highlight w:val="none"/>
          <w:lang w:eastAsia="zh-CN"/>
          <w14:textFill>
            <w14:solidFill>
              <w14:schemeClr w14:val="tx1"/>
            </w14:solidFill>
          </w14:textFill>
        </w:rPr>
        <w:t>，并在阳江高新区内设立金融网点（不含自助银行）</w:t>
      </w:r>
      <w:r>
        <w:rPr>
          <w:rFonts w:hint="eastAsia" w:ascii="宋体" w:hAnsi="宋体"/>
          <w:color w:val="000000" w:themeColor="text1"/>
          <w:szCs w:val="21"/>
          <w:highlight w:val="none"/>
          <w14:textFill>
            <w14:solidFill>
              <w14:schemeClr w14:val="tx1"/>
            </w14:solidFill>
          </w14:textFill>
        </w:rPr>
        <w:t>；（提供中国银行业监督管理部门核发的《金融许可证》）；</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单位负责人为同一人或者存在直接控股、管理关系的不同供应商，不得参加同一合同项下的政府采购活动；（提供《投标函》承诺）；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阳江高新技术产业开发区财政局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址：阳江市江城区平冈镇高新区管委会行政大楼</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w:t>
      </w:r>
      <w:r>
        <w:rPr>
          <w:rFonts w:hint="default" w:ascii="宋体" w:hAnsi="宋体" w:eastAsia="宋体" w:cs="宋体"/>
          <w:color w:val="000000" w:themeColor="text1"/>
          <w:kern w:val="28"/>
          <w:szCs w:val="21"/>
          <w:highlight w:val="none"/>
          <w:lang w:val="en-US" w:eastAsia="zh-CN"/>
          <w14:textFill>
            <w14:solidFill>
              <w14:schemeClr w14:val="tx1"/>
            </w14:solidFill>
          </w14:textFill>
        </w:rPr>
        <w:t>关仕通</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w:t>
      </w:r>
      <w:r>
        <w:rPr>
          <w:rFonts w:hint="default" w:ascii="宋体" w:hAnsi="宋体" w:eastAsia="宋体" w:cs="宋体"/>
          <w:color w:val="000000" w:themeColor="text1"/>
          <w:kern w:val="28"/>
          <w:szCs w:val="21"/>
          <w:highlight w:val="none"/>
          <w:lang w:val="en-US" w:eastAsia="zh-CN"/>
          <w14:textFill>
            <w14:solidFill>
              <w14:schemeClr w14:val="tx1"/>
            </w14:solidFill>
          </w14:textFill>
        </w:rPr>
        <w:t>0662-3833382</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bookmarkStart w:id="2007" w:name="_GoBack"/>
      <w:bookmarkEnd w:id="2007"/>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6681893"/>
      <w:bookmarkStart w:id="38" w:name="_Toc333237613"/>
      <w:bookmarkStart w:id="39" w:name="_Toc340507404"/>
      <w:bookmarkStart w:id="40" w:name="_Toc332206658"/>
      <w:bookmarkStart w:id="41" w:name="_Toc339019829"/>
      <w:bookmarkStart w:id="42" w:name="_Toc345513763"/>
      <w:bookmarkStart w:id="43" w:name="_Toc349127584"/>
      <w:bookmarkStart w:id="44" w:name="_Toc342296709"/>
      <w:bookmarkStart w:id="45" w:name="_Toc339020049"/>
      <w:bookmarkStart w:id="46" w:name="_Toc332270306"/>
      <w:bookmarkStart w:id="47" w:name="_Toc342060323"/>
      <w:bookmarkStart w:id="48" w:name="_Toc330459946"/>
      <w:bookmarkStart w:id="49" w:name="_Toc341348292"/>
      <w:bookmarkStart w:id="50" w:name="_Toc333237724"/>
      <w:bookmarkStart w:id="51" w:name="_Toc331512857"/>
      <w:bookmarkStart w:id="52" w:name="_Toc339441045"/>
      <w:bookmarkStart w:id="53" w:name="_Toc336681538"/>
      <w:bookmarkStart w:id="54" w:name="_Toc331683995"/>
      <w:bookmarkStart w:id="55" w:name="_Toc350438703"/>
      <w:bookmarkStart w:id="56" w:name="_Toc349143547"/>
      <w:bookmarkStart w:id="57" w:name="_Toc339019955"/>
      <w:bookmarkStart w:id="58" w:name="_Toc339020187"/>
      <w:bookmarkStart w:id="59" w:name="_Toc340672831"/>
      <w:bookmarkStart w:id="60" w:name="_Toc337632316"/>
      <w:bookmarkStart w:id="61" w:name="_Toc333238572"/>
      <w:bookmarkStart w:id="62" w:name="_Toc333935620"/>
      <w:bookmarkStart w:id="63" w:name="_Toc333935279"/>
      <w:bookmarkStart w:id="64" w:name="_Toc365967003"/>
      <w:bookmarkStart w:id="65" w:name="_Toc340677032"/>
      <w:bookmarkStart w:id="66" w:name="_Toc339362258"/>
      <w:bookmarkStart w:id="67" w:name="_Toc365985109"/>
      <w:bookmarkStart w:id="68" w:name="_Toc350756404"/>
      <w:bookmarkStart w:id="69" w:name="_Toc366072458"/>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9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621"/>
      <w:bookmarkStart w:id="74" w:name="_Toc333935280"/>
      <w:bookmarkStart w:id="75" w:name="_Toc333237614"/>
      <w:bookmarkStart w:id="76" w:name="_Toc333238573"/>
      <w:bookmarkStart w:id="77" w:name="_Toc333237725"/>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5909"/>
      <w:bookmarkStart w:id="80" w:name="_Toc339020200"/>
      <w:bookmarkStart w:id="81" w:name="_Toc339019856"/>
      <w:bookmarkStart w:id="82" w:name="_Toc366072495"/>
      <w:bookmarkStart w:id="83" w:name="_Toc349127593"/>
      <w:bookmarkStart w:id="84" w:name="_Toc341348305"/>
      <w:bookmarkStart w:id="85" w:name="_Toc339362267"/>
      <w:bookmarkStart w:id="86" w:name="_Toc339020062"/>
      <w:bookmarkStart w:id="87" w:name="_Toc365985146"/>
      <w:bookmarkStart w:id="88" w:name="_Toc333237755"/>
      <w:bookmarkStart w:id="89" w:name="_Toc340677037"/>
      <w:bookmarkStart w:id="90" w:name="_Toc350756417"/>
      <w:bookmarkStart w:id="91" w:name="_Toc336681547"/>
      <w:bookmarkStart w:id="92" w:name="_Toc331512865"/>
      <w:bookmarkStart w:id="93" w:name="_Toc342296727"/>
      <w:bookmarkStart w:id="94" w:name="_Toc339019982"/>
      <w:bookmarkStart w:id="95" w:name="_Toc337632325"/>
      <w:bookmarkStart w:id="96" w:name="_Toc333238600"/>
      <w:bookmarkStart w:id="97" w:name="_Toc330459952"/>
      <w:bookmarkStart w:id="98" w:name="_Toc333935654"/>
      <w:bookmarkStart w:id="99" w:name="_Toc340672836"/>
      <w:bookmarkStart w:id="100" w:name="_Toc331684005"/>
      <w:bookmarkStart w:id="101" w:name="_Toc332206675"/>
      <w:bookmarkStart w:id="102" w:name="_Toc336681902"/>
      <w:bookmarkStart w:id="103" w:name="_Toc340507409"/>
      <w:bookmarkStart w:id="104" w:name="_Toc333935313"/>
      <w:bookmarkStart w:id="105" w:name="_Toc332270313"/>
      <w:bookmarkStart w:id="106" w:name="_Toc365967040"/>
      <w:bookmarkStart w:id="107" w:name="_Toc339441054"/>
      <w:bookmarkStart w:id="108" w:name="_Toc349143556"/>
      <w:bookmarkStart w:id="109" w:name="_Toc342060341"/>
      <w:bookmarkStart w:id="110" w:name="_Toc350438716"/>
      <w:bookmarkStart w:id="111" w:name="_Toc345513834"/>
      <w:bookmarkStart w:id="112" w:name="_Toc33323764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采购合同由中标人凭《中标通知书》与采购人双方签订，签订时间为《中标通知书》发出后 30 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2.投标人具备良好的资产质量状况、良好的偿付能力、良好的运营能力，申请前三年内无重大金融、财经违法行为，具有较强的风险控制能力和严格的内部控制制度，有较好的经营业绩，保证账户资金安全。  </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3.投标人应对我区经济发展做出贡献。近三年来投标人对我区各行业贷款总规模情况良好，尤其对三农、扶贫等民生领域及全市重点项目、小微企业的贷款情况良好。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盖章说明</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如投标人所在支行没有公章可使用所在分行的公章。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8995"/>
      <w:r>
        <w:rPr>
          <w:rFonts w:hint="eastAsia"/>
          <w:color w:val="000000" w:themeColor="text1"/>
          <w:kern w:val="0"/>
          <w:sz w:val="24"/>
          <w:highlight w:val="none"/>
          <w14:textFill>
            <w14:solidFill>
              <w14:schemeClr w14:val="tx1"/>
            </w14:solidFill>
          </w14:textFill>
        </w:rPr>
        <w:t>B  技术要求</w:t>
      </w:r>
      <w:bookmarkEnd w:id="11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bookmarkStart w:id="114" w:name="_Toc4839"/>
      <w:r>
        <w:rPr>
          <w:rFonts w:hint="eastAsia" w:ascii="宋体" w:hAnsi="宋体" w:eastAsia="宋体" w:cs="宋体"/>
          <w:b/>
          <w:bCs/>
          <w:color w:val="000000" w:themeColor="text1"/>
          <w:highlight w:val="none"/>
          <w:lang w:val="en-US" w:eastAsia="zh-CN"/>
          <w14:textFill>
            <w14:solidFill>
              <w14:schemeClr w14:val="tx1"/>
            </w14:solidFill>
          </w14:textFill>
        </w:rPr>
        <w:t>一、基本情况</w:t>
      </w:r>
      <w:bookmarkEnd w:id="11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1.阳江高新技术产业开发区财政授权支付业务</w:t>
      </w:r>
      <w:r>
        <w:rPr>
          <w:rFonts w:hint="eastAsia" w:ascii="宋体" w:hAnsi="宋体" w:eastAsia="宋体" w:cs="宋体"/>
          <w:color w:val="000000" w:themeColor="text1"/>
          <w:highlight w:val="none"/>
          <w:lang w:val="en-US" w:eastAsia="zh-CN"/>
          <w14:textFill>
            <w14:solidFill>
              <w14:schemeClr w14:val="tx1"/>
            </w14:solidFill>
          </w14:textFill>
        </w:rPr>
        <w:t>即阳江高新技术产业开发区预算单位零余额账户支付业务，是阳江高新技术产业开发区财政局批复阳江高新技术产业开发区预算单位在代理银行开设的零余额账户，用于财政授权支付及清算。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15" w:name="_Toc19285"/>
      <w:r>
        <w:rPr>
          <w:rFonts w:hint="eastAsia" w:ascii="宋体" w:hAnsi="宋体" w:eastAsia="宋体" w:cs="宋体"/>
          <w:b/>
          <w:bCs/>
          <w:color w:val="000000" w:themeColor="text1"/>
          <w:highlight w:val="none"/>
          <w:lang w:val="en-US" w:eastAsia="zh-CN"/>
          <w14:textFill>
            <w14:solidFill>
              <w14:schemeClr w14:val="tx1"/>
            </w14:solidFill>
          </w14:textFill>
        </w:rPr>
        <w:t>2.阳江高新技术产业开发区</w:t>
      </w:r>
      <w:r>
        <w:rPr>
          <w:rFonts w:hint="eastAsia" w:ascii="宋体" w:hAnsi="宋体" w:eastAsia="宋体" w:cs="宋体"/>
          <w:b/>
          <w:bCs/>
          <w:color w:val="000000" w:themeColor="text1"/>
          <w:highlight w:val="none"/>
          <w14:textFill>
            <w14:solidFill>
              <w14:schemeClr w14:val="tx1"/>
            </w14:solidFill>
          </w14:textFill>
        </w:rPr>
        <w:t>预算单位公务卡结算代理银行业务是</w:t>
      </w:r>
      <w:r>
        <w:rPr>
          <w:rFonts w:hint="eastAsia" w:ascii="宋体" w:hAnsi="宋体" w:eastAsia="宋体" w:cs="宋体"/>
          <w:color w:val="000000" w:themeColor="text1"/>
          <w:highlight w:val="none"/>
          <w14:textFill>
            <w14:solidFill>
              <w14:schemeClr w14:val="tx1"/>
            </w14:solidFill>
          </w14:textFill>
        </w:rPr>
        <w:t>指</w:t>
      </w:r>
      <w:r>
        <w:rPr>
          <w:rFonts w:hint="eastAsia" w:ascii="宋体" w:hAnsi="宋体" w:eastAsia="宋体" w:cs="宋体"/>
          <w:color w:val="000000" w:themeColor="text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highlight w:val="none"/>
          <w14:textFill>
            <w14:solidFill>
              <w14:schemeClr w14:val="tx1"/>
            </w14:solidFill>
          </w14:textFill>
        </w:rPr>
        <w:t>财政预算单位在职工作人员在公务活动中使用公务卡刷卡消费，在规定期限内履行报销手续后，由单位财务部门委托代理银行将款项直接划入个人公务卡账户。其职责如下：</w:t>
      </w:r>
      <w:bookmarkEnd w:id="11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16" w:name="_Toc31329"/>
      <w:r>
        <w:rPr>
          <w:rFonts w:hint="eastAsia" w:ascii="宋体" w:hAnsi="宋体" w:eastAsia="宋体" w:cs="宋体"/>
          <w:color w:val="000000" w:themeColor="text1"/>
          <w:highlight w:val="none"/>
          <w14:textFill>
            <w14:solidFill>
              <w14:schemeClr w14:val="tx1"/>
            </w14:solidFill>
          </w14:textFill>
        </w:rPr>
        <w:t>①加强与公务卡管理有关的内部制度规范和信息系统建设，积极扩大银行卡机布设范围，规范有关银行卡消费信息的收集、存储、传送等方面的管理，提供良好的公务卡应用环境。</w:t>
      </w:r>
      <w:bookmarkEnd w:id="11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bookmarkStart w:id="117" w:name="_Toc26793"/>
      <w:r>
        <w:rPr>
          <w:rFonts w:hint="eastAsia" w:ascii="宋体" w:hAnsi="宋体" w:eastAsia="宋体" w:cs="宋体"/>
          <w:color w:val="000000" w:themeColor="text1"/>
          <w:highlight w:val="none"/>
          <w14:textFill>
            <w14:solidFill>
              <w14:schemeClr w14:val="tx1"/>
            </w14:solidFill>
          </w14:textFill>
        </w:rPr>
        <w:t>②实现银行系统与国库集中支付公务卡管理系统的互联，及时、准确为财政局传送零余额账户资金支付及公务卡中的公务消费支出等动态监控信息，并确保信息传送的及时性、准确性和保密性。</w:t>
      </w:r>
      <w:bookmarkEnd w:id="11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118" w:name="_Toc24122"/>
      <w:r>
        <w:rPr>
          <w:rFonts w:hint="eastAsia" w:ascii="宋体" w:hAnsi="宋体" w:eastAsia="宋体" w:cs="宋体"/>
          <w:color w:val="000000" w:themeColor="text1"/>
          <w:highlight w:val="none"/>
          <w14:textFill>
            <w14:solidFill>
              <w14:schemeClr w14:val="tx1"/>
            </w14:solidFill>
          </w14:textFill>
        </w:rPr>
        <w:t>③按照与预算签订的公务卡协议，为预算单位工作人员办理公务卡，维护公务卡系统；为预算单位公务卡报销、审核与支付还款业务提供及时、准确、规范、便捷的服务。</w:t>
      </w:r>
      <w:bookmarkEnd w:id="118"/>
      <w:r>
        <w:rPr>
          <w:rFonts w:hint="eastAsia" w:ascii="宋体" w:hAnsi="宋体" w:eastAsia="宋体" w:cs="宋体"/>
          <w:color w:val="000000" w:themeColor="text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bookmarkStart w:id="119" w:name="_Toc25660"/>
      <w:r>
        <w:rPr>
          <w:rFonts w:hint="eastAsia" w:ascii="宋体" w:hAnsi="宋体" w:eastAsia="宋体" w:cs="宋体"/>
          <w:color w:val="000000" w:themeColor="text1"/>
          <w:highlight w:val="none"/>
          <w14:textFill>
            <w14:solidFill>
              <w14:schemeClr w14:val="tx1"/>
            </w14:solidFill>
          </w14:textFill>
        </w:rPr>
        <w:t>④按照相关规定，与预算单位协商设定公务卡授信额度，对持卡人申请临时调高透支额度的，应在符合</w:t>
      </w:r>
      <w:r>
        <w:rPr>
          <w:rFonts w:hint="eastAsia" w:ascii="宋体" w:hAnsi="宋体" w:eastAsia="宋体" w:cs="宋体"/>
          <w:color w:val="000000" w:themeColor="text1"/>
          <w:highlight w:val="none"/>
          <w:lang w:val="en-US" w:eastAsia="zh-CN"/>
          <w14:textFill>
            <w14:solidFill>
              <w14:schemeClr w14:val="tx1"/>
            </w14:solidFill>
          </w14:textFill>
        </w:rPr>
        <w:t>中标方</w:t>
      </w:r>
      <w:r>
        <w:rPr>
          <w:rFonts w:hint="eastAsia" w:ascii="宋体" w:hAnsi="宋体" w:eastAsia="宋体" w:cs="宋体"/>
          <w:color w:val="000000" w:themeColor="text1"/>
          <w:highlight w:val="none"/>
          <w14:textFill>
            <w14:solidFill>
              <w14:schemeClr w14:val="tx1"/>
            </w14:solidFill>
          </w14:textFill>
        </w:rPr>
        <w:t>总行有关规定前提条件下积极办理。为持卡人提供公务卡使用、挂失、注销等方面的便捷优质服务，并及时向持卡人反馈资金还款信息。</w:t>
      </w:r>
      <w:bookmarkEnd w:id="119"/>
    </w:p>
    <w:p>
      <w:pPr>
        <w:tabs>
          <w:tab w:val="left" w:pos="3210"/>
        </w:tabs>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二、项目技术及服务要求</w:t>
      </w:r>
    </w:p>
    <w:p>
      <w:pPr>
        <w:tabs>
          <w:tab w:val="left" w:pos="3210"/>
        </w:tabs>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财政授权支付方式是指</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财政局通过代理银行向预算单位下达用款额度，同时向人民银行阳江市中心支行提交汇总清算通知单，预算单位按照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财政局的授权，向代理银行签发支付指令，代理银行根据支付指令，在</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财政局批准的用款额度范围内，通过预算单位零余额账户，将财政资金支付到收款人账户，并和人民银行阳江市中心支行进行资金清算。</w:t>
      </w:r>
    </w:p>
    <w:p>
      <w:pPr>
        <w:numPr>
          <w:ilvl w:val="0"/>
          <w:numId w:val="0"/>
        </w:num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具备满足代理</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财政授权支付业务和公务卡结算业务所需要的资金汇划清算系统，本行系统同城转账实时、异地转账两小时内到账。保证资金汇划系统和内部网络的安全性，并承担自身网络安全问题方面的有关责任。</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具备满足代理财政授权支付业务和公务卡结算业务需要的经营规模、成熟的管理协调能力和完善的员工培训机制，可根据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财政局需求提供银行服务。</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（1）对代理银行的网点要求</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代理银行在辖区应有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不少于1个</w:t>
      </w:r>
      <w:r>
        <w:rPr>
          <w:rFonts w:hint="eastAsia" w:ascii="宋体" w:hAnsi="宋体" w:eastAsia="宋体" w:cs="宋体"/>
          <w:color w:val="000000" w:themeColor="text1"/>
          <w:sz w:val="21"/>
          <w:szCs w:val="21"/>
          <w:highlight w:val="none"/>
          <w:lang w:val="zh-CN"/>
          <w14:textFill>
            <w14:solidFill>
              <w14:schemeClr w14:val="tx1"/>
            </w14:solidFill>
          </w14:textFill>
        </w:rPr>
        <w:t>办理支付业务经营网点，指定其中一个网点作为代理业务汇总网点与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财政局办理相关支付业务，并与人民银行阳江市中心支行进行资金清算。</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（2）对代理银行人员的要求</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投标代理行应配备专职业务及技术人员来配合国库支付业务的开展，专职负责人应有高度的责任感并且熟悉国库支付各项业务，同时代理行应减少专职人员的更替，确保工作开展的延续性及稳定性。</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代理银行收到财政开具的支付指令，经核对无误后，应及时、准确地将财政性资金划入支付指令中指定的收款人或用款单位的账户。</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（1）在营业日15:30之前受理的财政授权支付业务，应于当天办理资金支付和资金清算；</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（2）在营业日15:30之后受理的财政授权支付的现金支取、转账和汇兑业务，应于当天办理资金支付，当天确实无法办理转账和汇兑业务，在下一个营业日15:30之前办理完毕，并与人民银行进行资金清算；</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内部管理规范，内控制度健全，具有严格的操作规程和保密措施。</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代理银行需自行</w:t>
      </w:r>
      <w:r>
        <w:rPr>
          <w:rFonts w:hint="eastAsia" w:ascii="宋体" w:hAnsi="宋体" w:eastAsia="宋体" w:cs="宋体"/>
          <w:color w:val="000000" w:themeColor="text1"/>
          <w:sz w:val="21"/>
          <w:szCs w:val="21"/>
          <w:highlight w:val="none"/>
          <w14:textFill>
            <w14:solidFill>
              <w14:schemeClr w14:val="tx1"/>
            </w14:solidFill>
          </w14:textFill>
        </w:rPr>
        <w:t>配备相关</w:t>
      </w:r>
      <w:r>
        <w:rPr>
          <w:rFonts w:hint="eastAsia" w:ascii="宋体" w:hAnsi="宋体" w:eastAsia="宋体" w:cs="宋体"/>
          <w:color w:val="000000" w:themeColor="text1"/>
          <w:sz w:val="21"/>
          <w:szCs w:val="21"/>
          <w:highlight w:val="none"/>
          <w:lang w:val="zh-CN"/>
          <w14:textFill>
            <w14:solidFill>
              <w14:schemeClr w14:val="tx1"/>
            </w14:solidFill>
          </w14:textFill>
        </w:rPr>
        <w:t>安全设备、专网、专员等与广东省数字财政管理平台</w:t>
      </w:r>
      <w:r>
        <w:rPr>
          <w:rFonts w:hint="eastAsia" w:ascii="宋体" w:hAnsi="宋体" w:eastAsia="宋体" w:cs="宋体"/>
          <w:color w:val="000000" w:themeColor="text1"/>
          <w:sz w:val="21"/>
          <w:szCs w:val="21"/>
          <w:highlight w:val="none"/>
          <w14:textFill>
            <w14:solidFill>
              <w14:schemeClr w14:val="tx1"/>
            </w14:solidFill>
          </w14:textFill>
        </w:rPr>
        <w:t>联接</w:t>
      </w:r>
      <w:r>
        <w:rPr>
          <w:rFonts w:hint="eastAsia" w:ascii="宋体" w:hAnsi="宋体" w:eastAsia="宋体" w:cs="宋体"/>
          <w:color w:val="000000" w:themeColor="text1"/>
          <w:sz w:val="21"/>
          <w:szCs w:val="21"/>
          <w:highlight w:val="none"/>
          <w:lang w:eastAsia="zh-CN"/>
          <w14:textFill>
            <w14:solidFill>
              <w14:schemeClr w14:val="tx1"/>
            </w14:solidFill>
          </w14:textFill>
        </w:rPr>
        <w:t>，做好相关的联调测试工作</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为了适应财政业务的发展需要和数据对接，投标人业务系统须和</w:t>
      </w:r>
      <w:r>
        <w:rPr>
          <w:rFonts w:hint="eastAsia" w:ascii="宋体" w:hAnsi="宋体" w:eastAsia="宋体" w:cs="宋体"/>
          <w:color w:val="000000" w:themeColor="text1"/>
          <w:sz w:val="21"/>
          <w:szCs w:val="21"/>
          <w:highlight w:val="none"/>
          <w:lang w:val="zh-CN"/>
          <w14:textFill>
            <w14:solidFill>
              <w14:schemeClr w14:val="tx1"/>
            </w14:solidFill>
          </w14:textFill>
        </w:rPr>
        <w:t>广东省数字财政管理平台</w:t>
      </w:r>
      <w:r>
        <w:rPr>
          <w:rFonts w:hint="eastAsia" w:ascii="宋体" w:hAnsi="宋体" w:eastAsia="宋体" w:cs="宋体"/>
          <w:color w:val="000000" w:themeColor="text1"/>
          <w:sz w:val="21"/>
          <w:szCs w:val="21"/>
          <w:highlight w:val="none"/>
          <w14:textFill>
            <w14:solidFill>
              <w14:schemeClr w14:val="tx1"/>
            </w14:solidFill>
          </w14:textFill>
        </w:rPr>
        <w:t>系统保持兼容或匹配，具体要求如下：</w:t>
      </w:r>
    </w:p>
    <w:tbl>
      <w:tblPr>
        <w:tblStyle w:val="46"/>
        <w:tblW w:w="9087" w:type="dxa"/>
        <w:jc w:val="center"/>
        <w:tblLayout w:type="fixed"/>
        <w:tblCellMar>
          <w:top w:w="15" w:type="dxa"/>
          <w:left w:w="15" w:type="dxa"/>
          <w:bottom w:w="15" w:type="dxa"/>
          <w:right w:w="15" w:type="dxa"/>
        </w:tblCellMar>
      </w:tblPr>
      <w:tblGrid>
        <w:gridCol w:w="724"/>
        <w:gridCol w:w="2752"/>
        <w:gridCol w:w="5611"/>
      </w:tblGrid>
      <w:tr>
        <w:tblPrEx>
          <w:tblCellMar>
            <w:top w:w="15" w:type="dxa"/>
            <w:left w:w="15" w:type="dxa"/>
            <w:bottom w:w="15" w:type="dxa"/>
            <w:right w:w="15" w:type="dxa"/>
          </w:tblCellMar>
        </w:tblPrEx>
        <w:trPr>
          <w:trHeight w:val="665"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序号</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产品或服务名称</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产品功能说明</w:t>
            </w:r>
          </w:p>
        </w:tc>
      </w:tr>
      <w:tr>
        <w:tblPrEx>
          <w:tblCellMar>
            <w:top w:w="15" w:type="dxa"/>
            <w:left w:w="15" w:type="dxa"/>
            <w:bottom w:w="15" w:type="dxa"/>
            <w:right w:w="15"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1</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支付管理系统</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拨款单据、用款计划、直接支付、授权支付凭证的编制和审批；代理银行财政业务办理</w:t>
            </w:r>
          </w:p>
        </w:tc>
      </w:tr>
      <w:tr>
        <w:tblPrEx>
          <w:tblCellMar>
            <w:top w:w="15" w:type="dxa"/>
            <w:left w:w="15" w:type="dxa"/>
            <w:bottom w:w="15" w:type="dxa"/>
            <w:right w:w="15"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2</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账户管理系统</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bCs/>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实现预算单位银行账户申请，变更，撤销的网上审批</w:t>
            </w:r>
          </w:p>
        </w:tc>
      </w:tr>
      <w:tr>
        <w:tblPrEx>
          <w:tblCellMar>
            <w:top w:w="15" w:type="dxa"/>
            <w:left w:w="15" w:type="dxa"/>
            <w:bottom w:w="15" w:type="dxa"/>
            <w:right w:w="15"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3</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公务卡管理系统</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公务卡登记、公务卡支付的报销</w:t>
            </w:r>
          </w:p>
        </w:tc>
      </w:tr>
      <w:tr>
        <w:tblPrEx>
          <w:tblCellMar>
            <w:top w:w="15" w:type="dxa"/>
            <w:left w:w="15" w:type="dxa"/>
            <w:bottom w:w="15" w:type="dxa"/>
            <w:right w:w="15" w:type="dxa"/>
          </w:tblCellMar>
        </w:tblPrEx>
        <w:trPr>
          <w:trHeight w:val="60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4</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对账平台</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用于实现自动化对账</w:t>
            </w:r>
          </w:p>
        </w:tc>
      </w:tr>
    </w:tbl>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zh-CN"/>
          <w14:textFill>
            <w14:solidFill>
              <w14:schemeClr w14:val="tx1"/>
            </w14:solidFill>
          </w14:textFill>
        </w:rPr>
        <w:t>财政在特殊情况下可向代理银行发出紧急事项支出指令，代理银行应在收到财政的支付指令后，用最短的时间办理完毕。</w:t>
      </w:r>
    </w:p>
    <w:p>
      <w:pPr>
        <w:tabs>
          <w:tab w:val="left" w:pos="321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zh-CN"/>
          <w14:textFill>
            <w14:solidFill>
              <w14:schemeClr w14:val="tx1"/>
            </w14:solidFill>
          </w14:textFill>
        </w:rPr>
        <w:t>代理银行必须承诺配合财政开展预算单位银行账户管理、国库电子支付等工作。</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zh-CN"/>
          <w14:textFill>
            <w14:solidFill>
              <w14:schemeClr w14:val="tx1"/>
            </w14:solidFill>
          </w14:textFill>
        </w:rPr>
        <w:t>财政部和中国人民银行规定的其他条件。</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三、授权支付业务的程序</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财政局向代理银行下达财政授权支付用款额度，并向人民银行或财政专户发出汇总清算通知单。</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2.人民</w:t>
      </w:r>
      <w:r>
        <w:rPr>
          <w:rFonts w:hint="eastAsia" w:ascii="宋体" w:hAnsi="宋体" w:eastAsia="宋体" w:cs="宋体"/>
          <w:color w:val="000000" w:themeColor="text1"/>
          <w:sz w:val="21"/>
          <w:szCs w:val="21"/>
          <w:highlight w:val="none"/>
          <w:lang w:val="zh-CN"/>
          <w14:textFill>
            <w14:solidFill>
              <w14:schemeClr w14:val="tx1"/>
            </w14:solidFill>
          </w14:textFill>
        </w:rPr>
        <w:t>银行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财政局下达</w:t>
      </w:r>
      <w:r>
        <w:rPr>
          <w:rFonts w:hint="eastAsia" w:ascii="宋体" w:hAnsi="宋体" w:eastAsia="宋体" w:cs="宋体"/>
          <w:color w:val="000000" w:themeColor="text1"/>
          <w:sz w:val="21"/>
          <w:szCs w:val="21"/>
          <w:highlight w:val="none"/>
          <w:lang w:val="en-US" w:eastAsia="zh-CN"/>
          <w14:textFill>
            <w14:solidFill>
              <w14:schemeClr w14:val="tx1"/>
            </w14:solidFill>
          </w14:textFill>
        </w:rPr>
        <w:t>到预算单位</w:t>
      </w:r>
      <w:r>
        <w:rPr>
          <w:rFonts w:hint="eastAsia" w:ascii="宋体" w:hAnsi="宋体" w:eastAsia="宋体" w:cs="宋体"/>
          <w:color w:val="000000" w:themeColor="text1"/>
          <w:sz w:val="21"/>
          <w:szCs w:val="21"/>
          <w:highlight w:val="none"/>
          <w:lang w:val="zh-CN"/>
          <w14:textFill>
            <w14:solidFill>
              <w14:schemeClr w14:val="tx1"/>
            </w14:solidFill>
          </w14:textFill>
        </w:rPr>
        <w:t>的财政授权支付用款额度。</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预算单位在下达的财政授权支付用款额度范围内，向代理银行开具支付令。</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代理银行在下达的财政授权支付用款额度范围内，按照预算单位的支付令办理资金拨付。</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 xml:space="preserve">代理银行汇总当天划付的资金总额，与人民银行进行资金进行清算。 </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zh-CN"/>
          <w14:textFill>
            <w14:solidFill>
              <w14:schemeClr w14:val="tx1"/>
            </w14:solidFill>
          </w14:textFill>
        </w:rPr>
        <w:t>代理银行向</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财政和预算单位反馈支付信息。</w:t>
      </w:r>
    </w:p>
    <w:p>
      <w:pPr>
        <w:widowControl w:val="0"/>
        <w:snapToGrid w:val="0"/>
        <w:spacing w:line="360" w:lineRule="auto"/>
        <w:ind w:right="420" w:right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四、代理银行的职责</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按照委托代理协议，财政授权支付业务代理银行为</w:t>
      </w:r>
      <w:r>
        <w:rPr>
          <w:rFonts w:hint="eastAsia" w:ascii="宋体" w:hAnsi="宋体" w:eastAsia="宋体" w:cs="宋体"/>
          <w:color w:val="000000" w:themeColor="text1"/>
          <w:sz w:val="21"/>
          <w:szCs w:val="21"/>
          <w:highlight w:val="none"/>
          <w:lang w:val="en-US" w:eastAsia="zh-CN"/>
          <w14:textFill>
            <w14:solidFill>
              <w14:schemeClr w14:val="tx1"/>
            </w14:solidFill>
          </w14:textFill>
        </w:rPr>
        <w:t>区</w:t>
      </w:r>
      <w:r>
        <w:rPr>
          <w:rFonts w:hint="eastAsia" w:ascii="宋体" w:hAnsi="宋体" w:eastAsia="宋体" w:cs="宋体"/>
          <w:color w:val="000000" w:themeColor="text1"/>
          <w:sz w:val="21"/>
          <w:szCs w:val="21"/>
          <w:highlight w:val="none"/>
          <w:lang w:val="zh-CN"/>
          <w14:textFill>
            <w14:solidFill>
              <w14:schemeClr w14:val="tx1"/>
            </w14:solidFill>
          </w14:textFill>
        </w:rPr>
        <w:t>级预算单位开设预算单位零余额专用存款账户和基本存款账户。</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根据委托代理协议，按照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财政国库管理制度改革有关规定办理国库集中支付业务，并与人民银行进行资金清算。</w:t>
      </w:r>
    </w:p>
    <w:p>
      <w:pPr>
        <w:tabs>
          <w:tab w:val="left" w:pos="3210"/>
        </w:tabs>
        <w:spacing w:line="360" w:lineRule="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3</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及时、全面、准确地反馈所代理的财政支付业务信息。在规定的时间内，按要求向</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财政报送报表，定期提供对账单。为财政部门和预算单位提供电子化实时查询服务。</w:t>
      </w:r>
    </w:p>
    <w:p>
      <w:pPr>
        <w:tabs>
          <w:tab w:val="left" w:pos="3210"/>
        </w:tabs>
        <w:spacing w:line="360" w:lineRule="auto"/>
        <w:rPr>
          <w:rFonts w:hint="eastAsia" w:ascii="宋体" w:hAnsi="宋体" w:eastAsia="宋体" w:cs="宋体"/>
          <w:i w:val="0"/>
          <w:iCs w:val="0"/>
          <w:color w:val="000000" w:themeColor="text1"/>
          <w:sz w:val="21"/>
          <w:szCs w:val="21"/>
          <w:highlight w:val="none"/>
          <w:lang w:val="zh-CN"/>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4</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val="zh-CN"/>
          <w14:textFill>
            <w14:solidFill>
              <w14:schemeClr w14:val="tx1"/>
            </w14:solidFill>
          </w14:textFill>
        </w:rPr>
        <w:t>配备专职人员及技术人员负责国库集中支付业务，人员保持相对稳定。代理银行每年定期组织代理财政国库集中支付业务银行网点的业务培训，具体指导各个营业网点开展工作。</w:t>
      </w:r>
    </w:p>
    <w:p>
      <w:pPr>
        <w:tabs>
          <w:tab w:val="left" w:pos="3210"/>
        </w:tabs>
        <w:spacing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接受</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w:t>
      </w:r>
      <w:r>
        <w:rPr>
          <w:rFonts w:hint="eastAsia" w:ascii="宋体" w:hAnsi="宋体" w:eastAsia="宋体" w:cs="宋体"/>
          <w:color w:val="000000" w:themeColor="text1"/>
          <w:sz w:val="21"/>
          <w:szCs w:val="21"/>
          <w:highlight w:val="none"/>
          <w:lang w:val="en-US" w:eastAsia="zh-CN"/>
          <w14:textFill>
            <w14:solidFill>
              <w14:schemeClr w14:val="tx1"/>
            </w14:solidFill>
          </w14:textFill>
        </w:rPr>
        <w:t>局</w:t>
      </w:r>
      <w:r>
        <w:rPr>
          <w:rFonts w:hint="eastAsia" w:ascii="宋体" w:hAnsi="宋体" w:eastAsia="宋体" w:cs="宋体"/>
          <w:color w:val="000000" w:themeColor="text1"/>
          <w:sz w:val="21"/>
          <w:szCs w:val="21"/>
          <w:highlight w:val="none"/>
          <w:lang w:val="zh-CN"/>
          <w14:textFill>
            <w14:solidFill>
              <w14:schemeClr w14:val="tx1"/>
            </w14:solidFill>
          </w14:textFill>
        </w:rPr>
        <w:t>对国库集中支付业务的监督管理。</w:t>
      </w:r>
    </w:p>
    <w:p>
      <w:pPr>
        <w:widowControl w:val="0"/>
        <w:snapToGrid w:val="0"/>
        <w:spacing w:line="360" w:lineRule="auto"/>
        <w:ind w:right="420" w:right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 xml:space="preserve">代理费用 </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代理银行不收取阳江高新技术产业开发区</w:t>
      </w:r>
      <w:r>
        <w:rPr>
          <w:rFonts w:hint="eastAsia" w:ascii="宋体" w:hAnsi="宋体" w:eastAsia="宋体" w:cs="宋体"/>
          <w:color w:val="000000" w:themeColor="text1"/>
          <w:sz w:val="21"/>
          <w:szCs w:val="21"/>
          <w:highlight w:val="none"/>
          <w:lang w:val="zh-CN"/>
          <w14:textFill>
            <w14:solidFill>
              <w14:schemeClr w14:val="tx1"/>
            </w14:solidFill>
          </w14:textFill>
        </w:rPr>
        <w:t>财政零余额账户（财政直接支付）的业务代理手续费。</w:t>
      </w:r>
    </w:p>
    <w:p>
      <w:pPr>
        <w:widowControl w:val="0"/>
        <w:snapToGrid w:val="0"/>
        <w:spacing w:line="360" w:lineRule="auto"/>
        <w:ind w:right="420" w:rightChars="200"/>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透支利息计算</w:t>
      </w:r>
    </w:p>
    <w:p>
      <w:pPr>
        <w:widowControl w:val="0"/>
        <w:tabs>
          <w:tab w:val="left" w:pos="9040"/>
        </w:tabs>
        <w:snapToGrid w:val="0"/>
        <w:spacing w:line="360" w:lineRule="auto"/>
        <w:ind w:right="31" w:rightChars="15"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银行超过交换时间发生垫付资金及不可抗力的因素造成未能及时清算的资金，代理银行应向财政提供单位经办签名的超时资金支付明细清单，按人民银行当年活期年利率向财政收取垫付资金利息。由于代理银行原因造成不能及时清算，发生垫付资金利息，财政不负责垫付资金利息。</w:t>
      </w: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4"/>
          <w:szCs w:val="24"/>
          <w:highlight w:val="none"/>
          <w:lang w:eastAsia="zh-CN"/>
          <w14:textFill>
            <w14:solidFill>
              <w14:schemeClr w14:val="tx1"/>
            </w14:solidFill>
          </w14:textFill>
        </w:rPr>
      </w:pPr>
    </w:p>
    <w:p>
      <w:pPr>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br w:type="page"/>
      </w:r>
    </w:p>
    <w:p>
      <w:pPr>
        <w:pStyle w:val="23"/>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附表：投标人经营指标情况表</w:t>
      </w:r>
    </w:p>
    <w:p>
      <w:pPr>
        <w:pStyle w:val="23"/>
        <w:spacing w:line="360" w:lineRule="auto"/>
        <w:rPr>
          <w:rFonts w:hint="eastAsia" w:hAnsi="宋体"/>
          <w:b/>
          <w:bCs/>
          <w:color w:val="000000" w:themeColor="text1"/>
          <w:sz w:val="24"/>
          <w:szCs w:val="24"/>
          <w:highlight w:val="none"/>
          <w:lang w:val="en-US" w:eastAsia="zh-CN"/>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w:t>
      </w:r>
      <w:r>
        <w:rPr>
          <w:rFonts w:hint="eastAsia" w:ascii="宋体" w:hAnsi="宋体" w:cs="宋体"/>
          <w:b/>
          <w:bCs/>
          <w:color w:val="000000" w:themeColor="text1"/>
          <w:sz w:val="32"/>
          <w:szCs w:val="32"/>
          <w:highlight w:val="none"/>
          <w:lang w:val="en-US" w:eastAsia="zh-CN"/>
          <w14:textFill>
            <w14:solidFill>
              <w14:schemeClr w14:val="tx1"/>
            </w14:solidFill>
          </w14:textFill>
        </w:rPr>
        <w:t>2</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color w:val="000000" w:themeColor="text1"/>
          <w:highlight w:val="none"/>
          <w14:textFill>
            <w14:solidFill>
              <w14:schemeClr w14:val="tx1"/>
            </w14:solidFill>
          </w14:textFill>
        </w:rPr>
      </w:pPr>
    </w:p>
    <w:p>
      <w:pPr>
        <w:ind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编制单位：</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单位：万元（本外币）</w:t>
      </w:r>
    </w:p>
    <w:tbl>
      <w:tblPr>
        <w:tblStyle w:val="46"/>
        <w:tblW w:w="8640" w:type="dxa"/>
        <w:jc w:val="center"/>
        <w:tblLayout w:type="fixed"/>
        <w:tblCellMar>
          <w:top w:w="0" w:type="dxa"/>
          <w:left w:w="108" w:type="dxa"/>
          <w:bottom w:w="0" w:type="dxa"/>
          <w:right w:w="108" w:type="dxa"/>
        </w:tblCellMar>
      </w:tblPr>
      <w:tblGrid>
        <w:gridCol w:w="828"/>
        <w:gridCol w:w="3695"/>
        <w:gridCol w:w="4117"/>
      </w:tblGrid>
      <w:tr>
        <w:tblPrEx>
          <w:tblCellMar>
            <w:top w:w="0" w:type="dxa"/>
            <w:left w:w="108" w:type="dxa"/>
            <w:bottom w:w="0" w:type="dxa"/>
            <w:right w:w="108" w:type="dxa"/>
          </w:tblCellMar>
        </w:tblPrEx>
        <w:trPr>
          <w:trHeight w:val="728"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序号</w:t>
            </w:r>
          </w:p>
        </w:tc>
        <w:tc>
          <w:tcPr>
            <w:tcW w:w="36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指标 </w:t>
            </w:r>
          </w:p>
        </w:tc>
        <w:tc>
          <w:tcPr>
            <w:tcW w:w="41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贷款总规模（贷款余额）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存款总规模（存款余额）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新增贷款（比年初增加额）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不良贷款余额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不良贷款率（不良贷款余额/各项贷款余额）(%)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en-US" w:eastAsia="zh-CN"/>
                <w14:textFill>
                  <w14:solidFill>
                    <w14:schemeClr w14:val="tx1"/>
                  </w14:solidFill>
                </w14:textFill>
              </w:rPr>
              <w:t>市区</w:t>
            </w:r>
            <w:r>
              <w:rPr>
                <w:rFonts w:hint="eastAsia" w:ascii="宋体" w:hAnsi="宋体" w:cs="宋体"/>
                <w:color w:val="000000" w:themeColor="text1"/>
                <w:kern w:val="0"/>
                <w:sz w:val="21"/>
                <w:szCs w:val="21"/>
                <w:highlight w:val="none"/>
                <w14:textFill>
                  <w14:solidFill>
                    <w14:schemeClr w14:val="tx1"/>
                  </w14:solidFill>
                </w14:textFill>
              </w:rPr>
              <w:t xml:space="preserve">营业网点数量（个）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其中：</w:t>
            </w:r>
            <w:r>
              <w:rPr>
                <w:rFonts w:hint="eastAsia" w:ascii="宋体" w:hAnsi="宋体" w:cs="宋体"/>
                <w:color w:val="000000" w:themeColor="text1"/>
                <w:kern w:val="0"/>
                <w:sz w:val="21"/>
                <w:szCs w:val="21"/>
                <w:highlight w:val="none"/>
                <w:lang w:val="en-US" w:eastAsia="zh-CN"/>
                <w14:textFill>
                  <w14:solidFill>
                    <w14:schemeClr w14:val="tx1"/>
                  </w14:solidFill>
                </w14:textFill>
              </w:rPr>
              <w:t>高新</w:t>
            </w:r>
            <w:r>
              <w:rPr>
                <w:rFonts w:hint="eastAsia" w:ascii="宋体" w:hAnsi="宋体" w:cs="宋体"/>
                <w:color w:val="000000" w:themeColor="text1"/>
                <w:kern w:val="0"/>
                <w:sz w:val="21"/>
                <w:szCs w:val="21"/>
                <w:highlight w:val="none"/>
                <w14:textFill>
                  <w14:solidFill>
                    <w14:schemeClr w14:val="tx1"/>
                  </w14:solidFill>
                </w14:textFill>
              </w:rPr>
              <w:t>区</w:t>
            </w:r>
            <w:r>
              <w:rPr>
                <w:rFonts w:hint="eastAsia" w:ascii="宋体" w:hAnsi="宋体" w:cs="宋体"/>
                <w:color w:val="000000" w:themeColor="text1"/>
                <w:kern w:val="0"/>
                <w:sz w:val="21"/>
                <w:szCs w:val="21"/>
                <w:highlight w:val="none"/>
                <w:lang w:val="en-US" w:eastAsia="zh-CN"/>
                <w14:textFill>
                  <w14:solidFill>
                    <w14:schemeClr w14:val="tx1"/>
                  </w14:solidFill>
                </w14:textFill>
              </w:rPr>
              <w:t>区</w:t>
            </w:r>
            <w:r>
              <w:rPr>
                <w:rFonts w:hint="eastAsia" w:ascii="宋体" w:hAnsi="宋体" w:cs="宋体"/>
                <w:color w:val="000000" w:themeColor="text1"/>
                <w:kern w:val="0"/>
                <w:sz w:val="21"/>
                <w:szCs w:val="21"/>
                <w:highlight w:val="none"/>
                <w14:textFill>
                  <w14:solidFill>
                    <w14:schemeClr w14:val="tx1"/>
                  </w14:solidFill>
                </w14:textFill>
              </w:rPr>
              <w:t xml:space="preserve">域内的营业网点个数。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资产总额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年度营业收入总额。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年度税前利润总额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从业人员（人）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小微企业贷款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扶贫小额贷款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bl>
    <w:p>
      <w:pPr>
        <w:pStyle w:val="192"/>
        <w:ind w:left="420"/>
        <w:rPr>
          <w:rFonts w:hint="eastAsia" w:ascii="宋体" w:hAnsi="宋体"/>
          <w:color w:val="000000" w:themeColor="text1"/>
          <w:highlight w:val="none"/>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年12月31日的时点数，投标人须如实反映本表数据，如查实虚报数据，保留追究法律责任的权利。（本表数据允许四舍五入造成的数据误差）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20" w:name="_Toc477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0"/>
    </w:p>
    <w:p>
      <w:pPr>
        <w:pStyle w:val="4"/>
        <w:numPr>
          <w:ilvl w:val="0"/>
          <w:numId w:val="0"/>
        </w:numPr>
        <w:rPr>
          <w:rFonts w:hint="eastAsia"/>
          <w:color w:val="000000" w:themeColor="text1"/>
          <w:szCs w:val="21"/>
          <w:highlight w:val="none"/>
          <w14:textFill>
            <w14:solidFill>
              <w14:schemeClr w14:val="tx1"/>
            </w14:solidFill>
          </w14:textFill>
        </w:rPr>
      </w:pPr>
      <w:bookmarkStart w:id="121" w:name="_Toc456272919"/>
      <w:bookmarkStart w:id="122" w:name="_Toc434832495"/>
      <w:bookmarkStart w:id="123" w:name="_Toc456648358"/>
      <w:bookmarkStart w:id="124" w:name="_Toc7463"/>
      <w:r>
        <w:rPr>
          <w:rFonts w:hint="eastAsia"/>
          <w:color w:val="000000" w:themeColor="text1"/>
          <w:szCs w:val="21"/>
          <w:highlight w:val="none"/>
          <w14:textFill>
            <w14:solidFill>
              <w14:schemeClr w14:val="tx1"/>
            </w14:solidFill>
          </w14:textFill>
        </w:rPr>
        <w:t>投标人须知前附表</w:t>
      </w:r>
      <w:bookmarkEnd w:id="121"/>
      <w:bookmarkEnd w:id="122"/>
      <w:bookmarkEnd w:id="123"/>
      <w:bookmarkEnd w:id="124"/>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5" w:name="_Hlt21938668"/>
      <w:bookmarkEnd w:id="125"/>
      <w:bookmarkStart w:id="126" w:name="_Hlt21938665"/>
      <w:bookmarkEnd w:id="126"/>
      <w:bookmarkStart w:id="127" w:name="_Toc339019857"/>
      <w:bookmarkStart w:id="128" w:name="_Toc30296"/>
      <w:bookmarkStart w:id="129" w:name="_Toc345513835"/>
      <w:bookmarkStart w:id="130" w:name="_Toc336681903"/>
      <w:bookmarkStart w:id="131" w:name="_Toc349127594"/>
      <w:bookmarkStart w:id="132" w:name="_Toc333237756"/>
      <w:bookmarkStart w:id="133" w:name="_Toc350438717"/>
      <w:bookmarkStart w:id="134" w:name="_Toc333237645"/>
      <w:bookmarkStart w:id="135" w:name="_Toc366072496"/>
      <w:bookmarkStart w:id="136" w:name="_Toc365985147"/>
      <w:bookmarkStart w:id="137" w:name="_Toc333238601"/>
      <w:bookmarkStart w:id="138" w:name="_Toc331684006"/>
      <w:bookmarkStart w:id="139" w:name="_Toc340507410"/>
      <w:bookmarkStart w:id="140" w:name="_Toc333935314"/>
      <w:bookmarkStart w:id="141" w:name="_Toc339020063"/>
      <w:bookmarkStart w:id="142" w:name="_Toc340672837"/>
      <w:bookmarkStart w:id="143" w:name="_Toc339019983"/>
      <w:bookmarkStart w:id="144" w:name="_Toc350756418"/>
      <w:bookmarkStart w:id="145" w:name="_Toc332206676"/>
      <w:bookmarkStart w:id="146" w:name="_Toc339020201"/>
      <w:bookmarkStart w:id="147" w:name="_Toc336681548"/>
      <w:bookmarkStart w:id="148" w:name="_Toc342060342"/>
      <w:bookmarkStart w:id="149" w:name="_Toc337632326"/>
      <w:bookmarkStart w:id="150" w:name="_Toc365967041"/>
      <w:bookmarkStart w:id="151" w:name="_Toc330459953"/>
      <w:bookmarkStart w:id="152" w:name="_Toc497224194"/>
      <w:bookmarkStart w:id="153" w:name="_Toc333935655"/>
      <w:bookmarkStart w:id="154" w:name="_Toc342296728"/>
      <w:bookmarkStart w:id="155" w:name="_Toc331512866"/>
      <w:bookmarkStart w:id="156" w:name="_Toc332270314"/>
      <w:bookmarkStart w:id="157" w:name="_Toc503785396"/>
      <w:bookmarkStart w:id="158" w:name="_Toc341348306"/>
      <w:bookmarkStart w:id="159" w:name="_Toc340677038"/>
      <w:bookmarkStart w:id="160" w:name="_Toc349143557"/>
      <w:bookmarkStart w:id="161" w:name="_Toc339441055"/>
      <w:bookmarkStart w:id="162" w:name="_Toc339362268"/>
      <w:r>
        <w:rPr>
          <w:rFonts w:hint="eastAsia"/>
          <w:color w:val="000000" w:themeColor="text1"/>
          <w:sz w:val="24"/>
          <w:highlight w:val="none"/>
          <w14:textFill>
            <w14:solidFill>
              <w14:schemeClr w14:val="tx1"/>
            </w14:solidFill>
          </w14:textFill>
        </w:rPr>
        <w:t>Ａ说明</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3" w:name="_Toc497224195"/>
      <w:bookmarkStart w:id="164" w:name="_Toc503785397"/>
      <w:bookmarkStart w:id="165" w:name="_Toc331684007"/>
      <w:bookmarkStart w:id="166" w:name="_Toc365985148"/>
      <w:bookmarkStart w:id="167" w:name="_Toc333935656"/>
      <w:bookmarkStart w:id="168" w:name="_Toc350438718"/>
      <w:bookmarkStart w:id="169" w:name="_Toc339441056"/>
      <w:bookmarkStart w:id="170" w:name="_Toc365967042"/>
      <w:bookmarkStart w:id="171" w:name="_Toc333238602"/>
      <w:bookmarkStart w:id="172" w:name="_Toc342296729"/>
      <w:bookmarkStart w:id="173" w:name="_Toc330459954"/>
      <w:bookmarkStart w:id="174" w:name="_Toc340507411"/>
      <w:bookmarkStart w:id="175" w:name="_Toc332206677"/>
      <w:bookmarkStart w:id="176" w:name="_Toc337632327"/>
      <w:bookmarkStart w:id="177" w:name="_Toc342060343"/>
      <w:bookmarkStart w:id="178" w:name="_Toc339020202"/>
      <w:bookmarkStart w:id="179" w:name="_Toc349143558"/>
      <w:bookmarkStart w:id="180" w:name="_Toc339020064"/>
      <w:bookmarkStart w:id="181" w:name="_Toc350756419"/>
      <w:bookmarkStart w:id="182" w:name="_Toc29337"/>
      <w:bookmarkStart w:id="183" w:name="_Toc340672838"/>
      <w:bookmarkStart w:id="184" w:name="_Toc341348307"/>
      <w:bookmarkStart w:id="185" w:name="_Toc331512867"/>
      <w:bookmarkStart w:id="186" w:name="_Toc349127595"/>
      <w:bookmarkStart w:id="187" w:name="_Toc339362269"/>
      <w:bookmarkStart w:id="188" w:name="_Toc345513836"/>
      <w:bookmarkStart w:id="189" w:name="_Toc333237646"/>
      <w:bookmarkStart w:id="190" w:name="_Toc336681904"/>
      <w:bookmarkStart w:id="191" w:name="_Toc339019984"/>
      <w:bookmarkStart w:id="192" w:name="_Toc339019858"/>
      <w:bookmarkStart w:id="193" w:name="_Toc333935315"/>
      <w:bookmarkStart w:id="194" w:name="_Toc332270315"/>
      <w:bookmarkStart w:id="195" w:name="_Toc333237757"/>
      <w:bookmarkStart w:id="196" w:name="_Toc336681549"/>
      <w:bookmarkStart w:id="197" w:name="_Toc340677039"/>
      <w:bookmarkStart w:id="198" w:name="_Toc366072497"/>
      <w:r>
        <w:rPr>
          <w:rFonts w:hint="eastAsia"/>
          <w:color w:val="000000" w:themeColor="text1"/>
          <w:highlight w:val="none"/>
          <w14:textFill>
            <w14:solidFill>
              <w14:schemeClr w14:val="tx1"/>
            </w14:solidFill>
          </w14:textFill>
        </w:rPr>
        <w:t>适用范围</w:t>
      </w:r>
      <w:bookmarkEnd w:id="163"/>
      <w:bookmarkEnd w:id="164"/>
      <w:r>
        <w:rPr>
          <w:rFonts w:hint="eastAsia"/>
          <w:color w:val="000000" w:themeColor="text1"/>
          <w:highlight w:val="none"/>
          <w14:textFill>
            <w14:solidFill>
              <w14:schemeClr w14:val="tx1"/>
            </w14:solidFill>
          </w14:textFill>
        </w:rPr>
        <w:t>和资金来源</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9" w:name="_Toc345513837"/>
      <w:bookmarkStart w:id="200" w:name="_Toc339019985"/>
      <w:bookmarkStart w:id="201" w:name="_Toc339020203"/>
      <w:bookmarkStart w:id="202" w:name="_Toc336681550"/>
      <w:bookmarkStart w:id="203" w:name="_Toc340672839"/>
      <w:bookmarkStart w:id="204" w:name="_Toc349143559"/>
      <w:bookmarkStart w:id="205" w:name="_Toc339362270"/>
      <w:bookmarkStart w:id="206" w:name="_Toc341348308"/>
      <w:bookmarkStart w:id="207" w:name="_Toc342060344"/>
      <w:bookmarkStart w:id="208" w:name="_Toc340677040"/>
      <w:bookmarkStart w:id="209" w:name="_Toc332206678"/>
      <w:bookmarkStart w:id="210" w:name="_Toc374454571"/>
      <w:bookmarkStart w:id="211" w:name="_Toc350438719"/>
      <w:bookmarkStart w:id="212" w:name="_Toc366072498"/>
      <w:bookmarkStart w:id="213" w:name="_Toc333237758"/>
      <w:bookmarkStart w:id="214" w:name="_Toc333935316"/>
      <w:bookmarkStart w:id="215" w:name="_Toc339441057"/>
      <w:bookmarkStart w:id="216" w:name="_Toc342296730"/>
      <w:bookmarkStart w:id="217" w:name="_Toc331512868"/>
      <w:bookmarkStart w:id="218" w:name="_Toc365967043"/>
      <w:bookmarkStart w:id="219" w:name="_Toc350756420"/>
      <w:bookmarkStart w:id="220" w:name="_Toc333935657"/>
      <w:bookmarkStart w:id="221" w:name="_Toc339019859"/>
      <w:bookmarkStart w:id="222" w:name="_Toc503785398"/>
      <w:bookmarkStart w:id="223" w:name="_Toc349127596"/>
      <w:bookmarkStart w:id="224" w:name="_Toc332270316"/>
      <w:bookmarkStart w:id="225" w:name="_Toc330459955"/>
      <w:bookmarkStart w:id="226" w:name="_Toc331684008"/>
      <w:bookmarkStart w:id="227" w:name="_Toc497224196"/>
      <w:bookmarkStart w:id="228" w:name="_Toc337632328"/>
      <w:bookmarkStart w:id="229" w:name="_Toc339020065"/>
      <w:bookmarkStart w:id="230" w:name="_Toc340507412"/>
      <w:bookmarkStart w:id="231" w:name="_Toc336681905"/>
      <w:bookmarkStart w:id="232" w:name="_Toc333238603"/>
      <w:bookmarkStart w:id="233" w:name="_Toc365985149"/>
      <w:bookmarkStart w:id="234" w:name="_Toc33323764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5" w:name="_Toc20617"/>
      <w:r>
        <w:rPr>
          <w:rFonts w:hint="eastAsia"/>
          <w:color w:val="000000" w:themeColor="text1"/>
          <w:highlight w:val="none"/>
          <w14:textFill>
            <w14:solidFill>
              <w14:schemeClr w14:val="tx1"/>
            </w14:solidFill>
          </w14:textFill>
        </w:rPr>
        <w:t>定义</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阳江高新技术产业开发区财政局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6" w:name="_Toc497224197"/>
      <w:bookmarkStart w:id="237" w:name="_Toc503785399"/>
      <w:bookmarkStart w:id="238" w:name="_Toc342060345"/>
      <w:bookmarkStart w:id="239" w:name="_Toc337632329"/>
      <w:bookmarkStart w:id="240" w:name="_Toc331684009"/>
      <w:bookmarkStart w:id="241" w:name="_Toc350756421"/>
      <w:bookmarkStart w:id="242" w:name="_Toc336681906"/>
      <w:bookmarkStart w:id="243" w:name="_Toc342296731"/>
      <w:bookmarkStart w:id="244" w:name="_Toc333237648"/>
      <w:bookmarkStart w:id="245" w:name="_Toc333935658"/>
      <w:bookmarkStart w:id="246" w:name="_Toc339019860"/>
      <w:bookmarkStart w:id="247" w:name="_Toc374454572"/>
      <w:bookmarkStart w:id="248" w:name="_Toc349127597"/>
      <w:bookmarkStart w:id="249" w:name="_Toc339441058"/>
      <w:bookmarkStart w:id="250" w:name="_Toc332206679"/>
      <w:bookmarkStart w:id="251" w:name="_Toc333237759"/>
      <w:bookmarkStart w:id="252" w:name="_Toc349143560"/>
      <w:bookmarkStart w:id="253" w:name="_Toc340677041"/>
      <w:bookmarkStart w:id="254" w:name="_Toc341348309"/>
      <w:bookmarkStart w:id="255" w:name="_Toc345513838"/>
      <w:bookmarkStart w:id="256" w:name="_Toc350438720"/>
      <w:bookmarkStart w:id="257" w:name="_Toc340672840"/>
      <w:bookmarkStart w:id="258" w:name="_Toc333935317"/>
      <w:bookmarkStart w:id="259" w:name="_Toc365967044"/>
      <w:bookmarkStart w:id="260" w:name="_Toc330459956"/>
      <w:bookmarkStart w:id="261" w:name="_Toc340507413"/>
      <w:bookmarkStart w:id="262" w:name="_Toc332270317"/>
      <w:bookmarkStart w:id="263" w:name="_Toc333238604"/>
      <w:bookmarkStart w:id="264" w:name="_Toc365985150"/>
      <w:bookmarkStart w:id="265" w:name="_Toc339362271"/>
      <w:bookmarkStart w:id="266" w:name="_Toc16403"/>
      <w:bookmarkStart w:id="267" w:name="_Toc366072499"/>
      <w:bookmarkStart w:id="268" w:name="_Toc339020204"/>
      <w:bookmarkStart w:id="269" w:name="_Toc336681551"/>
      <w:bookmarkStart w:id="270" w:name="_Toc339020066"/>
      <w:bookmarkStart w:id="271" w:name="_Toc331512869"/>
      <w:bookmarkStart w:id="272" w:name="_Toc339019986"/>
      <w:r>
        <w:rPr>
          <w:rFonts w:hint="eastAsia"/>
          <w:color w:val="000000" w:themeColor="text1"/>
          <w:highlight w:val="none"/>
          <w14:textFill>
            <w14:solidFill>
              <w14:schemeClr w14:val="tx1"/>
            </w14:solidFill>
          </w14:textFill>
        </w:rPr>
        <w:t>合格的</w:t>
      </w:r>
      <w:bookmarkEnd w:id="236"/>
      <w:bookmarkEnd w:id="237"/>
      <w:r>
        <w:rPr>
          <w:rFonts w:hint="eastAsia"/>
          <w:color w:val="000000" w:themeColor="text1"/>
          <w:highlight w:val="none"/>
          <w14:textFill>
            <w14:solidFill>
              <w14:schemeClr w14:val="tx1"/>
            </w14:solidFill>
          </w14:textFill>
        </w:rPr>
        <w:t>投标人</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3" w:name="_Toc365967045"/>
      <w:bookmarkStart w:id="274" w:name="_Toc333935318"/>
      <w:bookmarkStart w:id="275" w:name="_Toc339019861"/>
      <w:bookmarkStart w:id="276" w:name="_Toc349127598"/>
      <w:bookmarkStart w:id="277" w:name="_Toc340677042"/>
      <w:bookmarkStart w:id="278" w:name="_Toc365985151"/>
      <w:bookmarkStart w:id="279" w:name="_Toc331512870"/>
      <w:bookmarkStart w:id="280" w:name="_Toc345513839"/>
      <w:bookmarkStart w:id="281" w:name="_Toc342060346"/>
      <w:bookmarkStart w:id="282" w:name="_Toc339441059"/>
      <w:bookmarkStart w:id="283" w:name="_Toc342296732"/>
      <w:bookmarkStart w:id="284" w:name="_Toc366072500"/>
      <w:bookmarkStart w:id="285" w:name="_Toc332270318"/>
      <w:bookmarkStart w:id="286" w:name="_Toc497224198"/>
      <w:bookmarkStart w:id="287" w:name="_Toc339019987"/>
      <w:bookmarkStart w:id="288" w:name="_Toc4372"/>
      <w:bookmarkStart w:id="289" w:name="_Toc332206680"/>
      <w:bookmarkStart w:id="290" w:name="_Toc333237649"/>
      <w:bookmarkStart w:id="291" w:name="_Toc503785400"/>
      <w:bookmarkStart w:id="292" w:name="_Toc333935659"/>
      <w:bookmarkStart w:id="293" w:name="_Toc339020067"/>
      <w:bookmarkStart w:id="294" w:name="_Toc333237760"/>
      <w:bookmarkStart w:id="295" w:name="_Toc350438721"/>
      <w:bookmarkStart w:id="296" w:name="_Toc339020205"/>
      <w:bookmarkStart w:id="297" w:name="_Toc341348310"/>
      <w:bookmarkStart w:id="298" w:name="_Toc336681552"/>
      <w:bookmarkStart w:id="299" w:name="_Toc330459957"/>
      <w:bookmarkStart w:id="300" w:name="_Toc339362272"/>
      <w:bookmarkStart w:id="301" w:name="_Toc337632330"/>
      <w:bookmarkStart w:id="302" w:name="_Toc374454573"/>
      <w:bookmarkStart w:id="303" w:name="_Toc350756422"/>
      <w:bookmarkStart w:id="304" w:name="_Toc333238605"/>
      <w:bookmarkStart w:id="305" w:name="_Toc336681907"/>
      <w:bookmarkStart w:id="306" w:name="_Toc331684010"/>
      <w:bookmarkStart w:id="307" w:name="_Toc340507414"/>
      <w:bookmarkStart w:id="308" w:name="_Toc340672841"/>
      <w:bookmarkStart w:id="309" w:name="_Toc349143561"/>
      <w:r>
        <w:rPr>
          <w:rFonts w:hint="eastAsia"/>
          <w:color w:val="000000" w:themeColor="text1"/>
          <w:highlight w:val="none"/>
          <w14:textFill>
            <w14:solidFill>
              <w14:schemeClr w14:val="tx1"/>
            </w14:solidFill>
          </w14:textFill>
        </w:rPr>
        <w:t>投标费用</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0" w:name="_Toc337632331"/>
      <w:bookmarkStart w:id="311" w:name="_Toc333238606"/>
      <w:bookmarkStart w:id="312" w:name="_Toc333935319"/>
      <w:bookmarkStart w:id="313" w:name="_Toc340677043"/>
      <w:bookmarkStart w:id="314" w:name="_Toc339020068"/>
      <w:bookmarkStart w:id="315" w:name="_Toc366072501"/>
      <w:bookmarkStart w:id="316" w:name="_Toc339020206"/>
      <w:bookmarkStart w:id="317" w:name="_Toc336681908"/>
      <w:bookmarkStart w:id="318" w:name="_Toc333237650"/>
      <w:bookmarkStart w:id="319" w:name="_Toc342296733"/>
      <w:bookmarkStart w:id="320" w:name="_Toc374454574"/>
      <w:bookmarkStart w:id="321" w:name="_Toc365985152"/>
      <w:bookmarkStart w:id="322" w:name="_Toc349127599"/>
      <w:bookmarkStart w:id="323" w:name="_Toc339362273"/>
      <w:bookmarkStart w:id="324" w:name="_Toc339441060"/>
      <w:bookmarkStart w:id="325" w:name="_Toc350756423"/>
      <w:bookmarkStart w:id="326" w:name="_Toc365967046"/>
      <w:bookmarkStart w:id="327" w:name="_Toc340507415"/>
      <w:bookmarkStart w:id="328" w:name="_Toc330459958"/>
      <w:bookmarkStart w:id="329" w:name="_Toc349143562"/>
      <w:bookmarkStart w:id="330" w:name="_Toc332206681"/>
      <w:bookmarkStart w:id="331" w:name="_Toc333237761"/>
      <w:bookmarkStart w:id="332" w:name="_Toc342060347"/>
      <w:bookmarkStart w:id="333" w:name="_Toc339019988"/>
      <w:bookmarkStart w:id="334" w:name="_Toc497224199"/>
      <w:bookmarkStart w:id="335" w:name="_Toc340672842"/>
      <w:bookmarkStart w:id="336" w:name="_Toc331512871"/>
      <w:bookmarkStart w:id="337" w:name="_Toc345513840"/>
      <w:bookmarkStart w:id="338" w:name="_Toc332270319"/>
      <w:bookmarkStart w:id="339" w:name="_Toc336681553"/>
      <w:bookmarkStart w:id="340" w:name="_Toc333935660"/>
      <w:bookmarkStart w:id="341" w:name="_Toc503785401"/>
      <w:bookmarkStart w:id="342" w:name="_Toc350438722"/>
      <w:bookmarkStart w:id="343" w:name="_Toc331684011"/>
      <w:bookmarkStart w:id="344" w:name="_Toc339019862"/>
      <w:bookmarkStart w:id="345" w:name="_Toc341348311"/>
    </w:p>
    <w:p>
      <w:pPr>
        <w:pStyle w:val="4"/>
        <w:numPr>
          <w:ilvl w:val="0"/>
          <w:numId w:val="0"/>
        </w:numPr>
        <w:rPr>
          <w:color w:val="000000" w:themeColor="text1"/>
          <w:sz w:val="24"/>
          <w:highlight w:val="none"/>
          <w14:textFill>
            <w14:solidFill>
              <w14:schemeClr w14:val="tx1"/>
            </w14:solidFill>
          </w14:textFill>
        </w:rPr>
      </w:pPr>
      <w:bookmarkStart w:id="346" w:name="_Toc19495"/>
      <w:r>
        <w:rPr>
          <w:rFonts w:hint="eastAsia"/>
          <w:color w:val="000000" w:themeColor="text1"/>
          <w:sz w:val="24"/>
          <w:highlight w:val="none"/>
          <w14:textFill>
            <w14:solidFill>
              <w14:schemeClr w14:val="tx1"/>
            </w14:solidFill>
          </w14:textFill>
        </w:rPr>
        <w:t>Ｂ招标文件说明</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7" w:name="_Toc336681909"/>
      <w:bookmarkStart w:id="348" w:name="_Toc349127600"/>
      <w:bookmarkStart w:id="349" w:name="_Toc337632332"/>
      <w:bookmarkStart w:id="350" w:name="_Toc333237651"/>
      <w:bookmarkStart w:id="351" w:name="_Toc339441061"/>
      <w:bookmarkStart w:id="352" w:name="_Toc340672843"/>
      <w:bookmarkStart w:id="353" w:name="_Toc339020069"/>
      <w:bookmarkStart w:id="354" w:name="_Toc332206682"/>
      <w:bookmarkStart w:id="355" w:name="_Toc331512872"/>
      <w:bookmarkStart w:id="356" w:name="_Toc340507416"/>
      <w:bookmarkStart w:id="357" w:name="_Toc333237762"/>
      <w:bookmarkStart w:id="358" w:name="_Toc342296734"/>
      <w:bookmarkStart w:id="359" w:name="_Toc330459959"/>
      <w:bookmarkStart w:id="360" w:name="_Toc10720"/>
      <w:bookmarkStart w:id="361" w:name="_Toc331684012"/>
      <w:bookmarkStart w:id="362" w:name="_Toc332270320"/>
      <w:bookmarkStart w:id="363" w:name="_Toc339019863"/>
      <w:bookmarkStart w:id="364" w:name="_Toc374454575"/>
      <w:bookmarkStart w:id="365" w:name="_Toc497224200"/>
      <w:bookmarkStart w:id="366" w:name="_Toc342060348"/>
      <w:bookmarkStart w:id="367" w:name="_Toc339020207"/>
      <w:bookmarkStart w:id="368" w:name="_Toc339019989"/>
      <w:bookmarkStart w:id="369" w:name="_Toc340677044"/>
      <w:bookmarkStart w:id="370" w:name="_Toc345513841"/>
      <w:bookmarkStart w:id="371" w:name="_Toc365985153"/>
      <w:bookmarkStart w:id="372" w:name="_Toc333238607"/>
      <w:bookmarkStart w:id="373" w:name="_Toc333935320"/>
      <w:bookmarkStart w:id="374" w:name="_Toc336681554"/>
      <w:bookmarkStart w:id="375" w:name="_Toc339362274"/>
      <w:bookmarkStart w:id="376" w:name="_Toc350756424"/>
      <w:bookmarkStart w:id="377" w:name="_Toc350438723"/>
      <w:bookmarkStart w:id="378" w:name="_Toc341348312"/>
      <w:bookmarkStart w:id="379" w:name="_Toc366072502"/>
      <w:bookmarkStart w:id="380" w:name="_Toc349143563"/>
      <w:bookmarkStart w:id="381" w:name="_Toc365967047"/>
      <w:bookmarkStart w:id="382" w:name="_Toc503785402"/>
      <w:bookmarkStart w:id="383" w:name="_Toc333935661"/>
      <w:r>
        <w:rPr>
          <w:rFonts w:hint="eastAsia"/>
          <w:color w:val="000000" w:themeColor="text1"/>
          <w:highlight w:val="none"/>
          <w14:textFill>
            <w14:solidFill>
              <w14:schemeClr w14:val="tx1"/>
            </w14:solidFill>
          </w14:textFill>
        </w:rPr>
        <w:t>招标文件的构成</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4" w:name="_Toc336681555"/>
      <w:bookmarkStart w:id="385" w:name="_Toc341348313"/>
      <w:bookmarkStart w:id="386" w:name="_Toc349127601"/>
      <w:bookmarkStart w:id="387" w:name="_Toc349143564"/>
      <w:bookmarkStart w:id="388" w:name="_Toc333237652"/>
      <w:bookmarkStart w:id="389" w:name="_Toc365985154"/>
      <w:bookmarkStart w:id="390" w:name="_Toc331684013"/>
      <w:bookmarkStart w:id="391" w:name="_Toc333238608"/>
      <w:bookmarkStart w:id="392" w:name="_Toc339020070"/>
      <w:bookmarkStart w:id="393" w:name="_Toc342060349"/>
      <w:bookmarkStart w:id="394" w:name="_Toc337632333"/>
      <w:bookmarkStart w:id="395" w:name="_Toc339019864"/>
      <w:bookmarkStart w:id="396" w:name="_Toc332206683"/>
      <w:bookmarkStart w:id="397" w:name="_Toc370388389"/>
      <w:bookmarkStart w:id="398" w:name="_Toc330459960"/>
      <w:bookmarkStart w:id="399" w:name="_Toc503785403"/>
      <w:bookmarkStart w:id="400" w:name="_Toc340672844"/>
      <w:bookmarkStart w:id="401" w:name="_Toc340507417"/>
      <w:bookmarkStart w:id="402" w:name="_Toc350756425"/>
      <w:bookmarkStart w:id="403" w:name="_Toc333237763"/>
      <w:bookmarkStart w:id="404" w:name="_Toc333935662"/>
      <w:bookmarkStart w:id="405" w:name="_Toc342296735"/>
      <w:bookmarkStart w:id="406" w:name="_Toc350438724"/>
      <w:bookmarkStart w:id="407" w:name="_Toc365967048"/>
      <w:bookmarkStart w:id="408" w:name="_Toc331512873"/>
      <w:bookmarkStart w:id="409" w:name="_Toc339019990"/>
      <w:bookmarkStart w:id="410" w:name="_Toc345513842"/>
      <w:bookmarkStart w:id="411" w:name="_Toc336681910"/>
      <w:bookmarkStart w:id="412" w:name="_Toc340677045"/>
      <w:bookmarkStart w:id="413" w:name="_Toc333935321"/>
      <w:bookmarkStart w:id="414" w:name="_Toc497224201"/>
      <w:bookmarkStart w:id="415" w:name="_Toc332270321"/>
      <w:bookmarkStart w:id="416" w:name="_Toc339441062"/>
      <w:bookmarkStart w:id="417" w:name="_Toc339362275"/>
      <w:bookmarkStart w:id="418" w:name="_Toc339020208"/>
      <w:bookmarkStart w:id="419" w:name="_Toc22605"/>
      <w:bookmarkStart w:id="420" w:name="_Toc374454576"/>
      <w:bookmarkStart w:id="421" w:name="_Toc497224203"/>
      <w:bookmarkStart w:id="422" w:name="_Toc503785405"/>
      <w:bookmarkStart w:id="423" w:name="_Toc331684015"/>
      <w:bookmarkStart w:id="424" w:name="_Toc332206685"/>
      <w:bookmarkStart w:id="425" w:name="_Toc336681557"/>
      <w:bookmarkStart w:id="426" w:name="_Toc333935664"/>
      <w:bookmarkStart w:id="427" w:name="_Toc340677047"/>
      <w:bookmarkStart w:id="428" w:name="_Toc339020210"/>
      <w:bookmarkStart w:id="429" w:name="_Toc339019866"/>
      <w:bookmarkStart w:id="430" w:name="_Toc333237654"/>
      <w:bookmarkStart w:id="431" w:name="_Toc339020072"/>
      <w:bookmarkStart w:id="432" w:name="_Toc342296737"/>
      <w:bookmarkStart w:id="433" w:name="_Toc341348315"/>
      <w:bookmarkStart w:id="434" w:name="_Toc340507419"/>
      <w:bookmarkStart w:id="435" w:name="_Toc337632335"/>
      <w:bookmarkStart w:id="436" w:name="_Toc336681912"/>
      <w:bookmarkStart w:id="437" w:name="_Toc330459962"/>
      <w:bookmarkStart w:id="438" w:name="_Toc333238610"/>
      <w:bookmarkStart w:id="439" w:name="_Toc350756427"/>
      <w:bookmarkStart w:id="440" w:name="_Toc339362277"/>
      <w:bookmarkStart w:id="441" w:name="_Toc350438726"/>
      <w:bookmarkStart w:id="442" w:name="_Toc349127603"/>
      <w:bookmarkStart w:id="443" w:name="_Toc345513844"/>
      <w:bookmarkStart w:id="444" w:name="_Toc342060351"/>
      <w:bookmarkStart w:id="445" w:name="_Toc339019992"/>
      <w:bookmarkStart w:id="446" w:name="_Toc340672846"/>
      <w:bookmarkStart w:id="447" w:name="_Toc333935323"/>
      <w:bookmarkStart w:id="448" w:name="_Toc365967050"/>
      <w:bookmarkStart w:id="449" w:name="_Toc339441064"/>
      <w:bookmarkStart w:id="450" w:name="_Toc366072505"/>
      <w:bookmarkStart w:id="451" w:name="_Toc331512875"/>
      <w:bookmarkStart w:id="452" w:name="_Toc333237765"/>
      <w:bookmarkStart w:id="453" w:name="_Toc349143566"/>
      <w:bookmarkStart w:id="454" w:name="_Toc332270323"/>
      <w:bookmarkStart w:id="455" w:name="_Toc365985156"/>
      <w:r>
        <w:rPr>
          <w:rFonts w:hint="eastAsia"/>
          <w:color w:val="000000" w:themeColor="text1"/>
          <w:highlight w:val="none"/>
          <w14:textFill>
            <w14:solidFill>
              <w14:schemeClr w14:val="tx1"/>
            </w14:solidFill>
          </w14:textFill>
        </w:rPr>
        <w:t>招标文件的澄清</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color w:val="000000" w:themeColor="text1"/>
          <w:highlight w:val="none"/>
          <w14:textFill>
            <w14:solidFill>
              <w14:schemeClr w14:val="tx1"/>
            </w14:solidFill>
          </w14:textFill>
        </w:rPr>
        <w:t>、修改</w:t>
      </w:r>
      <w:bookmarkEnd w:id="419"/>
      <w:bookmarkEnd w:id="420"/>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6" w:name="_Toc374454577"/>
      <w:r>
        <w:rPr>
          <w:color w:val="000000" w:themeColor="text1"/>
          <w:sz w:val="24"/>
          <w:highlight w:val="none"/>
          <w14:textFill>
            <w14:solidFill>
              <w14:schemeClr w14:val="tx1"/>
            </w14:solidFill>
          </w14:textFill>
        </w:rPr>
        <w:br w:type="page"/>
      </w:r>
      <w:bookmarkStart w:id="457" w:name="_Toc22763"/>
      <w:r>
        <w:rPr>
          <w:rFonts w:hint="eastAsia"/>
          <w:color w:val="000000" w:themeColor="text1"/>
          <w:sz w:val="24"/>
          <w:highlight w:val="none"/>
          <w14:textFill>
            <w14:solidFill>
              <w14:schemeClr w14:val="tx1"/>
            </w14:solidFill>
          </w14:textFill>
        </w:rPr>
        <w:t>Ｃ投标文件的编</w:t>
      </w:r>
      <w:bookmarkEnd w:id="421"/>
      <w:bookmarkEnd w:id="422"/>
      <w:r>
        <w:rPr>
          <w:rFonts w:hint="eastAsia"/>
          <w:color w:val="000000" w:themeColor="text1"/>
          <w:sz w:val="24"/>
          <w:highlight w:val="none"/>
          <w14:textFill>
            <w14:solidFill>
              <w14:schemeClr w14:val="tx1"/>
            </w14:solidFill>
          </w14:textFill>
        </w:rPr>
        <w:t>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8" w:name="_Toc336681913"/>
      <w:bookmarkStart w:id="459" w:name="_Toc340507420"/>
      <w:bookmarkStart w:id="460" w:name="_Toc497224204"/>
      <w:bookmarkStart w:id="461" w:name="_Toc336681558"/>
      <w:bookmarkStart w:id="462" w:name="_Toc333237766"/>
      <w:bookmarkStart w:id="463" w:name="_Toc342296738"/>
      <w:bookmarkStart w:id="464" w:name="_Toc333238611"/>
      <w:bookmarkStart w:id="465" w:name="_Toc341348316"/>
      <w:bookmarkStart w:id="466" w:name="_Toc333935665"/>
      <w:bookmarkStart w:id="467" w:name="_Toc332270324"/>
      <w:bookmarkStart w:id="468" w:name="_Toc366072506"/>
      <w:bookmarkStart w:id="469" w:name="_Toc345513845"/>
      <w:bookmarkStart w:id="470" w:name="_Toc374454578"/>
      <w:bookmarkStart w:id="471" w:name="_Toc350756428"/>
      <w:bookmarkStart w:id="472" w:name="_Toc350438727"/>
      <w:bookmarkStart w:id="473" w:name="_Toc339020211"/>
      <w:bookmarkStart w:id="474" w:name="_Toc19280"/>
      <w:bookmarkStart w:id="475" w:name="_Toc339019867"/>
      <w:bookmarkStart w:id="476" w:name="_Toc349143567"/>
      <w:bookmarkStart w:id="477" w:name="_Toc339362278"/>
      <w:bookmarkStart w:id="478" w:name="_Toc332206686"/>
      <w:bookmarkStart w:id="479" w:name="_Toc337632336"/>
      <w:bookmarkStart w:id="480" w:name="_Toc333935324"/>
      <w:bookmarkStart w:id="481" w:name="_Toc333237655"/>
      <w:bookmarkStart w:id="482" w:name="_Toc331684016"/>
      <w:bookmarkStart w:id="483" w:name="_Toc365967051"/>
      <w:bookmarkStart w:id="484" w:name="_Toc342060352"/>
      <w:bookmarkStart w:id="485" w:name="_Toc365985157"/>
      <w:bookmarkStart w:id="486" w:name="_Toc339020073"/>
      <w:bookmarkStart w:id="487" w:name="_Toc339441065"/>
      <w:bookmarkStart w:id="488" w:name="_Toc331512876"/>
      <w:bookmarkStart w:id="489" w:name="_Toc340677048"/>
      <w:bookmarkStart w:id="490" w:name="_Toc340672847"/>
      <w:bookmarkStart w:id="491" w:name="_Toc349127604"/>
      <w:bookmarkStart w:id="492" w:name="_Toc330459963"/>
      <w:bookmarkStart w:id="493" w:name="_Toc339019993"/>
      <w:bookmarkStart w:id="494" w:name="_Toc503785406"/>
      <w:r>
        <w:rPr>
          <w:rFonts w:hint="eastAsia"/>
          <w:color w:val="000000" w:themeColor="text1"/>
          <w:highlight w:val="none"/>
          <w14:textFill>
            <w14:solidFill>
              <w14:schemeClr w14:val="tx1"/>
            </w14:solidFill>
          </w14:textFill>
        </w:rPr>
        <w:t>要求</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5" w:name="_Toc333237767"/>
      <w:bookmarkStart w:id="496" w:name="_Toc337632337"/>
      <w:bookmarkStart w:id="497" w:name="_Toc497224205"/>
      <w:bookmarkStart w:id="498" w:name="_Toc331684017"/>
      <w:bookmarkStart w:id="499" w:name="_Toc333237656"/>
      <w:bookmarkStart w:id="500" w:name="_Toc365985158"/>
      <w:bookmarkStart w:id="501" w:name="_Toc332270325"/>
      <w:bookmarkStart w:id="502" w:name="_Toc350756429"/>
      <w:bookmarkStart w:id="503" w:name="_Toc333935666"/>
      <w:bookmarkStart w:id="504" w:name="_Toc349127605"/>
      <w:bookmarkStart w:id="505" w:name="_Toc342296739"/>
      <w:bookmarkStart w:id="506" w:name="_Toc3986"/>
      <w:bookmarkStart w:id="507" w:name="_Toc339020212"/>
      <w:bookmarkStart w:id="508" w:name="_Toc341348317"/>
      <w:bookmarkStart w:id="509" w:name="_Toc339020074"/>
      <w:bookmarkStart w:id="510" w:name="_Toc339019994"/>
      <w:bookmarkStart w:id="511" w:name="_Toc365967052"/>
      <w:bookmarkStart w:id="512" w:name="_Toc340677049"/>
      <w:bookmarkStart w:id="513" w:name="_Toc342060353"/>
      <w:bookmarkStart w:id="514" w:name="_Toc339019868"/>
      <w:bookmarkStart w:id="515" w:name="_Toc340672848"/>
      <w:bookmarkStart w:id="516" w:name="_Toc503785407"/>
      <w:bookmarkStart w:id="517" w:name="_Toc336681914"/>
      <w:bookmarkStart w:id="518" w:name="_Toc349143568"/>
      <w:bookmarkStart w:id="519" w:name="_Toc339362279"/>
      <w:bookmarkStart w:id="520" w:name="_Toc339441066"/>
      <w:bookmarkStart w:id="521" w:name="_Toc340507421"/>
      <w:bookmarkStart w:id="522" w:name="_Toc332206687"/>
      <w:bookmarkStart w:id="523" w:name="_Toc331512877"/>
      <w:bookmarkStart w:id="524" w:name="_Toc330459964"/>
      <w:bookmarkStart w:id="525" w:name="_Toc333238612"/>
      <w:bookmarkStart w:id="526" w:name="_Toc345513846"/>
      <w:bookmarkStart w:id="527" w:name="_Toc374454579"/>
      <w:bookmarkStart w:id="528" w:name="_Toc333935325"/>
      <w:bookmarkStart w:id="529" w:name="_Toc336681559"/>
      <w:bookmarkStart w:id="530" w:name="_Toc366072507"/>
      <w:bookmarkStart w:id="531" w:name="_Toc350438728"/>
      <w:r>
        <w:rPr>
          <w:rFonts w:hint="eastAsia"/>
          <w:color w:val="000000" w:themeColor="text1"/>
          <w:highlight w:val="none"/>
          <w14:textFill>
            <w14:solidFill>
              <w14:schemeClr w14:val="tx1"/>
            </w14:solidFill>
          </w14:textFill>
        </w:rPr>
        <w:t>投标语言及计量单位</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32" w:name="_Toc332206688"/>
      <w:bookmarkStart w:id="533" w:name="_Toc350756430"/>
      <w:bookmarkStart w:id="534" w:name="_Toc339020213"/>
      <w:bookmarkStart w:id="535" w:name="_Toc497224206"/>
      <w:bookmarkStart w:id="536" w:name="_Toc333238613"/>
      <w:bookmarkStart w:id="537" w:name="_Toc331684018"/>
      <w:bookmarkStart w:id="538" w:name="_Toc336681560"/>
      <w:bookmarkStart w:id="539" w:name="_Toc333935326"/>
      <w:bookmarkStart w:id="540" w:name="_Toc365967053"/>
      <w:bookmarkStart w:id="541" w:name="_Toc339019869"/>
      <w:bookmarkStart w:id="542" w:name="_Toc340672849"/>
      <w:bookmarkStart w:id="543" w:name="_Toc342060354"/>
      <w:bookmarkStart w:id="544" w:name="_Toc366072508"/>
      <w:bookmarkStart w:id="545" w:name="_Toc345513847"/>
      <w:bookmarkStart w:id="546" w:name="_Toc333237657"/>
      <w:bookmarkStart w:id="547" w:name="_Toc18415"/>
      <w:bookmarkStart w:id="548" w:name="_Toc332270326"/>
      <w:bookmarkStart w:id="549" w:name="_Toc339019995"/>
      <w:bookmarkStart w:id="550" w:name="_Toc330459965"/>
      <w:bookmarkStart w:id="551" w:name="_Toc336681915"/>
      <w:bookmarkStart w:id="552" w:name="_Toc365985159"/>
      <w:bookmarkStart w:id="553" w:name="_Toc340677050"/>
      <w:bookmarkStart w:id="554" w:name="_Toc340507422"/>
      <w:bookmarkStart w:id="555" w:name="_Toc339362280"/>
      <w:bookmarkStart w:id="556" w:name="_Toc342296740"/>
      <w:bookmarkStart w:id="557" w:name="_Toc337632338"/>
      <w:bookmarkStart w:id="558" w:name="_Toc349127606"/>
      <w:bookmarkStart w:id="559" w:name="_Toc331512878"/>
      <w:bookmarkStart w:id="560" w:name="_Toc333935667"/>
      <w:bookmarkStart w:id="561" w:name="_Toc339441067"/>
      <w:bookmarkStart w:id="562" w:name="_Toc503785408"/>
      <w:bookmarkStart w:id="563" w:name="_Toc341348318"/>
      <w:bookmarkStart w:id="564" w:name="_Toc350438729"/>
      <w:bookmarkStart w:id="565" w:name="_Toc333237768"/>
      <w:bookmarkStart w:id="566" w:name="_Toc339020075"/>
      <w:bookmarkStart w:id="567" w:name="_Toc349143569"/>
      <w:bookmarkStart w:id="568" w:name="_Toc374454580"/>
      <w:r>
        <w:rPr>
          <w:rFonts w:hint="eastAsia"/>
          <w:color w:val="000000" w:themeColor="text1"/>
          <w:highlight w:val="none"/>
          <w14:textFill>
            <w14:solidFill>
              <w14:schemeClr w14:val="tx1"/>
            </w14:solidFill>
          </w14:textFill>
        </w:rPr>
        <w:t>投标文件的构成</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9" w:name="_Toc503785409"/>
      <w:bookmarkStart w:id="570"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71" w:name="_Toc339441068"/>
      <w:bookmarkStart w:id="572" w:name="_Toc339019870"/>
      <w:bookmarkStart w:id="573" w:name="_Toc331684019"/>
      <w:bookmarkStart w:id="574" w:name="_Toc350438730"/>
      <w:bookmarkStart w:id="575" w:name="_Toc340672850"/>
      <w:bookmarkStart w:id="576" w:name="_Toc342060355"/>
      <w:bookmarkStart w:id="577" w:name="_Toc333935327"/>
      <w:bookmarkStart w:id="578" w:name="_Toc339019996"/>
      <w:bookmarkStart w:id="579" w:name="_Toc332270327"/>
      <w:bookmarkStart w:id="580" w:name="_Toc332206689"/>
      <w:bookmarkStart w:id="581" w:name="_Toc333237769"/>
      <w:bookmarkStart w:id="582" w:name="_Toc349143570"/>
      <w:bookmarkStart w:id="583" w:name="_Toc374454581"/>
      <w:bookmarkStart w:id="584" w:name="_Toc350756431"/>
      <w:bookmarkStart w:id="585" w:name="_Toc365967054"/>
      <w:bookmarkStart w:id="586" w:name="_Toc340677051"/>
      <w:bookmarkStart w:id="587" w:name="_Toc341348319"/>
      <w:bookmarkStart w:id="588" w:name="_Toc333238614"/>
      <w:bookmarkStart w:id="589" w:name="_Toc345513848"/>
      <w:bookmarkStart w:id="590" w:name="_Toc366072509"/>
      <w:bookmarkStart w:id="591" w:name="_Toc336681561"/>
      <w:bookmarkStart w:id="592" w:name="_Toc365985160"/>
      <w:bookmarkStart w:id="593" w:name="_Toc342296741"/>
      <w:bookmarkStart w:id="594" w:name="_Toc333237658"/>
      <w:bookmarkStart w:id="595" w:name="_Toc336681916"/>
      <w:bookmarkStart w:id="596" w:name="_Toc337632339"/>
      <w:bookmarkStart w:id="597" w:name="_Toc18718"/>
      <w:bookmarkStart w:id="598" w:name="_Toc331512879"/>
      <w:bookmarkStart w:id="599" w:name="_Toc339020214"/>
      <w:bookmarkStart w:id="600" w:name="_Toc339362281"/>
      <w:bookmarkStart w:id="601" w:name="_Toc333935668"/>
      <w:bookmarkStart w:id="602" w:name="_Toc339020076"/>
      <w:bookmarkStart w:id="603" w:name="_Toc349127607"/>
      <w:bookmarkStart w:id="604" w:name="_Toc330459966"/>
      <w:bookmarkStart w:id="605" w:name="_Toc340507423"/>
      <w:r>
        <w:rPr>
          <w:rFonts w:hint="eastAsia"/>
          <w:color w:val="000000" w:themeColor="text1"/>
          <w:highlight w:val="none"/>
          <w14:textFill>
            <w14:solidFill>
              <w14:schemeClr w14:val="tx1"/>
            </w14:solidFill>
          </w14:textFill>
        </w:rPr>
        <w:t>投标文件格式</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6" w:name="_Toc350756432"/>
      <w:bookmarkStart w:id="607" w:name="_Toc336681917"/>
      <w:bookmarkStart w:id="608" w:name="_Toc336681562"/>
      <w:bookmarkStart w:id="609" w:name="_Toc339019997"/>
      <w:bookmarkStart w:id="610" w:name="_Toc332270328"/>
      <w:bookmarkStart w:id="611" w:name="_Toc339441069"/>
      <w:bookmarkStart w:id="612" w:name="_Toc5003680"/>
      <w:bookmarkStart w:id="613" w:name="_Toc339020215"/>
      <w:bookmarkStart w:id="614" w:name="_Toc332206690"/>
      <w:bookmarkStart w:id="615" w:name="_Toc333237770"/>
      <w:bookmarkStart w:id="616" w:name="_Toc339020077"/>
      <w:bookmarkStart w:id="617" w:name="_Toc366072510"/>
      <w:bookmarkStart w:id="618" w:name="_Toc331684020"/>
      <w:bookmarkStart w:id="619" w:name="_Toc365985161"/>
      <w:bookmarkStart w:id="620" w:name="_Toc339019871"/>
      <w:bookmarkStart w:id="621" w:name="_Toc333237659"/>
      <w:bookmarkStart w:id="622" w:name="_Toc342060356"/>
      <w:bookmarkStart w:id="623" w:name="_Toc345513849"/>
      <w:bookmarkStart w:id="624" w:name="_Toc340507424"/>
      <w:bookmarkStart w:id="625" w:name="_Toc349127608"/>
      <w:bookmarkStart w:id="626" w:name="_Toc350438731"/>
      <w:bookmarkStart w:id="627" w:name="_Toc342296742"/>
      <w:bookmarkStart w:id="628" w:name="_Toc337632340"/>
      <w:bookmarkStart w:id="629" w:name="_Toc349143571"/>
      <w:bookmarkStart w:id="630" w:name="_Toc333238615"/>
      <w:bookmarkStart w:id="631" w:name="_Toc331512880"/>
      <w:bookmarkStart w:id="632" w:name="_Toc374454582"/>
      <w:bookmarkStart w:id="633" w:name="_Toc22953"/>
      <w:bookmarkStart w:id="634" w:name="_Toc339362282"/>
      <w:bookmarkStart w:id="635" w:name="_Toc341348320"/>
      <w:bookmarkStart w:id="636" w:name="_Toc330459967"/>
      <w:bookmarkStart w:id="637" w:name="_Toc333935328"/>
      <w:bookmarkStart w:id="638" w:name="_Toc365967055"/>
      <w:bookmarkStart w:id="639" w:name="_Toc340677052"/>
      <w:bookmarkStart w:id="640" w:name="_Toc333935669"/>
      <w:bookmarkStart w:id="641" w:name="_Toc340672851"/>
      <w:r>
        <w:rPr>
          <w:rFonts w:hint="eastAsia"/>
          <w:color w:val="000000" w:themeColor="text1"/>
          <w:highlight w:val="none"/>
          <w14:textFill>
            <w14:solidFill>
              <w14:schemeClr w14:val="tx1"/>
            </w14:solidFill>
          </w14:textFill>
        </w:rPr>
        <w:t>资格证明文件</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42" w:name="_Toc349127609"/>
      <w:bookmarkStart w:id="643" w:name="_Toc339441070"/>
      <w:bookmarkStart w:id="644" w:name="_Toc337632341"/>
      <w:bookmarkStart w:id="645" w:name="_Toc365967056"/>
      <w:bookmarkStart w:id="646" w:name="_Toc5003681"/>
      <w:bookmarkStart w:id="647" w:name="_Toc342296743"/>
      <w:bookmarkStart w:id="648" w:name="_Toc339019998"/>
      <w:bookmarkStart w:id="649" w:name="_Toc331684021"/>
      <w:bookmarkStart w:id="650" w:name="_Toc342060357"/>
      <w:bookmarkStart w:id="651" w:name="_Toc374454583"/>
      <w:bookmarkStart w:id="652" w:name="_Toc339362283"/>
      <w:bookmarkStart w:id="653" w:name="_Toc339020078"/>
      <w:bookmarkStart w:id="654" w:name="_Toc333935670"/>
      <w:bookmarkStart w:id="655" w:name="_Toc330459968"/>
      <w:bookmarkStart w:id="656" w:name="_Toc345513850"/>
      <w:bookmarkStart w:id="657" w:name="_Toc332206691"/>
      <w:bookmarkStart w:id="658" w:name="_Toc349143572"/>
      <w:bookmarkStart w:id="659" w:name="_Toc340672852"/>
      <w:bookmarkStart w:id="660" w:name="_Toc350438732"/>
      <w:bookmarkStart w:id="661" w:name="_Toc331512881"/>
      <w:bookmarkStart w:id="662" w:name="_Toc341348321"/>
      <w:bookmarkStart w:id="663" w:name="_Toc365985162"/>
      <w:bookmarkStart w:id="664" w:name="_Toc350756433"/>
      <w:bookmarkStart w:id="665" w:name="_Toc336681563"/>
      <w:bookmarkStart w:id="666" w:name="_Toc340507425"/>
      <w:bookmarkStart w:id="667" w:name="_Toc333935329"/>
      <w:bookmarkStart w:id="668" w:name="_Toc340677053"/>
      <w:bookmarkStart w:id="669" w:name="_Toc339019872"/>
      <w:bookmarkStart w:id="670" w:name="_Toc333237771"/>
      <w:bookmarkStart w:id="671" w:name="_Toc366072511"/>
      <w:bookmarkStart w:id="672" w:name="_Toc339020216"/>
      <w:bookmarkStart w:id="673" w:name="_Toc29425"/>
      <w:bookmarkStart w:id="674" w:name="_Toc336681918"/>
      <w:bookmarkStart w:id="675" w:name="_Toc333237660"/>
      <w:bookmarkStart w:id="676" w:name="_Toc332270329"/>
      <w:bookmarkStart w:id="677" w:name="_Toc333238616"/>
      <w:r>
        <w:rPr>
          <w:rFonts w:hint="eastAsia"/>
          <w:color w:val="000000" w:themeColor="text1"/>
          <w:highlight w:val="none"/>
          <w14:textFill>
            <w14:solidFill>
              <w14:schemeClr w14:val="tx1"/>
            </w14:solidFill>
          </w14:textFill>
        </w:rPr>
        <w:t>货物和服务的证明文件</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8" w:name="_Toc503785411"/>
      <w:bookmarkStart w:id="679" w:name="_Toc28881"/>
      <w:bookmarkStart w:id="680" w:name="_Toc340672853"/>
      <w:bookmarkStart w:id="681" w:name="_Toc341348322"/>
      <w:bookmarkStart w:id="682" w:name="_Toc336681919"/>
      <w:bookmarkStart w:id="683" w:name="_Toc339019873"/>
      <w:bookmarkStart w:id="684" w:name="_Toc497224209"/>
      <w:bookmarkStart w:id="685" w:name="_Toc342296744"/>
      <w:bookmarkStart w:id="686" w:name="_Toc331684022"/>
      <w:bookmarkStart w:id="687" w:name="_Toc365985163"/>
      <w:bookmarkStart w:id="688" w:name="_Toc330459969"/>
      <w:bookmarkStart w:id="689" w:name="_Toc342060358"/>
      <w:bookmarkStart w:id="690" w:name="_Toc345513851"/>
      <w:bookmarkStart w:id="691" w:name="_Toc333935671"/>
      <w:bookmarkStart w:id="692" w:name="_Toc374454584"/>
      <w:bookmarkStart w:id="693" w:name="_Toc333237772"/>
      <w:bookmarkStart w:id="694" w:name="_Toc339020217"/>
      <w:bookmarkStart w:id="695" w:name="_Toc350756434"/>
      <w:bookmarkStart w:id="696" w:name="_Toc349143573"/>
      <w:bookmarkStart w:id="697" w:name="_Toc340507426"/>
      <w:bookmarkStart w:id="698" w:name="_Toc333237661"/>
      <w:bookmarkStart w:id="699" w:name="_Toc350438733"/>
      <w:bookmarkStart w:id="700" w:name="_Toc340677054"/>
      <w:bookmarkStart w:id="701" w:name="_Toc365967057"/>
      <w:bookmarkStart w:id="702" w:name="_Toc349127610"/>
      <w:bookmarkStart w:id="703" w:name="_Toc332206692"/>
      <w:bookmarkStart w:id="704" w:name="_Toc336681564"/>
      <w:bookmarkStart w:id="705" w:name="_Toc339362284"/>
      <w:bookmarkStart w:id="706" w:name="_Toc339020079"/>
      <w:bookmarkStart w:id="707" w:name="_Toc333935330"/>
      <w:bookmarkStart w:id="708" w:name="_Toc332270330"/>
      <w:bookmarkStart w:id="709" w:name="_Toc339441071"/>
      <w:bookmarkStart w:id="710" w:name="_Toc337632342"/>
      <w:bookmarkStart w:id="711" w:name="_Toc331512882"/>
      <w:bookmarkStart w:id="712" w:name="_Toc366072512"/>
      <w:bookmarkStart w:id="713" w:name="_Toc339019999"/>
      <w:bookmarkStart w:id="714" w:name="_Toc333238617"/>
      <w:r>
        <w:rPr>
          <w:rFonts w:hint="eastAsia"/>
          <w:color w:val="000000" w:themeColor="text1"/>
          <w:highlight w:val="none"/>
          <w14:textFill>
            <w14:solidFill>
              <w14:schemeClr w14:val="tx1"/>
            </w14:solidFill>
          </w14:textFill>
        </w:rPr>
        <w:t>投标报价与投标货币</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5" w:name="_Toc336681920"/>
      <w:bookmarkStart w:id="716" w:name="_Toc497224212"/>
      <w:bookmarkStart w:id="717" w:name="_Toc330459970"/>
      <w:bookmarkStart w:id="718" w:name="_Toc341348323"/>
      <w:bookmarkStart w:id="719" w:name="_Toc339362285"/>
      <w:bookmarkStart w:id="720" w:name="_Toc365985164"/>
      <w:bookmarkStart w:id="721" w:name="_Toc365967058"/>
      <w:bookmarkStart w:id="722" w:name="_Toc331512883"/>
      <w:bookmarkStart w:id="723" w:name="_Toc374454585"/>
      <w:bookmarkStart w:id="724" w:name="_Toc339020000"/>
      <w:bookmarkStart w:id="725" w:name="_Toc336681565"/>
      <w:bookmarkStart w:id="726" w:name="_Toc333935672"/>
      <w:bookmarkStart w:id="727" w:name="_Toc350438734"/>
      <w:bookmarkStart w:id="728" w:name="_Toc340677055"/>
      <w:bookmarkStart w:id="729" w:name="_Toc349127611"/>
      <w:bookmarkStart w:id="730" w:name="_Toc333237773"/>
      <w:bookmarkStart w:id="731" w:name="_Toc349143574"/>
      <w:bookmarkStart w:id="732" w:name="_Toc366072513"/>
      <w:bookmarkStart w:id="733" w:name="_Toc23225"/>
      <w:bookmarkStart w:id="734" w:name="_Toc333238618"/>
      <w:bookmarkStart w:id="735" w:name="_Toc342060359"/>
      <w:bookmarkStart w:id="736" w:name="_Toc332206693"/>
      <w:bookmarkStart w:id="737" w:name="_Toc339020080"/>
      <w:bookmarkStart w:id="738" w:name="_Toc333935331"/>
      <w:bookmarkStart w:id="739" w:name="_Toc331684023"/>
      <w:bookmarkStart w:id="740" w:name="_Toc339020218"/>
      <w:bookmarkStart w:id="741" w:name="_Toc340672854"/>
      <w:bookmarkStart w:id="742" w:name="_Toc332270331"/>
      <w:bookmarkStart w:id="743" w:name="_Toc340507427"/>
      <w:bookmarkStart w:id="744" w:name="_Toc337632343"/>
      <w:bookmarkStart w:id="745" w:name="_Toc333237662"/>
      <w:bookmarkStart w:id="746" w:name="_Toc503785414"/>
      <w:bookmarkStart w:id="747" w:name="_Toc342296745"/>
      <w:bookmarkStart w:id="748" w:name="_Toc339019874"/>
      <w:bookmarkStart w:id="749" w:name="_Toc350756435"/>
      <w:bookmarkStart w:id="750" w:name="_Toc345513852"/>
      <w:bookmarkStart w:id="751" w:name="_Toc339441072"/>
      <w:r>
        <w:rPr>
          <w:rFonts w:hint="eastAsia"/>
          <w:color w:val="000000" w:themeColor="text1"/>
          <w:highlight w:val="none"/>
          <w14:textFill>
            <w14:solidFill>
              <w14:schemeClr w14:val="tx1"/>
            </w14:solidFill>
          </w14:textFill>
        </w:rPr>
        <w:t>投标保证金</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52" w:name="_Toc374454586"/>
      <w:bookmarkStart w:id="753" w:name="_Toc342060360"/>
      <w:bookmarkStart w:id="754" w:name="_Toc350756436"/>
      <w:bookmarkStart w:id="755" w:name="_Toc365985165"/>
      <w:bookmarkStart w:id="756" w:name="_Toc342296746"/>
      <w:bookmarkStart w:id="757" w:name="_Toc339019875"/>
      <w:bookmarkStart w:id="758" w:name="_Toc332206694"/>
      <w:bookmarkStart w:id="759" w:name="_Toc350438735"/>
      <w:bookmarkStart w:id="760" w:name="_Toc349127612"/>
      <w:bookmarkStart w:id="761" w:name="_Toc503785415"/>
      <w:bookmarkStart w:id="762" w:name="_Toc331512884"/>
      <w:bookmarkStart w:id="763" w:name="_Toc332270332"/>
      <w:bookmarkStart w:id="764" w:name="_Toc339020081"/>
      <w:bookmarkStart w:id="765" w:name="_Toc340677056"/>
      <w:bookmarkStart w:id="766" w:name="_Toc333237774"/>
      <w:bookmarkStart w:id="767" w:name="_Toc339362286"/>
      <w:bookmarkStart w:id="768" w:name="_Toc333935673"/>
      <w:bookmarkStart w:id="769" w:name="_Toc366072514"/>
      <w:bookmarkStart w:id="770" w:name="_Toc349143575"/>
      <w:bookmarkStart w:id="771" w:name="_Toc330459971"/>
      <w:bookmarkStart w:id="772" w:name="_Toc331684024"/>
      <w:bookmarkStart w:id="773" w:name="_Toc340507428"/>
      <w:bookmarkStart w:id="774" w:name="_Toc333238619"/>
      <w:bookmarkStart w:id="775" w:name="_Toc337632344"/>
      <w:bookmarkStart w:id="776" w:name="_Toc28763"/>
      <w:bookmarkStart w:id="777" w:name="_Toc339020219"/>
      <w:bookmarkStart w:id="778" w:name="_Toc365967059"/>
      <w:bookmarkStart w:id="779" w:name="_Toc336681566"/>
      <w:bookmarkStart w:id="780" w:name="_Toc333237663"/>
      <w:bookmarkStart w:id="781" w:name="_Toc339441073"/>
      <w:bookmarkStart w:id="782" w:name="_Toc340672855"/>
      <w:bookmarkStart w:id="783" w:name="_Toc336681921"/>
      <w:bookmarkStart w:id="784" w:name="_Toc341348324"/>
      <w:bookmarkStart w:id="785" w:name="_Toc333935332"/>
      <w:bookmarkStart w:id="786" w:name="_Toc497224213"/>
      <w:bookmarkStart w:id="787" w:name="_Toc345513853"/>
      <w:bookmarkStart w:id="788" w:name="_Toc339020001"/>
      <w:r>
        <w:rPr>
          <w:rFonts w:hint="eastAsia"/>
          <w:color w:val="000000" w:themeColor="text1"/>
          <w:highlight w:val="none"/>
          <w14:textFill>
            <w14:solidFill>
              <w14:schemeClr w14:val="tx1"/>
            </w14:solidFill>
          </w14:textFill>
        </w:rPr>
        <w:t>投标有效期</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9" w:name="_Toc342060361"/>
      <w:bookmarkStart w:id="790" w:name="_Toc339020082"/>
      <w:bookmarkStart w:id="791" w:name="_Toc339020220"/>
      <w:bookmarkStart w:id="792" w:name="_Toc365985166"/>
      <w:bookmarkStart w:id="793" w:name="_Toc331684025"/>
      <w:bookmarkStart w:id="794" w:name="_Toc339019876"/>
      <w:bookmarkStart w:id="795" w:name="_Toc503785416"/>
      <w:bookmarkStart w:id="796" w:name="_Toc350438736"/>
      <w:bookmarkStart w:id="797" w:name="_Toc333935333"/>
      <w:bookmarkStart w:id="798" w:name="_Toc366072515"/>
      <w:bookmarkStart w:id="799" w:name="_Toc336681922"/>
      <w:bookmarkStart w:id="800" w:name="_Toc341348325"/>
      <w:bookmarkStart w:id="801" w:name="_Toc345513854"/>
      <w:bookmarkStart w:id="802" w:name="_Toc374454587"/>
      <w:bookmarkStart w:id="803" w:name="_Toc339020002"/>
      <w:bookmarkStart w:id="804" w:name="_Toc333237664"/>
      <w:bookmarkStart w:id="805" w:name="_Toc336681567"/>
      <w:bookmarkStart w:id="806" w:name="_Toc365967060"/>
      <w:bookmarkStart w:id="807" w:name="_Toc333935674"/>
      <w:bookmarkStart w:id="808" w:name="_Toc331512885"/>
      <w:bookmarkStart w:id="809" w:name="_Toc333238620"/>
      <w:bookmarkStart w:id="810" w:name="_Toc339441074"/>
      <w:bookmarkStart w:id="811" w:name="_Toc337632345"/>
      <w:bookmarkStart w:id="812" w:name="_Toc342296747"/>
      <w:bookmarkStart w:id="813" w:name="_Toc497224214"/>
      <w:bookmarkStart w:id="814" w:name="_Toc349143576"/>
      <w:bookmarkStart w:id="815" w:name="_Toc350756437"/>
      <w:bookmarkStart w:id="816" w:name="_Toc349127613"/>
      <w:bookmarkStart w:id="817" w:name="_Toc31634"/>
      <w:bookmarkStart w:id="818" w:name="_Toc339362287"/>
      <w:bookmarkStart w:id="819" w:name="_Toc333237775"/>
      <w:bookmarkStart w:id="820" w:name="_Toc111534389"/>
      <w:bookmarkStart w:id="821" w:name="_Toc332206695"/>
      <w:bookmarkStart w:id="822" w:name="_Toc340672856"/>
      <w:bookmarkStart w:id="823" w:name="_Toc340677057"/>
      <w:bookmarkStart w:id="824" w:name="_Toc330459972"/>
      <w:bookmarkStart w:id="825" w:name="_Toc332270333"/>
      <w:bookmarkStart w:id="826" w:name="_Toc340507429"/>
      <w:r>
        <w:rPr>
          <w:rFonts w:hint="eastAsia"/>
          <w:color w:val="000000" w:themeColor="text1"/>
          <w:highlight w:val="none"/>
          <w14:textFill>
            <w14:solidFill>
              <w14:schemeClr w14:val="tx1"/>
            </w14:solidFill>
          </w14:textFill>
        </w:rPr>
        <w:t>投标文件的签署及规定</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7" w:name="_Toc349143577"/>
      <w:bookmarkStart w:id="828" w:name="_Toc350756438"/>
      <w:bookmarkStart w:id="829" w:name="_Toc333238621"/>
      <w:bookmarkStart w:id="830" w:name="_Toc339019877"/>
      <w:bookmarkStart w:id="831" w:name="_Toc340672857"/>
      <w:bookmarkStart w:id="832" w:name="_Toc340677058"/>
      <w:bookmarkStart w:id="833" w:name="_Toc333935334"/>
      <w:bookmarkStart w:id="834" w:name="_Toc349127614"/>
      <w:bookmarkStart w:id="835" w:name="_Toc337632346"/>
      <w:bookmarkStart w:id="836" w:name="_Toc365985167"/>
      <w:bookmarkStart w:id="837" w:name="_Toc333237776"/>
      <w:bookmarkStart w:id="838" w:name="_Toc341348326"/>
      <w:bookmarkStart w:id="839" w:name="_Toc374454588"/>
      <w:bookmarkStart w:id="840" w:name="_Toc339020083"/>
      <w:bookmarkStart w:id="841" w:name="_Toc330459973"/>
      <w:bookmarkStart w:id="842" w:name="_Toc333237665"/>
      <w:bookmarkStart w:id="843" w:name="_Toc366072516"/>
      <w:bookmarkStart w:id="844" w:name="_Toc333935675"/>
      <w:bookmarkStart w:id="845" w:name="_Toc342060362"/>
      <w:bookmarkStart w:id="846" w:name="_Toc331512886"/>
      <w:bookmarkStart w:id="847" w:name="_Toc503785417"/>
      <w:bookmarkStart w:id="848" w:name="_Toc339020003"/>
      <w:bookmarkStart w:id="849" w:name="_Toc497224215"/>
      <w:bookmarkStart w:id="850" w:name="_Toc339362288"/>
      <w:bookmarkStart w:id="851" w:name="_Toc365967061"/>
      <w:bookmarkStart w:id="852" w:name="_Toc111534390"/>
      <w:bookmarkStart w:id="853" w:name="_Toc340507430"/>
      <w:bookmarkStart w:id="854" w:name="_Toc336681568"/>
      <w:bookmarkStart w:id="855" w:name="_Toc331684026"/>
      <w:bookmarkStart w:id="856" w:name="_Toc339020221"/>
      <w:bookmarkStart w:id="857" w:name="_Toc336681923"/>
      <w:bookmarkStart w:id="858" w:name="_Toc332270334"/>
      <w:bookmarkStart w:id="859" w:name="_Toc350438737"/>
      <w:bookmarkStart w:id="860" w:name="_Toc339441075"/>
      <w:bookmarkStart w:id="861" w:name="_Toc345513855"/>
      <w:bookmarkStart w:id="862" w:name="_Toc332206696"/>
      <w:bookmarkStart w:id="863" w:name="_Toc342296748"/>
      <w:r>
        <w:rPr>
          <w:color w:val="000000" w:themeColor="text1"/>
          <w:sz w:val="24"/>
          <w:highlight w:val="none"/>
          <w14:textFill>
            <w14:solidFill>
              <w14:schemeClr w14:val="tx1"/>
            </w14:solidFill>
          </w14:textFill>
        </w:rPr>
        <w:br w:type="page"/>
      </w:r>
      <w:bookmarkStart w:id="864" w:name="_Toc25351"/>
      <w:r>
        <w:rPr>
          <w:rFonts w:hint="eastAsia"/>
          <w:color w:val="000000" w:themeColor="text1"/>
          <w:sz w:val="24"/>
          <w:highlight w:val="none"/>
          <w14:textFill>
            <w14:solidFill>
              <w14:schemeClr w14:val="tx1"/>
            </w14:solidFill>
          </w14:textFill>
        </w:rPr>
        <w:t>Ｄ投标文件的递交</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5" w:name="_Toc339020004"/>
      <w:bookmarkStart w:id="866" w:name="_Toc345513856"/>
      <w:bookmarkStart w:id="867" w:name="_Toc339019878"/>
      <w:bookmarkStart w:id="868" w:name="_Toc330459974"/>
      <w:bookmarkStart w:id="869" w:name="_Toc340507431"/>
      <w:bookmarkStart w:id="870" w:name="_Toc333237777"/>
      <w:bookmarkStart w:id="871" w:name="_Toc497224216"/>
      <w:bookmarkStart w:id="872" w:name="_Toc111534391"/>
      <w:bookmarkStart w:id="873" w:name="_Toc350756439"/>
      <w:bookmarkStart w:id="874" w:name="_Toc339020084"/>
      <w:bookmarkStart w:id="875" w:name="_Toc333238622"/>
      <w:bookmarkStart w:id="876" w:name="_Toc331684027"/>
      <w:bookmarkStart w:id="877" w:name="_Toc331512887"/>
      <w:bookmarkStart w:id="878" w:name="_Toc350438738"/>
      <w:bookmarkStart w:id="879" w:name="_Toc342060363"/>
      <w:bookmarkStart w:id="880" w:name="_Toc332270335"/>
      <w:bookmarkStart w:id="881" w:name="_Toc339020222"/>
      <w:bookmarkStart w:id="882" w:name="_Toc341348327"/>
      <w:bookmarkStart w:id="883" w:name="_Toc333935676"/>
      <w:bookmarkStart w:id="884" w:name="_Toc349127615"/>
      <w:bookmarkStart w:id="885" w:name="_Toc349143578"/>
      <w:bookmarkStart w:id="886" w:name="_Toc336681924"/>
      <w:bookmarkStart w:id="887" w:name="_Toc332206697"/>
      <w:bookmarkStart w:id="888" w:name="_Toc365985168"/>
      <w:bookmarkStart w:id="889" w:name="_Toc365967062"/>
      <w:bookmarkStart w:id="890" w:name="_Toc333935335"/>
      <w:bookmarkStart w:id="891" w:name="_Toc342296749"/>
      <w:bookmarkStart w:id="892" w:name="_Toc333237666"/>
      <w:bookmarkStart w:id="893" w:name="_Toc374454589"/>
      <w:bookmarkStart w:id="894" w:name="_Toc340672858"/>
      <w:bookmarkStart w:id="895" w:name="_Toc339362289"/>
      <w:bookmarkStart w:id="896" w:name="_Toc503785418"/>
      <w:bookmarkStart w:id="897" w:name="_Toc337632347"/>
      <w:bookmarkStart w:id="898" w:name="_Toc366072517"/>
      <w:bookmarkStart w:id="899" w:name="_Toc339441076"/>
      <w:bookmarkStart w:id="900" w:name="_Toc340677059"/>
      <w:bookmarkStart w:id="901" w:name="_Toc336681569"/>
      <w:r>
        <w:rPr>
          <w:rFonts w:hint="eastAsia"/>
          <w:color w:val="000000" w:themeColor="text1"/>
          <w:highlight w:val="none"/>
          <w14:textFill>
            <w14:solidFill>
              <w14:schemeClr w14:val="tx1"/>
            </w14:solidFill>
          </w14:textFill>
        </w:rPr>
        <w:t xml:space="preserve">     </w:t>
      </w:r>
      <w:bookmarkStart w:id="902" w:name="_Toc2315"/>
      <w:r>
        <w:rPr>
          <w:rFonts w:hint="eastAsia"/>
          <w:color w:val="000000" w:themeColor="text1"/>
          <w:highlight w:val="none"/>
          <w14:textFill>
            <w14:solidFill>
              <w14:schemeClr w14:val="tx1"/>
            </w14:solidFill>
          </w14:textFill>
        </w:rPr>
        <w:t>投标文件的密封和标记</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3" w:name="_Toc340677060"/>
      <w:bookmarkStart w:id="904" w:name="_Toc339362290"/>
      <w:bookmarkStart w:id="905" w:name="_Toc366072518"/>
      <w:bookmarkStart w:id="906" w:name="_Toc111534392"/>
      <w:bookmarkStart w:id="907" w:name="_Toc336681570"/>
      <w:bookmarkStart w:id="908" w:name="_Toc350438739"/>
      <w:bookmarkStart w:id="909" w:name="_Toc332206698"/>
      <w:bookmarkStart w:id="910" w:name="_Toc339020085"/>
      <w:bookmarkStart w:id="911" w:name="_Toc331512888"/>
      <w:bookmarkStart w:id="912" w:name="_Toc23241"/>
      <w:bookmarkStart w:id="913" w:name="_Toc333935677"/>
      <w:bookmarkStart w:id="914" w:name="_Toc503785419"/>
      <w:bookmarkStart w:id="915" w:name="_Toc332270336"/>
      <w:bookmarkStart w:id="916" w:name="_Toc339020005"/>
      <w:bookmarkStart w:id="917" w:name="_Toc365967063"/>
      <w:bookmarkStart w:id="918" w:name="_Toc339020223"/>
      <w:bookmarkStart w:id="919" w:name="_Toc339019879"/>
      <w:bookmarkStart w:id="920" w:name="_Toc330459975"/>
      <w:bookmarkStart w:id="921" w:name="_Toc497224217"/>
      <w:bookmarkStart w:id="922" w:name="_Toc333237778"/>
      <w:bookmarkStart w:id="923" w:name="_Toc342060364"/>
      <w:bookmarkStart w:id="924" w:name="_Toc331684028"/>
      <w:bookmarkStart w:id="925" w:name="_Toc333238623"/>
      <w:bookmarkStart w:id="926" w:name="_Toc337632348"/>
      <w:bookmarkStart w:id="927" w:name="_Toc374454590"/>
      <w:bookmarkStart w:id="928" w:name="_Toc341348328"/>
      <w:bookmarkStart w:id="929" w:name="_Toc336681925"/>
      <w:bookmarkStart w:id="930" w:name="_Toc350756440"/>
      <w:bookmarkStart w:id="931" w:name="_Toc345513857"/>
      <w:bookmarkStart w:id="932" w:name="_Toc333237667"/>
      <w:bookmarkStart w:id="933" w:name="_Toc365985169"/>
      <w:bookmarkStart w:id="934" w:name="_Toc340507432"/>
      <w:bookmarkStart w:id="935" w:name="_Toc333935336"/>
      <w:bookmarkStart w:id="936" w:name="_Toc342296750"/>
      <w:bookmarkStart w:id="937" w:name="_Toc339441077"/>
      <w:bookmarkStart w:id="938" w:name="_Toc349143579"/>
      <w:bookmarkStart w:id="939" w:name="_Toc340672859"/>
      <w:bookmarkStart w:id="940" w:name="_Toc349127616"/>
      <w:r>
        <w:rPr>
          <w:rFonts w:hint="eastAsia"/>
          <w:color w:val="000000" w:themeColor="text1"/>
          <w:highlight w:val="none"/>
          <w14:textFill>
            <w14:solidFill>
              <w14:schemeClr w14:val="tx1"/>
            </w14:solidFill>
          </w14:textFill>
        </w:rPr>
        <w:t>递交投标文件的时间、地点及截止时间</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1" w:name="_Toc336681926"/>
      <w:bookmarkStart w:id="942" w:name="_Toc339441078"/>
      <w:bookmarkStart w:id="943" w:name="_Toc333237668"/>
      <w:bookmarkStart w:id="944" w:name="_Toc339020086"/>
      <w:bookmarkStart w:id="945" w:name="_Toc503785420"/>
      <w:bookmarkStart w:id="946" w:name="_Toc333237779"/>
      <w:bookmarkStart w:id="947" w:name="_Toc333935337"/>
      <w:bookmarkStart w:id="948" w:name="_Toc342296751"/>
      <w:bookmarkStart w:id="949" w:name="_Toc340672860"/>
      <w:bookmarkStart w:id="950" w:name="_Toc340677061"/>
      <w:bookmarkStart w:id="951" w:name="_Toc345513858"/>
      <w:bookmarkStart w:id="952" w:name="_Toc333238624"/>
      <w:bookmarkStart w:id="953" w:name="_Toc374454591"/>
      <w:bookmarkStart w:id="954" w:name="_Toc339362291"/>
      <w:bookmarkStart w:id="955" w:name="_Toc340507433"/>
      <w:bookmarkStart w:id="956" w:name="_Toc341348329"/>
      <w:bookmarkStart w:id="957" w:name="_Toc337632349"/>
      <w:bookmarkStart w:id="958" w:name="_Toc332206699"/>
      <w:bookmarkStart w:id="959" w:name="_Toc497224218"/>
      <w:bookmarkStart w:id="960" w:name="_Toc332270337"/>
      <w:bookmarkStart w:id="961" w:name="_Toc350438740"/>
      <w:bookmarkStart w:id="962" w:name="_Toc336681571"/>
      <w:bookmarkStart w:id="963" w:name="_Toc339020224"/>
      <w:bookmarkStart w:id="964" w:name="_Toc349127617"/>
      <w:bookmarkStart w:id="965" w:name="_Toc333935678"/>
      <w:bookmarkStart w:id="966" w:name="_Toc366072519"/>
      <w:bookmarkStart w:id="967" w:name="_Toc365967064"/>
      <w:bookmarkStart w:id="968" w:name="_Toc349143580"/>
      <w:bookmarkStart w:id="969" w:name="_Toc342060365"/>
      <w:bookmarkStart w:id="970" w:name="_Toc365985170"/>
      <w:bookmarkStart w:id="971" w:name="_Toc339019880"/>
      <w:bookmarkStart w:id="972" w:name="_Toc330459976"/>
      <w:bookmarkStart w:id="973" w:name="_Toc331512889"/>
      <w:bookmarkStart w:id="974" w:name="_Toc331684029"/>
      <w:bookmarkStart w:id="975" w:name="_Toc339020006"/>
      <w:bookmarkStart w:id="976" w:name="_Toc35075644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7" w:name="_Toc20317"/>
      <w:r>
        <w:rPr>
          <w:rFonts w:hint="eastAsia"/>
          <w:color w:val="000000" w:themeColor="text1"/>
          <w:highlight w:val="none"/>
          <w14:textFill>
            <w14:solidFill>
              <w14:schemeClr w14:val="tx1"/>
            </w14:solidFill>
          </w14:textFill>
        </w:rPr>
        <w:t>迟交的投标文件</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8" w:name="_Toc497224219"/>
      <w:bookmarkStart w:id="979" w:name="_Toc503785421"/>
      <w:bookmarkStart w:id="980" w:name="_Toc336681927"/>
      <w:bookmarkStart w:id="981" w:name="_Toc374454592"/>
      <w:bookmarkStart w:id="982" w:name="_Toc339020225"/>
      <w:bookmarkStart w:id="983" w:name="_Toc330459977"/>
      <w:bookmarkStart w:id="984" w:name="_Toc349143581"/>
      <w:bookmarkStart w:id="985" w:name="_Toc339441079"/>
      <w:bookmarkStart w:id="986" w:name="_Toc340677062"/>
      <w:bookmarkStart w:id="987" w:name="_Toc340672861"/>
      <w:bookmarkStart w:id="988" w:name="_Toc366072520"/>
      <w:bookmarkStart w:id="989" w:name="_Toc350438741"/>
      <w:bookmarkStart w:id="990" w:name="_Toc342296752"/>
      <w:bookmarkStart w:id="991" w:name="_Toc342060366"/>
      <w:bookmarkStart w:id="992" w:name="_Toc336681572"/>
      <w:bookmarkStart w:id="993" w:name="_Toc339362292"/>
      <w:bookmarkStart w:id="994" w:name="_Toc331512890"/>
      <w:bookmarkStart w:id="995" w:name="_Toc339020007"/>
      <w:bookmarkStart w:id="996" w:name="_Toc349127618"/>
      <w:bookmarkStart w:id="997" w:name="_Toc333237669"/>
      <w:bookmarkStart w:id="998" w:name="_Toc350756442"/>
      <w:bookmarkStart w:id="999" w:name="_Toc333238625"/>
      <w:bookmarkStart w:id="1000" w:name="_Toc339019881"/>
      <w:bookmarkStart w:id="1001" w:name="_Toc341348330"/>
      <w:bookmarkStart w:id="1002" w:name="_Toc331684030"/>
      <w:bookmarkStart w:id="1003" w:name="_Toc339020087"/>
      <w:bookmarkStart w:id="1004" w:name="_Toc337632350"/>
      <w:bookmarkStart w:id="1005" w:name="_Toc365967065"/>
      <w:bookmarkStart w:id="1006" w:name="_Toc333935679"/>
      <w:bookmarkStart w:id="1007" w:name="_Toc332270338"/>
      <w:bookmarkStart w:id="1008" w:name="_Toc332206700"/>
      <w:bookmarkStart w:id="1009" w:name="_Toc21674"/>
      <w:bookmarkStart w:id="1010" w:name="_Toc340507434"/>
      <w:bookmarkStart w:id="1011" w:name="_Toc333935338"/>
      <w:bookmarkStart w:id="1012" w:name="_Toc365985171"/>
      <w:bookmarkStart w:id="1013" w:name="_Toc333237780"/>
      <w:bookmarkStart w:id="1014" w:name="_Toc345513859"/>
      <w:r>
        <w:rPr>
          <w:rFonts w:hint="eastAsia"/>
          <w:color w:val="000000" w:themeColor="text1"/>
          <w:highlight w:val="none"/>
          <w14:textFill>
            <w14:solidFill>
              <w14:schemeClr w14:val="tx1"/>
            </w14:solidFill>
          </w14:textFill>
        </w:rPr>
        <w:t>投标文件的修改和撤</w:t>
      </w:r>
      <w:bookmarkEnd w:id="978"/>
      <w:bookmarkEnd w:id="979"/>
      <w:r>
        <w:rPr>
          <w:rFonts w:hint="eastAsia"/>
          <w:color w:val="000000" w:themeColor="text1"/>
          <w:highlight w:val="none"/>
          <w14:textFill>
            <w14:solidFill>
              <w14:schemeClr w14:val="tx1"/>
            </w14:solidFill>
          </w14:textFill>
        </w:rPr>
        <w:t>回</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5" w:name="_Toc339020226"/>
      <w:bookmarkStart w:id="1016" w:name="_Toc337632351"/>
      <w:bookmarkStart w:id="1017" w:name="_Toc366072521"/>
      <w:bookmarkStart w:id="1018" w:name="_Toc332206701"/>
      <w:bookmarkStart w:id="1019" w:name="_Toc349127619"/>
      <w:bookmarkStart w:id="1020" w:name="_Toc374454593"/>
      <w:bookmarkStart w:id="1021" w:name="_Toc339441080"/>
      <w:bookmarkStart w:id="1022" w:name="_Toc350756443"/>
      <w:bookmarkStart w:id="1023" w:name="_Toc339019882"/>
      <w:bookmarkStart w:id="1024" w:name="_Toc332270339"/>
      <w:bookmarkStart w:id="1025" w:name="_Toc336681573"/>
      <w:bookmarkStart w:id="1026" w:name="_Toc365985172"/>
      <w:bookmarkStart w:id="1027" w:name="_Toc333935680"/>
      <w:bookmarkStart w:id="1028" w:name="_Toc333237781"/>
      <w:bookmarkStart w:id="1029" w:name="_Toc339020008"/>
      <w:bookmarkStart w:id="1030" w:name="_Toc333237670"/>
      <w:bookmarkStart w:id="1031" w:name="_Toc341348331"/>
      <w:bookmarkStart w:id="1032" w:name="_Toc342296753"/>
      <w:bookmarkStart w:id="1033" w:name="_Toc497224220"/>
      <w:bookmarkStart w:id="1034" w:name="_Toc345513860"/>
      <w:bookmarkStart w:id="1035" w:name="_Toc330459978"/>
      <w:bookmarkStart w:id="1036" w:name="_Toc340677063"/>
      <w:bookmarkStart w:id="1037" w:name="_Toc333238626"/>
      <w:bookmarkStart w:id="1038" w:name="_Toc339362293"/>
      <w:bookmarkStart w:id="1039" w:name="_Toc333935339"/>
      <w:bookmarkStart w:id="1040" w:name="_Toc365967066"/>
      <w:bookmarkStart w:id="1041" w:name="_Toc503785422"/>
      <w:bookmarkStart w:id="1042" w:name="_Toc331512891"/>
      <w:bookmarkStart w:id="1043" w:name="_Toc350438742"/>
      <w:bookmarkStart w:id="1044" w:name="_Toc340507435"/>
      <w:bookmarkStart w:id="1045" w:name="_Toc331684031"/>
      <w:bookmarkStart w:id="1046" w:name="_Toc336681928"/>
      <w:bookmarkStart w:id="1047" w:name="_Toc342060367"/>
      <w:bookmarkStart w:id="1048" w:name="_Toc339020088"/>
      <w:bookmarkStart w:id="1049" w:name="_Toc349143582"/>
      <w:bookmarkStart w:id="1050" w:name="_Toc340672862"/>
      <w:r>
        <w:rPr>
          <w:color w:val="000000" w:themeColor="text1"/>
          <w:sz w:val="24"/>
          <w:highlight w:val="none"/>
          <w14:textFill>
            <w14:solidFill>
              <w14:schemeClr w14:val="tx1"/>
            </w14:solidFill>
          </w14:textFill>
        </w:rPr>
        <w:br w:type="page"/>
      </w:r>
      <w:bookmarkStart w:id="1051" w:name="_Toc31321"/>
      <w:r>
        <w:rPr>
          <w:rFonts w:hint="eastAsia"/>
          <w:color w:val="000000" w:themeColor="text1"/>
          <w:sz w:val="24"/>
          <w:highlight w:val="none"/>
          <w14:textFill>
            <w14:solidFill>
              <w14:schemeClr w14:val="tx1"/>
            </w14:solidFill>
          </w14:textFill>
        </w:rPr>
        <w:t>Ｅ开标和评标</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52" w:name="_Toc331684032"/>
      <w:bookmarkStart w:id="1053" w:name="_Toc340677064"/>
      <w:bookmarkStart w:id="1054" w:name="_Toc349143583"/>
      <w:bookmarkStart w:id="1055" w:name="_Toc342296754"/>
      <w:bookmarkStart w:id="1056" w:name="_Toc332270340"/>
      <w:bookmarkStart w:id="1057" w:name="_Toc333238627"/>
      <w:bookmarkStart w:id="1058" w:name="_Toc331512892"/>
      <w:bookmarkStart w:id="1059" w:name="_Toc340507436"/>
      <w:bookmarkStart w:id="1060" w:name="_Toc365985173"/>
      <w:bookmarkStart w:id="1061" w:name="_Toc339020009"/>
      <w:bookmarkStart w:id="1062" w:name="_Toc497224221"/>
      <w:bookmarkStart w:id="1063" w:name="_Toc339020089"/>
      <w:bookmarkStart w:id="1064" w:name="_Toc339362294"/>
      <w:bookmarkStart w:id="1065" w:name="_Toc332206702"/>
      <w:bookmarkStart w:id="1066" w:name="_Toc340672863"/>
      <w:bookmarkStart w:id="1067" w:name="_Toc330459979"/>
      <w:bookmarkStart w:id="1068" w:name="_Toc345513861"/>
      <w:bookmarkStart w:id="1069" w:name="_Toc365967067"/>
      <w:bookmarkStart w:id="1070" w:name="_Toc349127620"/>
      <w:bookmarkStart w:id="1071" w:name="_Toc350438743"/>
      <w:bookmarkStart w:id="1072" w:name="_Toc333935340"/>
      <w:bookmarkStart w:id="1073" w:name="_Toc336681574"/>
      <w:bookmarkStart w:id="1074" w:name="_Toc336681929"/>
      <w:bookmarkStart w:id="1075" w:name="_Toc339020227"/>
      <w:bookmarkStart w:id="1076" w:name="_Toc366072522"/>
      <w:bookmarkStart w:id="1077" w:name="_Toc374454594"/>
      <w:bookmarkStart w:id="1078" w:name="_Toc333935681"/>
      <w:bookmarkStart w:id="1079" w:name="_Toc337632352"/>
      <w:bookmarkStart w:id="1080" w:name="_Toc503785423"/>
      <w:bookmarkStart w:id="1081" w:name="_Toc341348332"/>
      <w:bookmarkStart w:id="1082" w:name="_Toc333237671"/>
      <w:bookmarkStart w:id="1083" w:name="_Toc350756444"/>
      <w:bookmarkStart w:id="1084" w:name="_Toc333237782"/>
      <w:bookmarkStart w:id="1085" w:name="_Toc339441081"/>
      <w:bookmarkStart w:id="1086" w:name="_Toc339019883"/>
      <w:bookmarkStart w:id="1087" w:name="_Toc3187"/>
      <w:bookmarkStart w:id="1088" w:name="_Toc342060368"/>
      <w:r>
        <w:rPr>
          <w:rFonts w:hint="eastAsia"/>
          <w:color w:val="000000" w:themeColor="text1"/>
          <w:highlight w:val="none"/>
          <w14:textFill>
            <w14:solidFill>
              <w14:schemeClr w14:val="tx1"/>
            </w14:solidFill>
          </w14:textFill>
        </w:rPr>
        <w:t>开标</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9" w:name="_Toc342060369"/>
      <w:bookmarkStart w:id="1090" w:name="_Toc336681930"/>
      <w:bookmarkStart w:id="1091" w:name="_Toc366072523"/>
      <w:bookmarkStart w:id="1092" w:name="_Toc333238628"/>
      <w:bookmarkStart w:id="1093" w:name="_Toc333935341"/>
      <w:bookmarkStart w:id="1094" w:name="_Toc337632353"/>
      <w:bookmarkStart w:id="1095" w:name="_Toc497224222"/>
      <w:bookmarkStart w:id="1096" w:name="_Toc350756445"/>
      <w:bookmarkStart w:id="1097" w:name="_Toc339362295"/>
      <w:bookmarkStart w:id="1098" w:name="_Toc339020010"/>
      <w:bookmarkStart w:id="1099" w:name="_Toc342296755"/>
      <w:bookmarkStart w:id="1100" w:name="_Toc339019884"/>
      <w:bookmarkStart w:id="1101" w:name="_Toc341348333"/>
      <w:bookmarkStart w:id="1102" w:name="_Toc331512893"/>
      <w:bookmarkStart w:id="1103" w:name="_Toc340677065"/>
      <w:bookmarkStart w:id="1104" w:name="_Toc365967068"/>
      <w:bookmarkStart w:id="1105" w:name="_Toc339020228"/>
      <w:bookmarkStart w:id="1106" w:name="_Toc333935682"/>
      <w:bookmarkStart w:id="1107" w:name="_Toc345513862"/>
      <w:bookmarkStart w:id="1108" w:name="_Toc339441082"/>
      <w:bookmarkStart w:id="1109" w:name="_Toc336681575"/>
      <w:bookmarkStart w:id="1110" w:name="_Toc349143584"/>
      <w:bookmarkStart w:id="1111" w:name="_Toc331684033"/>
      <w:bookmarkStart w:id="1112" w:name="_Toc332270341"/>
      <w:bookmarkStart w:id="1113" w:name="_Toc374454595"/>
      <w:bookmarkStart w:id="1114" w:name="_Toc332206703"/>
      <w:bookmarkStart w:id="1115" w:name="_Toc340507437"/>
      <w:bookmarkStart w:id="1116" w:name="_Toc340672864"/>
      <w:bookmarkStart w:id="1117" w:name="_Toc333237672"/>
      <w:bookmarkStart w:id="1118" w:name="_Toc503785424"/>
      <w:bookmarkStart w:id="1119" w:name="_Toc8416"/>
      <w:bookmarkStart w:id="1120" w:name="_Toc330459980"/>
      <w:bookmarkStart w:id="1121" w:name="_Toc349127621"/>
      <w:bookmarkStart w:id="1122" w:name="_Toc350438744"/>
      <w:bookmarkStart w:id="1123" w:name="_Toc333237783"/>
      <w:bookmarkStart w:id="1124" w:name="_Toc365985174"/>
      <w:bookmarkStart w:id="1125" w:name="_Toc339020090"/>
      <w:r>
        <w:rPr>
          <w:rFonts w:hint="eastAsia"/>
          <w:color w:val="000000" w:themeColor="text1"/>
          <w:highlight w:val="none"/>
          <w14:textFill>
            <w14:solidFill>
              <w14:schemeClr w14:val="tx1"/>
            </w14:solidFill>
          </w14:textFill>
        </w:rPr>
        <w:t>评标委员会</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6" w:name="_Toc340507438"/>
      <w:bookmarkStart w:id="1127" w:name="_Toc342060370"/>
      <w:bookmarkStart w:id="1128" w:name="_Toc350756446"/>
      <w:bookmarkStart w:id="1129" w:name="_Toc365967069"/>
      <w:bookmarkStart w:id="1130" w:name="_Toc350438745"/>
      <w:bookmarkStart w:id="1131" w:name="_Toc333238629"/>
      <w:bookmarkStart w:id="1132" w:name="_Toc341348334"/>
      <w:bookmarkStart w:id="1133" w:name="_Toc333237673"/>
      <w:bookmarkStart w:id="1134" w:name="_Toc331512894"/>
      <w:bookmarkStart w:id="1135" w:name="_Toc340677066"/>
      <w:bookmarkStart w:id="1136" w:name="_Toc333935342"/>
      <w:bookmarkStart w:id="1137" w:name="_Toc339020229"/>
      <w:bookmarkStart w:id="1138" w:name="_Toc366072524"/>
      <w:bookmarkStart w:id="1139" w:name="_Toc497224223"/>
      <w:bookmarkStart w:id="1140" w:name="_Toc336681931"/>
      <w:bookmarkStart w:id="1141" w:name="_Toc332206704"/>
      <w:bookmarkStart w:id="1142" w:name="_Toc503785425"/>
      <w:bookmarkStart w:id="1143" w:name="_Toc332270342"/>
      <w:bookmarkStart w:id="1144" w:name="_Toc330459981"/>
      <w:bookmarkStart w:id="1145" w:name="_Toc349127622"/>
      <w:bookmarkStart w:id="1146" w:name="_Toc345513863"/>
      <w:bookmarkStart w:id="1147" w:name="_Toc340672865"/>
      <w:bookmarkStart w:id="1148" w:name="_Toc331684034"/>
      <w:bookmarkStart w:id="1149" w:name="_Toc336681576"/>
      <w:bookmarkStart w:id="1150" w:name="_Toc365985175"/>
      <w:bookmarkStart w:id="1151" w:name="_Toc333237784"/>
      <w:bookmarkStart w:id="1152" w:name="_Toc337632354"/>
      <w:bookmarkStart w:id="1153" w:name="_Toc339020011"/>
      <w:bookmarkStart w:id="1154" w:name="_Toc374454596"/>
      <w:bookmarkStart w:id="1155" w:name="_Toc339019885"/>
      <w:bookmarkStart w:id="1156" w:name="_Toc18140"/>
      <w:bookmarkStart w:id="1157" w:name="_Toc339020091"/>
      <w:bookmarkStart w:id="1158" w:name="_Toc349143585"/>
      <w:bookmarkStart w:id="1159" w:name="_Toc339362296"/>
      <w:bookmarkStart w:id="1160" w:name="_Toc342296756"/>
      <w:bookmarkStart w:id="1161" w:name="_Toc339441083"/>
      <w:bookmarkStart w:id="1162" w:name="_Toc333935683"/>
      <w:r>
        <w:rPr>
          <w:rFonts w:hint="eastAsia"/>
          <w:color w:val="000000" w:themeColor="text1"/>
          <w:highlight w:val="none"/>
          <w14:textFill>
            <w14:solidFill>
              <w14:schemeClr w14:val="tx1"/>
            </w14:solidFill>
          </w14:textFill>
        </w:rPr>
        <w:t>对投标文件的初审和响应性的确定</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3" w:name="_Toc349127623"/>
      <w:bookmarkStart w:id="1164" w:name="_Toc365967070"/>
      <w:bookmarkStart w:id="1165" w:name="_Toc342060371"/>
      <w:bookmarkStart w:id="1166" w:name="_Toc339020012"/>
      <w:bookmarkStart w:id="1167" w:name="_Toc8404"/>
      <w:bookmarkStart w:id="1168" w:name="_Toc331684035"/>
      <w:bookmarkStart w:id="1169" w:name="_Toc339019886"/>
      <w:bookmarkStart w:id="1170" w:name="_Toc350438746"/>
      <w:bookmarkStart w:id="1171" w:name="_Toc340507439"/>
      <w:bookmarkStart w:id="1172" w:name="_Toc349143586"/>
      <w:bookmarkStart w:id="1173" w:name="_Toc341348335"/>
      <w:bookmarkStart w:id="1174" w:name="_Toc366072525"/>
      <w:bookmarkStart w:id="1175" w:name="_Toc339020092"/>
      <w:bookmarkStart w:id="1176" w:name="_Toc336681577"/>
      <w:bookmarkStart w:id="1177" w:name="_Toc342296757"/>
      <w:bookmarkStart w:id="1178" w:name="_Toc330459982"/>
      <w:bookmarkStart w:id="1179" w:name="_Toc350756447"/>
      <w:bookmarkStart w:id="1180" w:name="_Toc333935343"/>
      <w:bookmarkStart w:id="1181" w:name="_Toc339020230"/>
      <w:bookmarkStart w:id="1182" w:name="_Toc339362297"/>
      <w:bookmarkStart w:id="1183" w:name="_Toc332206705"/>
      <w:bookmarkStart w:id="1184" w:name="_Toc333237674"/>
      <w:bookmarkStart w:id="1185" w:name="_Toc333238630"/>
      <w:bookmarkStart w:id="1186" w:name="_Toc332270343"/>
      <w:bookmarkStart w:id="1187" w:name="_Toc333237785"/>
      <w:bookmarkStart w:id="1188" w:name="_Toc374454597"/>
      <w:bookmarkStart w:id="1189" w:name="_Toc365985176"/>
      <w:bookmarkStart w:id="1190" w:name="_Toc337632355"/>
      <w:bookmarkStart w:id="1191" w:name="_Toc331512895"/>
      <w:bookmarkStart w:id="1192" w:name="_Toc339441084"/>
      <w:bookmarkStart w:id="1193" w:name="_Toc345513864"/>
      <w:bookmarkStart w:id="1194" w:name="_Toc333935684"/>
      <w:bookmarkStart w:id="1195" w:name="_Toc340677067"/>
      <w:bookmarkStart w:id="1196" w:name="_Toc336681932"/>
      <w:bookmarkStart w:id="1197" w:name="_Toc340672866"/>
      <w:r>
        <w:rPr>
          <w:rFonts w:hint="eastAsia"/>
          <w:color w:val="000000" w:themeColor="text1"/>
          <w:highlight w:val="none"/>
          <w14:textFill>
            <w14:solidFill>
              <w14:schemeClr w14:val="tx1"/>
            </w14:solidFill>
          </w14:textFill>
        </w:rPr>
        <w:t>投标报价的审核</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8" w:name="_Toc345513865"/>
      <w:bookmarkStart w:id="1199" w:name="_Toc340507440"/>
      <w:bookmarkStart w:id="1200" w:name="_Toc336681578"/>
      <w:bookmarkStart w:id="1201" w:name="_Toc349127624"/>
      <w:bookmarkStart w:id="1202" w:name="_Toc339020231"/>
      <w:bookmarkStart w:id="1203" w:name="_Toc336681933"/>
      <w:bookmarkStart w:id="1204" w:name="_Toc340677068"/>
      <w:bookmarkStart w:id="1205" w:name="_Toc342296758"/>
      <w:bookmarkStart w:id="1206" w:name="_Toc350756448"/>
      <w:bookmarkStart w:id="1207" w:name="_Toc339019887"/>
      <w:bookmarkStart w:id="1208" w:name="_Toc333935344"/>
      <w:bookmarkStart w:id="1209" w:name="_Toc350438747"/>
      <w:bookmarkStart w:id="1210" w:name="_Toc330459983"/>
      <w:bookmarkStart w:id="1211" w:name="_Toc497224224"/>
      <w:bookmarkStart w:id="1212" w:name="_Toc331684036"/>
      <w:bookmarkStart w:id="1213" w:name="_Toc342060372"/>
      <w:bookmarkStart w:id="1214" w:name="_Toc332206706"/>
      <w:bookmarkStart w:id="1215" w:name="_Toc333238631"/>
      <w:bookmarkStart w:id="1216" w:name="_Toc365967071"/>
      <w:bookmarkStart w:id="1217" w:name="_Toc3610"/>
      <w:bookmarkStart w:id="1218" w:name="_Toc349143587"/>
      <w:bookmarkStart w:id="1219" w:name="_Toc366072526"/>
      <w:bookmarkStart w:id="1220" w:name="_Toc332270344"/>
      <w:bookmarkStart w:id="1221" w:name="_Toc339362298"/>
      <w:bookmarkStart w:id="1222" w:name="_Toc333237675"/>
      <w:bookmarkStart w:id="1223" w:name="_Toc341348336"/>
      <w:bookmarkStart w:id="1224" w:name="_Toc340672867"/>
      <w:bookmarkStart w:id="1225" w:name="_Toc337632356"/>
      <w:bookmarkStart w:id="1226" w:name="_Toc339020013"/>
      <w:bookmarkStart w:id="1227" w:name="_Toc339020093"/>
      <w:bookmarkStart w:id="1228" w:name="_Toc365985177"/>
      <w:bookmarkStart w:id="1229" w:name="_Toc374454598"/>
      <w:bookmarkStart w:id="1230" w:name="_Toc333237786"/>
      <w:bookmarkStart w:id="1231" w:name="_Toc333935685"/>
      <w:bookmarkStart w:id="1232" w:name="_Toc503785426"/>
      <w:bookmarkStart w:id="1233" w:name="_Toc331512896"/>
      <w:bookmarkStart w:id="1234" w:name="_Toc339441085"/>
      <w:r>
        <w:rPr>
          <w:rFonts w:hint="eastAsia"/>
          <w:color w:val="000000" w:themeColor="text1"/>
          <w:highlight w:val="none"/>
          <w14:textFill>
            <w14:solidFill>
              <w14:schemeClr w14:val="tx1"/>
            </w14:solidFill>
          </w14:textFill>
        </w:rPr>
        <w:t>询标及投标文件的澄清</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5" w:name="_Toc340507441"/>
      <w:bookmarkStart w:id="1236" w:name="_Toc340677069"/>
      <w:bookmarkStart w:id="1237" w:name="_Toc341348337"/>
      <w:bookmarkStart w:id="1238" w:name="_Toc333935345"/>
      <w:bookmarkStart w:id="1239" w:name="_Toc339362299"/>
      <w:bookmarkStart w:id="1240" w:name="_Toc336681934"/>
      <w:bookmarkStart w:id="1241" w:name="_Toc333935686"/>
      <w:bookmarkStart w:id="1242" w:name="_Toc333238632"/>
      <w:bookmarkStart w:id="1243" w:name="_Toc339020094"/>
      <w:bookmarkStart w:id="1244" w:name="_Toc349143588"/>
      <w:bookmarkStart w:id="1245" w:name="_Toc342296759"/>
      <w:bookmarkStart w:id="1246" w:name="_Toc350438748"/>
      <w:bookmarkStart w:id="1247" w:name="_Toc332270345"/>
      <w:bookmarkStart w:id="1248" w:name="_Toc349127625"/>
      <w:bookmarkStart w:id="1249" w:name="_Toc332206707"/>
      <w:bookmarkStart w:id="1250" w:name="_Toc339019888"/>
      <w:bookmarkStart w:id="1251" w:name="_Toc339020232"/>
      <w:bookmarkStart w:id="1252" w:name="_Toc339441086"/>
      <w:bookmarkStart w:id="1253" w:name="_Toc366072527"/>
      <w:bookmarkStart w:id="1254" w:name="_Toc333237787"/>
      <w:bookmarkStart w:id="1255" w:name="_Toc331512897"/>
      <w:bookmarkStart w:id="1256" w:name="_Toc340672868"/>
      <w:bookmarkStart w:id="1257" w:name="_Toc374454599"/>
      <w:bookmarkStart w:id="1258" w:name="_Toc342060373"/>
      <w:bookmarkStart w:id="1259" w:name="_Toc30696"/>
      <w:bookmarkStart w:id="1260" w:name="_Toc333237676"/>
      <w:bookmarkStart w:id="1261" w:name="_Toc365985178"/>
      <w:bookmarkStart w:id="1262" w:name="_Toc350756449"/>
      <w:bookmarkStart w:id="1263" w:name="_Toc337632357"/>
      <w:bookmarkStart w:id="1264" w:name="_Toc365967072"/>
      <w:bookmarkStart w:id="1265" w:name="_Toc331684037"/>
      <w:bookmarkStart w:id="1266" w:name="_Toc330459984"/>
      <w:bookmarkStart w:id="1267" w:name="_Toc336681579"/>
      <w:bookmarkStart w:id="1268" w:name="_Toc339020014"/>
      <w:bookmarkStart w:id="1269" w:name="_Toc345513866"/>
      <w:r>
        <w:rPr>
          <w:rFonts w:hint="eastAsia"/>
          <w:color w:val="000000" w:themeColor="text1"/>
          <w:highlight w:val="none"/>
          <w14:textFill>
            <w14:solidFill>
              <w14:schemeClr w14:val="tx1"/>
            </w14:solidFill>
          </w14:textFill>
        </w:rPr>
        <w:t>评标原则</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70" w:name="_Toc339362300"/>
      <w:bookmarkStart w:id="1271" w:name="_Toc339020233"/>
      <w:bookmarkStart w:id="1272" w:name="_Toc333237677"/>
      <w:bookmarkStart w:id="1273" w:name="_Toc331512898"/>
      <w:bookmarkStart w:id="1274" w:name="_Toc365967073"/>
      <w:bookmarkStart w:id="1275" w:name="_Toc340677070"/>
      <w:bookmarkStart w:id="1276" w:name="_Toc345513867"/>
      <w:bookmarkStart w:id="1277" w:name="_Toc332270346"/>
      <w:bookmarkStart w:id="1278" w:name="_Toc339020015"/>
      <w:bookmarkStart w:id="1279" w:name="_Toc342296760"/>
      <w:bookmarkStart w:id="1280" w:name="_Toc333935346"/>
      <w:bookmarkStart w:id="1281" w:name="_Toc332206708"/>
      <w:bookmarkStart w:id="1282" w:name="_Toc331684038"/>
      <w:bookmarkStart w:id="1283" w:name="_Toc350438749"/>
      <w:bookmarkStart w:id="1284" w:name="_Toc31750"/>
      <w:bookmarkStart w:id="1285" w:name="_Toc339441087"/>
      <w:bookmarkStart w:id="1286" w:name="_Toc339019889"/>
      <w:bookmarkStart w:id="1287" w:name="_Toc349143589"/>
      <w:bookmarkStart w:id="1288" w:name="_Toc366072528"/>
      <w:bookmarkStart w:id="1289" w:name="_Toc337632358"/>
      <w:bookmarkStart w:id="1290" w:name="_Toc333935687"/>
      <w:bookmarkStart w:id="1291" w:name="_Toc342060374"/>
      <w:bookmarkStart w:id="1292" w:name="_Toc333238633"/>
      <w:bookmarkStart w:id="1293" w:name="_Toc365985179"/>
      <w:bookmarkStart w:id="1294" w:name="_Toc340672869"/>
      <w:bookmarkStart w:id="1295" w:name="_Toc336681580"/>
      <w:bookmarkStart w:id="1296" w:name="_Toc340507442"/>
      <w:bookmarkStart w:id="1297" w:name="_Toc374454600"/>
      <w:bookmarkStart w:id="1298" w:name="_Toc341348338"/>
      <w:bookmarkStart w:id="1299" w:name="_Toc336681935"/>
      <w:bookmarkStart w:id="1300" w:name="_Toc330459985"/>
      <w:bookmarkStart w:id="1301" w:name="_Toc350756450"/>
      <w:bookmarkStart w:id="1302" w:name="_Toc339020095"/>
      <w:bookmarkStart w:id="1303" w:name="_Toc333237788"/>
      <w:bookmarkStart w:id="1304" w:name="_Toc349127626"/>
      <w:r>
        <w:rPr>
          <w:rFonts w:hint="eastAsia"/>
          <w:color w:val="000000" w:themeColor="text1"/>
          <w:highlight w:val="none"/>
          <w14:textFill>
            <w14:solidFill>
              <w14:schemeClr w14:val="tx1"/>
            </w14:solidFill>
          </w14:textFill>
        </w:rPr>
        <w:t>评标标准和办法</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5" w:name="_Toc500861023"/>
      <w:bookmarkStart w:id="1306" w:name="_Toc497707712"/>
      <w:bookmarkStart w:id="1307"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8" w:name="_Toc366072529"/>
      <w:bookmarkStart w:id="1309" w:name="_Toc26567"/>
      <w:bookmarkStart w:id="1310" w:name="_Toc327368025"/>
      <w:bookmarkStart w:id="1311" w:name="_Toc327367761"/>
      <w:bookmarkStart w:id="1312" w:name="_Toc339441088"/>
      <w:bookmarkStart w:id="1313" w:name="_Toc336681581"/>
      <w:bookmarkStart w:id="1314" w:name="_Toc331512899"/>
      <w:bookmarkStart w:id="1315" w:name="_Toc340677071"/>
      <w:bookmarkStart w:id="1316" w:name="_Toc340672870"/>
      <w:bookmarkStart w:id="1317" w:name="_Toc339020096"/>
      <w:bookmarkStart w:id="1318" w:name="_Toc339020234"/>
      <w:bookmarkStart w:id="1319" w:name="_Toc336681936"/>
      <w:bookmarkStart w:id="1320" w:name="_Toc339019890"/>
      <w:bookmarkStart w:id="1321" w:name="_Toc332206709"/>
      <w:bookmarkStart w:id="1322" w:name="_Toc332270347"/>
      <w:bookmarkStart w:id="1323" w:name="_Toc339020016"/>
      <w:bookmarkStart w:id="1324" w:name="_Toc333237678"/>
      <w:bookmarkStart w:id="1325" w:name="_Toc331684039"/>
      <w:bookmarkStart w:id="1326" w:name="_Toc333935347"/>
      <w:bookmarkStart w:id="1327" w:name="_Toc337632359"/>
      <w:bookmarkStart w:id="1328" w:name="_Toc340507443"/>
      <w:bookmarkStart w:id="1329" w:name="_Toc341348339"/>
      <w:bookmarkStart w:id="1330" w:name="_Toc330459986"/>
      <w:bookmarkStart w:id="1331" w:name="_Toc345513902"/>
      <w:bookmarkStart w:id="1332" w:name="_Toc333935688"/>
      <w:bookmarkStart w:id="1333" w:name="_Toc342060375"/>
      <w:bookmarkStart w:id="1334" w:name="_Toc333238634"/>
      <w:bookmarkStart w:id="1335" w:name="_Toc333237789"/>
      <w:bookmarkStart w:id="1336" w:name="_Toc342296761"/>
      <w:bookmarkStart w:id="1337" w:name="_Toc339362301"/>
      <w:r>
        <w:rPr>
          <w:rFonts w:hint="eastAsia"/>
          <w:color w:val="000000" w:themeColor="text1"/>
          <w:highlight w:val="none"/>
          <w14:textFill>
            <w14:solidFill>
              <w14:schemeClr w14:val="tx1"/>
            </w14:solidFill>
          </w14:textFill>
        </w:rPr>
        <w:t>评标注意事项</w:t>
      </w:r>
      <w:bookmarkEnd w:id="1308"/>
      <w:bookmarkEnd w:id="1309"/>
      <w:bookmarkEnd w:id="1310"/>
      <w:bookmarkEnd w:id="1311"/>
    </w:p>
    <w:bookmarkEnd w:id="35"/>
    <w:bookmarkEnd w:id="1305"/>
    <w:bookmarkEnd w:id="1306"/>
    <w:bookmarkEnd w:id="1307"/>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8" w:name="_Toc6727972"/>
      <w:bookmarkStart w:id="1339" w:name="_Toc26066260"/>
      <w:bookmarkStart w:id="1340" w:name="_Toc500861027"/>
      <w:bookmarkStart w:id="1341" w:name="_Toc491658680"/>
      <w:bookmarkStart w:id="1342"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3" w:name="_Toc332270348"/>
      <w:bookmarkStart w:id="1344" w:name="_Toc340507444"/>
      <w:bookmarkStart w:id="1345" w:name="_Toc350438751"/>
      <w:bookmarkStart w:id="1346" w:name="_Toc342060376"/>
      <w:bookmarkStart w:id="1347" w:name="_Toc341348340"/>
      <w:bookmarkStart w:id="1348" w:name="_Toc333935348"/>
      <w:bookmarkStart w:id="1349" w:name="_Toc339362302"/>
      <w:bookmarkStart w:id="1350" w:name="_Toc337632360"/>
      <w:bookmarkStart w:id="1351" w:name="_Toc336681937"/>
      <w:bookmarkStart w:id="1352" w:name="_Toc333237679"/>
      <w:bookmarkStart w:id="1353" w:name="_Toc365985180"/>
      <w:bookmarkStart w:id="1354" w:name="_Toc333237790"/>
      <w:bookmarkStart w:id="1355" w:name="_Toc342296762"/>
      <w:bookmarkStart w:id="1356" w:name="_Toc339020017"/>
      <w:bookmarkStart w:id="1357" w:name="_Toc17958"/>
      <w:bookmarkStart w:id="1358" w:name="_Toc336681582"/>
      <w:bookmarkStart w:id="1359" w:name="_Toc339020097"/>
      <w:bookmarkStart w:id="1360" w:name="_Toc339441089"/>
      <w:bookmarkStart w:id="1361" w:name="_Toc330459987"/>
      <w:bookmarkStart w:id="1362" w:name="_Toc331684040"/>
      <w:bookmarkStart w:id="1363" w:name="_Toc333935689"/>
      <w:bookmarkStart w:id="1364" w:name="_Toc374454602"/>
      <w:bookmarkStart w:id="1365" w:name="_Toc340672871"/>
      <w:bookmarkStart w:id="1366" w:name="_Toc365967074"/>
      <w:bookmarkStart w:id="1367" w:name="_Toc345513903"/>
      <w:bookmarkStart w:id="1368" w:name="_Toc349127628"/>
      <w:bookmarkStart w:id="1369" w:name="_Toc340677072"/>
      <w:bookmarkStart w:id="1370" w:name="_Toc339020235"/>
      <w:bookmarkStart w:id="1371" w:name="_Toc331512900"/>
      <w:bookmarkStart w:id="1372" w:name="_Toc349143591"/>
      <w:bookmarkStart w:id="1373" w:name="_Toc366072530"/>
      <w:bookmarkStart w:id="1374" w:name="_Toc339019891"/>
      <w:bookmarkStart w:id="1375" w:name="_Toc350756452"/>
      <w:bookmarkStart w:id="1376" w:name="_Toc333238635"/>
      <w:bookmarkStart w:id="1377" w:name="_Toc332206710"/>
      <w:r>
        <w:rPr>
          <w:rFonts w:hint="eastAsia"/>
          <w:color w:val="000000" w:themeColor="text1"/>
          <w:highlight w:val="none"/>
          <w14:textFill>
            <w14:solidFill>
              <w14:schemeClr w14:val="tx1"/>
            </w14:solidFill>
          </w14:textFill>
        </w:rPr>
        <w:t>接受和拒绝投标的权利</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8" w:name="_Toc26707"/>
      <w:bookmarkStart w:id="1379" w:name="_Toc374454603"/>
      <w:bookmarkStart w:id="1380" w:name="_Toc366072531"/>
      <w:r>
        <w:rPr>
          <w:rFonts w:hint="eastAsia"/>
          <w:color w:val="000000" w:themeColor="text1"/>
          <w:highlight w:val="none"/>
          <w14:textFill>
            <w14:solidFill>
              <w14:schemeClr w14:val="tx1"/>
            </w14:solidFill>
          </w14:textFill>
        </w:rPr>
        <w:t>发布中标结果公告和发放中标通知书</w:t>
      </w:r>
      <w:bookmarkEnd w:id="1378"/>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2" w:name="_Toc9060"/>
      <w:bookmarkStart w:id="1383" w:name="_Toc374454604"/>
      <w:r>
        <w:rPr>
          <w:rFonts w:hint="eastAsia"/>
          <w:color w:val="000000" w:themeColor="text1"/>
          <w:highlight w:val="none"/>
          <w14:textFill>
            <w14:solidFill>
              <w14:schemeClr w14:val="tx1"/>
            </w14:solidFill>
          </w14:textFill>
        </w:rPr>
        <w:t>投标人对中标结果的质疑、投诉</w:t>
      </w:r>
      <w:bookmarkEnd w:id="1381"/>
      <w:bookmarkEnd w:id="1382"/>
      <w:bookmarkEnd w:id="138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4" w:name="_Toc332270351"/>
      <w:bookmarkStart w:id="1385" w:name="_Toc350756455"/>
      <w:bookmarkStart w:id="1386" w:name="_Toc337632363"/>
      <w:bookmarkStart w:id="1387" w:name="_Toc342296765"/>
      <w:bookmarkStart w:id="1388" w:name="_Toc339362305"/>
      <w:bookmarkStart w:id="1389" w:name="_Toc333238638"/>
      <w:bookmarkStart w:id="1390" w:name="_Toc339019894"/>
      <w:bookmarkStart w:id="1391" w:name="_Toc331684043"/>
      <w:bookmarkStart w:id="1392" w:name="_Toc340507447"/>
      <w:bookmarkStart w:id="1393" w:name="_Toc332206713"/>
      <w:bookmarkStart w:id="1394" w:name="_Toc330459990"/>
      <w:bookmarkStart w:id="1395" w:name="_Toc350438754"/>
      <w:bookmarkStart w:id="1396" w:name="_Toc336681585"/>
      <w:bookmarkStart w:id="1397" w:name="_Toc349127631"/>
      <w:bookmarkStart w:id="1398" w:name="_Toc333237682"/>
      <w:bookmarkStart w:id="1399" w:name="_Toc339020020"/>
      <w:bookmarkStart w:id="1400" w:name="_Toc333237793"/>
      <w:bookmarkStart w:id="1401" w:name="_Toc341348343"/>
      <w:bookmarkStart w:id="1402" w:name="_Toc340672874"/>
      <w:bookmarkStart w:id="1403" w:name="_Toc331512903"/>
      <w:bookmarkStart w:id="1404" w:name="_Toc339441092"/>
      <w:bookmarkStart w:id="1405" w:name="_Toc345513906"/>
      <w:bookmarkStart w:id="1406" w:name="_Toc333935351"/>
      <w:bookmarkStart w:id="1407" w:name="_Toc365985183"/>
      <w:bookmarkStart w:id="1408" w:name="_Toc336681940"/>
      <w:bookmarkStart w:id="1409" w:name="_Toc342060379"/>
      <w:bookmarkStart w:id="1410" w:name="_Toc340677075"/>
      <w:bookmarkStart w:id="1411" w:name="_Toc333935692"/>
      <w:bookmarkStart w:id="1412" w:name="_Toc339020100"/>
      <w:bookmarkStart w:id="1413" w:name="_Toc365967077"/>
      <w:bookmarkStart w:id="1414" w:name="_Toc349143594"/>
      <w:bookmarkStart w:id="1415" w:name="_Toc3390202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6" w:name="_Toc366072533"/>
      <w:bookmarkStart w:id="1417" w:name="_Toc374454605"/>
      <w:r>
        <w:rPr>
          <w:color w:val="000000" w:themeColor="text1"/>
          <w:sz w:val="24"/>
          <w:highlight w:val="none"/>
          <w14:textFill>
            <w14:solidFill>
              <w14:schemeClr w14:val="tx1"/>
            </w14:solidFill>
          </w14:textFill>
        </w:rPr>
        <w:br w:type="page"/>
      </w:r>
      <w:bookmarkStart w:id="1418" w:name="_Toc16661"/>
      <w:r>
        <w:rPr>
          <w:rFonts w:hint="eastAsia"/>
          <w:color w:val="000000" w:themeColor="text1"/>
          <w:sz w:val="24"/>
          <w:highlight w:val="none"/>
          <w14:textFill>
            <w14:solidFill>
              <w14:schemeClr w14:val="tx1"/>
            </w14:solidFill>
          </w14:textFill>
        </w:rPr>
        <w:t>Ｆ  授予合同</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9" w:name="_Toc468157555"/>
      <w:bookmarkStart w:id="1420" w:name="_Toc341348344"/>
      <w:bookmarkStart w:id="1421" w:name="_Toc336681941"/>
      <w:bookmarkStart w:id="1422" w:name="_Toc339362306"/>
      <w:bookmarkStart w:id="1423" w:name="_Toc491658670"/>
      <w:bookmarkStart w:id="1424" w:name="_Toc479991601"/>
      <w:bookmarkStart w:id="1425" w:name="_Toc332206714"/>
      <w:bookmarkStart w:id="1426" w:name="_Toc339441093"/>
      <w:bookmarkStart w:id="1427" w:name="_Toc374454606"/>
      <w:bookmarkStart w:id="1428" w:name="_Toc349143595"/>
      <w:bookmarkStart w:id="1429" w:name="_Toc340507448"/>
      <w:bookmarkStart w:id="1430" w:name="_Toc339019895"/>
      <w:bookmarkStart w:id="1431" w:name="_Toc350438755"/>
      <w:bookmarkStart w:id="1432" w:name="_Toc333935352"/>
      <w:bookmarkStart w:id="1433" w:name="_Toc349127632"/>
      <w:bookmarkStart w:id="1434" w:name="_Toc467236759"/>
      <w:bookmarkStart w:id="1435" w:name="_Toc336681586"/>
      <w:bookmarkStart w:id="1436" w:name="_Toc480020276"/>
      <w:bookmarkStart w:id="1437" w:name="_Toc333238639"/>
      <w:bookmarkStart w:id="1438" w:name="_Toc339020101"/>
      <w:bookmarkStart w:id="1439" w:name="_Toc332270352"/>
      <w:bookmarkStart w:id="1440" w:name="_Toc339020239"/>
      <w:bookmarkStart w:id="1441" w:name="_Toc350756456"/>
      <w:bookmarkStart w:id="1442" w:name="_Toc342060380"/>
      <w:bookmarkStart w:id="1443" w:name="_Toc333237683"/>
      <w:bookmarkStart w:id="1444" w:name="_Toc330459991"/>
      <w:bookmarkStart w:id="1445" w:name="_Toc8260"/>
      <w:bookmarkStart w:id="1446" w:name="_Toc333237794"/>
      <w:bookmarkStart w:id="1447" w:name="_Toc337632364"/>
      <w:bookmarkStart w:id="1448" w:name="_Toc366072534"/>
      <w:bookmarkStart w:id="1449" w:name="_Toc331512904"/>
      <w:bookmarkStart w:id="1450" w:name="_Toc480010727"/>
      <w:bookmarkStart w:id="1451" w:name="_Toc468606048"/>
      <w:bookmarkStart w:id="1452" w:name="_Toc365985184"/>
      <w:bookmarkStart w:id="1453" w:name="_Toc365967078"/>
      <w:bookmarkStart w:id="1454" w:name="_Toc331684044"/>
      <w:bookmarkStart w:id="1455" w:name="_Toc340677076"/>
      <w:bookmarkStart w:id="1456" w:name="_Toc339020021"/>
      <w:bookmarkStart w:id="1457" w:name="_Toc333935693"/>
      <w:bookmarkStart w:id="1458" w:name="_Toc345513907"/>
      <w:bookmarkStart w:id="1459" w:name="_Toc480021072"/>
      <w:bookmarkStart w:id="1460" w:name="_Toc500861016"/>
      <w:bookmarkStart w:id="1461" w:name="_Toc340672875"/>
      <w:bookmarkStart w:id="1462" w:name="_Toc467987842"/>
      <w:bookmarkStart w:id="1463" w:name="_Toc342296766"/>
      <w:bookmarkStart w:id="1464" w:name="_Toc454701400"/>
      <w:bookmarkStart w:id="1465" w:name="_Toc458262633"/>
      <w:r>
        <w:rPr>
          <w:rFonts w:hint="eastAsia"/>
          <w:color w:val="000000" w:themeColor="text1"/>
          <w:highlight w:val="none"/>
          <w14:textFill>
            <w14:solidFill>
              <w14:schemeClr w14:val="tx1"/>
            </w14:solidFill>
          </w14:textFill>
        </w:rPr>
        <w:t>合同授予标准</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64"/>
    <w:bookmarkEnd w:id="1465"/>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6" w:name="_Toc366072535"/>
      <w:bookmarkStart w:id="1467" w:name="_Toc365985185"/>
      <w:bookmarkStart w:id="1468" w:name="_Toc332270353"/>
      <w:bookmarkStart w:id="1469" w:name="_Toc480020280"/>
      <w:bookmarkStart w:id="1470" w:name="_Toc467987846"/>
      <w:bookmarkStart w:id="1471" w:name="_Toc333935694"/>
      <w:bookmarkStart w:id="1472" w:name="_Toc468157559"/>
      <w:bookmarkStart w:id="1473" w:name="_Toc350438756"/>
      <w:bookmarkStart w:id="1474" w:name="_Toc333237795"/>
      <w:bookmarkStart w:id="1475" w:name="_Toc349127633"/>
      <w:bookmarkStart w:id="1476" w:name="_Toc339020240"/>
      <w:bookmarkStart w:id="1477" w:name="_Toc336681587"/>
      <w:bookmarkStart w:id="1478" w:name="_Toc339441094"/>
      <w:bookmarkStart w:id="1479" w:name="_Toc468606052"/>
      <w:bookmarkStart w:id="1480" w:name="_Toc479991605"/>
      <w:bookmarkStart w:id="1481" w:name="_Toc467236763"/>
      <w:bookmarkStart w:id="1482" w:name="_Toc365967079"/>
      <w:bookmarkStart w:id="1483" w:name="_Toc330459992"/>
      <w:bookmarkStart w:id="1484" w:name="_Toc341348345"/>
      <w:bookmarkStart w:id="1485" w:name="_Toc342060381"/>
      <w:bookmarkStart w:id="1486" w:name="_Toc331684045"/>
      <w:bookmarkStart w:id="1487" w:name="_Toc340677077"/>
      <w:bookmarkStart w:id="1488" w:name="_Toc458262635"/>
      <w:bookmarkStart w:id="1489" w:name="_Toc480021076"/>
      <w:bookmarkStart w:id="1490" w:name="_Toc339362307"/>
      <w:bookmarkStart w:id="1491" w:name="_Toc339019896"/>
      <w:bookmarkStart w:id="1492" w:name="_Toc333238640"/>
      <w:bookmarkStart w:id="1493" w:name="_Toc339020102"/>
      <w:bookmarkStart w:id="1494" w:name="_Toc500861020"/>
      <w:bookmarkStart w:id="1495" w:name="_Toc339020022"/>
      <w:bookmarkStart w:id="1496" w:name="_Toc480010731"/>
      <w:bookmarkStart w:id="1497" w:name="_Toc454701402"/>
      <w:bookmarkStart w:id="1498" w:name="_Toc333935353"/>
      <w:bookmarkStart w:id="1499" w:name="_Toc349143596"/>
      <w:bookmarkStart w:id="1500" w:name="_Toc337632365"/>
      <w:bookmarkStart w:id="1501" w:name="_Toc11040"/>
      <w:bookmarkStart w:id="1502" w:name="_Toc491658674"/>
      <w:bookmarkStart w:id="1503" w:name="_Toc342296767"/>
      <w:bookmarkStart w:id="1504" w:name="_Toc332206715"/>
      <w:bookmarkStart w:id="1505" w:name="_Toc333237684"/>
      <w:bookmarkStart w:id="1506" w:name="_Toc350756457"/>
      <w:bookmarkStart w:id="1507" w:name="_Toc345513908"/>
      <w:bookmarkStart w:id="1508" w:name="_Toc374454607"/>
      <w:bookmarkStart w:id="1509" w:name="_Toc340672876"/>
      <w:bookmarkStart w:id="1510" w:name="_Toc340507449"/>
      <w:bookmarkStart w:id="1511" w:name="_Toc331512905"/>
      <w:bookmarkStart w:id="1512" w:name="_Toc336681942"/>
      <w:r>
        <w:rPr>
          <w:rFonts w:hint="eastAsia"/>
          <w:color w:val="000000" w:themeColor="text1"/>
          <w:highlight w:val="none"/>
          <w14:textFill>
            <w14:solidFill>
              <w14:schemeClr w14:val="tx1"/>
            </w14:solidFill>
          </w14:textFill>
        </w:rPr>
        <w:t>签订合同</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3" w:name="_Toc373401413"/>
      <w:bookmarkStart w:id="1514" w:name="_Toc374093632"/>
      <w:bookmarkStart w:id="1515" w:name="_Toc372209289"/>
      <w:bookmarkStart w:id="1516" w:name="_Toc369700990"/>
      <w:bookmarkStart w:id="1517" w:name="_Toc378261823"/>
      <w:bookmarkStart w:id="1518" w:name="_Toc377129068"/>
      <w:bookmarkStart w:id="1519" w:name="_Toc374454608"/>
      <w:bookmarkStart w:id="1520" w:name="_Toc367095382"/>
      <w:bookmarkStart w:id="1521" w:name="_Toc379896705"/>
      <w:bookmarkStart w:id="1522" w:name="_Toc366681897"/>
      <w:bookmarkStart w:id="1523" w:name="_Toc366072536"/>
      <w:bookmarkStart w:id="1524" w:name="_Toc370983962"/>
      <w:bookmarkStart w:id="1525" w:name="_Toc370309169"/>
      <w:bookmarkStart w:id="1526" w:name="_Toc383069738"/>
      <w:bookmarkStart w:id="1527" w:name="_Toc333935354"/>
      <w:bookmarkStart w:id="1528" w:name="_Toc331512906"/>
      <w:bookmarkStart w:id="1529" w:name="_Toc345513909"/>
      <w:bookmarkStart w:id="1530" w:name="_Toc333935695"/>
      <w:bookmarkStart w:id="1531" w:name="_Toc350438757"/>
      <w:bookmarkStart w:id="1532" w:name="_Toc339020241"/>
      <w:bookmarkStart w:id="1533" w:name="_Toc332206716"/>
      <w:bookmarkStart w:id="1534" w:name="_Toc349143597"/>
      <w:bookmarkStart w:id="1535" w:name="_Toc333237685"/>
      <w:bookmarkStart w:id="1536" w:name="_Toc342060382"/>
      <w:bookmarkStart w:id="1537" w:name="_Toc365967080"/>
      <w:bookmarkStart w:id="1538" w:name="_Toc339020103"/>
      <w:bookmarkStart w:id="1539" w:name="_Toc341348346"/>
      <w:bookmarkStart w:id="1540" w:name="_Toc340507450"/>
      <w:bookmarkStart w:id="1541" w:name="_Toc365985186"/>
      <w:bookmarkStart w:id="1542" w:name="_Toc339362308"/>
      <w:bookmarkStart w:id="1543" w:name="_Toc350756458"/>
      <w:bookmarkStart w:id="1544" w:name="_Toc333237796"/>
      <w:bookmarkStart w:id="1545" w:name="_Toc330459993"/>
      <w:bookmarkStart w:id="1546" w:name="_Toc349127634"/>
      <w:bookmarkStart w:id="1547" w:name="_Toc331684046"/>
      <w:bookmarkStart w:id="1548" w:name="_Toc336681588"/>
      <w:bookmarkStart w:id="1549" w:name="_Toc336681943"/>
      <w:bookmarkStart w:id="1550" w:name="_Toc340677078"/>
      <w:bookmarkStart w:id="1551" w:name="_Toc332270354"/>
      <w:bookmarkStart w:id="1552" w:name="_Toc333238641"/>
      <w:bookmarkStart w:id="1553" w:name="_Toc340672877"/>
      <w:bookmarkStart w:id="1554" w:name="_Toc342296768"/>
      <w:bookmarkStart w:id="1555" w:name="_Toc339441095"/>
      <w:bookmarkStart w:id="1556" w:name="_Toc339019897"/>
      <w:bookmarkStart w:id="1557" w:name="_Toc339020023"/>
      <w:bookmarkStart w:id="1558" w:name="_Toc33763236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Pr>
        <w:pStyle w:val="4"/>
        <w:numPr>
          <w:ilvl w:val="0"/>
          <w:numId w:val="0"/>
        </w:numPr>
        <w:rPr>
          <w:color w:val="000000" w:themeColor="text1"/>
          <w:sz w:val="24"/>
          <w:highlight w:val="none"/>
          <w14:textFill>
            <w14:solidFill>
              <w14:schemeClr w14:val="tx1"/>
            </w14:solidFill>
          </w14:textFill>
        </w:rPr>
      </w:pPr>
      <w:bookmarkStart w:id="1559" w:name="_Toc432682726"/>
      <w:bookmarkStart w:id="1560" w:name="_Toc24004"/>
      <w:bookmarkStart w:id="1561" w:name="_Toc430771059"/>
      <w:bookmarkStart w:id="1562" w:name="_Toc480020283"/>
      <w:bookmarkStart w:id="1563" w:name="_Toc479991608"/>
      <w:bookmarkStart w:id="1564" w:name="_Toc468606055"/>
      <w:bookmarkStart w:id="1565" w:name="_Toc500861024"/>
      <w:bookmarkStart w:id="1566" w:name="_Toc467236766"/>
      <w:bookmarkStart w:id="1567" w:name="_Toc480021079"/>
      <w:bookmarkStart w:id="1568" w:name="_Toc480010734"/>
      <w:bookmarkStart w:id="1569" w:name="_Toc468157562"/>
      <w:bookmarkStart w:id="1570" w:name="_Toc491658677"/>
      <w:bookmarkStart w:id="1571"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9"/>
      <w:bookmarkEnd w:id="1560"/>
      <w:bookmarkEnd w:id="15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3"/>
      <w:bookmarkStart w:id="1573"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2"/>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185804"/>
      <w:bookmarkStart w:id="1576"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2"/>
      <w:bookmarkStart w:id="1578"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7"/>
      <w:bookmarkEnd w:id="157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9" w:name="_Toc430771063"/>
      <w:bookmarkStart w:id="1580"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9"/>
      <w:bookmarkEnd w:id="158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1" w:name="_Toc9955"/>
      <w:r>
        <w:rPr>
          <w:rFonts w:hint="eastAsia"/>
          <w:color w:val="000000" w:themeColor="text1"/>
          <w:sz w:val="24"/>
          <w:highlight w:val="none"/>
          <w14:textFill>
            <w14:solidFill>
              <w14:schemeClr w14:val="tx1"/>
            </w14:solidFill>
          </w14:textFill>
        </w:rPr>
        <w:t>H、评标细则</w:t>
      </w:r>
      <w:bookmarkEnd w:id="1581"/>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bookmarkEnd w:id="1562"/>
    <w:bookmarkEnd w:id="1563"/>
    <w:bookmarkEnd w:id="1564"/>
    <w:bookmarkEnd w:id="1565"/>
    <w:bookmarkEnd w:id="1566"/>
    <w:bookmarkEnd w:id="1567"/>
    <w:bookmarkEnd w:id="1568"/>
    <w:bookmarkEnd w:id="1569"/>
    <w:bookmarkEnd w:id="1570"/>
    <w:bookmarkEnd w:id="1571"/>
    <w:p>
      <w:pPr>
        <w:rPr>
          <w:color w:val="000000" w:themeColor="text1"/>
          <w:sz w:val="21"/>
          <w:szCs w:val="21"/>
          <w:highlight w:val="none"/>
          <w14:textFill>
            <w14:solidFill>
              <w14:schemeClr w14:val="tx1"/>
            </w14:solidFill>
          </w14:textFill>
        </w:rPr>
      </w:pPr>
      <w:bookmarkStart w:id="1582" w:name="_Toc340672878"/>
      <w:bookmarkStart w:id="1583" w:name="_Toc340677079"/>
      <w:bookmarkStart w:id="1584" w:name="_Toc339020024"/>
      <w:bookmarkStart w:id="1585" w:name="_Toc339362309"/>
      <w:bookmarkStart w:id="1586" w:name="_Toc345513910"/>
      <w:bookmarkStart w:id="1587" w:name="_Toc350756459"/>
      <w:bookmarkStart w:id="1588" w:name="_Toc365985187"/>
      <w:bookmarkStart w:id="1589" w:name="_Toc342060383"/>
      <w:bookmarkStart w:id="1590" w:name="_Toc332206717"/>
      <w:bookmarkStart w:id="1591" w:name="_Toc333935696"/>
      <w:bookmarkStart w:id="1592" w:name="_Toc339020242"/>
      <w:bookmarkStart w:id="1593" w:name="_Toc333935355"/>
      <w:bookmarkStart w:id="1594" w:name="_Toc339441096"/>
      <w:bookmarkStart w:id="1595" w:name="_Toc341348347"/>
      <w:bookmarkStart w:id="1596" w:name="_Toc349143598"/>
      <w:bookmarkStart w:id="1597" w:name="_Toc333237797"/>
      <w:bookmarkStart w:id="1598" w:name="_Toc336681589"/>
      <w:bookmarkStart w:id="1599" w:name="_Toc365967081"/>
      <w:bookmarkStart w:id="1600" w:name="_Toc339020104"/>
      <w:bookmarkStart w:id="1601" w:name="_Toc337632367"/>
      <w:bookmarkStart w:id="1602" w:name="_Toc340507451"/>
      <w:bookmarkStart w:id="1603" w:name="_Toc332270355"/>
      <w:bookmarkStart w:id="1604" w:name="_Toc336681944"/>
      <w:bookmarkStart w:id="1605" w:name="_Toc330459994"/>
      <w:bookmarkStart w:id="1606" w:name="_Toc333237686"/>
      <w:bookmarkStart w:id="1607" w:name="_Toc342296769"/>
      <w:bookmarkStart w:id="1608" w:name="_Toc331684047"/>
      <w:bookmarkStart w:id="1609" w:name="_Toc333238642"/>
      <w:bookmarkStart w:id="1610" w:name="_Toc331512907"/>
      <w:bookmarkStart w:id="1611" w:name="_Toc339019898"/>
      <w:bookmarkStart w:id="1612" w:name="_Toc374454610"/>
      <w:bookmarkStart w:id="1613" w:name="_Toc349127635"/>
      <w:bookmarkStart w:id="1614" w:name="_Toc350438758"/>
      <w:bookmarkStart w:id="1615" w:name="_Toc366072538"/>
      <w:r>
        <w:rPr>
          <w:rFonts w:hint="eastAsia"/>
          <w:color w:val="000000" w:themeColor="text1"/>
          <w:sz w:val="21"/>
          <w:szCs w:val="21"/>
          <w:highlight w:val="none"/>
          <w14:textFill>
            <w14:solidFill>
              <w14:schemeClr w14:val="tx1"/>
            </w14:solidFill>
          </w14:textFill>
        </w:rPr>
        <w:t>评价指标及权重：</w:t>
      </w:r>
    </w:p>
    <w:p>
      <w:pPr>
        <w:rPr>
          <w:color w:val="000000" w:themeColor="text1"/>
          <w:sz w:val="21"/>
          <w:szCs w:val="2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tbl>
      <w:tblPr>
        <w:tblStyle w:val="46"/>
        <w:tblpPr w:leftFromText="180" w:rightFromText="180" w:vertAnchor="text" w:horzAnchor="page" w:tblpXSpec="center" w:tblpY="242"/>
        <w:tblOverlap w:val="never"/>
        <w:tblW w:w="9092" w:type="dxa"/>
        <w:jc w:val="center"/>
        <w:shd w:val="clear" w:color="auto" w:fill="auto"/>
        <w:tblLayout w:type="fixed"/>
        <w:tblCellMar>
          <w:top w:w="0" w:type="dxa"/>
          <w:left w:w="0" w:type="dxa"/>
          <w:bottom w:w="0" w:type="dxa"/>
          <w:right w:w="0" w:type="dxa"/>
        </w:tblCellMar>
      </w:tblPr>
      <w:tblGrid>
        <w:gridCol w:w="917"/>
        <w:gridCol w:w="2275"/>
        <w:gridCol w:w="5000"/>
        <w:gridCol w:w="900"/>
      </w:tblGrid>
      <w:tr>
        <w:tblPrEx>
          <w:shd w:val="clear" w:color="auto" w:fill="auto"/>
          <w:tblCellMar>
            <w:top w:w="0" w:type="dxa"/>
            <w:left w:w="0" w:type="dxa"/>
            <w:bottom w:w="0" w:type="dxa"/>
            <w:right w:w="0" w:type="dxa"/>
          </w:tblCellMar>
        </w:tblPrEx>
        <w:trPr>
          <w:trHeight w:val="280" w:hRule="atLeast"/>
          <w:jc w:val="center"/>
        </w:trPr>
        <w:tc>
          <w:tcPr>
            <w:tcW w:w="9092" w:type="dxa"/>
            <w:gridSpan w:val="4"/>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技术评分细则：</w:t>
            </w:r>
          </w:p>
        </w:tc>
      </w:tr>
      <w:tr>
        <w:tblPrEx>
          <w:tblCellMar>
            <w:top w:w="0" w:type="dxa"/>
            <w:left w:w="0" w:type="dxa"/>
            <w:bottom w:w="0" w:type="dxa"/>
            <w:right w:w="0" w:type="dxa"/>
          </w:tblCellMar>
        </w:tblPrEx>
        <w:trPr>
          <w:trHeight w:val="28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评审指标</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评分说明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权重</w:t>
            </w:r>
          </w:p>
        </w:tc>
      </w:tr>
      <w:tr>
        <w:tblPrEx>
          <w:tblCellMar>
            <w:top w:w="0" w:type="dxa"/>
            <w:left w:w="0" w:type="dxa"/>
            <w:bottom w:w="0" w:type="dxa"/>
            <w:right w:w="0" w:type="dxa"/>
          </w:tblCellMar>
        </w:tblPrEx>
        <w:trPr>
          <w:trHeight w:val="1890" w:hRule="atLeast"/>
          <w:jc w:val="center"/>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对当地经济及财政工作的支持（20%）</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1.小微企业贷款投放比例，截止2022年12月31日投标人对小微企业贷款余额占贷款总规模的比重（小微企业贷款余额/各项贷款余额）</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指标体现投标人对当地小微企业的支持力度，按投标人指标值评分。投标人小微企业贷款投放比例高于20%（含20%）得满分；低于20%，高于15%（含15%）得80分；低于15%，高于10%（含10%）得60分；低于10%得40分。满分为100分。（小微企业贷款余额及贷款总规模以投标人上报银监局的非现场监管系统数据为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tblPrEx>
          <w:shd w:val="clear" w:color="auto" w:fill="auto"/>
          <w:tblCellMar>
            <w:top w:w="0" w:type="dxa"/>
            <w:left w:w="0" w:type="dxa"/>
            <w:bottom w:w="0" w:type="dxa"/>
            <w:right w:w="0" w:type="dxa"/>
          </w:tblCellMar>
        </w:tblPrEx>
        <w:trPr>
          <w:trHeight w:val="189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2.扶贫小额贷款投放比例，截止2022年12月31日投标人扶贫小额贷款投放余额占贷款总规模的比重（扶贫小额贷款余额/各项贷款余额）</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指标体现投标人对当地扶贫政策的支持力度，按投标人指标值评分。投标人扶贫小额贷款投放比例高于20%（含20%）得满分；低于20%，高于15%（含15%）得80分；低于15%，高于10%（含10%）得60分；低于10%得40分。满分为100分。（扶贫小额贷款余额及贷款总规模以投标人上报银监局的非现场监管系统数据为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162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3.2022年度积极参与“反洗钱”项目活动受表彰的情况。</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指标体现投标人2022年度对当地“反洗钱”项目活动的支持力度，按受表彰情况得分。投标人受到阳江银保监分局或人民银行阳江中心支行相关部门表彰的，得满分，需提供相关的文件依据或证明材料（如感谢信、表扬信、奖彰等），没有表彰或不能提供依据的得0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shd w:val="clear" w:color="auto" w:fill="auto"/>
          <w:tblCellMar>
            <w:top w:w="0" w:type="dxa"/>
            <w:left w:w="0" w:type="dxa"/>
            <w:bottom w:w="0" w:type="dxa"/>
            <w:right w:w="0" w:type="dxa"/>
          </w:tblCellMar>
        </w:tblPrEx>
        <w:trPr>
          <w:trHeight w:val="162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4.2022年度积极参与“反电信网络诈骗”项目活动受表彰的情况。</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指标体现投标人2022年度对当地“反电信网络诈骗”项目活动的支持力度，按受表彰情况得分。投标人受到阳江市公安部门表彰的，得满分，需提供相关的文件依据或证明材料（如感谢信、表扬信、奖彰等），没有表彰或不能提供依据的得0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tblCellMar>
            <w:top w:w="0" w:type="dxa"/>
            <w:left w:w="0" w:type="dxa"/>
            <w:bottom w:w="0" w:type="dxa"/>
            <w:right w:w="0" w:type="dxa"/>
          </w:tblCellMar>
        </w:tblPrEx>
        <w:trPr>
          <w:trHeight w:val="135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5.在本市纳税情况，</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2022年度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投标人在本市缴纳税款总额的情况。</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2022年度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在本市缴纳税款数额最高者得满分，投标人之间横向对比评分，数值相对最高者每低1个百分点扣1分，满分为100分。（以投标人《中华人民共和国税收完税证明》为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CellMar>
            <w:top w:w="0" w:type="dxa"/>
            <w:left w:w="0" w:type="dxa"/>
            <w:bottom w:w="0" w:type="dxa"/>
            <w:right w:w="0" w:type="dxa"/>
          </w:tblCellMar>
        </w:tblPrEx>
        <w:trPr>
          <w:trHeight w:val="10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6.纳税人信用级别，税务部门评定的</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2022年度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纳税信用评级情况。</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2022年度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投标人在本市纳税信用评级为A级得满分，为B级得50分，C级及以下得0分。（以税务部门颁发的相关评级证书或证明文件为准）（本小项满分为100分，最终得分×本小项权重比例）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CellMar>
            <w:top w:w="0" w:type="dxa"/>
            <w:left w:w="0" w:type="dxa"/>
            <w:bottom w:w="0" w:type="dxa"/>
            <w:right w:w="0" w:type="dxa"/>
          </w:tblCellMar>
        </w:tblPrEx>
        <w:trPr>
          <w:trHeight w:val="280" w:hRule="atLeast"/>
          <w:jc w:val="center"/>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服务能力（40%）</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1.业务方案，投标人授权支付业务、公务卡结算业务实施方案的科学合理高效情况以及完善程度。</w:t>
            </w:r>
          </w:p>
        </w:tc>
        <w:tc>
          <w:tcPr>
            <w:tcW w:w="5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1.投标人服务实施方案合理高效、组织结构完善、业务办理迅速高效，服务区域影响力大、具有良好的客户信誉度和满意度得100分；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2.投标人服务实施方案较合理、组织结构较完善、业务办理较为迅速，服务区域影响力较大、客户信誉度和满意度一般得75分；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3.投标人服务实施方案基本合理、组织结构基本完整、业务办理流程较长，服务区域影响力不大、客户信誉度和满意度低得50分；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4.投标人服务实施方案不合理、组织结构不完整、业务办理流程长，服务区域影响力小、客户信誉度和满意度低得25分。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tblPrEx>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350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2.技术保障</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1.具备满足国库集中支付业务需要的资金汇划清算系统，保证资金汇划和结算的准确性、及时性;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2.具备高效的应急处理和纠错措施，保证资金汇划系统和内部网络的安全性，并承担自身网络安全问题方面的有关责任;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3.具备先进的信息反馈系统，能够及时、全面、准确地反馈财政收付业务信息。满足所有要求的，得满分；有任何一项不满足的，得0分。满分为100分。（本小项满分为100分，最终得分×本小项权重比例）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r>
      <w:tr>
        <w:tblPrEx>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3.制度保障和风险控制，投标人管理体系和操作规程是否严谨规范，制度是否健全有效，监管机制是否完善，突发事件解决方案是否可行。</w:t>
            </w:r>
          </w:p>
        </w:tc>
        <w:tc>
          <w:tcPr>
            <w:tcW w:w="5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1.投标人管理体系、监督机制严谨规范、突发事件应急预案合理可行的得100分；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2.投标人管理体系、监督机制合理、突发事件应急预案较合理可行的得75分；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3.投标人管理体系、监督机制基本规范、突发事件应急预案基本可行的得50分；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4.投标人管理体系、监督机制欠规范、突发事件应急预案可行性不高的得25分。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tblPrEx>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r>
      <w:tr>
        <w:tblPrEx>
          <w:tblCellMar>
            <w:top w:w="0" w:type="dxa"/>
            <w:left w:w="0" w:type="dxa"/>
            <w:bottom w:w="0" w:type="dxa"/>
            <w:right w:w="0" w:type="dxa"/>
          </w:tblCellMar>
        </w:tblPrEx>
        <w:trPr>
          <w:trHeight w:val="135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4.营业网点数量，截止2022年12月31日投标人在阳江高新区区域内营业网点数量。</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投标人在阳江高新区区域内设有金融网点（不含自助银行）：有1个得4分，每增加1个得2分。（每个网点均需提供当地银监部门颁发的有效的《金融许可证》视为有效网点）（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r>
      <w:tr>
        <w:tblPrEx>
          <w:tblCellMar>
            <w:top w:w="0" w:type="dxa"/>
            <w:left w:w="0" w:type="dxa"/>
            <w:bottom w:w="0" w:type="dxa"/>
            <w:right w:w="0" w:type="dxa"/>
          </w:tblCellMar>
        </w:tblPrEx>
        <w:trPr>
          <w:trHeight w:val="270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5.服务承诺</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备国库集中支付及相关业务所需的人员、场所、网络、软硬件设施;配备专职人员负责授权支付、公务卡结算业务日常跟踪服务工作，派遣专人负责为采购人送递、收取相关票据；配合区财政账户管理系统对预算单位所有银行账户信息的实时查询，提供数据接口。满足所有要求的，得满分；有任何一项不满足的，得0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r>
      <w:tr>
        <w:tblPrEx>
          <w:shd w:val="clear" w:color="auto" w:fill="auto"/>
          <w:tblCellMar>
            <w:top w:w="0" w:type="dxa"/>
            <w:left w:w="0" w:type="dxa"/>
            <w:bottom w:w="0" w:type="dxa"/>
            <w:right w:w="0" w:type="dxa"/>
          </w:tblCellMar>
        </w:tblPrEx>
        <w:trPr>
          <w:trHeight w:val="2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6.近三年代理阳江高新区财政局国库业务经验。</w:t>
            </w:r>
          </w:p>
        </w:tc>
        <w:tc>
          <w:tcPr>
            <w:tcW w:w="5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商业银行代理的区财政局国库业务主要包括：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财政授权支付、财政直接支付、财政统发工资、非税收缴四项。以近三年投标人代理的上述业务项目数量评分，每项得25分，四项为满分。（不同年份的相同项目不重复计分，须提供相关合同文本或文件资料，不提供不得分）（本小项满分为100分，最终得分X本小项权重比例）</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CellMar>
            <w:top w:w="0" w:type="dxa"/>
            <w:left w:w="0" w:type="dxa"/>
            <w:bottom w:w="0" w:type="dxa"/>
            <w:right w:w="0" w:type="dxa"/>
          </w:tblCellMar>
        </w:tblPrEx>
        <w:trPr>
          <w:trHeight w:val="202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5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r>
      <w:tr>
        <w:tblPrEx>
          <w:tblCellMar>
            <w:top w:w="0" w:type="dxa"/>
            <w:left w:w="0" w:type="dxa"/>
            <w:bottom w:w="0" w:type="dxa"/>
            <w:right w:w="0" w:type="dxa"/>
          </w:tblCellMar>
        </w:tblPrEx>
        <w:trPr>
          <w:trHeight w:val="81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7.承担授权支付和公务卡结算业务实施所需各类软、硬件及其它必需费用的承诺。</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给予承诺的得满分，部分承诺或不承诺的，得0分。（本小项满分为100分，最终得分×本小项权重比例）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r>
      <w:tr>
        <w:tblPrEx>
          <w:tblCellMar>
            <w:top w:w="0" w:type="dxa"/>
            <w:left w:w="0" w:type="dxa"/>
            <w:bottom w:w="0" w:type="dxa"/>
            <w:right w:w="0" w:type="dxa"/>
          </w:tblCellMar>
        </w:tblPrEx>
        <w:trPr>
          <w:trHeight w:val="280" w:hRule="atLeast"/>
          <w:jc w:val="center"/>
        </w:trPr>
        <w:tc>
          <w:tcPr>
            <w:tcW w:w="9092" w:type="dxa"/>
            <w:gridSpan w:val="4"/>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p>
          <w:p>
            <w:pP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商务评分细则：</w:t>
            </w:r>
          </w:p>
        </w:tc>
      </w:tr>
      <w:tr>
        <w:tblPrEx>
          <w:tblCellMar>
            <w:top w:w="0" w:type="dxa"/>
            <w:left w:w="0" w:type="dxa"/>
            <w:bottom w:w="0" w:type="dxa"/>
            <w:right w:w="0" w:type="dxa"/>
          </w:tblCellMar>
        </w:tblPrEx>
        <w:trPr>
          <w:trHeight w:val="28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评审指标</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评分说明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权重</w:t>
            </w:r>
          </w:p>
        </w:tc>
      </w:tr>
      <w:tr>
        <w:tblPrEx>
          <w:tblCellMar>
            <w:top w:w="0" w:type="dxa"/>
            <w:left w:w="0" w:type="dxa"/>
            <w:bottom w:w="0" w:type="dxa"/>
            <w:right w:w="0" w:type="dxa"/>
          </w:tblCellMar>
        </w:tblPrEx>
        <w:trPr>
          <w:trHeight w:val="1080" w:hRule="atLeast"/>
          <w:jc w:val="center"/>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经营状况（40%）</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1.各项贷款, 截止2022年12月31日投标人的各项贷款余额。</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CellMar>
            <w:top w:w="0" w:type="dxa"/>
            <w:left w:w="0" w:type="dxa"/>
            <w:bottom w:w="0" w:type="dxa"/>
            <w:right w:w="0" w:type="dxa"/>
          </w:tblCellMar>
        </w:tblPrEx>
        <w:trPr>
          <w:trHeight w:val="10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2.各项存款，截止2022年12月31日投标人的存款余额。</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项存款余额最高者得满分，投标人之间按比例横向对比评分，数值相对最高者每低1个百分点扣1分，满分为100分。（以投标人上报银监局的非现场监管系统数据为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CellMar>
            <w:top w:w="0" w:type="dxa"/>
            <w:left w:w="0" w:type="dxa"/>
            <w:bottom w:w="0" w:type="dxa"/>
            <w:right w:w="0" w:type="dxa"/>
          </w:tblCellMar>
        </w:tblPrEx>
        <w:trPr>
          <w:trHeight w:val="189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3.贷存比，截止2022年12月31日投标人贷款余额与存款余额的比例。（各项</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贷款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余额/各项</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存款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余额）</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指标体现投标人对当地经济发展的支持力度，按投标人指标值评分。投标人贷存款比例高于100%（含100%）得满分；低于100%，高于80%得80分（含80%）；低于80%，高于60%（含60%）得60分；低于60%得40分。满分为100分。（各项贷款余额及各项存款余额以投标人上报银监局的非现场监管系统数据为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r>
      <w:tr>
        <w:tblPrEx>
          <w:tblCellMar>
            <w:top w:w="0" w:type="dxa"/>
            <w:left w:w="0" w:type="dxa"/>
            <w:bottom w:w="0" w:type="dxa"/>
            <w:right w:w="0" w:type="dxa"/>
          </w:tblCellMar>
        </w:tblPrEx>
        <w:trPr>
          <w:trHeight w:val="189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4.不良贷款率，截止2022年12月31日投标人的不良贷款率（不良贷款余额/各项贷款余额）。</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之间横向对比评分，投标人不良贷款率最低者得满分。数值相对最低者每高0.1%扣1分，满分为100分。（不良贷款余额及各项贷款余额以投标人上报银监局的非现场监管系统数据为准）（本小项满分为100分，最终得分X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CellMar>
            <w:top w:w="0" w:type="dxa"/>
            <w:left w:w="0" w:type="dxa"/>
            <w:bottom w:w="0" w:type="dxa"/>
            <w:right w:w="0" w:type="dxa"/>
          </w:tblCellMar>
        </w:tblPrEx>
        <w:trPr>
          <w:trHeight w:val="1080"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5.阳江市银行业机构综合评级。</w:t>
            </w:r>
          </w:p>
        </w:tc>
        <w:tc>
          <w:tcPr>
            <w:tcW w:w="5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2022年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度阳江市银行业机构综合评级为A得满分，为B+得50分，B-得0分。（以中国人民银行阳江市中心支行评级通报文件为准）（本小项满分为100分，最终得分×本小项权重比例）</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bl>
    <w:p>
      <w:pPr>
        <w:rPr>
          <w:color w:val="000000" w:themeColor="text1"/>
          <w:sz w:val="21"/>
          <w:szCs w:val="21"/>
          <w:highlight w:val="none"/>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6" w:name="_Toc22611"/>
      <w:r>
        <w:rPr>
          <w:rFonts w:hint="eastAsia"/>
          <w:color w:val="000000" w:themeColor="text1"/>
          <w:highlight w:val="none"/>
          <w14:textFill>
            <w14:solidFill>
              <w14:schemeClr w14:val="tx1"/>
            </w14:solidFill>
          </w14:textFill>
        </w:rPr>
        <w:t>第四部分  采购项目合同</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Start w:id="1617" w:name="_Hlt97188170"/>
      <w:bookmarkEnd w:id="1617"/>
      <w:r>
        <w:rPr>
          <w:rFonts w:hint="eastAsia"/>
          <w:color w:val="000000" w:themeColor="text1"/>
          <w:highlight w:val="none"/>
          <w14:textFill>
            <w14:solidFill>
              <w14:schemeClr w14:val="tx1"/>
            </w14:solidFill>
          </w14:textFill>
        </w:rPr>
        <w:t>（参考范本）</w:t>
      </w:r>
      <w:bookmarkEnd w:id="1616"/>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17" w:bottom="1418" w:left="1417"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8" w:name="_Toc339019899"/>
      <w:bookmarkStart w:id="1619" w:name="_Toc340677080"/>
      <w:bookmarkStart w:id="1620" w:name="_Toc342060384"/>
      <w:bookmarkStart w:id="1621" w:name="_Toc339020025"/>
      <w:bookmarkStart w:id="1622" w:name="_Toc336681590"/>
      <w:bookmarkStart w:id="1623" w:name="_Toc349127636"/>
      <w:bookmarkStart w:id="1624" w:name="_Toc366072539"/>
      <w:bookmarkStart w:id="1625" w:name="_Toc365985188"/>
      <w:bookmarkStart w:id="1626" w:name="_Toc332206718"/>
      <w:bookmarkStart w:id="1627" w:name="_Toc345513911"/>
      <w:bookmarkStart w:id="1628" w:name="_Toc341348348"/>
      <w:bookmarkStart w:id="1629" w:name="_Toc333237687"/>
      <w:bookmarkStart w:id="1630" w:name="_Toc350438759"/>
      <w:bookmarkStart w:id="1631" w:name="_Toc330459995"/>
      <w:bookmarkStart w:id="1632" w:name="_Toc333237798"/>
      <w:bookmarkStart w:id="1633" w:name="_Toc337632368"/>
      <w:bookmarkStart w:id="1634" w:name="_Toc331684048"/>
      <w:bookmarkStart w:id="1635" w:name="_Toc500861025"/>
      <w:bookmarkStart w:id="1636" w:name="_Toc340507452"/>
      <w:bookmarkStart w:id="1637" w:name="_Toc365967082"/>
      <w:bookmarkStart w:id="1638" w:name="_Toc336681945"/>
      <w:bookmarkStart w:id="1639" w:name="_Toc339362310"/>
      <w:bookmarkStart w:id="1640" w:name="_Toc339020243"/>
      <w:bookmarkStart w:id="1641" w:name="_Toc339441097"/>
      <w:bookmarkStart w:id="1642" w:name="_Toc339020105"/>
      <w:bookmarkStart w:id="1643" w:name="_Toc331512908"/>
      <w:bookmarkStart w:id="1644" w:name="_Toc333935697"/>
      <w:bookmarkStart w:id="1645" w:name="_Toc349143599"/>
      <w:bookmarkStart w:id="1646" w:name="_Toc332270356"/>
      <w:bookmarkStart w:id="1647" w:name="_Toc491658678"/>
      <w:bookmarkStart w:id="1648" w:name="_Toc333238643"/>
      <w:bookmarkStart w:id="1649" w:name="_Toc342296770"/>
      <w:bookmarkStart w:id="1650" w:name="_Toc333935356"/>
      <w:bookmarkStart w:id="1651" w:name="_Toc19912"/>
      <w:bookmarkStart w:id="1652" w:name="_Toc340672879"/>
      <w:bookmarkStart w:id="1653" w:name="_Toc350756460"/>
      <w:r>
        <w:rPr>
          <w:rFonts w:hint="eastAsia"/>
          <w:color w:val="000000" w:themeColor="text1"/>
          <w:highlight w:val="none"/>
          <w14:textFill>
            <w14:solidFill>
              <w14:schemeClr w14:val="tx1"/>
            </w14:solidFill>
          </w14:textFill>
        </w:rPr>
        <w:t>第五部分</w:t>
      </w:r>
      <w:bookmarkStart w:id="1654" w:name="_Hlt97188172"/>
      <w:bookmarkEnd w:id="1654"/>
      <w:r>
        <w:rPr>
          <w:rFonts w:hint="eastAsia"/>
          <w:color w:val="000000" w:themeColor="text1"/>
          <w:highlight w:val="none"/>
          <w14:textFill>
            <w14:solidFill>
              <w14:schemeClr w14:val="tx1"/>
            </w14:solidFill>
          </w14:textFill>
        </w:rPr>
        <w:t>投标文件格式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Start w:id="1655" w:name="_Hlt21938933"/>
      <w:bookmarkEnd w:id="1655"/>
    </w:p>
    <w:p>
      <w:pPr>
        <w:pStyle w:val="4"/>
        <w:numPr>
          <w:ilvl w:val="0"/>
          <w:numId w:val="0"/>
        </w:numPr>
        <w:rPr>
          <w:color w:val="000000" w:themeColor="text1"/>
          <w:sz w:val="24"/>
          <w:highlight w:val="none"/>
          <w14:textFill>
            <w14:solidFill>
              <w14:schemeClr w14:val="tx1"/>
            </w14:solidFill>
          </w14:textFill>
        </w:rPr>
      </w:pPr>
      <w:bookmarkStart w:id="1656" w:name="_Toc18699"/>
      <w:bookmarkStart w:id="1657" w:name="_Toc32650"/>
      <w:r>
        <w:rPr>
          <w:rFonts w:hint="eastAsia"/>
          <w:color w:val="000000" w:themeColor="text1"/>
          <w:sz w:val="24"/>
          <w:highlight w:val="none"/>
          <w14:textFill>
            <w14:solidFill>
              <w14:schemeClr w14:val="tx1"/>
            </w14:solidFill>
          </w14:textFill>
        </w:rPr>
        <w:t>资格审查封面格式</w:t>
      </w:r>
      <w:bookmarkEnd w:id="1656"/>
      <w:bookmarkEnd w:id="165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8" w:name="_Toc26002"/>
      <w:bookmarkStart w:id="1659" w:name="_Toc31809"/>
      <w:r>
        <w:rPr>
          <w:rFonts w:hint="eastAsia"/>
          <w:color w:val="000000" w:themeColor="text1"/>
          <w:sz w:val="24"/>
          <w:highlight w:val="none"/>
          <w14:textFill>
            <w14:solidFill>
              <w14:schemeClr w14:val="tx1"/>
            </w14:solidFill>
          </w14:textFill>
        </w:rPr>
        <w:t>自查表</w:t>
      </w:r>
      <w:bookmarkEnd w:id="1658"/>
      <w:bookmarkEnd w:id="1659"/>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0" w:name="_Toc15898"/>
      <w:r>
        <w:rPr>
          <w:rFonts w:hint="eastAsia" w:ascii="宋体"/>
          <w:b/>
          <w:bCs w:val="0"/>
          <w:color w:val="000000" w:themeColor="text1"/>
          <w:szCs w:val="21"/>
          <w:highlight w:val="none"/>
          <w14:textFill>
            <w14:solidFill>
              <w14:schemeClr w14:val="tx1"/>
            </w14:solidFill>
          </w14:textFill>
        </w:rPr>
        <w:t xml:space="preserve"> </w:t>
      </w:r>
      <w:bookmarkStart w:id="1661" w:name="_Toc27777"/>
      <w:r>
        <w:rPr>
          <w:rFonts w:hint="eastAsia" w:ascii="宋体"/>
          <w:b/>
          <w:bCs w:val="0"/>
          <w:color w:val="000000" w:themeColor="text1"/>
          <w:szCs w:val="21"/>
          <w:highlight w:val="none"/>
          <w14:textFill>
            <w14:solidFill>
              <w14:schemeClr w14:val="tx1"/>
            </w14:solidFill>
          </w14:textFill>
        </w:rPr>
        <w:t>资格性自查表</w:t>
      </w:r>
      <w:bookmarkEnd w:id="1660"/>
      <w:bookmarkEnd w:id="1661"/>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须是在中华人民共和国境内注册，且经中国人民银行批准设立的，在阳江地区有资格经营银行业务的金融机构，并在阳江高新区内设立金融网点（不含自助银行）；（提供中国银行业监督管理部门核发的《金融许可证》）；</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单位负责人为同一人或者存在直接控股、管理关系的不同供应商，不得参加同一合同项下的政府采购活动；（提供《投标函》承诺）</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color w:val="000000" w:themeColor="text1"/>
          <w:highlight w:val="none"/>
          <w14:textFill>
            <w14:solidFill>
              <w14:schemeClr w14:val="tx1"/>
            </w14:solidFill>
          </w14:textFill>
        </w:rPr>
      </w:pPr>
      <w:bookmarkStart w:id="1662"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63" w:name="_Toc27601"/>
      <w:r>
        <w:rPr>
          <w:rFonts w:hint="eastAsia"/>
          <w:color w:val="000000" w:themeColor="text1"/>
          <w:highlight w:val="none"/>
          <w14:textFill>
            <w14:solidFill>
              <w14:schemeClr w14:val="tx1"/>
            </w14:solidFill>
          </w14:textFill>
        </w:rPr>
        <w:t>（一）资格审查文件要求提交的有效证明文件</w:t>
      </w:r>
      <w:bookmarkEnd w:id="1662"/>
      <w:bookmarkEnd w:id="1663"/>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64" w:name="_Toc26194"/>
      <w:bookmarkStart w:id="1665" w:name="_Toc13304"/>
      <w:r>
        <w:rPr>
          <w:rFonts w:hint="eastAsia" w:hAnsi="黑体"/>
          <w:color w:val="000000" w:themeColor="text1"/>
          <w:szCs w:val="21"/>
          <w:highlight w:val="none"/>
          <w14:textFill>
            <w14:solidFill>
              <w14:schemeClr w14:val="tx1"/>
            </w14:solidFill>
          </w14:textFill>
        </w:rPr>
        <w:t>（二）无重大违法记录声明函</w:t>
      </w:r>
      <w:bookmarkEnd w:id="1664"/>
      <w:bookmarkEnd w:id="1665"/>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6" w:name="_Toc16880"/>
      <w:bookmarkStart w:id="1667" w:name="_Toc5256"/>
      <w:r>
        <w:rPr>
          <w:rFonts w:hint="eastAsia"/>
          <w:color w:val="000000" w:themeColor="text1"/>
          <w:highlight w:val="none"/>
          <w14:textFill>
            <w14:solidFill>
              <w14:schemeClr w14:val="tx1"/>
            </w14:solidFill>
          </w14:textFill>
        </w:rPr>
        <w:t>投标文件商务及技术部分</w:t>
      </w:r>
      <w:bookmarkEnd w:id="1666"/>
      <w:bookmarkEnd w:id="1667"/>
    </w:p>
    <w:p>
      <w:pPr>
        <w:pStyle w:val="4"/>
        <w:numPr>
          <w:ilvl w:val="0"/>
          <w:numId w:val="0"/>
        </w:numPr>
        <w:rPr>
          <w:color w:val="000000" w:themeColor="text1"/>
          <w:sz w:val="24"/>
          <w:highlight w:val="none"/>
          <w14:textFill>
            <w14:solidFill>
              <w14:schemeClr w14:val="tx1"/>
            </w14:solidFill>
          </w14:textFill>
        </w:rPr>
      </w:pPr>
      <w:bookmarkStart w:id="1668" w:name="_Toc31409"/>
      <w:r>
        <w:rPr>
          <w:rFonts w:hint="eastAsia"/>
          <w:color w:val="000000" w:themeColor="text1"/>
          <w:sz w:val="24"/>
          <w:highlight w:val="none"/>
          <w14:textFill>
            <w14:solidFill>
              <w14:schemeClr w14:val="tx1"/>
            </w14:solidFill>
          </w14:textFill>
        </w:rPr>
        <w:t>商务及技术封面格式</w:t>
      </w:r>
      <w:bookmarkEnd w:id="1668"/>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9" w:name="_Toc9888"/>
      <w:r>
        <w:rPr>
          <w:rFonts w:hint="eastAsia" w:ascii="宋体"/>
          <w:b/>
          <w:bCs w:val="0"/>
          <w:color w:val="000000" w:themeColor="text1"/>
          <w:szCs w:val="21"/>
          <w:highlight w:val="none"/>
          <w14:textFill>
            <w14:solidFill>
              <w14:schemeClr w14:val="tx1"/>
            </w14:solidFill>
          </w14:textFill>
        </w:rPr>
        <w:t>符合性自查表</w:t>
      </w:r>
      <w:bookmarkEnd w:id="1669"/>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70"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71" w:name="_Toc26028"/>
      <w:r>
        <w:rPr>
          <w:rFonts w:hint="eastAsia" w:ascii="宋体"/>
          <w:b/>
          <w:color w:val="000000" w:themeColor="text1"/>
          <w:szCs w:val="21"/>
          <w:highlight w:val="none"/>
          <w14:textFill>
            <w14:solidFill>
              <w14:schemeClr w14:val="tx1"/>
            </w14:solidFill>
          </w14:textFill>
        </w:rPr>
        <w:t>评审项目投标资料表</w:t>
      </w:r>
      <w:bookmarkEnd w:id="1670"/>
      <w:bookmarkEnd w:id="1671"/>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8"/>
    <w:bookmarkEnd w:id="1339"/>
    <w:bookmarkEnd w:id="1340"/>
    <w:bookmarkEnd w:id="1341"/>
    <w:bookmarkEnd w:id="1342"/>
    <w:p>
      <w:pPr>
        <w:tabs>
          <w:tab w:val="center" w:pos="4483"/>
        </w:tabs>
        <w:rPr>
          <w:rFonts w:ascii="宋体" w:hAnsi="宋体"/>
          <w:bCs/>
          <w:color w:val="000000" w:themeColor="text1"/>
          <w:szCs w:val="21"/>
          <w:highlight w:val="none"/>
          <w14:textFill>
            <w14:solidFill>
              <w14:schemeClr w14:val="tx1"/>
            </w14:solidFill>
          </w14:textFill>
        </w:rPr>
      </w:pPr>
      <w:bookmarkStart w:id="1672" w:name="_Toc500861026"/>
      <w:bookmarkStart w:id="1673" w:name="_Toc454701405"/>
      <w:bookmarkStart w:id="1674" w:name="_Toc6397150"/>
      <w:bookmarkStart w:id="1675" w:name="_Toc480020285"/>
      <w:bookmarkStart w:id="1676" w:name="_Toc468606057"/>
      <w:bookmarkStart w:id="1677" w:name="_Toc6727971"/>
      <w:bookmarkStart w:id="1678" w:name="_Toc491658679"/>
      <w:bookmarkStart w:id="1679" w:name="_Toc480021081"/>
      <w:bookmarkStart w:id="1680" w:name="_Toc467236768"/>
      <w:bookmarkStart w:id="1681" w:name="_Toc468157564"/>
      <w:bookmarkStart w:id="1682" w:name="_Toc479991610"/>
      <w:bookmarkStart w:id="1683" w:name="_Toc458262638"/>
      <w:bookmarkStart w:id="1684" w:name="_Toc480010736"/>
      <w:bookmarkStart w:id="1685" w:name="_Toc467987851"/>
    </w:p>
    <w:p>
      <w:pPr>
        <w:pStyle w:val="4"/>
        <w:numPr>
          <w:ilvl w:val="0"/>
          <w:numId w:val="0"/>
        </w:numPr>
        <w:rPr>
          <w:color w:val="000000" w:themeColor="text1"/>
          <w:highlight w:val="none"/>
          <w14:textFill>
            <w14:solidFill>
              <w14:schemeClr w14:val="tx1"/>
            </w14:solidFill>
          </w14:textFill>
        </w:rPr>
      </w:pPr>
      <w:bookmarkStart w:id="1686" w:name="_Toc20399"/>
      <w:bookmarkStart w:id="1687" w:name="_Toc13455"/>
      <w:r>
        <w:rPr>
          <w:rFonts w:hint="eastAsia"/>
          <w:color w:val="000000" w:themeColor="text1"/>
          <w:highlight w:val="none"/>
          <w14:textFill>
            <w14:solidFill>
              <w14:schemeClr w14:val="tx1"/>
            </w14:solidFill>
          </w14:textFill>
        </w:rPr>
        <w:t>（一）法定代表人（负责人）证明书</w:t>
      </w:r>
      <w:bookmarkEnd w:id="1686"/>
      <w:bookmarkEnd w:id="1687"/>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8" w:name="_Toc3361"/>
      <w:bookmarkStart w:id="1689" w:name="_Toc27194"/>
      <w:r>
        <w:rPr>
          <w:rFonts w:hint="eastAsia"/>
          <w:color w:val="000000" w:themeColor="text1"/>
          <w:highlight w:val="none"/>
          <w14:textFill>
            <w14:solidFill>
              <w14:schemeClr w14:val="tx1"/>
            </w14:solidFill>
          </w14:textFill>
        </w:rPr>
        <w:t>（二）法定代表人（负责人）授权书</w:t>
      </w:r>
      <w:bookmarkEnd w:id="1688"/>
      <w:bookmarkEnd w:id="168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90" w:name="_Toc343247121"/>
      <w:bookmarkStart w:id="1691" w:name="_Toc339020254"/>
      <w:bookmarkStart w:id="1692" w:name="_Toc333237810"/>
      <w:bookmarkStart w:id="1693" w:name="_Toc350756471"/>
      <w:bookmarkStart w:id="1694" w:name="_Toc340672890"/>
      <w:bookmarkStart w:id="1695" w:name="_Toc339441108"/>
      <w:bookmarkStart w:id="1696" w:name="_Toc345312618"/>
      <w:bookmarkStart w:id="1697" w:name="_Toc333935367"/>
      <w:bookmarkStart w:id="1698" w:name="_Toc342296782"/>
      <w:bookmarkStart w:id="1699" w:name="_Toc340507463"/>
      <w:bookmarkStart w:id="1700" w:name="_Toc342060396"/>
      <w:bookmarkStart w:id="1701" w:name="_Toc20367"/>
      <w:bookmarkStart w:id="1702" w:name="_Toc333238655"/>
      <w:bookmarkStart w:id="1703" w:name="_Toc331512922"/>
      <w:bookmarkStart w:id="1704" w:name="_Toc339362321"/>
      <w:bookmarkStart w:id="1705" w:name="_Toc340677091"/>
      <w:bookmarkStart w:id="1706" w:name="_Toc339020036"/>
      <w:bookmarkStart w:id="1707" w:name="_Toc336681956"/>
      <w:bookmarkStart w:id="1708" w:name="_Toc339020116"/>
      <w:bookmarkStart w:id="1709" w:name="_Toc342312464"/>
      <w:bookmarkStart w:id="1710" w:name="_Toc331684063"/>
      <w:bookmarkStart w:id="1711" w:name="_Toc342398151"/>
      <w:bookmarkStart w:id="1712" w:name="_Toc365985199"/>
      <w:bookmarkStart w:id="1713" w:name="_Toc365967093"/>
      <w:bookmarkStart w:id="1714" w:name="_Toc339019910"/>
      <w:bookmarkStart w:id="1715" w:name="_Toc332270368"/>
      <w:bookmarkStart w:id="1716" w:name="_Toc343248439"/>
      <w:bookmarkStart w:id="1717" w:name="_Toc333935708"/>
      <w:bookmarkStart w:id="1718" w:name="_Toc336681601"/>
      <w:bookmarkStart w:id="1719" w:name="_Toc330460007"/>
      <w:bookmarkStart w:id="1720" w:name="_Toc333237699"/>
      <w:bookmarkStart w:id="1721" w:name="_Toc350438770"/>
      <w:bookmarkStart w:id="1722" w:name="_Toc337632379"/>
      <w:bookmarkStart w:id="1723" w:name="_Toc343612941"/>
      <w:bookmarkStart w:id="1724" w:name="_Toc332206730"/>
      <w:bookmarkStart w:id="1725" w:name="_Toc366072550"/>
      <w:bookmarkStart w:id="1726" w:name="_Toc341348361"/>
      <w:r>
        <w:rPr>
          <w:rFonts w:hint="eastAsia"/>
          <w:color w:val="000000" w:themeColor="text1"/>
          <w:highlight w:val="none"/>
          <w14:textFill>
            <w14:solidFill>
              <w14:schemeClr w14:val="tx1"/>
            </w14:solidFill>
          </w14:textFill>
        </w:rPr>
        <w:t>附件一：投标</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Pr>
          <w:rFonts w:hint="eastAsia"/>
          <w:color w:val="000000" w:themeColor="text1"/>
          <w:highlight w:val="none"/>
          <w14:textFill>
            <w14:solidFill>
              <w14:schemeClr w14:val="tx1"/>
            </w14:solidFill>
          </w14:textFill>
        </w:rPr>
        <w:t>函</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35"/>
        </w:numPr>
        <w:tabs>
          <w:tab w:val="left" w:pos="840"/>
        </w:tabs>
        <w:adjustRightInd w:val="0"/>
        <w:snapToGrid w:val="0"/>
        <w:spacing w:line="360" w:lineRule="auto"/>
        <w:ind w:left="840" w:hanging="42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7" w:name="_Hlt16935467"/>
      <w:bookmarkEnd w:id="1727"/>
      <w:bookmarkStart w:id="1728" w:name="_Toc337632380"/>
      <w:bookmarkStart w:id="1729" w:name="_Toc339441109"/>
      <w:bookmarkStart w:id="1730" w:name="_Toc365967094"/>
      <w:bookmarkStart w:id="1731" w:name="_Toc333935709"/>
      <w:bookmarkStart w:id="1732" w:name="_Toc345312619"/>
      <w:bookmarkStart w:id="1733" w:name="_Toc343612942"/>
      <w:bookmarkStart w:id="1734" w:name="_Toc332270369"/>
      <w:bookmarkStart w:id="1735" w:name="_Toc340507464"/>
      <w:bookmarkStart w:id="1736" w:name="_Toc350756472"/>
      <w:bookmarkStart w:id="1737" w:name="_Toc336681957"/>
      <w:bookmarkStart w:id="1738" w:name="_Toc333935368"/>
      <w:bookmarkStart w:id="1739" w:name="_Toc339019911"/>
      <w:bookmarkStart w:id="1740" w:name="_Toc342312465"/>
      <w:bookmarkStart w:id="1741" w:name="_Toc342398152"/>
      <w:bookmarkStart w:id="1742" w:name="_Toc340677092"/>
      <w:bookmarkStart w:id="1743" w:name="_Toc339020255"/>
      <w:bookmarkStart w:id="1744" w:name="_Toc339020117"/>
      <w:bookmarkStart w:id="1745" w:name="_Toc342060397"/>
      <w:bookmarkStart w:id="1746" w:name="_Toc333237811"/>
      <w:bookmarkStart w:id="1747" w:name="_Toc342296783"/>
      <w:bookmarkStart w:id="1748" w:name="_Toc343248440"/>
      <w:bookmarkStart w:id="1749" w:name="_Toc331512923"/>
      <w:bookmarkStart w:id="1750" w:name="_Toc330460008"/>
      <w:bookmarkStart w:id="1751" w:name="_Toc365985200"/>
      <w:bookmarkStart w:id="1752" w:name="_Toc343247122"/>
      <w:bookmarkStart w:id="1753" w:name="_Toc332206731"/>
      <w:bookmarkStart w:id="1754" w:name="_Toc350438771"/>
      <w:bookmarkStart w:id="1755" w:name="_Toc341348362"/>
      <w:bookmarkStart w:id="1756" w:name="_Toc366072551"/>
      <w:bookmarkStart w:id="1757" w:name="_Toc336681602"/>
      <w:bookmarkStart w:id="1758" w:name="_Toc333237700"/>
      <w:bookmarkStart w:id="1759" w:name="_Toc78816017"/>
      <w:bookmarkStart w:id="1760" w:name="_Toc331684064"/>
      <w:bookmarkStart w:id="1761" w:name="_Toc339020037"/>
      <w:bookmarkStart w:id="1762" w:name="_Toc333238656"/>
      <w:bookmarkStart w:id="1763" w:name="_Toc340672891"/>
      <w:bookmarkStart w:id="1764" w:name="_Toc339362322"/>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65" w:name="_Toc4202"/>
      <w:r>
        <w:rPr>
          <w:rFonts w:hint="eastAsia"/>
          <w:color w:val="000000" w:themeColor="text1"/>
          <w:highlight w:val="none"/>
          <w14:textFill>
            <w14:solidFill>
              <w14:schemeClr w14:val="tx1"/>
            </w14:solidFill>
          </w14:textFill>
        </w:rPr>
        <w:t>附件二：开标一览表</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6" w:name="_Toc342060398"/>
      <w:bookmarkStart w:id="1767" w:name="_Toc333237701"/>
      <w:bookmarkStart w:id="1768" w:name="_Toc332206732"/>
      <w:bookmarkStart w:id="1769" w:name="_Toc365967095"/>
      <w:bookmarkStart w:id="1770" w:name="_Toc343247123"/>
      <w:bookmarkStart w:id="1771" w:name="_Toc342312466"/>
      <w:bookmarkStart w:id="1772" w:name="_Toc366072552"/>
      <w:bookmarkStart w:id="1773" w:name="_Toc331512924"/>
      <w:bookmarkStart w:id="1774" w:name="_Toc342398153"/>
      <w:bookmarkStart w:id="1775" w:name="_Toc336681958"/>
      <w:bookmarkStart w:id="1776" w:name="_Toc340677093"/>
      <w:bookmarkStart w:id="1777" w:name="_Toc339019912"/>
      <w:bookmarkStart w:id="1778" w:name="_Toc342296784"/>
      <w:bookmarkStart w:id="1779" w:name="_Toc333935369"/>
      <w:bookmarkStart w:id="1780" w:name="_Toc341348363"/>
      <w:bookmarkStart w:id="1781" w:name="_Toc333238657"/>
      <w:bookmarkStart w:id="1782" w:name="_Toc333237812"/>
      <w:bookmarkStart w:id="1783" w:name="_Toc350756473"/>
      <w:bookmarkStart w:id="1784" w:name="_Toc333935710"/>
      <w:bookmarkStart w:id="1785" w:name="_Toc340672892"/>
      <w:bookmarkStart w:id="1786" w:name="_Toc339020038"/>
      <w:bookmarkStart w:id="1787" w:name="_Toc339441110"/>
      <w:bookmarkStart w:id="1788" w:name="_Toc339020118"/>
      <w:bookmarkStart w:id="1789" w:name="_Toc332270370"/>
      <w:bookmarkStart w:id="1790" w:name="_Toc339020256"/>
      <w:bookmarkStart w:id="1791" w:name="_Toc350438772"/>
      <w:bookmarkStart w:id="1792" w:name="_Toc330460009"/>
      <w:bookmarkStart w:id="1793" w:name="_Toc340507465"/>
      <w:bookmarkStart w:id="1794" w:name="_Toc345312620"/>
      <w:bookmarkStart w:id="1795" w:name="_Toc331684065"/>
      <w:bookmarkStart w:id="1796" w:name="_Toc343248441"/>
      <w:bookmarkStart w:id="1797" w:name="_Toc339362323"/>
      <w:bookmarkStart w:id="1798" w:name="_Toc336681603"/>
      <w:bookmarkStart w:id="1799" w:name="_Toc365985201"/>
      <w:bookmarkStart w:id="1800" w:name="_Toc337632381"/>
      <w:bookmarkStart w:id="1801" w:name="_Toc343612943"/>
      <w:bookmarkStart w:id="1802" w:name="_Toc3094"/>
      <w:r>
        <w:rPr>
          <w:rFonts w:hint="eastAsia"/>
          <w:color w:val="000000" w:themeColor="text1"/>
          <w:highlight w:val="none"/>
          <w14:textFill>
            <w14:solidFill>
              <w14:schemeClr w14:val="tx1"/>
            </w14:solidFill>
          </w14:textFill>
        </w:rPr>
        <w:t>附件三：</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Start w:id="1803" w:name="_Toc330460010"/>
      <w:bookmarkStart w:id="1804" w:name="_Toc343248442"/>
      <w:bookmarkStart w:id="1805" w:name="_Toc333237702"/>
      <w:bookmarkStart w:id="1806" w:name="_Toc365967096"/>
      <w:bookmarkStart w:id="1807" w:name="_Toc340672893"/>
      <w:bookmarkStart w:id="1808" w:name="_Toc339019913"/>
      <w:bookmarkStart w:id="1809" w:name="_Toc366072553"/>
      <w:bookmarkStart w:id="1810" w:name="_Toc331512925"/>
      <w:bookmarkStart w:id="1811" w:name="_Toc331684066"/>
      <w:bookmarkStart w:id="1812" w:name="_Toc332206733"/>
      <w:bookmarkStart w:id="1813" w:name="_Toc339362324"/>
      <w:bookmarkStart w:id="1814" w:name="_Toc345312621"/>
      <w:bookmarkStart w:id="1815" w:name="_Toc332270371"/>
      <w:bookmarkStart w:id="1816" w:name="_Toc365985202"/>
      <w:bookmarkStart w:id="1817" w:name="_Toc342296785"/>
      <w:bookmarkStart w:id="1818" w:name="_Toc337632382"/>
      <w:bookmarkStart w:id="1819" w:name="_Toc336681604"/>
      <w:bookmarkStart w:id="1820" w:name="_Toc339020039"/>
      <w:bookmarkStart w:id="1821" w:name="_Toc333935711"/>
      <w:bookmarkStart w:id="1822" w:name="_Toc343247124"/>
      <w:bookmarkStart w:id="1823" w:name="_Toc339020257"/>
      <w:bookmarkStart w:id="1824" w:name="_Toc339020119"/>
      <w:bookmarkStart w:id="1825" w:name="_Toc336681959"/>
      <w:bookmarkStart w:id="1826" w:name="_Toc339441111"/>
      <w:bookmarkStart w:id="1827" w:name="_Toc333935370"/>
      <w:bookmarkStart w:id="1828" w:name="_Toc340677094"/>
      <w:bookmarkStart w:id="1829" w:name="_Toc342060399"/>
      <w:bookmarkStart w:id="1830" w:name="_Toc342398154"/>
      <w:bookmarkStart w:id="1831" w:name="_Toc342312467"/>
      <w:bookmarkStart w:id="1832" w:name="_Toc340507466"/>
      <w:bookmarkStart w:id="1833" w:name="_Toc333238658"/>
      <w:bookmarkStart w:id="1834" w:name="_Toc350756474"/>
      <w:bookmarkStart w:id="1835" w:name="_Toc343612944"/>
      <w:bookmarkStart w:id="1836" w:name="_Toc350438773"/>
      <w:bookmarkStart w:id="1837" w:name="_Toc333237813"/>
      <w:bookmarkStart w:id="1838" w:name="_Toc341348364"/>
      <w:r>
        <w:rPr>
          <w:rFonts w:hint="eastAsia"/>
          <w:color w:val="000000" w:themeColor="text1"/>
          <w:highlight w:val="none"/>
          <w14:textFill>
            <w14:solidFill>
              <w14:schemeClr w14:val="tx1"/>
            </w14:solidFill>
          </w14:textFill>
        </w:rPr>
        <w:t>商务条款偏离一览表</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9" w:name="_Toc6729"/>
      <w:bookmarkStart w:id="1840" w:name="_Toc339019914"/>
      <w:bookmarkStart w:id="1841" w:name="_Toc337632383"/>
      <w:bookmarkStart w:id="1842" w:name="_Toc339441112"/>
      <w:bookmarkStart w:id="1843" w:name="_Toc332206734"/>
      <w:bookmarkStart w:id="1844" w:name="_Toc333237703"/>
      <w:bookmarkStart w:id="1845" w:name="_Toc343612945"/>
      <w:bookmarkStart w:id="1846" w:name="_Toc331512926"/>
      <w:bookmarkStart w:id="1847" w:name="_Toc345312622"/>
      <w:bookmarkStart w:id="1848" w:name="_Toc342312468"/>
      <w:bookmarkStart w:id="1849" w:name="_Toc342398155"/>
      <w:bookmarkStart w:id="1850" w:name="_Toc339020120"/>
      <w:bookmarkStart w:id="1851" w:name="_Toc333237814"/>
      <w:bookmarkStart w:id="1852" w:name="_Toc339020040"/>
      <w:bookmarkStart w:id="1853" w:name="_Toc341348365"/>
      <w:bookmarkStart w:id="1854" w:name="_Toc333238659"/>
      <w:bookmarkStart w:id="1855" w:name="_Toc340677095"/>
      <w:bookmarkStart w:id="1856" w:name="_Toc343247125"/>
      <w:bookmarkStart w:id="1857" w:name="_Toc365967097"/>
      <w:bookmarkStart w:id="1858" w:name="_Toc366072554"/>
      <w:bookmarkStart w:id="1859" w:name="_Toc339020258"/>
      <w:bookmarkStart w:id="1860" w:name="_Toc332270372"/>
      <w:bookmarkStart w:id="1861" w:name="_Toc342296786"/>
      <w:bookmarkStart w:id="1862" w:name="_Toc350756475"/>
      <w:bookmarkStart w:id="1863" w:name="_Toc342060400"/>
      <w:bookmarkStart w:id="1864" w:name="_Toc336681960"/>
      <w:bookmarkStart w:id="1865" w:name="_Toc330460011"/>
      <w:bookmarkStart w:id="1866" w:name="_Toc350438774"/>
      <w:bookmarkStart w:id="1867" w:name="_Toc333935712"/>
      <w:bookmarkStart w:id="1868" w:name="_Toc339362325"/>
      <w:bookmarkStart w:id="1869" w:name="_Toc340672894"/>
      <w:bookmarkStart w:id="1870" w:name="_Toc340507467"/>
      <w:bookmarkStart w:id="1871" w:name="_Toc365985203"/>
      <w:bookmarkStart w:id="1872" w:name="_Toc333935371"/>
      <w:bookmarkStart w:id="1873" w:name="_Toc343248443"/>
      <w:bookmarkStart w:id="1874" w:name="_Toc331684067"/>
      <w:bookmarkStart w:id="1875" w:name="_Toc33668160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6" w:name="_Toc339441116"/>
      <w:bookmarkStart w:id="1877" w:name="_Toc432695228"/>
      <w:bookmarkStart w:id="1878" w:name="_Toc343612949"/>
      <w:bookmarkStart w:id="1879" w:name="_Toc336681964"/>
      <w:bookmarkStart w:id="1880" w:name="_Toc365967104"/>
      <w:bookmarkStart w:id="1881" w:name="_Toc333237818"/>
      <w:bookmarkStart w:id="1882" w:name="_Toc332206738"/>
      <w:bookmarkStart w:id="1883" w:name="_Toc333238663"/>
      <w:bookmarkStart w:id="1884" w:name="_Toc333237707"/>
      <w:bookmarkStart w:id="1885" w:name="_Toc339020124"/>
      <w:bookmarkStart w:id="1886" w:name="_Toc340677099"/>
      <w:bookmarkStart w:id="1887" w:name="_Toc340507471"/>
      <w:bookmarkStart w:id="1888" w:name="_Toc336681609"/>
      <w:bookmarkStart w:id="1889" w:name="_Toc331512930"/>
      <w:bookmarkStart w:id="1890" w:name="_Toc343247129"/>
      <w:bookmarkStart w:id="1891" w:name="_Toc331684071"/>
      <w:bookmarkStart w:id="1892" w:name="_Toc333935716"/>
      <w:bookmarkStart w:id="1893" w:name="_Toc337632387"/>
      <w:bookmarkStart w:id="1894" w:name="_Toc342398159"/>
      <w:bookmarkStart w:id="1895" w:name="_Toc342296790"/>
      <w:bookmarkStart w:id="1896" w:name="_Toc339020044"/>
      <w:bookmarkStart w:id="1897" w:name="_Toc345312626"/>
      <w:bookmarkStart w:id="1898" w:name="_Toc365985210"/>
      <w:bookmarkStart w:id="1899" w:name="_Toc339362329"/>
      <w:bookmarkStart w:id="1900" w:name="_Toc366072561"/>
      <w:bookmarkStart w:id="1901" w:name="_Toc341348369"/>
      <w:bookmarkStart w:id="1902" w:name="_Toc332270376"/>
      <w:bookmarkStart w:id="1903" w:name="_Toc339019918"/>
      <w:bookmarkStart w:id="1904" w:name="_Toc330460015"/>
      <w:bookmarkStart w:id="1905" w:name="_Toc339020262"/>
      <w:bookmarkStart w:id="1906" w:name="_Toc350756479"/>
      <w:bookmarkStart w:id="1907" w:name="_Toc333935375"/>
      <w:bookmarkStart w:id="1908" w:name="_Toc340672898"/>
      <w:bookmarkStart w:id="1909" w:name="_Toc342312472"/>
      <w:bookmarkStart w:id="1910" w:name="_Toc343248447"/>
      <w:bookmarkStart w:id="1911" w:name="_Toc342060404"/>
      <w:bookmarkStart w:id="1912" w:name="_Toc350438778"/>
    </w:p>
    <w:p>
      <w:pPr>
        <w:pStyle w:val="4"/>
        <w:numPr>
          <w:ilvl w:val="1"/>
          <w:numId w:val="0"/>
        </w:numPr>
        <w:spacing w:line="400" w:lineRule="exact"/>
        <w:rPr>
          <w:color w:val="000000" w:themeColor="text1"/>
          <w:highlight w:val="none"/>
          <w14:textFill>
            <w14:solidFill>
              <w14:schemeClr w14:val="tx1"/>
            </w14:solidFill>
          </w14:textFill>
        </w:rPr>
      </w:pPr>
      <w:bookmarkStart w:id="1913" w:name="_Toc3078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14" w:name="_Toc430771089"/>
      <w:bookmarkStart w:id="1915" w:name="_Toc432682754"/>
      <w:bookmarkStart w:id="1916" w:name="_Toc24604"/>
      <w:bookmarkStart w:id="1917" w:name="_Toc432695229"/>
      <w:bookmarkStart w:id="1918" w:name="_Toc332206739"/>
      <w:bookmarkStart w:id="1919" w:name="_Toc350756480"/>
      <w:bookmarkStart w:id="1920" w:name="_Toc340672899"/>
      <w:bookmarkStart w:id="1921" w:name="_Toc343247130"/>
      <w:bookmarkStart w:id="1922" w:name="_Toc331512931"/>
      <w:bookmarkStart w:id="1923" w:name="_Toc343248448"/>
      <w:bookmarkStart w:id="1924" w:name="_Toc332270377"/>
      <w:bookmarkStart w:id="1925" w:name="_Toc342398160"/>
      <w:bookmarkStart w:id="1926" w:name="_Toc339362330"/>
      <w:bookmarkStart w:id="1927" w:name="_Toc343612950"/>
      <w:bookmarkStart w:id="1928" w:name="_Toc102451601"/>
      <w:bookmarkStart w:id="1929" w:name="_Toc342296791"/>
      <w:bookmarkStart w:id="1930" w:name="_Toc336681610"/>
      <w:bookmarkStart w:id="1931" w:name="_Toc365985211"/>
      <w:bookmarkStart w:id="1932" w:name="_Toc345312627"/>
      <w:bookmarkStart w:id="1933" w:name="_Toc333237708"/>
      <w:bookmarkStart w:id="1934" w:name="_Toc333237819"/>
      <w:bookmarkStart w:id="1935" w:name="_Toc337632388"/>
      <w:bookmarkStart w:id="1936" w:name="_Toc333935376"/>
      <w:bookmarkStart w:id="1937" w:name="_Toc330460016"/>
      <w:bookmarkStart w:id="1938" w:name="_Toc350438779"/>
      <w:bookmarkStart w:id="1939" w:name="_Toc339020263"/>
      <w:bookmarkStart w:id="1940" w:name="_Toc333935717"/>
      <w:bookmarkStart w:id="1941" w:name="_Toc340677100"/>
      <w:bookmarkStart w:id="1942" w:name="_Toc339019919"/>
      <w:bookmarkStart w:id="1943" w:name="_Toc331684072"/>
      <w:bookmarkStart w:id="1944" w:name="_Toc339020125"/>
      <w:bookmarkStart w:id="1945" w:name="_Toc336681965"/>
      <w:bookmarkStart w:id="1946" w:name="_Toc365967105"/>
      <w:bookmarkStart w:id="1947" w:name="_Toc339020045"/>
      <w:bookmarkStart w:id="1948" w:name="_Toc342060405"/>
      <w:bookmarkStart w:id="1949" w:name="_Toc342312473"/>
      <w:bookmarkStart w:id="1950" w:name="_Toc341348370"/>
      <w:bookmarkStart w:id="1951" w:name="_Toc340507472"/>
      <w:bookmarkStart w:id="1952" w:name="_Toc333238664"/>
      <w:bookmarkStart w:id="1953" w:name="_Toc366072562"/>
      <w:bookmarkStart w:id="1954" w:name="_Toc33944111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14"/>
      <w:bookmarkEnd w:id="1915"/>
      <w:bookmarkEnd w:id="1916"/>
      <w:bookmarkEnd w:id="191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5" w:name="_Toc4342"/>
      <w:bookmarkStart w:id="1956" w:name="_Toc32373"/>
      <w:bookmarkStart w:id="1957"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55"/>
      <w:bookmarkEnd w:id="1956"/>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8" w:name="_Toc432695230"/>
      <w:bookmarkStart w:id="1959" w:name="_Toc9858"/>
      <w:bookmarkStart w:id="1960" w:name="_Toc1536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8"/>
      <w:bookmarkEnd w:id="1959"/>
      <w:bookmarkEnd w:id="1960"/>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61" w:name="_Toc326065622"/>
      <w:bookmarkStart w:id="1962" w:name="_Toc342398161"/>
      <w:bookmarkStart w:id="1963" w:name="_Toc343612951"/>
      <w:bookmarkStart w:id="1964" w:name="_Toc331684073"/>
      <w:bookmarkStart w:id="1965" w:name="_Toc340672900"/>
      <w:bookmarkStart w:id="1966" w:name="_Toc332206740"/>
      <w:bookmarkStart w:id="1967" w:name="_Toc339020126"/>
      <w:bookmarkStart w:id="1968" w:name="_Toc340507473"/>
      <w:bookmarkStart w:id="1969" w:name="_Toc365967106"/>
      <w:bookmarkStart w:id="1970" w:name="_Toc341348371"/>
      <w:bookmarkStart w:id="1971" w:name="_Toc339019920"/>
      <w:bookmarkStart w:id="1972" w:name="_Toc10463"/>
      <w:bookmarkStart w:id="1973" w:name="_Toc342060406"/>
      <w:bookmarkStart w:id="1974" w:name="_Toc332270378"/>
      <w:bookmarkStart w:id="1975" w:name="_Toc336681611"/>
      <w:bookmarkStart w:id="1976" w:name="_Toc333237709"/>
      <w:bookmarkStart w:id="1977" w:name="_Toc330460017"/>
      <w:bookmarkStart w:id="1978" w:name="_Toc432695231"/>
      <w:bookmarkStart w:id="1979" w:name="_Toc333935377"/>
      <w:bookmarkStart w:id="1980" w:name="_Toc339020264"/>
      <w:bookmarkStart w:id="1981" w:name="_Toc340677101"/>
      <w:bookmarkStart w:id="1982" w:name="_Toc350756481"/>
      <w:bookmarkStart w:id="1983" w:name="_Toc333237820"/>
      <w:bookmarkStart w:id="1984" w:name="_Toc342296792"/>
      <w:bookmarkStart w:id="1985" w:name="_Toc339020046"/>
      <w:bookmarkStart w:id="1986" w:name="_Toc343247131"/>
      <w:bookmarkStart w:id="1987" w:name="_Toc336681966"/>
      <w:bookmarkStart w:id="1988" w:name="_Toc333238665"/>
      <w:bookmarkStart w:id="1989" w:name="_Toc350438780"/>
      <w:bookmarkStart w:id="1990" w:name="_Toc23856"/>
      <w:bookmarkStart w:id="1991" w:name="_Toc345312628"/>
      <w:bookmarkStart w:id="1992" w:name="_Toc339362331"/>
      <w:bookmarkStart w:id="1993" w:name="_Toc339441118"/>
      <w:bookmarkStart w:id="1994" w:name="_Toc331512932"/>
      <w:bookmarkStart w:id="1995" w:name="_Toc366072563"/>
      <w:bookmarkStart w:id="1996" w:name="_Toc365985212"/>
      <w:bookmarkStart w:id="1997" w:name="_Toc342312474"/>
      <w:bookmarkStart w:id="1998" w:name="_Toc337632389"/>
      <w:bookmarkStart w:id="1999" w:name="_Toc333935718"/>
      <w:bookmarkStart w:id="2000" w:name="_Toc34324844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61"/>
      <w:r>
        <w:rPr>
          <w:rFonts w:hint="eastAsia"/>
          <w:color w:val="000000" w:themeColor="text1"/>
          <w:highlight w:val="none"/>
          <w14:textFill>
            <w14:solidFill>
              <w14:schemeClr w14:val="tx1"/>
            </w14:solidFill>
          </w14:textFill>
        </w:rPr>
        <w:t>投标人提交的其它商务和技术资料</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001" w:name="_Toc16663"/>
      <w:bookmarkStart w:id="2002" w:name="_Toc456887842"/>
      <w:bookmarkStart w:id="2003" w:name="_Toc456888293"/>
      <w:r>
        <w:rPr>
          <w:rFonts w:hint="eastAsia"/>
          <w:color w:val="000000" w:themeColor="text1"/>
          <w:sz w:val="52"/>
          <w:highlight w:val="none"/>
          <w14:textFill>
            <w14:solidFill>
              <w14:schemeClr w14:val="tx1"/>
            </w14:solidFill>
          </w14:textFill>
        </w:rPr>
        <w:t>其 他 格 式</w:t>
      </w:r>
      <w:bookmarkEnd w:id="1957"/>
      <w:bookmarkEnd w:id="2001"/>
      <w:bookmarkEnd w:id="2002"/>
      <w:bookmarkEnd w:id="2003"/>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2004" w:name="_Toc29664"/>
      <w:bookmarkStart w:id="2005" w:name="_Toc456888294"/>
      <w:bookmarkStart w:id="2006" w:name="_Toc456887843"/>
      <w:r>
        <w:rPr>
          <w:rFonts w:hint="eastAsia" w:ascii="宋体" w:hAnsi="宋体" w:eastAsia="宋体"/>
          <w:b/>
          <w:color w:val="000000" w:themeColor="text1"/>
          <w:sz w:val="28"/>
          <w:highlight w:val="none"/>
          <w14:textFill>
            <w14:solidFill>
              <w14:schemeClr w14:val="tx1"/>
            </w14:solidFill>
          </w14:textFill>
        </w:rPr>
        <w:t>投标保证金退付书</w:t>
      </w:r>
      <w:bookmarkEnd w:id="2004"/>
      <w:bookmarkEnd w:id="2005"/>
      <w:bookmarkEnd w:id="2006"/>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22975EC"/>
    <w:rsid w:val="0237621C"/>
    <w:rsid w:val="02C92423"/>
    <w:rsid w:val="02E80535"/>
    <w:rsid w:val="03C54999"/>
    <w:rsid w:val="05583529"/>
    <w:rsid w:val="05D70B75"/>
    <w:rsid w:val="0663620A"/>
    <w:rsid w:val="0671533F"/>
    <w:rsid w:val="06EE550F"/>
    <w:rsid w:val="07080FDE"/>
    <w:rsid w:val="082C721F"/>
    <w:rsid w:val="08680198"/>
    <w:rsid w:val="08D86F1C"/>
    <w:rsid w:val="096C7482"/>
    <w:rsid w:val="0984385E"/>
    <w:rsid w:val="099E06DA"/>
    <w:rsid w:val="0AFF69E2"/>
    <w:rsid w:val="0B5C2951"/>
    <w:rsid w:val="0B664CB3"/>
    <w:rsid w:val="0BCA4A38"/>
    <w:rsid w:val="0C4B5C57"/>
    <w:rsid w:val="0CAA7B05"/>
    <w:rsid w:val="0CEC5E68"/>
    <w:rsid w:val="0D6C2329"/>
    <w:rsid w:val="0F23766A"/>
    <w:rsid w:val="0F2B26EE"/>
    <w:rsid w:val="0F621C2B"/>
    <w:rsid w:val="0F7457E9"/>
    <w:rsid w:val="0FCA12E5"/>
    <w:rsid w:val="106C2D6C"/>
    <w:rsid w:val="10865B08"/>
    <w:rsid w:val="10A641ED"/>
    <w:rsid w:val="113B1BFC"/>
    <w:rsid w:val="121D7C31"/>
    <w:rsid w:val="12493A00"/>
    <w:rsid w:val="13750189"/>
    <w:rsid w:val="13A0692A"/>
    <w:rsid w:val="144A154E"/>
    <w:rsid w:val="14B6708E"/>
    <w:rsid w:val="16E13197"/>
    <w:rsid w:val="16EF3DAF"/>
    <w:rsid w:val="17356861"/>
    <w:rsid w:val="178C5AA1"/>
    <w:rsid w:val="17F04282"/>
    <w:rsid w:val="18E600E2"/>
    <w:rsid w:val="1910625E"/>
    <w:rsid w:val="191A1081"/>
    <w:rsid w:val="19AB1C63"/>
    <w:rsid w:val="1A226A73"/>
    <w:rsid w:val="1AE05AB0"/>
    <w:rsid w:val="1BA9401F"/>
    <w:rsid w:val="1C3660D4"/>
    <w:rsid w:val="1CA91663"/>
    <w:rsid w:val="1CD57563"/>
    <w:rsid w:val="1D9D51F3"/>
    <w:rsid w:val="1DA029F5"/>
    <w:rsid w:val="1EA81EBA"/>
    <w:rsid w:val="1F390158"/>
    <w:rsid w:val="1F5B1A41"/>
    <w:rsid w:val="1F883071"/>
    <w:rsid w:val="1F88382E"/>
    <w:rsid w:val="201B3E66"/>
    <w:rsid w:val="20424C81"/>
    <w:rsid w:val="20AD2C4C"/>
    <w:rsid w:val="20BF76DA"/>
    <w:rsid w:val="21151D88"/>
    <w:rsid w:val="211B629E"/>
    <w:rsid w:val="21451B35"/>
    <w:rsid w:val="215A240F"/>
    <w:rsid w:val="22410012"/>
    <w:rsid w:val="2299090F"/>
    <w:rsid w:val="22AA3E2A"/>
    <w:rsid w:val="22D121EA"/>
    <w:rsid w:val="22E26EBD"/>
    <w:rsid w:val="234E53B2"/>
    <w:rsid w:val="23B56C14"/>
    <w:rsid w:val="24445D5A"/>
    <w:rsid w:val="24743B45"/>
    <w:rsid w:val="24917A57"/>
    <w:rsid w:val="24AC65F8"/>
    <w:rsid w:val="25F4209D"/>
    <w:rsid w:val="264B1E3E"/>
    <w:rsid w:val="267D4EFC"/>
    <w:rsid w:val="26BF461B"/>
    <w:rsid w:val="26C26C32"/>
    <w:rsid w:val="27740528"/>
    <w:rsid w:val="289457E1"/>
    <w:rsid w:val="28A808C6"/>
    <w:rsid w:val="29E55A72"/>
    <w:rsid w:val="2A515672"/>
    <w:rsid w:val="2AB90BF0"/>
    <w:rsid w:val="2B8678B6"/>
    <w:rsid w:val="2BE61149"/>
    <w:rsid w:val="2C4651AC"/>
    <w:rsid w:val="2D7A5523"/>
    <w:rsid w:val="2DE24C54"/>
    <w:rsid w:val="2E9848D4"/>
    <w:rsid w:val="2EF81506"/>
    <w:rsid w:val="2F0D6640"/>
    <w:rsid w:val="2F232FFB"/>
    <w:rsid w:val="304F232A"/>
    <w:rsid w:val="305F1B4D"/>
    <w:rsid w:val="312850D7"/>
    <w:rsid w:val="317E4255"/>
    <w:rsid w:val="325B455A"/>
    <w:rsid w:val="32755858"/>
    <w:rsid w:val="329D3D2E"/>
    <w:rsid w:val="347B3751"/>
    <w:rsid w:val="34E45C3F"/>
    <w:rsid w:val="34F54159"/>
    <w:rsid w:val="35E93C67"/>
    <w:rsid w:val="367D6465"/>
    <w:rsid w:val="36897F35"/>
    <w:rsid w:val="36A068D5"/>
    <w:rsid w:val="388D4973"/>
    <w:rsid w:val="38C16BDF"/>
    <w:rsid w:val="38CA4435"/>
    <w:rsid w:val="39145CDA"/>
    <w:rsid w:val="39EE72DC"/>
    <w:rsid w:val="3A28273B"/>
    <w:rsid w:val="3A7061B9"/>
    <w:rsid w:val="3AB35BB0"/>
    <w:rsid w:val="3B8C53ED"/>
    <w:rsid w:val="3BF94BA8"/>
    <w:rsid w:val="3C8317E7"/>
    <w:rsid w:val="3CD25455"/>
    <w:rsid w:val="3D2D673D"/>
    <w:rsid w:val="3DB80C2A"/>
    <w:rsid w:val="3DCE530E"/>
    <w:rsid w:val="3E8D24D8"/>
    <w:rsid w:val="3F1D5ACA"/>
    <w:rsid w:val="3F293BFA"/>
    <w:rsid w:val="42EE1DC6"/>
    <w:rsid w:val="43677073"/>
    <w:rsid w:val="43926C4B"/>
    <w:rsid w:val="451B08D2"/>
    <w:rsid w:val="458F470E"/>
    <w:rsid w:val="460D74FE"/>
    <w:rsid w:val="468E4E6D"/>
    <w:rsid w:val="47470D89"/>
    <w:rsid w:val="478C6222"/>
    <w:rsid w:val="47B03BA9"/>
    <w:rsid w:val="49026E10"/>
    <w:rsid w:val="49862C8F"/>
    <w:rsid w:val="4A0B4034"/>
    <w:rsid w:val="4A2E02C6"/>
    <w:rsid w:val="4ABB1C1E"/>
    <w:rsid w:val="4B057649"/>
    <w:rsid w:val="4B9E1DB9"/>
    <w:rsid w:val="4C2C3EB2"/>
    <w:rsid w:val="4C7310AD"/>
    <w:rsid w:val="4C7D362F"/>
    <w:rsid w:val="4D842037"/>
    <w:rsid w:val="4D9B2F7F"/>
    <w:rsid w:val="4E9534A4"/>
    <w:rsid w:val="4F22110D"/>
    <w:rsid w:val="4F3912D1"/>
    <w:rsid w:val="4F934511"/>
    <w:rsid w:val="50086B0C"/>
    <w:rsid w:val="50942CF5"/>
    <w:rsid w:val="52267A1D"/>
    <w:rsid w:val="53495B9C"/>
    <w:rsid w:val="54022FBD"/>
    <w:rsid w:val="54660E4D"/>
    <w:rsid w:val="54810BF1"/>
    <w:rsid w:val="550024AC"/>
    <w:rsid w:val="5609386E"/>
    <w:rsid w:val="564927D4"/>
    <w:rsid w:val="566C0F39"/>
    <w:rsid w:val="570016CA"/>
    <w:rsid w:val="57301C82"/>
    <w:rsid w:val="5768620E"/>
    <w:rsid w:val="57C8287A"/>
    <w:rsid w:val="58256A7C"/>
    <w:rsid w:val="589647C1"/>
    <w:rsid w:val="59174A94"/>
    <w:rsid w:val="59337A15"/>
    <w:rsid w:val="59857735"/>
    <w:rsid w:val="5AAB6294"/>
    <w:rsid w:val="5ADB76FE"/>
    <w:rsid w:val="5B3A2A97"/>
    <w:rsid w:val="5C260263"/>
    <w:rsid w:val="5C6D5D5D"/>
    <w:rsid w:val="5C8759E7"/>
    <w:rsid w:val="5CDA262A"/>
    <w:rsid w:val="5CEC7289"/>
    <w:rsid w:val="5D2C1646"/>
    <w:rsid w:val="5D886622"/>
    <w:rsid w:val="5DDD571C"/>
    <w:rsid w:val="5E400EED"/>
    <w:rsid w:val="5E8048B9"/>
    <w:rsid w:val="5E93433C"/>
    <w:rsid w:val="5EA6727F"/>
    <w:rsid w:val="5EF77271"/>
    <w:rsid w:val="5F487ACD"/>
    <w:rsid w:val="5FB83662"/>
    <w:rsid w:val="60AE2B4F"/>
    <w:rsid w:val="620344FC"/>
    <w:rsid w:val="62A25746"/>
    <w:rsid w:val="643C3ECA"/>
    <w:rsid w:val="645529A9"/>
    <w:rsid w:val="64862C2B"/>
    <w:rsid w:val="64875507"/>
    <w:rsid w:val="64F10C32"/>
    <w:rsid w:val="6552795A"/>
    <w:rsid w:val="657D7D62"/>
    <w:rsid w:val="659D21F5"/>
    <w:rsid w:val="65D0211A"/>
    <w:rsid w:val="660404C6"/>
    <w:rsid w:val="66176FA2"/>
    <w:rsid w:val="6661072D"/>
    <w:rsid w:val="672A6364"/>
    <w:rsid w:val="68615F66"/>
    <w:rsid w:val="68BA5B81"/>
    <w:rsid w:val="69E92CFF"/>
    <w:rsid w:val="6A8B3BD0"/>
    <w:rsid w:val="6B230C32"/>
    <w:rsid w:val="6B4B5941"/>
    <w:rsid w:val="6D5E495F"/>
    <w:rsid w:val="6E015061"/>
    <w:rsid w:val="70025E46"/>
    <w:rsid w:val="70FA4B39"/>
    <w:rsid w:val="715E7281"/>
    <w:rsid w:val="72394572"/>
    <w:rsid w:val="73110955"/>
    <w:rsid w:val="735A1441"/>
    <w:rsid w:val="748F53FE"/>
    <w:rsid w:val="74EA0887"/>
    <w:rsid w:val="75907680"/>
    <w:rsid w:val="75AB0A9B"/>
    <w:rsid w:val="75E16295"/>
    <w:rsid w:val="75F265F9"/>
    <w:rsid w:val="765D6654"/>
    <w:rsid w:val="78144598"/>
    <w:rsid w:val="793067AF"/>
    <w:rsid w:val="7AB20098"/>
    <w:rsid w:val="7BA336EB"/>
    <w:rsid w:val="7BCE69C8"/>
    <w:rsid w:val="7BD32074"/>
    <w:rsid w:val="7BE5390A"/>
    <w:rsid w:val="7C027415"/>
    <w:rsid w:val="7CB1685A"/>
    <w:rsid w:val="7CF03A0A"/>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26857</Words>
  <Characters>28232</Characters>
  <Lines>286</Lines>
  <Paragraphs>80</Paragraphs>
  <TotalTime>4</TotalTime>
  <ScaleCrop>false</ScaleCrop>
  <LinksUpToDate>false</LinksUpToDate>
  <CharactersWithSpaces>32996</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2022-10-17T02:25:00Z</cp:lastPrinted>
  <dcterms:modified xsi:type="dcterms:W3CDTF">2023-09-28T09:39:02Z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26EC757059534CA9AEEB9A8757A90DCE</vt:lpwstr>
  </property>
</Properties>
</file>