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lang w:val="en-US" w:eastAsia="zh-CN"/>
        </w:rPr>
      </w:pPr>
      <w:r>
        <w:rPr>
          <w:rFonts w:hint="eastAsia"/>
          <w:b/>
          <w:bCs/>
          <w:sz w:val="48"/>
          <w:szCs w:val="48"/>
          <w:lang w:eastAsia="zh-CN"/>
        </w:rPr>
        <w:t>阳江市体育彩票实体店日常销售和管理情况调研服务（</w:t>
      </w:r>
      <w:r>
        <w:rPr>
          <w:rFonts w:hint="eastAsia"/>
          <w:b/>
          <w:bCs/>
          <w:sz w:val="48"/>
          <w:szCs w:val="48"/>
          <w:lang w:val="en-US" w:eastAsia="zh-CN"/>
        </w:rPr>
        <w:t>预算询价</w:t>
      </w:r>
      <w:r>
        <w:rPr>
          <w:rFonts w:hint="eastAsia"/>
          <w:b/>
          <w:bCs/>
          <w:sz w:val="48"/>
          <w:szCs w:val="48"/>
          <w:lang w:eastAsia="zh-CN"/>
        </w:rPr>
        <w:t>）</w:t>
      </w:r>
    </w:p>
    <w:p>
      <w:pPr>
        <w:jc w:val="center"/>
        <w:rPr>
          <w:rFonts w:hint="eastAsia"/>
          <w:b/>
          <w:bCs/>
          <w:sz w:val="48"/>
          <w:szCs w:val="48"/>
          <w:lang w:val="en-US" w:eastAsia="zh-CN"/>
        </w:rPr>
      </w:pPr>
    </w:p>
    <w:p>
      <w:pPr>
        <w:jc w:val="center"/>
        <w:rPr>
          <w:rFonts w:hint="eastAsia"/>
          <w:b/>
          <w:bCs/>
          <w:sz w:val="48"/>
          <w:szCs w:val="48"/>
          <w:lang w:val="en-US" w:eastAsia="zh-CN"/>
        </w:rPr>
      </w:pPr>
    </w:p>
    <w:p>
      <w:pPr>
        <w:jc w:val="center"/>
        <w:rPr>
          <w:rFonts w:hint="eastAsia"/>
          <w:b/>
          <w:bCs/>
          <w:sz w:val="48"/>
          <w:szCs w:val="48"/>
          <w:lang w:val="en-US" w:eastAsia="zh-CN"/>
        </w:rPr>
      </w:pPr>
      <w:bookmarkStart w:id="0" w:name="_GoBack"/>
      <w:bookmarkEnd w:id="0"/>
    </w:p>
    <w:p>
      <w:pPr>
        <w:jc w:val="center"/>
        <w:rPr>
          <w:rFonts w:hint="eastAsia"/>
          <w:b/>
          <w:bCs/>
          <w:sz w:val="48"/>
          <w:szCs w:val="48"/>
          <w:lang w:val="en-US" w:eastAsia="zh-CN"/>
        </w:rPr>
      </w:pPr>
    </w:p>
    <w:p>
      <w:pPr>
        <w:jc w:val="center"/>
        <w:rPr>
          <w:rFonts w:hint="eastAsia"/>
          <w:b/>
          <w:bCs/>
          <w:sz w:val="48"/>
          <w:szCs w:val="48"/>
          <w:lang w:val="en-US" w:eastAsia="zh-CN"/>
        </w:rPr>
      </w:pPr>
    </w:p>
    <w:p>
      <w:pPr>
        <w:jc w:val="center"/>
        <w:rPr>
          <w:rFonts w:hint="eastAsia"/>
          <w:b/>
          <w:bCs/>
          <w:sz w:val="48"/>
          <w:szCs w:val="48"/>
          <w:lang w:val="en-US" w:eastAsia="zh-CN"/>
        </w:rPr>
      </w:pPr>
    </w:p>
    <w:p>
      <w:pPr>
        <w:jc w:val="center"/>
        <w:rPr>
          <w:rFonts w:hint="eastAsia"/>
          <w:b/>
          <w:bCs/>
          <w:sz w:val="48"/>
          <w:szCs w:val="48"/>
          <w:lang w:val="en-US" w:eastAsia="zh-CN"/>
        </w:rPr>
      </w:pPr>
    </w:p>
    <w:p>
      <w:pPr>
        <w:jc w:val="center"/>
        <w:rPr>
          <w:rFonts w:hint="eastAsia"/>
          <w:b/>
          <w:bCs/>
          <w:sz w:val="48"/>
          <w:szCs w:val="48"/>
          <w:lang w:val="en-US" w:eastAsia="zh-CN"/>
        </w:rPr>
      </w:pPr>
    </w:p>
    <w:p>
      <w:pPr>
        <w:jc w:val="center"/>
        <w:rPr>
          <w:rFonts w:hint="eastAsia"/>
          <w:b/>
          <w:bCs/>
          <w:sz w:val="48"/>
          <w:szCs w:val="48"/>
          <w:lang w:val="en-US" w:eastAsia="zh-CN"/>
        </w:rPr>
      </w:pPr>
      <w:r>
        <w:rPr>
          <w:rFonts w:hint="eastAsia"/>
          <w:b/>
          <w:bCs/>
          <w:sz w:val="48"/>
          <w:szCs w:val="48"/>
          <w:lang w:val="en-US" w:eastAsia="zh-CN"/>
        </w:rPr>
        <w:t>需求书</w:t>
      </w:r>
    </w:p>
    <w:p>
      <w:pPr>
        <w:rPr>
          <w:rFonts w:hint="eastAsia"/>
          <w:b/>
          <w:bCs/>
          <w:sz w:val="48"/>
          <w:szCs w:val="48"/>
          <w:lang w:val="en-US" w:eastAsia="zh-CN"/>
        </w:rPr>
      </w:pPr>
    </w:p>
    <w:p>
      <w:pPr>
        <w:rPr>
          <w:rFonts w:hint="eastAsia"/>
          <w:b/>
          <w:bCs/>
          <w:sz w:val="48"/>
          <w:szCs w:val="4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jc w:val="center"/>
        <w:rPr>
          <w:rFonts w:hint="eastAsia"/>
          <w:b/>
          <w:bCs/>
          <w:sz w:val="28"/>
          <w:szCs w:val="28"/>
          <w:lang w:val="en-US" w:eastAsia="zh-CN"/>
        </w:rPr>
      </w:pPr>
    </w:p>
    <w:p>
      <w:pPr>
        <w:jc w:val="center"/>
        <w:rPr>
          <w:rFonts w:hint="eastAsia"/>
          <w:b/>
          <w:bCs/>
          <w:sz w:val="28"/>
          <w:szCs w:val="28"/>
          <w:lang w:val="en-US" w:eastAsia="zh-CN"/>
        </w:rPr>
      </w:pPr>
      <w:r>
        <w:rPr>
          <w:rFonts w:hint="eastAsia"/>
          <w:b/>
          <w:bCs/>
          <w:sz w:val="28"/>
          <w:szCs w:val="28"/>
          <w:lang w:val="en-US" w:eastAsia="zh-CN"/>
        </w:rPr>
        <w:t>阳江市体育彩票管理中心</w:t>
      </w:r>
    </w:p>
    <w:p>
      <w:pPr>
        <w:pStyle w:val="5"/>
        <w:rPr>
          <w:rFonts w:hint="eastAsia"/>
          <w:lang w:val="en-US" w:eastAsia="zh-CN"/>
        </w:rPr>
      </w:pPr>
    </w:p>
    <w:p>
      <w:pPr>
        <w:rPr>
          <w:rFonts w:hint="eastAsia"/>
          <w:lang w:val="en-US" w:eastAsia="zh-CN"/>
        </w:rPr>
      </w:pPr>
      <w:r>
        <w:rPr>
          <w:rFonts w:hint="eastAsia"/>
          <w:lang w:val="en-US" w:eastAsia="zh-CN"/>
        </w:rPr>
        <w:br w:type="page"/>
      </w:r>
    </w:p>
    <w:p>
      <w:pPr>
        <w:pStyle w:val="5"/>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一、供应商投标资格要求</w:t>
      </w:r>
    </w:p>
    <w:p>
      <w:pPr>
        <w:pStyle w:val="5"/>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1.供应商应具备《中华人民共和国政府采购法》第二十二条规定的条件：</w:t>
      </w:r>
    </w:p>
    <w:p>
      <w:pPr>
        <w:pStyle w:val="5"/>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r>
        <w:rPr>
          <w:rFonts w:hint="eastAsia" w:hAnsi="宋体" w:eastAsia="宋体" w:cs="宋体"/>
          <w:sz w:val="24"/>
          <w:szCs w:val="24"/>
          <w:lang w:val="en-US" w:eastAsia="zh-CN"/>
        </w:rPr>
        <w:t>（提交有效的营业执照 副本复印件）</w:t>
      </w:r>
    </w:p>
    <w:p>
      <w:pPr>
        <w:pStyle w:val="5"/>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r>
        <w:rPr>
          <w:rFonts w:hint="eastAsia" w:hAnsi="宋体" w:eastAsia="宋体" w:cs="宋体"/>
          <w:sz w:val="24"/>
          <w:szCs w:val="24"/>
          <w:lang w:val="en-US" w:eastAsia="zh-CN"/>
        </w:rPr>
        <w:t>（提供《承诺函》，格式自拟）</w:t>
      </w:r>
    </w:p>
    <w:p>
      <w:pPr>
        <w:pStyle w:val="5"/>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r>
        <w:rPr>
          <w:rFonts w:hint="eastAsia" w:hAnsi="宋体" w:eastAsia="宋体" w:cs="宋体"/>
          <w:sz w:val="24"/>
          <w:szCs w:val="24"/>
          <w:lang w:val="en-US" w:eastAsia="zh-CN"/>
        </w:rPr>
        <w:t>（提供《承诺函》，格式自拟）</w:t>
      </w:r>
    </w:p>
    <w:p>
      <w:pPr>
        <w:pStyle w:val="5"/>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w:t>
      </w:r>
      <w:r>
        <w:rPr>
          <w:rFonts w:hint="eastAsia" w:hAnsi="宋体" w:eastAsia="宋体" w:cs="宋体"/>
          <w:sz w:val="24"/>
          <w:szCs w:val="24"/>
          <w:lang w:val="en-US" w:eastAsia="zh-CN"/>
        </w:rPr>
        <w:t>（提供《承诺函》，格式自拟）</w:t>
      </w:r>
    </w:p>
    <w:p>
      <w:pPr>
        <w:pStyle w:val="5"/>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5）参加政府采购活动前三年内，在经营活动中没有重大违法记录；</w:t>
      </w:r>
      <w:r>
        <w:rPr>
          <w:rFonts w:hint="eastAsia" w:hAnsi="宋体" w:eastAsia="宋体" w:cs="宋体"/>
          <w:sz w:val="24"/>
          <w:szCs w:val="24"/>
          <w:lang w:val="en-US" w:eastAsia="zh-CN"/>
        </w:rPr>
        <w:t>（提供《承诺函》，格式自拟）</w:t>
      </w:r>
    </w:p>
    <w:p>
      <w:pPr>
        <w:pStyle w:val="5"/>
        <w:spacing w:line="360" w:lineRule="auto"/>
        <w:ind w:left="0" w:leftChars="0" w:firstLine="0" w:firstLineChars="0"/>
        <w:rPr>
          <w:rFonts w:hint="eastAsia"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r>
        <w:rPr>
          <w:rFonts w:hint="eastAsia" w:hAnsi="宋体" w:eastAsia="宋体" w:cs="宋体"/>
          <w:sz w:val="24"/>
          <w:szCs w:val="24"/>
          <w:lang w:val="en-US" w:eastAsia="zh-CN"/>
        </w:rPr>
        <w:t>（提供《承诺函》，格式自拟）</w:t>
      </w:r>
    </w:p>
    <w:p>
      <w:pPr>
        <w:pStyle w:val="5"/>
        <w:spacing w:line="360" w:lineRule="auto"/>
        <w:ind w:left="0" w:leftChars="0" w:firstLine="0" w:firstLineChars="0"/>
        <w:rPr>
          <w:rFonts w:hint="eastAsia" w:hAnsi="宋体" w:eastAsia="宋体" w:cs="宋体"/>
          <w:b w:val="0"/>
          <w:bCs w:val="0"/>
          <w:sz w:val="24"/>
          <w:szCs w:val="24"/>
          <w:lang w:val="en-US" w:eastAsia="zh-CN"/>
        </w:rPr>
      </w:pPr>
      <w:r>
        <w:rPr>
          <w:rFonts w:hint="eastAsia" w:hAnsi="宋体" w:eastAsia="宋体" w:cs="宋体"/>
          <w:b/>
          <w:bCs/>
          <w:sz w:val="24"/>
          <w:szCs w:val="24"/>
          <w:lang w:val="en-US" w:eastAsia="zh-CN"/>
        </w:rPr>
        <w:t>二、报价方式：</w:t>
      </w:r>
      <w:r>
        <w:rPr>
          <w:rFonts w:hint="eastAsia" w:hAnsi="宋体" w:eastAsia="宋体" w:cs="宋体"/>
          <w:b w:val="0"/>
          <w:bCs w:val="0"/>
          <w:sz w:val="24"/>
          <w:szCs w:val="24"/>
          <w:lang w:val="en-US" w:eastAsia="zh-CN"/>
        </w:rPr>
        <w:t>以人民币形式报价。</w:t>
      </w:r>
    </w:p>
    <w:p>
      <w:pPr>
        <w:pStyle w:val="5"/>
        <w:spacing w:line="360" w:lineRule="auto"/>
        <w:ind w:left="0" w:leftChars="0" w:firstLine="0" w:firstLineChars="0"/>
        <w:rPr>
          <w:rFonts w:hint="eastAsia" w:hAnsi="宋体" w:eastAsia="宋体" w:cs="宋体"/>
          <w:sz w:val="24"/>
          <w:szCs w:val="24"/>
          <w:lang w:val="en-US" w:eastAsia="zh-CN"/>
        </w:rPr>
      </w:pPr>
      <w:r>
        <w:rPr>
          <w:rFonts w:hint="eastAsia" w:hAnsi="宋体" w:eastAsia="宋体" w:cs="宋体"/>
          <w:b/>
          <w:bCs/>
          <w:sz w:val="24"/>
          <w:szCs w:val="24"/>
          <w:lang w:val="en-US" w:eastAsia="zh-CN"/>
        </w:rPr>
        <w:t>三、预算金额确定方式：</w:t>
      </w:r>
      <w:r>
        <w:rPr>
          <w:rFonts w:hint="eastAsia" w:hAnsi="宋体" w:eastAsia="宋体" w:cs="宋体"/>
          <w:b w:val="0"/>
          <w:bCs w:val="0"/>
          <w:sz w:val="24"/>
          <w:szCs w:val="24"/>
          <w:lang w:val="en-US" w:eastAsia="zh-CN"/>
        </w:rPr>
        <w:t>以报价家数平均值为准。</w:t>
      </w:r>
    </w:p>
    <w:p>
      <w:pPr>
        <w:pStyle w:val="5"/>
        <w:spacing w:line="360" w:lineRule="auto"/>
        <w:ind w:left="0" w:leftChars="0" w:firstLine="0" w:firstLineChars="0"/>
        <w:rPr>
          <w:rFonts w:hint="eastAsia" w:hAnsi="宋体" w:eastAsia="宋体" w:cs="宋体"/>
          <w:b/>
          <w:bCs/>
          <w:sz w:val="24"/>
          <w:szCs w:val="24"/>
          <w:lang w:val="en-US" w:eastAsia="zh-CN"/>
        </w:rPr>
      </w:pPr>
      <w:r>
        <w:rPr>
          <w:rFonts w:hint="eastAsia" w:hAnsi="宋体" w:eastAsia="宋体" w:cs="宋体"/>
          <w:b/>
          <w:bCs/>
          <w:sz w:val="24"/>
          <w:szCs w:val="24"/>
          <w:lang w:val="en-US" w:eastAsia="zh-CN"/>
        </w:rPr>
        <w:t>四、项目概况</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育彩票销售实体店是顾客购买体育彩票的主要渠道，是宣传体育彩票品牌的重要窗口，销售网点的管理和服务水平将直接关系到体育彩票的品牌价值和社会效益。为加强对体彩实体店的精细化管理，督促体彩实体店标准化经营的规范执行，提升体彩实体店标准化经营意识，提升实体店安全、规范运营水平，有效地监督、促进专管员实体店巡查工作，业务部拟将通过招标的形式对体彩实体店调查项目对全市实体店日常销售和管理情况进行不定时监控检测，以达到实体店合规经营目的。具体调研项目如下：</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五、调研时间</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2023年6月-12月期间完成所有实体店共800次数的调查</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六、调研对象</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全市体育彩票在售实体店</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七、调研内容</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（一）检查终端机是否接第三方非法设备</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（二）有无互联网及非法彩票投注等宣传行为</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（三）实体店是否有非法互联网APP接单行为</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（四）了解是都通过非法互联网APP下单在检查门店购买彩票等方面内容</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（五）异常终端等其他销售行为</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（六）实体店基础信息检查</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（七）店面形象的规范性及环境整洁性检查</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（八）网点服务情况检查</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（九）消防安全检查</w:t>
      </w:r>
    </w:p>
    <w:p>
      <w:pPr>
        <w:numPr>
          <w:ilvl w:val="0"/>
          <w:numId w:val="0"/>
        </w:numPr>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上述调查内容根据市场实际需要定期进行调整。中心还将根据不同时期的任务，不定期执行阶段性市场调查，包括但不限于超级大乐透派奖活动检查、星级网点/星级销售师验收、培训效果评估等。</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八、调研目的</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（一）督促体彩实体店标准化经营的规范执行，提升体彩实体店标准化经营意识。</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（二）提升实体店安全、规范运营水平，有效地监督、促进专管员实体店巡查工作。</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（三）为我市强化终端机规范管理，加强终端机违规外接设备等问题的整治力度提供依据。</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（四）最终实现督促体彩网点标准化规范经营，遏制个别体彩网点违法违规经营问题，全面提升网点安全、规范运营水平。</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九、相关要求</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eastAsia="zh-CN"/>
        </w:rPr>
        <w:t>调查人员进店调研要全程摄录暗拍，同时记录暗访时间、实体店号码、访问员信息等，拍摄要做到画面稳定、内容清晰。</w:t>
      </w:r>
      <w:r>
        <w:rPr>
          <w:rFonts w:hint="eastAsia" w:ascii="宋体" w:hAnsi="宋体" w:eastAsia="宋体" w:cs="宋体"/>
          <w:sz w:val="24"/>
          <w:szCs w:val="24"/>
          <w:lang w:val="en-US" w:eastAsia="zh-CN"/>
        </w:rPr>
        <w:t>并保证使用的暗访摄像设备符合法律、法规要求，调研活动不存在侵犯他人隐私或者其他合法权益等行为。</w:t>
      </w:r>
    </w:p>
    <w:p>
      <w:pPr>
        <w:numPr>
          <w:ilvl w:val="0"/>
          <w:numId w:val="0"/>
        </w:num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eastAsia="zh-CN"/>
        </w:rPr>
        <w:t>调查人员在进店拍摄前要首先在视频中口头播报当天的日期、调研时间、调研实体店号码，且需拍摄当天的报纸作为佐证。进入实体店调研过程中，要求对重点调查内容如门头、销售柜、形象墙、奖池信息、店内走势图、中奖展示、宣传海报等要素进行拍摄，拍摄时涉及评分的画面要做到清晰、可辨识、有停顿。无法提供画面评分的项目，调查人员在出店后，需第一时间口头播报相关信息。每个实体店暗访时长不得低于5分钟。调查完成后要填写完整调查问卷，计算和统计实体店得分情况。</w:t>
      </w:r>
    </w:p>
    <w:p>
      <w:pPr>
        <w:pStyle w:val="5"/>
        <w:spacing w:line="360" w:lineRule="auto"/>
        <w:ind w:left="0" w:leftChars="0" w:firstLine="480" w:firstLineChars="200"/>
        <w:rPr>
          <w:rFonts w:hint="default"/>
          <w:lang w:val="en-US" w:eastAsia="zh-CN"/>
        </w:rPr>
      </w:pPr>
      <w:r>
        <w:rPr>
          <w:rFonts w:hint="eastAsia" w:ascii="宋体" w:hAnsi="宋体" w:eastAsia="宋体" w:cs="宋体"/>
          <w:sz w:val="24"/>
          <w:szCs w:val="24"/>
          <w:lang w:val="en-US" w:eastAsia="zh-CN"/>
        </w:rPr>
        <w:t>（三）调研结束后，调查人员</w:t>
      </w:r>
      <w:r>
        <w:rPr>
          <w:rFonts w:hint="eastAsia" w:ascii="宋体" w:hAnsi="宋体" w:eastAsia="宋体" w:cs="宋体"/>
          <w:sz w:val="24"/>
          <w:szCs w:val="24"/>
          <w:lang w:val="zh-CN" w:eastAsia="zh-CN"/>
        </w:rPr>
        <w:t>以书面形式提交实体店调查情况报告，并将视频录像等调查资料，打包整理后发至市中心存档。</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10FB16B7"/>
    <w:multiLevelType w:val="multilevel"/>
    <w:tmpl w:val="10FB16B7"/>
    <w:lvl w:ilvl="0" w:tentative="0">
      <w:start w:val="1"/>
      <w:numFmt w:val="upperRoman"/>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4BCC6474"/>
    <w:rsid w:val="2D142AA1"/>
    <w:rsid w:val="45607FE9"/>
    <w:rsid w:val="4BCC6474"/>
    <w:rsid w:val="66C11318"/>
    <w:rsid w:val="6B22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numPr>
        <w:ilvl w:val="2"/>
        <w:numId w:val="2"/>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5">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qFormat/>
    <w:uiPriority w:val="0"/>
    <w:pPr>
      <w:spacing w:after="12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1791</Words>
  <Characters>1803</Characters>
  <Lines>0</Lines>
  <Paragraphs>0</Paragraphs>
  <TotalTime>1</TotalTime>
  <ScaleCrop>false</ScaleCrop>
  <LinksUpToDate>false</LinksUpToDate>
  <CharactersWithSpaces>1902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2023-05-19T01:18:00Z</dcterms:created>
  <dc:creator>业信</dc:creator>
  <cp:lastModifiedBy>Administrator</cp:lastModifiedBy>
  <dcterms:modified xsi:type="dcterms:W3CDTF">2023-06-02T08:57:47Z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A40A8C8A84D446DF9A8D714A14EF3E92_11</vt:lpwstr>
  </property>
</Properties>
</file>