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YXZB-20230422</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w:t>
            </w:r>
            <w:r>
              <w:rPr>
                <w:rFonts w:hint="eastAsia" w:hAnsi="宋体"/>
                <w:b/>
                <w:bCs/>
                <w:color w:val="000000" w:themeColor="text1"/>
                <w:sz w:val="28"/>
                <w:szCs w:val="28"/>
                <w:highlight w:val="none"/>
                <w:lang w:val="en-US" w:eastAsia="zh-CN"/>
                <w14:textFill>
                  <w14:solidFill>
                    <w14:schemeClr w14:val="tx1"/>
                  </w14:solidFill>
                </w14:textFill>
              </w:rPr>
              <w:t>高新技术产业开发区漠南中学粤东西北</w:t>
            </w:r>
            <w:r>
              <w:rPr>
                <w:rFonts w:hint="eastAsia" w:hAnsi="宋体"/>
                <w:b/>
                <w:bCs/>
                <w:color w:val="000000" w:themeColor="text1"/>
                <w:sz w:val="28"/>
                <w:szCs w:val="28"/>
                <w:highlight w:val="none"/>
                <w:lang w:eastAsia="zh-CN"/>
                <w14:textFill>
                  <w14:solidFill>
                    <w14:schemeClr w14:val="tx1"/>
                  </w14:solidFill>
                </w14:textFill>
              </w:rPr>
              <w:t>地区农村中小学校科学室配置设备</w:t>
            </w:r>
            <w:r>
              <w:rPr>
                <w:rFonts w:hint="eastAsia" w:hAnsi="宋体"/>
                <w:b/>
                <w:bCs/>
                <w:color w:val="000000" w:themeColor="text1"/>
                <w:sz w:val="28"/>
                <w:szCs w:val="28"/>
                <w:highlight w:val="none"/>
                <w:lang w:val="en-US" w:eastAsia="zh-CN"/>
                <w14:textFill>
                  <w14:solidFill>
                    <w14:schemeClr w14:val="tx1"/>
                  </w14:solidFill>
                </w14:textFill>
              </w:rPr>
              <w:t>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阳江高新技术产业开发区漠南中学</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二三</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四</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_Toc4251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_Toc29166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_Toc3874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YXZB-20230422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_Toc6573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阳江高新技术产业开发区漠南中学粤东西北地区农村中小学校科学室配置设备采购项目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_Toc8839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_Toc25015 </w:instrText>
      </w:r>
      <w:r>
        <w:rPr>
          <w:color w:val="000000" w:themeColor="text1"/>
          <w:szCs w:val="28"/>
          <w:highlight w:val="none"/>
          <w14:textFill>
            <w14:solidFill>
              <w14:schemeClr w14:val="tx1"/>
            </w14:solidFill>
          </w14:textFill>
        </w:rPr>
        <w:fldChar w:fldCharType="separate"/>
      </w:r>
      <w:r>
        <w:rPr>
          <w:rFonts w:hint="eastAsia" w:ascii="宋体" w:hAnsi="宋体" w:eastAsia="宋体"/>
          <w:bCs/>
          <w:color w:val="000000" w:themeColor="text1"/>
          <w:kern w:val="0"/>
          <w:szCs w:val="24"/>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_Toc23899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_Toc11142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_Toc30643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_Toc9084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_Toc17489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_Toc12025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_Toc4049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_Toc25272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_Toc3680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_Toc5495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_Toc28535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_Toc21236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_Toc20360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_Toc12319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_Toc4629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_Toc3317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_Toc14344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_Toc5984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_Toc29249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_Toc5217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_Toc28850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_Toc5038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_Toc6550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_Toc10423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_Toc16642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_Toc24329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_Toc6479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_Toc31030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_Toc13505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_Toc6030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_Toc31047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_Toc5740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_Toc30826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_Toc15149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_Toc19598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_Toc1120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_Toc28222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_Toc15634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_Toc10743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_Toc6937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7762"/>
      <w:bookmarkStart w:id="1" w:name="_Toc351987958"/>
      <w:bookmarkStart w:id="2" w:name="_Toc353522386"/>
      <w:bookmarkStart w:id="3" w:name="_Toc369180016"/>
      <w:bookmarkStart w:id="4" w:name="_Toc351988703"/>
      <w:bookmarkStart w:id="5" w:name="_Toc357151162"/>
      <w:bookmarkStart w:id="6" w:name="_Toc351990139"/>
      <w:bookmarkStart w:id="7" w:name="_Toc351986192"/>
      <w:bookmarkStart w:id="8" w:name="_Toc351986012"/>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4251"/>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阳江高新技术产业开发区漠南中学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阳江高新技术产业开发区漠南中学粤东西北地区农村中小学校科学室配置设备采购项目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YXZB-20230422</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阳江高新技术产业开发区漠南中学粤东西北地区农村中小学校科学室配置设备采购项目</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200000</w:t>
      </w:r>
      <w:r>
        <w:rPr>
          <w:rFonts w:hint="eastAsia" w:ascii="宋体" w:hAnsi="宋体"/>
          <w:bCs/>
          <w:color w:val="000000" w:themeColor="text1"/>
          <w:szCs w:val="21"/>
          <w:highlight w:val="none"/>
          <w14:textFill>
            <w14:solidFill>
              <w14:schemeClr w14:val="tx1"/>
            </w14:solidFill>
          </w14:textFill>
        </w:rPr>
        <w:t>.00元（超出该上限的报价将作为无效报价处理）</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阳江高新技术产业开发区漠南中学粤东西北地区农村中小学校科学室配置设备采购项目</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数  量：一项</w:t>
      </w:r>
    </w:p>
    <w:p>
      <w:pPr>
        <w:widowControl/>
        <w:numPr>
          <w:ilvl w:val="0"/>
          <w:numId w:val="0"/>
        </w:numPr>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bookmarkStart w:id="10" w:name="_Toc437261943"/>
      <w:bookmarkStart w:id="11" w:name="_Toc440009415"/>
      <w:bookmarkStart w:id="12" w:name="_Toc437262787"/>
      <w:bookmarkStart w:id="13" w:name="_Toc437248660"/>
      <w:r>
        <w:rPr>
          <w:rFonts w:hint="eastAsia" w:ascii="宋体" w:hAnsi="宋体"/>
          <w:color w:val="000000" w:themeColor="text1"/>
          <w:szCs w:val="21"/>
          <w:highlight w:val="none"/>
          <w:lang w:val="en-US" w:eastAsia="zh-CN"/>
          <w14:textFill>
            <w14:solidFill>
              <w14:schemeClr w14:val="tx1"/>
            </w14:solidFill>
          </w14:textFill>
        </w:rPr>
        <w:t>6.交货</w:t>
      </w:r>
      <w:r>
        <w:rPr>
          <w:rFonts w:hint="eastAsia" w:ascii="宋体" w:hAnsi="宋体"/>
          <w:color w:val="000000" w:themeColor="text1"/>
          <w:szCs w:val="21"/>
          <w:highlight w:val="none"/>
          <w14:textFill>
            <w14:solidFill>
              <w14:schemeClr w14:val="tx1"/>
            </w14:solidFill>
          </w14:textFill>
        </w:rPr>
        <w:t>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合同签订后10日内完工（包括项目安装、调试、试运行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作为无效投标处理）。</w:t>
      </w:r>
    </w:p>
    <w:p>
      <w:pPr>
        <w:widowControl/>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二、</w:t>
      </w: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10" w:leftChars="0" w:firstLine="409" w:firstLineChars="19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供应商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5.本项目不接受联合体投标；</w:t>
      </w:r>
    </w:p>
    <w:p>
      <w:pPr>
        <w:tabs>
          <w:tab w:val="left" w:pos="525"/>
        </w:tabs>
        <w:autoSpaceDE w:val="0"/>
        <w:autoSpaceDN w:val="0"/>
        <w:spacing w:line="360" w:lineRule="auto"/>
        <w:ind w:left="0" w:leftChars="0" w:firstLine="420" w:firstLineChars="20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文件时间及下载：2023年5月6日至2023年5月10日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0" w:leftChars="0" w:firstLine="420" w:firstLineChars="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四、</w:t>
      </w: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文件时间：2023年5月12日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16</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3.</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截止时间：2023年5月12日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16</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时间：2023年5月12日</w:t>
      </w:r>
      <w:r>
        <w:rPr>
          <w:rFonts w:hint="eastAsia" w:ascii="宋体" w:hAnsi="宋体"/>
          <w:bCs/>
          <w:color w:val="000000" w:themeColor="text1"/>
          <w:szCs w:val="21"/>
          <w:highlight w:val="none"/>
          <w:lang w:val="en-US" w:eastAsia="zh-CN"/>
          <w14:textFill>
            <w14:solidFill>
              <w14:schemeClr w14:val="tx1"/>
            </w14:solidFill>
          </w14:textFill>
        </w:rPr>
        <w:t>16</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5.</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五、</w:t>
      </w: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w:t>
      </w:r>
      <w:r>
        <w:rPr>
          <w:rFonts w:hint="eastAsia" w:ascii="宋体" w:hAnsi="宋体" w:cs="Tahoma"/>
          <w:color w:val="000000" w:themeColor="text1"/>
          <w:szCs w:val="21"/>
          <w:highlight w:val="none"/>
          <w14:textFill>
            <w14:solidFill>
              <w14:schemeClr w14:val="tx1"/>
            </w14:solidFill>
          </w14:textFill>
        </w:rPr>
        <w:t xml:space="preserve">系方式： </w:t>
      </w:r>
    </w:p>
    <w:p>
      <w:pPr>
        <w:tabs>
          <w:tab w:val="left" w:pos="0"/>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阳江高新技术产业开发区漠南中学</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地址：阳江高新技术产业开发区平冈镇东街275号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刘志强</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13537980990</w:t>
      </w:r>
      <w:bookmarkStart w:id="543" w:name="_GoBack"/>
      <w:bookmarkEnd w:id="543"/>
    </w:p>
    <w:p>
      <w:pPr>
        <w:widowControl/>
        <w:tabs>
          <w:tab w:val="left" w:pos="502"/>
        </w:tabs>
        <w:adjustRightInd w:val="0"/>
        <w:snapToGrid w:val="0"/>
        <w:spacing w:line="360" w:lineRule="auto"/>
        <w:ind w:left="0" w:leftChars="0" w:firstLine="417" w:firstLineChars="199"/>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s="Tahoma"/>
          <w:color w:val="000000" w:themeColor="text1"/>
          <w:highlight w:val="none"/>
          <w:lang w:val="en-US" w:eastAsia="zh-CN"/>
          <w14:textFill>
            <w14:solidFill>
              <w14:schemeClr w14:val="tx1"/>
            </w14:solidFill>
          </w14:textFill>
        </w:rPr>
        <w:t>谢小姐</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w:t>
      </w:r>
    </w:p>
    <w:p>
      <w:pPr>
        <w:tabs>
          <w:tab w:val="left" w:pos="735"/>
          <w:tab w:val="left" w:pos="4680"/>
        </w:tabs>
        <w:adjustRightInd w:val="0"/>
        <w:snapToGrid w:val="0"/>
        <w:spacing w:line="360" w:lineRule="auto"/>
        <w:rPr>
          <w:rFonts w:hint="eastAsia"/>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spacing w:line="360" w:lineRule="auto"/>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cs="Tahoma"/>
          <w:color w:val="000000" w:themeColor="text1"/>
          <w:szCs w:val="21"/>
          <w:highlight w:val="none"/>
          <w14:textFill>
            <w14:solidFill>
              <w14:schemeClr w14:val="tx1"/>
            </w14:solidFill>
          </w14:textFill>
        </w:rPr>
        <w:t>2023年5月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7763"/>
      <w:bookmarkStart w:id="15" w:name="_Toc353522387"/>
      <w:bookmarkStart w:id="16" w:name="_Toc351988704"/>
      <w:bookmarkStart w:id="17" w:name="_Toc357151163"/>
      <w:bookmarkStart w:id="18" w:name="_Toc329242667"/>
      <w:bookmarkStart w:id="19" w:name="_Toc351986193"/>
      <w:bookmarkStart w:id="20" w:name="_Toc351986013"/>
      <w:bookmarkStart w:id="21" w:name="_Toc351990140"/>
      <w:bookmarkStart w:id="22" w:name="_Toc351985908"/>
      <w:bookmarkStart w:id="23" w:name="_Toc351987959"/>
      <w:bookmarkStart w:id="24" w:name="_Toc369180017"/>
      <w:bookmarkStart w:id="25" w:name="_Toc29166"/>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51987764"/>
      <w:bookmarkStart w:id="31" w:name="_Toc351988705"/>
      <w:bookmarkStart w:id="32" w:name="_Toc351986194"/>
      <w:bookmarkStart w:id="33" w:name="_Toc353522388"/>
      <w:bookmarkStart w:id="34" w:name="_Toc351985909"/>
      <w:bookmarkStart w:id="35" w:name="_Toc369180018"/>
      <w:bookmarkStart w:id="36" w:name="_Toc351987960"/>
      <w:bookmarkStart w:id="37" w:name="_Toc351986014"/>
      <w:bookmarkStart w:id="38" w:name="_Toc357151164"/>
      <w:bookmarkStart w:id="39" w:name="_Toc3874"/>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YXZB-20230422</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3522389"/>
      <w:bookmarkStart w:id="41" w:name="_Toc351987961"/>
      <w:bookmarkStart w:id="42" w:name="_Toc351986015"/>
      <w:bookmarkStart w:id="43" w:name="_Toc351985910"/>
      <w:bookmarkStart w:id="44" w:name="_Toc351988706"/>
      <w:bookmarkStart w:id="45" w:name="_Toc351987765"/>
      <w:bookmarkStart w:id="46" w:name="_Toc329242669"/>
      <w:bookmarkStart w:id="47" w:name="_Toc357151165"/>
      <w:bookmarkStart w:id="48" w:name="_Toc369180019"/>
      <w:bookmarkStart w:id="49" w:name="_Toc351990142"/>
      <w:bookmarkStart w:id="50" w:name="_Toc351986195"/>
      <w:bookmarkStart w:id="51" w:name="_Toc6573"/>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阳江高新技术产业开发区漠南中学粤东西北地区农村中小学校科学室配置设备采购项目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3522390"/>
      <w:bookmarkStart w:id="53" w:name="_Toc351986196"/>
      <w:bookmarkStart w:id="54" w:name="_Toc351990143"/>
      <w:bookmarkStart w:id="55" w:name="_Toc351986016"/>
      <w:bookmarkStart w:id="56" w:name="_Toc351987962"/>
      <w:bookmarkStart w:id="57" w:name="_Toc351985911"/>
      <w:bookmarkStart w:id="58" w:name="_Toc369180020"/>
      <w:bookmarkStart w:id="59" w:name="_Toc329242670"/>
      <w:bookmarkStart w:id="60" w:name="_Toc8839"/>
      <w:bookmarkStart w:id="61" w:name="_Toc357151166"/>
      <w:bookmarkStart w:id="62" w:name="_Toc351987766"/>
      <w:bookmarkStart w:id="63" w:name="_Toc351988707"/>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供应商必须提供具有合法来源的原厂全新合格产品,提供符合国家质量检测标准的全新、未使用过的货物，供应商必须提供货物整套技术资料包括设备说明书、使用手册及其它相关技术资料等相关资料。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收到《</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阳江高新技术产业开发区漠南中学</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须按照厂家保修条款提供维护服务。保修期以</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和采购人共同检验合格之日起算（设备一年）。</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必须承诺在免费售后服务期间，及时解决设备出现的所有软、硬件故障，在接到采购人的维修通知后（含书面和口头通知），</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须在</w:t>
            </w:r>
            <w:r>
              <w:rPr>
                <w:rFonts w:hint="eastAsia" w:ascii="宋体" w:hAnsi="宋体" w:eastAsia="宋体" w:cs="宋体"/>
                <w:bCs/>
                <w:color w:val="000000" w:themeColor="text1"/>
                <w:highlight w:val="none"/>
                <w:lang w:val="en-US" w:eastAsia="zh-CN"/>
                <w14:textFill>
                  <w14:solidFill>
                    <w14:schemeClr w14:val="tx1"/>
                  </w14:solidFill>
                </w14:textFill>
              </w:rPr>
              <w:t>24小时</w:t>
            </w:r>
            <w:r>
              <w:rPr>
                <w:rFonts w:hint="eastAsia" w:ascii="宋体" w:hAnsi="宋体" w:eastAsia="宋体" w:cs="宋体"/>
                <w:bCs/>
                <w:color w:val="000000" w:themeColor="text1"/>
                <w:highlight w:val="none"/>
                <w14:textFill>
                  <w14:solidFill>
                    <w14:schemeClr w14:val="tx1"/>
                  </w14:solidFill>
                </w14:textFill>
              </w:rPr>
              <w:t>内响应，若需上门维修，要求</w:t>
            </w:r>
            <w:r>
              <w:rPr>
                <w:rFonts w:hint="eastAsia" w:ascii="宋体" w:hAnsi="宋体" w:eastAsia="宋体" w:cs="宋体"/>
                <w:bCs/>
                <w:color w:val="000000" w:themeColor="text1"/>
                <w:highlight w:val="none"/>
                <w:lang w:val="en-US" w:eastAsia="zh-CN"/>
                <w14:textFill>
                  <w14:solidFill>
                    <w14:schemeClr w14:val="tx1"/>
                  </w14:solidFill>
                </w14:textFill>
              </w:rPr>
              <w:t>48</w:t>
            </w:r>
            <w:r>
              <w:rPr>
                <w:rFonts w:hint="eastAsia" w:ascii="宋体" w:hAnsi="宋体" w:eastAsia="宋体" w:cs="宋体"/>
                <w:bCs/>
                <w:color w:val="000000" w:themeColor="text1"/>
                <w:highlight w:val="none"/>
                <w14:textFill>
                  <w14:solidFill>
                    <w14:schemeClr w14:val="tx1"/>
                  </w14:solidFill>
                </w14:textFill>
              </w:rPr>
              <w:t>小时内派工程师或技术人员到达用户现场，若故障在</w:t>
            </w:r>
            <w:r>
              <w:rPr>
                <w:rFonts w:hint="eastAsia" w:ascii="宋体" w:hAnsi="宋体" w:eastAsia="宋体" w:cs="宋体"/>
                <w:bCs/>
                <w:color w:val="000000" w:themeColor="text1"/>
                <w:highlight w:val="none"/>
                <w:lang w:val="en-US" w:eastAsia="zh-CN"/>
                <w14:textFill>
                  <w14:solidFill>
                    <w14:schemeClr w14:val="tx1"/>
                  </w14:solidFill>
                </w14:textFill>
              </w:rPr>
              <w:t>72</w:t>
            </w:r>
            <w:r>
              <w:rPr>
                <w:rFonts w:hint="eastAsia" w:ascii="宋体" w:hAnsi="宋体" w:eastAsia="宋体" w:cs="宋体"/>
                <w:bCs/>
                <w:color w:val="000000" w:themeColor="text1"/>
                <w:highlight w:val="none"/>
                <w14:textFill>
                  <w14:solidFill>
                    <w14:schemeClr w14:val="tx1"/>
                  </w14:solidFill>
                </w14:textFill>
              </w:rPr>
              <w:t>小时内无法解决，并影响采购人业务系统正常工作的，</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须在接到用户的维修通知后（含书面通知或口头通知）</w:t>
            </w:r>
            <w:r>
              <w:rPr>
                <w:rFonts w:hint="eastAsia" w:ascii="宋体" w:hAnsi="宋体" w:eastAsia="宋体" w:cs="宋体"/>
                <w:bCs/>
                <w:color w:val="000000" w:themeColor="text1"/>
                <w:highlight w:val="none"/>
                <w:lang w:val="en-US" w:eastAsia="zh-CN"/>
                <w14:textFill>
                  <w14:solidFill>
                    <w14:schemeClr w14:val="tx1"/>
                  </w14:solidFill>
                </w14:textFill>
              </w:rPr>
              <w:t>24</w:t>
            </w:r>
            <w:r>
              <w:rPr>
                <w:rFonts w:hint="eastAsia" w:ascii="宋体" w:hAnsi="宋体" w:eastAsia="宋体" w:cs="宋体"/>
                <w:bCs/>
                <w:color w:val="000000" w:themeColor="text1"/>
                <w:highlight w:val="none"/>
                <w14:textFill>
                  <w14:solidFill>
                    <w14:schemeClr w14:val="tx1"/>
                  </w14:solidFill>
                </w14:textFill>
              </w:rPr>
              <w:t>小时内提供故障设备的备用设备给采购人使用，直到故障排除为止；</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2.在质量保证期内发生的质量问题，由</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负责免费解决，包退包换（因采购人使用不当或其他人为因素造成的故障除外）；</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3.在质量保证期外发生的质量问题，由</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负责解决，采购人应支付相应的费用。</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需负责及时提供零配件；</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4.在任何时候，</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均不能免除因货物本身的缺陷所应负的责任。货物在质保期内发生质量问题，供应商须无条件给予退换；</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cs="宋体"/>
                <w:bCs/>
                <w:color w:val="000000" w:themeColor="text1"/>
                <w:highlight w:val="none"/>
                <w:lang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对所提供设备提供维修服务，质保期后的服务，只收取更换零部件的成本费，不得收取任何工时费及工程师差旅费等其他费用；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eastAsia="宋体"/>
                <w:b/>
                <w:color w:val="000000" w:themeColor="text1"/>
                <w:highlight w:val="none"/>
                <w:lang w:val="en-US" w:eastAsia="zh-CN"/>
                <w14:textFill>
                  <w14:solidFill>
                    <w14:schemeClr w14:val="tx1"/>
                  </w14:solidFill>
                </w14:textFill>
              </w:rPr>
            </w:pPr>
            <w:r>
              <w:rPr>
                <w:rFonts w:hint="eastAsia" w:ascii="宋体" w:hAnsi="宋体" w:cs="Calibri"/>
                <w:b/>
                <w:color w:val="000000" w:themeColor="text1"/>
                <w:sz w:val="21"/>
                <w:szCs w:val="21"/>
                <w:highlight w:val="none"/>
                <w:lang w:val="en-US" w:eastAsia="zh-CN"/>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伍</w:t>
            </w:r>
            <w:r>
              <w:rPr>
                <w:rFonts w:hint="eastAsia" w:ascii="宋体" w:hAnsi="宋体"/>
                <w:color w:val="000000" w:themeColor="text1"/>
                <w:szCs w:val="21"/>
                <w:highlight w:val="none"/>
                <w14:textFill>
                  <w14:solidFill>
                    <w14:schemeClr w14:val="tx1"/>
                  </w14:solidFill>
                </w14:textFill>
              </w:rPr>
              <w:t>仟</w:t>
            </w:r>
            <w:r>
              <w:rPr>
                <w:rFonts w:hint="eastAsia" w:ascii="宋体" w:hAnsi="宋体"/>
                <w:color w:val="000000" w:themeColor="text1"/>
                <w:szCs w:val="21"/>
                <w:highlight w:val="none"/>
                <w:lang w:val="en-US" w:eastAsia="zh-CN"/>
                <w14:textFill>
                  <w14:solidFill>
                    <w14:schemeClr w14:val="tx1"/>
                  </w14:solidFill>
                </w14:textFill>
              </w:rPr>
              <w:t>伍佰</w:t>
            </w:r>
            <w:r>
              <w:rPr>
                <w:rFonts w:hint="eastAsia" w:ascii="宋体" w:hAnsi="宋体"/>
                <w:color w:val="000000" w:themeColor="text1"/>
                <w:szCs w:val="21"/>
                <w:highlight w:val="none"/>
                <w14:textFill>
                  <w14:solidFill>
                    <w14:schemeClr w14:val="tx1"/>
                  </w14:solidFill>
                </w14:textFill>
              </w:rPr>
              <w:t>元整（￥</w:t>
            </w:r>
            <w:r>
              <w:rPr>
                <w:rFonts w:hint="eastAsia" w:ascii="宋体" w:hAnsi="宋体"/>
                <w:color w:val="000000" w:themeColor="text1"/>
                <w:szCs w:val="21"/>
                <w:highlight w:val="none"/>
                <w:lang w:val="en-US" w:eastAsia="zh-CN"/>
                <w14:textFill>
                  <w14:solidFill>
                    <w14:schemeClr w14:val="tx1"/>
                  </w14:solidFill>
                </w14:textFill>
              </w:rPr>
              <w:t>550</w:t>
            </w:r>
            <w:r>
              <w:rPr>
                <w:rFonts w:hint="eastAsia" w:ascii="宋体" w:hAnsi="宋体"/>
                <w:color w:val="000000" w:themeColor="text1"/>
                <w:szCs w:val="21"/>
                <w:highlight w:val="none"/>
                <w14:textFill>
                  <w14:solidFill>
                    <w14:schemeClr w14:val="tx1"/>
                  </w14:solidFill>
                </w14:textFill>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bCs/>
          <w:color w:val="000000" w:themeColor="text1"/>
          <w:kern w:val="0"/>
          <w:sz w:val="24"/>
          <w:szCs w:val="24"/>
          <w:highlight w:val="none"/>
          <w14:textFill>
            <w14:solidFill>
              <w14:schemeClr w14:val="tx1"/>
            </w14:solidFill>
          </w14:textFill>
        </w:rPr>
      </w:pPr>
      <w:bookmarkStart w:id="64" w:name="_Toc351988708"/>
      <w:bookmarkStart w:id="65" w:name="_Toc353522391"/>
      <w:bookmarkStart w:id="66" w:name="_Toc351985912"/>
      <w:bookmarkStart w:id="67" w:name="_Toc329242671"/>
      <w:bookmarkStart w:id="68" w:name="_Toc351986017"/>
      <w:bookmarkStart w:id="69" w:name="_Toc351986197"/>
      <w:bookmarkStart w:id="70" w:name="_Toc351987963"/>
      <w:bookmarkStart w:id="71" w:name="_Toc351987767"/>
      <w:bookmarkStart w:id="72" w:name="_Toc369180021"/>
      <w:bookmarkStart w:id="73" w:name="_Toc351990144"/>
      <w:bookmarkStart w:id="74" w:name="_Toc357151167"/>
      <w:r>
        <w:rPr>
          <w:rFonts w:hint="eastAsia" w:ascii="宋体" w:hAnsi="宋体" w:eastAsia="宋体"/>
          <w:b/>
          <w:bCs/>
          <w:color w:val="000000" w:themeColor="text1"/>
          <w:kern w:val="0"/>
          <w:sz w:val="24"/>
          <w:szCs w:val="24"/>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000000" w:themeColor="text1"/>
          <w:kern w:val="0"/>
          <w:sz w:val="24"/>
          <w:szCs w:val="24"/>
          <w:highlight w:val="none"/>
          <w14:textFill>
            <w14:solidFill>
              <w14:schemeClr w14:val="tx1"/>
            </w14:solidFill>
          </w14:textFill>
        </w:rPr>
      </w:pPr>
      <w:bookmarkStart w:id="75" w:name="_Toc25015"/>
      <w:r>
        <w:rPr>
          <w:rFonts w:hint="eastAsia" w:ascii="宋体" w:hAnsi="宋体" w:eastAsia="宋体"/>
          <w:b/>
          <w:bCs/>
          <w:color w:val="000000" w:themeColor="text1"/>
          <w:kern w:val="0"/>
          <w:sz w:val="24"/>
          <w:szCs w:val="24"/>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2"/>
        <w:ind w:firstLine="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一、采购项目内容</w:t>
      </w:r>
    </w:p>
    <w:tbl>
      <w:tblPr>
        <w:tblStyle w:val="37"/>
        <w:tblW w:w="90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6662"/>
        <w:gridCol w:w="15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51" w:type="dxa"/>
            <w:tcBorders>
              <w:top w:val="single" w:color="auto" w:sz="4" w:space="0"/>
              <w:bottom w:val="single" w:color="auto" w:sz="6" w:space="0"/>
            </w:tcBorders>
            <w:shd w:val="clear" w:color="000000" w:fill="auto"/>
            <w:vAlign w:val="center"/>
          </w:tcPr>
          <w:p>
            <w:pPr>
              <w:pStyle w:val="2"/>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6662" w:type="dxa"/>
            <w:tcBorders>
              <w:top w:val="single" w:color="auto" w:sz="4" w:space="0"/>
              <w:bottom w:val="single" w:color="auto" w:sz="6" w:space="0"/>
            </w:tcBorders>
            <w:shd w:val="clear" w:color="000000" w:fill="auto"/>
            <w:vAlign w:val="center"/>
          </w:tcPr>
          <w:p>
            <w:pPr>
              <w:pStyle w:val="2"/>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项目名称</w:t>
            </w:r>
          </w:p>
        </w:tc>
        <w:tc>
          <w:tcPr>
            <w:tcW w:w="1515" w:type="dxa"/>
            <w:tcBorders>
              <w:top w:val="single" w:color="auto" w:sz="4" w:space="0"/>
              <w:bottom w:val="single" w:color="auto" w:sz="6" w:space="0"/>
            </w:tcBorders>
            <w:shd w:val="clear" w:color="000000" w:fill="auto"/>
            <w:vAlign w:val="center"/>
          </w:tcPr>
          <w:p>
            <w:pPr>
              <w:pStyle w:val="2"/>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851" w:type="dxa"/>
            <w:tcBorders>
              <w:top w:val="single" w:color="auto" w:sz="6" w:space="0"/>
              <w:bottom w:val="single" w:color="auto" w:sz="6" w:space="0"/>
            </w:tcBorders>
            <w:vAlign w:val="center"/>
          </w:tcPr>
          <w:p>
            <w:pPr>
              <w:pStyle w:val="2"/>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662" w:type="dxa"/>
            <w:tcBorders>
              <w:top w:val="single" w:color="auto" w:sz="6" w:space="0"/>
              <w:bottom w:val="single" w:color="auto" w:sz="6" w:space="0"/>
            </w:tcBorders>
            <w:vAlign w:val="center"/>
          </w:tcPr>
          <w:p>
            <w:pPr>
              <w:pStyle w:val="2"/>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阳江高新技术产业开发区漠南中学粤东西北地区农村中小学校科学室配置设备采购项目</w:t>
            </w:r>
          </w:p>
        </w:tc>
        <w:tc>
          <w:tcPr>
            <w:tcW w:w="1515" w:type="dxa"/>
            <w:tcBorders>
              <w:top w:val="single" w:color="auto" w:sz="6" w:space="0"/>
              <w:bottom w:val="single" w:color="auto" w:sz="6" w:space="0"/>
            </w:tcBorders>
            <w:vAlign w:val="center"/>
          </w:tcPr>
          <w:p>
            <w:pPr>
              <w:pStyle w:val="2"/>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1批</w:t>
            </w:r>
          </w:p>
        </w:tc>
      </w:tr>
    </w:tbl>
    <w:p>
      <w:pPr>
        <w:spacing w:line="20" w:lineRule="atLeast"/>
        <w:ind w:left="0" w:firstLine="0"/>
        <w:rPr>
          <w:rFonts w:hint="eastAsia"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240" w:after="60" w:line="312" w:lineRule="atLeast"/>
        <w:ind w:left="420" w:hanging="420"/>
        <w:jc w:val="left"/>
        <w:textAlignment w:val="auto"/>
        <w:outlineLvl w:val="9"/>
        <w:rPr>
          <w:rFonts w:hint="eastAsia" w:ascii="Calibri Light" w:hAnsi="Calibri Light" w:eastAsia="宋体" w:cs="Times New Roman"/>
          <w:b/>
          <w:bCs/>
          <w:color w:val="000000" w:themeColor="text1"/>
          <w:kern w:val="28"/>
          <w:sz w:val="24"/>
          <w:szCs w:val="24"/>
          <w:highlight w:val="none"/>
          <w:lang w:val="en-US" w:eastAsia="zh-CN" w:bidi="ar-SA"/>
          <w14:textFill>
            <w14:solidFill>
              <w14:schemeClr w14:val="tx1"/>
            </w14:solidFill>
          </w14:textFill>
        </w:rPr>
      </w:pPr>
      <w:bookmarkStart w:id="76" w:name="_Toc83895170"/>
      <w:r>
        <w:rPr>
          <w:rFonts w:hint="eastAsia" w:ascii="Calibri Light" w:hAnsi="Calibri Light" w:eastAsia="宋体" w:cs="Times New Roman"/>
          <w:b/>
          <w:bCs/>
          <w:color w:val="000000" w:themeColor="text1"/>
          <w:kern w:val="28"/>
          <w:sz w:val="24"/>
          <w:szCs w:val="24"/>
          <w:highlight w:val="none"/>
          <w:lang w:val="en-US" w:eastAsia="zh-CN" w:bidi="ar-SA"/>
          <w14:textFill>
            <w14:solidFill>
              <w14:schemeClr w14:val="tx1"/>
            </w14:solidFill>
          </w14:textFill>
        </w:rPr>
        <w:t>二、设备技术</w:t>
      </w:r>
      <w:r>
        <w:rPr>
          <w:rFonts w:ascii="Calibri Light" w:hAnsi="Calibri Light" w:eastAsia="宋体" w:cs="Times New Roman"/>
          <w:b/>
          <w:bCs/>
          <w:color w:val="000000" w:themeColor="text1"/>
          <w:kern w:val="28"/>
          <w:sz w:val="24"/>
          <w:szCs w:val="24"/>
          <w:highlight w:val="none"/>
          <w:lang w:val="en-US" w:eastAsia="zh-CN" w:bidi="ar-SA"/>
          <w14:textFill>
            <w14:solidFill>
              <w14:schemeClr w14:val="tx1"/>
            </w14:solidFill>
          </w14:textFill>
        </w:rPr>
        <w:t>参数及配置要求</w:t>
      </w:r>
      <w:bookmarkEnd w:id="76"/>
    </w:p>
    <w:tbl>
      <w:tblPr>
        <w:tblStyle w:val="3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93"/>
        <w:gridCol w:w="6062"/>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93"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6062"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技术参数及配置</w:t>
            </w:r>
          </w:p>
        </w:tc>
        <w:tc>
          <w:tcPr>
            <w:tcW w:w="708"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51"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蛇形摆</w:t>
            </w:r>
          </w:p>
        </w:tc>
        <w:tc>
          <w:tcPr>
            <w:tcW w:w="6062" w:type="dxa"/>
            <w:noWrap w:val="0"/>
            <w:vAlign w:val="center"/>
          </w:tcPr>
          <w:p>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90X55X130cm</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人造石台面，钣金台身，不锈钢支架（定制）</w:t>
            </w:r>
          </w:p>
        </w:tc>
        <w:tc>
          <w:tcPr>
            <w:tcW w:w="708" w:type="dxa"/>
            <w:noWrap w:val="0"/>
            <w:vAlign w:val="center"/>
          </w:tcPr>
          <w:p>
            <w:pPr>
              <w:widowControl/>
              <w:spacing w:line="320" w:lineRule="exact"/>
              <w:ind w:left="0" w:firstLine="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93" w:type="dxa"/>
            <w:noWrap w:val="0"/>
            <w:vAlign w:val="center"/>
          </w:tcPr>
          <w:p>
            <w:pPr>
              <w:spacing w:line="320" w:lineRule="exact"/>
              <w:ind w:left="0"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动量守恒</w:t>
            </w:r>
          </w:p>
        </w:tc>
        <w:tc>
          <w:tcPr>
            <w:tcW w:w="6062" w:type="dxa"/>
            <w:noWrap w:val="0"/>
            <w:vAlign w:val="center"/>
          </w:tcPr>
          <w:p>
            <w:pPr>
              <w:keepNext w:val="0"/>
              <w:keepLines w:val="0"/>
              <w:widowControl/>
              <w:suppressLineNumbers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90X55X120cm</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人造石台面，钣金台身，不锈钢支架（定制）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93"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声驻波</w:t>
            </w:r>
          </w:p>
        </w:tc>
        <w:tc>
          <w:tcPr>
            <w:tcW w:w="6062" w:type="dxa"/>
            <w:noWrap w:val="0"/>
            <w:vAlign w:val="center"/>
          </w:tcPr>
          <w:p>
            <w:pPr>
              <w:keepNext w:val="0"/>
              <w:keepLines w:val="0"/>
              <w:widowControl/>
              <w:suppressLineNumbers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90X55X120cm，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人造石台面，钣金台身，透明亚克力管，泡沫小球（定制）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593" w:type="dxa"/>
            <w:noWrap w:val="0"/>
            <w:vAlign w:val="center"/>
          </w:tcPr>
          <w:p>
            <w:pPr>
              <w:spacing w:line="320" w:lineRule="exact"/>
              <w:ind w:left="0" w:firstLine="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多彩的影子</w:t>
            </w:r>
          </w:p>
        </w:tc>
        <w:tc>
          <w:tcPr>
            <w:tcW w:w="6062" w:type="dxa"/>
            <w:noWrap w:val="0"/>
            <w:vAlign w:val="center"/>
          </w:tcPr>
          <w:p>
            <w:pPr>
              <w:keepNext w:val="0"/>
              <w:keepLines w:val="0"/>
              <w:widowControl/>
              <w:suppressLineNumbers w:val="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60X20X120cm，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三色灯装置（定制）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593" w:type="dxa"/>
            <w:noWrap w:val="0"/>
            <w:vAlign w:val="center"/>
          </w:tcPr>
          <w:p>
            <w:pPr>
              <w:spacing w:line="320" w:lineRule="exact"/>
              <w:ind w:left="0"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双曲夹缝</w:t>
            </w:r>
          </w:p>
        </w:tc>
        <w:tc>
          <w:tcPr>
            <w:tcW w:w="6062" w:type="dxa"/>
            <w:noWrap w:val="0"/>
            <w:vAlign w:val="center"/>
          </w:tcPr>
          <w:p>
            <w:pPr>
              <w:keepNext w:val="0"/>
              <w:keepLines w:val="0"/>
              <w:widowControl/>
              <w:suppressLineNumbers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60X60X130cm，</w:t>
            </w:r>
            <w:r>
              <w:rPr>
                <w:rFonts w:hint="eastAsia" w:ascii="宋体" w:hAnsi="宋体" w:eastAsia="宋体" w:cs="宋体"/>
                <w:color w:val="000000" w:themeColor="text1"/>
                <w:sz w:val="21"/>
                <w:szCs w:val="21"/>
                <w:highlight w:val="none"/>
                <w:lang w:val="en-US" w:eastAsia="zh-CN"/>
                <w14:textFill>
                  <w14:solidFill>
                    <w14:schemeClr w14:val="tx1"/>
                  </w14:solidFill>
                </w14:textFill>
              </w:rPr>
              <w:t>钣金台身，亚克力板，尼面拉绳（定制）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辉光球</w:t>
            </w:r>
          </w:p>
        </w:tc>
        <w:tc>
          <w:tcPr>
            <w:tcW w:w="6062" w:type="dxa"/>
            <w:noWrap w:val="0"/>
            <w:vAlign w:val="center"/>
          </w:tcPr>
          <w:p>
            <w:pPr>
              <w:keepNext w:val="0"/>
              <w:keepLines w:val="0"/>
              <w:widowControl/>
              <w:suppressLineNumbers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100X100X100cm，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593"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天上水</w:t>
            </w:r>
          </w:p>
        </w:tc>
        <w:tc>
          <w:tcPr>
            <w:tcW w:w="6062" w:type="dxa"/>
            <w:noWrap w:val="0"/>
            <w:vAlign w:val="center"/>
          </w:tcPr>
          <w:p>
            <w:pPr>
              <w:keepNext w:val="0"/>
              <w:keepLines w:val="0"/>
              <w:widowControl/>
              <w:suppressLineNumbers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90X80X150cm，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人造石台面，钣金台身，透明管（定制）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梵天塔</w:t>
            </w:r>
          </w:p>
        </w:tc>
        <w:tc>
          <w:tcPr>
            <w:tcW w:w="6062" w:type="dxa"/>
            <w:noWrap w:val="0"/>
            <w:vAlign w:val="center"/>
          </w:tcPr>
          <w:p>
            <w:pPr>
              <w:widowControl/>
              <w:spacing w:line="32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90X55X120cm，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593" w:type="dxa"/>
            <w:noWrap w:val="0"/>
            <w:vAlign w:val="center"/>
          </w:tcPr>
          <w:p>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椎体上滚</w:t>
            </w:r>
          </w:p>
        </w:tc>
        <w:tc>
          <w:tcPr>
            <w:tcW w:w="6062" w:type="dxa"/>
            <w:noWrap w:val="0"/>
            <w:vAlign w:val="center"/>
          </w:tcPr>
          <w:p>
            <w:pPr>
              <w:spacing w:line="320" w:lineRule="exact"/>
              <w:ind w:left="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90X55X120cm，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人造石台面，钣金台身，不锈钢支架（定制）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比腕力</w:t>
            </w:r>
          </w:p>
        </w:tc>
        <w:tc>
          <w:tcPr>
            <w:tcW w:w="6062" w:type="dxa"/>
            <w:noWrap w:val="0"/>
            <w:vAlign w:val="center"/>
          </w:tcPr>
          <w:p>
            <w:pPr>
              <w:spacing w:line="320" w:lineRule="exact"/>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90X55X120cm，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人造石台面，钣金台身，不锈钢支架（定制）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磁悬浮</w:t>
            </w:r>
          </w:p>
        </w:tc>
        <w:tc>
          <w:tcPr>
            <w:tcW w:w="6062" w:type="dxa"/>
            <w:noWrap w:val="0"/>
            <w:vAlign w:val="center"/>
          </w:tcPr>
          <w:p>
            <w:pPr>
              <w:keepNext w:val="0"/>
              <w:keepLines w:val="0"/>
              <w:widowControl/>
              <w:suppressLineNumbers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60X60X120cm，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人造石台面，钣金台身，不锈钢支架（定制）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气流音乐转盘</w:t>
            </w:r>
          </w:p>
        </w:tc>
        <w:tc>
          <w:tcPr>
            <w:tcW w:w="6062" w:type="dxa"/>
            <w:noWrap w:val="0"/>
            <w:vAlign w:val="center"/>
          </w:tcPr>
          <w:p>
            <w:pPr>
              <w:spacing w:line="320" w:lineRule="exact"/>
              <w:ind w:left="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90X55X120cm，</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人造石台面，钣金台身，不锈钢支架，透明亚克箱（定制）</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智能一体机</w:t>
            </w:r>
          </w:p>
        </w:tc>
        <w:tc>
          <w:tcPr>
            <w:tcW w:w="6062" w:type="dxa"/>
            <w:noWrap w:val="0"/>
            <w:vAlign w:val="center"/>
          </w:tcPr>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 整机结构</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1.外观设计：采用一体设计，无任何内部功能模块连接线裸露，采用全金属外壳设计，边角采用弧形设计，表面无尖锐边缘或凸起，保证教学安全。</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屏幕面板：屏幕采用75英寸超高清LED液晶屏，显示比例16:9，分辨率3840×2160，在NTSC标准下，色域值不低于72%。灰度等级≥256级，支持多种色彩空间，在sRGB模式下可做到高色准△E≤1.5。钢化玻璃表面硬度不低于9H。</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.外部电脑连接： </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内置无线传屏接收端，无需外接接收部件，无线传屏发射器与整机匹配后即可实现传屏功能，将外部电脑的屏幕画面通过无线方式传输到整机上显示。</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整机具备前置Type-C接口，通过Type-C接口实现音视频输入，外接电脑设备经双头Type-C线连接至整机，即可把外接电脑设备画面投到整机上，同时在整机上操作画面，可实现触摸电脑的操作，无需再连接触控USB线。</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.整机内置非独立的高清摄像头，，可用于远程巡课，可AI识别人像，人像识别距离≥10米。</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.采用内置摄像头、麦克风，无需外接线材连接和任何可见外接线材及模块化拼接痕迹，不占用整机设备端口。</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.整机摄像头支持人脸识别、快速点人数、随机抽人，可识别镜头前的所有学生，并显示人脸标记、随机抽选。支持同时显示标记不少于60人。</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.整机内置非独立摄像头，可拍摄≥1300万像素数的照片，摄像头视场角≥135度。PC通道下支持通过视频展台软件调用摄像头进行二维码扫码识别。</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 电视系统</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1.整机输入端口：2路HDMI、1路RS232、1路USB接口；</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前置输入接口3路USB接口（包含1路Type-C、2路USB）。</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（提供国家广播电视产品质量检验检测中心所出具的检测报告复印件并加盖厂家公章）</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2.整机输出端口：1路音频输出、1路触控USB输出。</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3.中控菜单：整机具备中控菜单，可通过屏幕底部上划调出，可实现通过内置中控菜单进行通道切换、护眼模式、音量与亮度的调节。</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4.用眼舒适度：要求整机在视觉舒适度（VICO）体系下达到A+级或以上标准。保护使用者视力与用眼安全。</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5.运行温度：整机在0℃- 40℃环境下可正常工作，在-20℃—60℃的环境下可正常贮存且贮存后功能无损。保障复杂环境下教学场景稳定使用。</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6.支持自定义前置“设置"按键，通过自定义设置实现前置面板功能按键一键启用任一全局小工具（批注、 截屏、计时、 降半屏、放大镜、倒数日、日历）、快捷开关（节能模式、纸质护眼模式、经典护眼模式、自动亮度模式）。</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7.防光干扰：触摸屏具有防光干扰功能，在照度100K LUX环境下仍能正常工作。 适应教学场景场景，保证教学不中断。</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8.快捷工具：整机主界面具有快捷工具栏，可快捷调节音量增/减；亮度增/减；可快捷调取工具实现笔工具快速批注； 返回主页；一键返回PC通道等操作。</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9.一键护眼：支持通过触摸菜单按键开启护眼模式，通过整机软件调试功能一键式减滤蓝光，保障教室场景师生用眼安全。</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10.纸质护眼：整机支持纸质护眼模式，可以在任意通道任意画面任意软件所有显示内容下实现画面纹理的实时调整；支持纸质纹理：牛皮纸、素描纸、宣纸、水彩纸、水纹纸；支持透明度调节；支持色温调节。</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11.整机支持搭配具有NFC功能的手机、平板，通过接触整机设备上的NFC标签， 即可实现手机、平板与大屏的连接并同步手机、平板的画面到设备上，无需其它操作设置， 支持不少于4台手机、平板同时连接并显示。</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 内置模块</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1.采用内置摄像头、 麦克风， 无需外接线材连接和任何可见外接线材及模块化拼接痕迹， 不占用整机设备端口。用于教师拍摄所需画面以及调取摄像头进行远程巡课。</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2.整机内置音响采用2.2声道，两个10W高音喇叭，两个20W中低音喇叭，总功率60W， 保证播放声音清晰有质感。</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3.无线网络：通过内置无线网络模块，可实现无线上网与无线热点发射。无线网络模块支持2.4G与5G双频道下无线连接与热点发射。</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 操作系统</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1.内置安卓系统版本不低于Android 11.0， 运行内存不低于2GB， 储存空间不低于8GB。 </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2.无PC状态下，嵌入式Android操作系统下可实现：</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（1）windows系统中常用的教学应用功能，如白板书写、WPS软件使用、网页浏览。</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互动白板支持不同背景颜色， 同时提供学科专用背景，如：五线谱、信纸、田字格、英文格、篮球和足球场地平面图。</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对TV多媒体USB所读取到的文件进行自动归类， 可分类查找文档、 板书、 图片、 音视频，检索后可直接在界面中打开。</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五、 </w:t>
            </w:r>
            <w:r>
              <w:rPr>
                <w:rFonts w:hint="eastAsia" w:ascii="宋体" w:hAnsi="宋体" w:eastAsia="宋体" w:cs="宋体"/>
                <w:color w:val="000000" w:themeColor="text1"/>
                <w:sz w:val="21"/>
                <w:szCs w:val="21"/>
                <w:highlight w:val="none"/>
                <w:lang w:val="en-US" w:eastAsia="zh-CN"/>
                <w14:textFill>
                  <w14:solidFill>
                    <w14:schemeClr w14:val="tx1"/>
                  </w14:solidFill>
                </w14:textFill>
              </w:rPr>
              <w:t>内部</w:t>
            </w:r>
            <w:r>
              <w:rPr>
                <w:rFonts w:hint="eastAsia" w:ascii="宋体" w:hAnsi="宋体" w:eastAsia="宋体" w:cs="宋体"/>
                <w:color w:val="000000" w:themeColor="text1"/>
                <w:sz w:val="21"/>
                <w:szCs w:val="21"/>
                <w:highlight w:val="none"/>
                <w14:textFill>
                  <w14:solidFill>
                    <w14:schemeClr w14:val="tx1"/>
                  </w14:solidFill>
                </w14:textFill>
              </w:rPr>
              <w:t>配置</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配</w:t>
            </w:r>
            <w:r>
              <w:rPr>
                <w:rFonts w:hint="eastAsia" w:ascii="宋体" w:hAnsi="宋体" w:eastAsia="宋体" w:cs="宋体"/>
                <w:color w:val="000000" w:themeColor="text1"/>
                <w:sz w:val="21"/>
                <w:szCs w:val="21"/>
                <w:highlight w:val="none"/>
                <w14:textFill>
                  <w14:solidFill>
                    <w14:schemeClr w14:val="tx1"/>
                  </w14:solidFill>
                </w14:textFill>
              </w:rPr>
              <w:t>备1路HDMI输出接口与3路USB接口，可外接拓展设备。</w:t>
            </w:r>
          </w:p>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.i5 CUP</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8GB DDR4内存，256GBSSD固态硬盘。</w:t>
            </w:r>
          </w:p>
        </w:tc>
        <w:tc>
          <w:tcPr>
            <w:tcW w:w="708" w:type="dxa"/>
            <w:noWrap w:val="0"/>
            <w:vAlign w:val="center"/>
          </w:tcPr>
          <w:p>
            <w:pPr>
              <w:widowControl/>
              <w:spacing w:line="320" w:lineRule="exact"/>
              <w:ind w:left="0" w:leftChars="0"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编程机器人</w:t>
            </w:r>
          </w:p>
        </w:tc>
        <w:tc>
          <w:tcPr>
            <w:tcW w:w="6062" w:type="dxa"/>
            <w:noWrap w:val="0"/>
            <w:vAlign w:val="center"/>
          </w:tcPr>
          <w:p>
            <w:pPr>
              <w:spacing w:line="320" w:lineRule="exact"/>
              <w:ind w:left="0" w:firstLine="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编程，光线传感器、按钮、红外线接收模块、超声波传感器、巡线传感器，蜂鸣器、RGB LED彩灯、红外发送模块、两个电机接口，基于Arduino UNO,3.7V DC锂电池，蓝牙模块，179*130*90mm（长*宽*高）</w:t>
            </w:r>
          </w:p>
        </w:tc>
        <w:tc>
          <w:tcPr>
            <w:tcW w:w="708"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3D打印机</w:t>
            </w:r>
          </w:p>
        </w:tc>
        <w:tc>
          <w:tcPr>
            <w:tcW w:w="6062" w:type="dxa"/>
            <w:noWrap w:val="0"/>
            <w:vAlign w:val="center"/>
          </w:tcPr>
          <w:p>
            <w:pPr>
              <w:spacing w:line="320" w:lineRule="exact"/>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远端送料：精灵双齿轮近端挤出，简易组装一体式机身：96%预装一体式机身，断电续打、断料检测，选配自动调平：CT Touch16点自动调平，300°C高温喷头，成品尺寸：220*220*270mm，普通喉管：钛合金耐高温喉管，支持中英文切换，碳硅晶玻璃打印平台：PEI弹簧打印平台</w:t>
            </w:r>
          </w:p>
        </w:tc>
        <w:tc>
          <w:tcPr>
            <w:tcW w:w="708"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593" w:type="dxa"/>
            <w:noWrap w:val="0"/>
            <w:vAlign w:val="center"/>
          </w:tcPr>
          <w:p>
            <w:pPr>
              <w:widowControl/>
              <w:spacing w:line="320" w:lineRule="exact"/>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移动实验室</w:t>
            </w:r>
          </w:p>
        </w:tc>
        <w:tc>
          <w:tcPr>
            <w:tcW w:w="6062" w:type="dxa"/>
            <w:noWrap w:val="0"/>
            <w:vAlign w:val="center"/>
          </w:tcPr>
          <w:p>
            <w:pPr>
              <w:spacing w:line="320" w:lineRule="exact"/>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890*600MM，桌子式，高速离心机，磁力搅拌器，锥形瓶，量筒，烧杯，电子天平，微量移液器，</w:t>
            </w:r>
          </w:p>
        </w:tc>
        <w:tc>
          <w:tcPr>
            <w:tcW w:w="708"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c>
          <w:tcPr>
            <w:tcW w:w="851" w:type="dxa"/>
            <w:noWrap w:val="0"/>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593"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天文望远镱</w:t>
            </w:r>
          </w:p>
        </w:tc>
        <w:tc>
          <w:tcPr>
            <w:tcW w:w="6062" w:type="dxa"/>
            <w:noWrap w:val="0"/>
            <w:vAlign w:val="center"/>
          </w:tcPr>
          <w:p>
            <w:pPr>
              <w:spacing w:line="3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折射式，全宽多层镀膜，口径90MM，红点寻星镜，目镜PL25MM，双轴均是直流电动机</w:t>
            </w:r>
          </w:p>
        </w:tc>
        <w:tc>
          <w:tcPr>
            <w:tcW w:w="708"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851"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593" w:type="dxa"/>
            <w:noWrap w:val="0"/>
            <w:vAlign w:val="center"/>
          </w:tcPr>
          <w:p>
            <w:pPr>
              <w:spacing w:line="320" w:lineRule="exact"/>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科技馆里的科学课</w:t>
            </w:r>
          </w:p>
        </w:tc>
        <w:tc>
          <w:tcPr>
            <w:tcW w:w="6062" w:type="dxa"/>
            <w:noWrap w:val="0"/>
            <w:vAlign w:val="center"/>
          </w:tcPr>
          <w:p>
            <w:pPr>
              <w:spacing w:line="3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课程开发以提高全民族科学素养为宗旨，传播科学思想、弘扬科学精神、倡导科学方式；课程内容涉及生命科学、技术工程、自然科学等诸多科学领域。</w:t>
            </w:r>
          </w:p>
        </w:tc>
        <w:tc>
          <w:tcPr>
            <w:tcW w:w="708"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c>
          <w:tcPr>
            <w:tcW w:w="851" w:type="dxa"/>
            <w:noWrap w:val="0"/>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593" w:type="dxa"/>
            <w:noWrap w:val="0"/>
            <w:vAlign w:val="center"/>
          </w:tcPr>
          <w:p>
            <w:pPr>
              <w:spacing w:line="320" w:lineRule="exact"/>
              <w:ind w:left="0" w:firstLine="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途道机器人</w:t>
            </w:r>
          </w:p>
        </w:tc>
        <w:tc>
          <w:tcPr>
            <w:tcW w:w="6062" w:type="dxa"/>
            <w:noWrap w:val="0"/>
            <w:vAlign w:val="center"/>
          </w:tcPr>
          <w:p>
            <w:pPr>
              <w:spacing w:line="3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设计、组装、编程、运行机器人</w:t>
            </w:r>
          </w:p>
        </w:tc>
        <w:tc>
          <w:tcPr>
            <w:tcW w:w="708" w:type="dxa"/>
            <w:noWrap w:val="0"/>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c>
          <w:tcPr>
            <w:tcW w:w="851" w:type="dxa"/>
            <w:noWrap w:val="0"/>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593"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科普图书</w:t>
            </w:r>
          </w:p>
        </w:tc>
        <w:tc>
          <w:tcPr>
            <w:tcW w:w="6062" w:type="dxa"/>
            <w:noWrap w:val="0"/>
            <w:vAlign w:val="center"/>
          </w:tcPr>
          <w:p>
            <w:pPr>
              <w:spacing w:line="320" w:lineRule="exact"/>
              <w:ind w:left="420" w:leftChars="0" w:hanging="42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科技类、科普类书籍</w:t>
            </w:r>
          </w:p>
        </w:tc>
        <w:tc>
          <w:tcPr>
            <w:tcW w:w="708" w:type="dxa"/>
            <w:noWrap w:val="0"/>
            <w:vAlign w:val="center"/>
          </w:tcPr>
          <w:p>
            <w:pPr>
              <w:spacing w:line="320" w:lineRule="exact"/>
              <w:ind w:left="420" w:leftChars="0" w:hanging="42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册</w:t>
            </w:r>
          </w:p>
        </w:tc>
        <w:tc>
          <w:tcPr>
            <w:tcW w:w="851" w:type="dxa"/>
            <w:noWrap w:val="0"/>
            <w:vAlign w:val="center"/>
          </w:tcPr>
          <w:p>
            <w:pPr>
              <w:spacing w:line="320" w:lineRule="exact"/>
              <w:ind w:left="420" w:leftChars="0" w:hanging="42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593" w:type="dxa"/>
            <w:noWrap w:val="0"/>
            <w:vAlign w:val="center"/>
          </w:tcPr>
          <w:p>
            <w:pPr>
              <w:spacing w:line="320" w:lineRule="exact"/>
              <w:ind w:lef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w:t>
            </w:r>
          </w:p>
        </w:tc>
        <w:tc>
          <w:tcPr>
            <w:tcW w:w="6062" w:type="dxa"/>
            <w:noWrap w:val="0"/>
            <w:vAlign w:val="center"/>
          </w:tcPr>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08"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51" w:type="dxa"/>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bl>
    <w:p>
      <w:pPr>
        <w:pStyle w:val="2"/>
        <w:ind w:firstLine="0"/>
        <w:rPr>
          <w:color w:val="000000" w:themeColor="text1"/>
          <w:highlight w:val="none"/>
          <w14:textFill>
            <w14:solidFill>
              <w14:schemeClr w14:val="tx1"/>
            </w14:solidFill>
          </w14:textFill>
        </w:rPr>
      </w:pPr>
    </w:p>
    <w:p>
      <w:pPr>
        <w:pStyle w:val="4"/>
        <w:numPr>
          <w:ilvl w:val="0"/>
          <w:numId w:val="0"/>
        </w:numPr>
        <w:jc w:val="center"/>
        <w:rPr>
          <w:color w:val="000000" w:themeColor="text1"/>
          <w:sz w:val="24"/>
          <w:szCs w:val="24"/>
          <w:highlight w:val="none"/>
          <w14:textFill>
            <w14:solidFill>
              <w14:schemeClr w14:val="tx1"/>
            </w14:solidFill>
          </w14:textFill>
        </w:rPr>
      </w:pPr>
      <w:bookmarkStart w:id="77" w:name="_Toc23899"/>
      <w:r>
        <w:rPr>
          <w:rFonts w:hint="eastAsia"/>
          <w:b w:val="0"/>
          <w:color w:val="000000" w:themeColor="text1"/>
          <w:sz w:val="24"/>
          <w:szCs w:val="24"/>
          <w:highlight w:val="none"/>
          <w14:textFill>
            <w14:solidFill>
              <w14:schemeClr w14:val="tx1"/>
            </w14:solidFill>
          </w14:textFill>
        </w:rPr>
        <w:t>第三部分报价须知</w:t>
      </w:r>
      <w:bookmarkEnd w:id="77"/>
    </w:p>
    <w:p>
      <w:pPr>
        <w:pStyle w:val="4"/>
        <w:numPr>
          <w:ilvl w:val="0"/>
          <w:numId w:val="0"/>
        </w:numPr>
        <w:jc w:val="center"/>
        <w:rPr>
          <w:color w:val="000000" w:themeColor="text1"/>
          <w:sz w:val="21"/>
          <w:szCs w:val="21"/>
          <w:highlight w:val="none"/>
          <w14:textFill>
            <w14:solidFill>
              <w14:schemeClr w14:val="tx1"/>
            </w14:solidFill>
          </w14:textFill>
        </w:rPr>
      </w:pPr>
      <w:bookmarkStart w:id="78" w:name="_Toc456112858"/>
      <w:bookmarkStart w:id="79" w:name="_Toc434832495"/>
      <w:bookmarkStart w:id="80" w:name="_Toc11142"/>
      <w:r>
        <w:rPr>
          <w:rFonts w:hint="eastAsia"/>
          <w:color w:val="000000" w:themeColor="text1"/>
          <w:sz w:val="21"/>
          <w:szCs w:val="21"/>
          <w:highlight w:val="none"/>
          <w14:textFill>
            <w14:solidFill>
              <w14:schemeClr w14:val="tx1"/>
            </w14:solidFill>
          </w14:textFill>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1" w:name="_Toc369180023"/>
      <w:bookmarkStart w:id="82" w:name="_Toc383439827"/>
      <w:bookmarkStart w:id="83" w:name="_Toc351988710"/>
      <w:bookmarkStart w:id="84" w:name="_Toc30643"/>
      <w:bookmarkStart w:id="85" w:name="_Toc351990146"/>
      <w:bookmarkStart w:id="86" w:name="_Toc351987965"/>
      <w:bookmarkStart w:id="87" w:name="_Toc351987769"/>
      <w:bookmarkStart w:id="88" w:name="_Toc357151176"/>
      <w:bookmarkStart w:id="89" w:name="_Toc353522393"/>
      <w:r>
        <w:rPr>
          <w:rFonts w:hint="eastAsia" w:ascii="宋体" w:hAnsi="宋体" w:eastAsia="宋体"/>
          <w:color w:val="000000" w:themeColor="text1"/>
          <w:kern w:val="44"/>
          <w:sz w:val="21"/>
          <w:szCs w:val="21"/>
          <w:highlight w:val="none"/>
          <w14:textFill>
            <w14:solidFill>
              <w14:schemeClr w14:val="tx1"/>
            </w14:solidFill>
          </w14:textFill>
        </w:rPr>
        <w:t>说  明</w:t>
      </w:r>
      <w:bookmarkEnd w:id="81"/>
      <w:bookmarkEnd w:id="82"/>
      <w:bookmarkEnd w:id="83"/>
      <w:bookmarkEnd w:id="84"/>
      <w:bookmarkEnd w:id="85"/>
      <w:bookmarkEnd w:id="86"/>
      <w:bookmarkEnd w:id="87"/>
      <w:bookmarkEnd w:id="88"/>
      <w:bookmarkEnd w:id="89"/>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0" w:name="_Toc369180024"/>
      <w:bookmarkStart w:id="91" w:name="_Toc383439828"/>
      <w:bookmarkStart w:id="92" w:name="_Toc16720"/>
      <w:r>
        <w:rPr>
          <w:rFonts w:hint="eastAsia" w:ascii="黑体" w:hAnsi="宋体"/>
          <w:b w:val="0"/>
          <w:color w:val="000000" w:themeColor="text1"/>
          <w:kern w:val="44"/>
          <w:sz w:val="21"/>
          <w:szCs w:val="21"/>
          <w:highlight w:val="none"/>
          <w14:textFill>
            <w14:solidFill>
              <w14:schemeClr w14:val="tx1"/>
            </w14:solidFill>
          </w14:textFill>
        </w:rPr>
        <w:t>适用范围</w:t>
      </w:r>
      <w:bookmarkEnd w:id="90"/>
      <w:bookmarkEnd w:id="91"/>
      <w:bookmarkEnd w:id="92"/>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3" w:name="_Toc369180025"/>
      <w:bookmarkStart w:id="94" w:name="_Toc9084"/>
      <w:bookmarkStart w:id="95"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3"/>
      <w:bookmarkEnd w:id="94"/>
      <w:bookmarkEnd w:id="95"/>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阳江高新技术产业开发区漠南中学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6" w:name="_Toc383439830"/>
      <w:bookmarkStart w:id="97" w:name="_Toc369180027"/>
      <w:bookmarkStart w:id="98" w:name="_Toc9113"/>
      <w:r>
        <w:rPr>
          <w:rFonts w:hint="eastAsia" w:ascii="黑体" w:hAnsi="宋体"/>
          <w:b w:val="0"/>
          <w:color w:val="000000" w:themeColor="text1"/>
          <w:kern w:val="44"/>
          <w:sz w:val="21"/>
          <w:szCs w:val="21"/>
          <w:highlight w:val="none"/>
          <w14:textFill>
            <w14:solidFill>
              <w14:schemeClr w14:val="tx1"/>
            </w14:solidFill>
          </w14:textFill>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9" w:name="_Toc351988711"/>
      <w:bookmarkStart w:id="100" w:name="_Toc353522394"/>
      <w:bookmarkStart w:id="101" w:name="_Toc351987966"/>
      <w:bookmarkStart w:id="102" w:name="_Toc351990147"/>
      <w:bookmarkStart w:id="103" w:name="_Toc357151177"/>
      <w:bookmarkStart w:id="104" w:name="_Toc351987770"/>
      <w:bookmarkStart w:id="105" w:name="_Toc383439831"/>
      <w:bookmarkStart w:id="106" w:name="_Toc369180028"/>
      <w:bookmarkStart w:id="107" w:name="_Toc17489"/>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9"/>
      <w:bookmarkEnd w:id="100"/>
      <w:bookmarkEnd w:id="101"/>
      <w:bookmarkEnd w:id="102"/>
      <w:bookmarkEnd w:id="103"/>
      <w:bookmarkEnd w:id="104"/>
      <w:r>
        <w:rPr>
          <w:rFonts w:hint="eastAsia" w:ascii="宋体" w:hAnsi="宋体" w:eastAsia="宋体"/>
          <w:color w:val="000000" w:themeColor="text1"/>
          <w:kern w:val="44"/>
          <w:sz w:val="21"/>
          <w:szCs w:val="21"/>
          <w:highlight w:val="none"/>
          <w14:textFill>
            <w14:solidFill>
              <w14:schemeClr w14:val="tx1"/>
            </w14:solidFill>
          </w14:textFill>
        </w:rPr>
        <w:t>说明</w:t>
      </w:r>
      <w:bookmarkEnd w:id="105"/>
      <w:bookmarkEnd w:id="106"/>
      <w:bookmarkEnd w:id="107"/>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8" w:name="_Toc369180029"/>
      <w:bookmarkStart w:id="109" w:name="_Toc383439832"/>
      <w:bookmarkStart w:id="110" w:name="_Toc46"/>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8"/>
      <w:bookmarkEnd w:id="109"/>
      <w:bookmarkEnd w:id="110"/>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1" w:name="_Toc357151178"/>
      <w:bookmarkStart w:id="112" w:name="_Toc353522395"/>
      <w:bookmarkStart w:id="113" w:name="_Toc351987967"/>
      <w:bookmarkStart w:id="114" w:name="_Toc351987771"/>
      <w:bookmarkStart w:id="115" w:name="_Toc12025"/>
      <w:bookmarkStart w:id="116" w:name="_Toc369180031"/>
      <w:bookmarkStart w:id="117" w:name="_Toc383439833"/>
      <w:bookmarkStart w:id="118" w:name="_Toc351990148"/>
      <w:bookmarkStart w:id="119" w:name="_Toc351988712"/>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1"/>
      <w:bookmarkEnd w:id="112"/>
      <w:bookmarkEnd w:id="113"/>
      <w:bookmarkEnd w:id="114"/>
      <w:bookmarkEnd w:id="115"/>
      <w:bookmarkEnd w:id="116"/>
      <w:bookmarkEnd w:id="117"/>
      <w:bookmarkEnd w:id="118"/>
      <w:bookmarkEnd w:id="119"/>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0" w:name="_Toc1569"/>
      <w:bookmarkStart w:id="121" w:name="_Toc369180032"/>
      <w:bookmarkStart w:id="122"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0"/>
      <w:bookmarkEnd w:id="121"/>
      <w:bookmarkEnd w:id="12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3" w:name="_Toc383439835"/>
      <w:bookmarkStart w:id="124" w:name="_Toc30211"/>
      <w:bookmarkStart w:id="125" w:name="_Toc369180033"/>
      <w:bookmarkStart w:id="126" w:name="_Toc111534389"/>
      <w:bookmarkStart w:id="127" w:name="_Toc497224214"/>
      <w:bookmarkStart w:id="128"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6"/>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6"/>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9" w:name="_Toc369180034"/>
      <w:bookmarkStart w:id="130" w:name="_Toc9854"/>
      <w:bookmarkStart w:id="131"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9"/>
      <w:bookmarkEnd w:id="130"/>
      <w:bookmarkEnd w:id="13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69180035"/>
      <w:bookmarkStart w:id="133" w:name="_Toc367780316"/>
      <w:bookmarkStart w:id="134" w:name="_Toc13337"/>
      <w:bookmarkStart w:id="135"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367780317"/>
      <w:bookmarkStart w:id="137" w:name="_Toc4049"/>
      <w:bookmarkStart w:id="138" w:name="_Toc383439838"/>
      <w:bookmarkStart w:id="139"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0" w:name="_Toc383439839"/>
      <w:bookmarkStart w:id="141" w:name="_Toc369180037"/>
      <w:bookmarkStart w:id="142" w:name="_Toc2555"/>
      <w:bookmarkStart w:id="143"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8"/>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8"/>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8"/>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4" w:name="_Toc369180038"/>
      <w:bookmarkStart w:id="145" w:name="_Toc25272"/>
      <w:bookmarkStart w:id="146"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4"/>
      <w:bookmarkEnd w:id="145"/>
      <w:bookmarkEnd w:id="146"/>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7" w:name="_Toc351990150"/>
      <w:bookmarkStart w:id="148" w:name="_Toc351987969"/>
      <w:bookmarkStart w:id="149" w:name="_Toc383439841"/>
      <w:bookmarkStart w:id="150" w:name="_Toc357151180"/>
      <w:bookmarkStart w:id="151" w:name="_Toc353522397"/>
      <w:bookmarkStart w:id="152" w:name="_Toc351987773"/>
      <w:bookmarkStart w:id="153" w:name="_Toc369180039"/>
      <w:bookmarkStart w:id="154" w:name="_Toc351988714"/>
      <w:bookmarkStart w:id="155" w:name="_Toc30018"/>
      <w:r>
        <w:rPr>
          <w:rFonts w:hint="eastAsia" w:ascii="黑体" w:hAnsi="宋体"/>
          <w:b w:val="0"/>
          <w:color w:val="000000" w:themeColor="text1"/>
          <w:kern w:val="44"/>
          <w:sz w:val="21"/>
          <w:szCs w:val="21"/>
          <w:highlight w:val="none"/>
          <w14:textFill>
            <w14:solidFill>
              <w14:schemeClr w14:val="tx1"/>
            </w14:solidFill>
          </w14:textFill>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6" w:name="_Toc383439842"/>
      <w:bookmarkStart w:id="157" w:name="_Toc20494"/>
      <w:r>
        <w:rPr>
          <w:rFonts w:hint="eastAsia" w:ascii="黑体" w:hAnsi="宋体"/>
          <w:b w:val="0"/>
          <w:color w:val="000000" w:themeColor="text1"/>
          <w:kern w:val="44"/>
          <w:sz w:val="21"/>
          <w:szCs w:val="21"/>
          <w:highlight w:val="none"/>
          <w14:textFill>
            <w14:solidFill>
              <w14:schemeClr w14:val="tx1"/>
            </w14:solidFill>
          </w14:textFill>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8" w:name="_Toc383439843"/>
      <w:bookmarkStart w:id="159" w:name="_Toc3680"/>
      <w:bookmarkStart w:id="160"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8"/>
      <w:bookmarkEnd w:id="159"/>
      <w:bookmarkEnd w:id="160"/>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1" w:name="_Toc383439844"/>
      <w:bookmarkStart w:id="162" w:name="_Toc5495"/>
      <w:r>
        <w:rPr>
          <w:rFonts w:hint="eastAsia" w:ascii="黑体" w:hAnsi="宋体"/>
          <w:b w:val="0"/>
          <w:color w:val="000000" w:themeColor="text1"/>
          <w:kern w:val="44"/>
          <w:sz w:val="21"/>
          <w:szCs w:val="21"/>
          <w:highlight w:val="none"/>
          <w14:textFill>
            <w14:solidFill>
              <w14:schemeClr w14:val="tx1"/>
            </w14:solidFill>
          </w14:textFill>
        </w:rPr>
        <w:t>保证金</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9"/>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9"/>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9"/>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6"/>
    <w:bookmarkEnd w:id="127"/>
    <w:bookmarkEnd w:id="128"/>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3" w:name="_Toc351988716"/>
      <w:bookmarkStart w:id="164" w:name="_Toc353522399"/>
      <w:bookmarkStart w:id="165" w:name="_Toc383439845"/>
      <w:bookmarkStart w:id="166" w:name="_Toc351990152"/>
      <w:bookmarkStart w:id="167" w:name="_Toc351987775"/>
      <w:bookmarkStart w:id="168" w:name="_Toc357151182"/>
      <w:bookmarkStart w:id="169" w:name="_Toc28535"/>
      <w:bookmarkStart w:id="170" w:name="_Toc351987971"/>
      <w:bookmarkStart w:id="171" w:name="_Toc36918004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3"/>
      <w:bookmarkEnd w:id="164"/>
      <w:bookmarkEnd w:id="165"/>
      <w:bookmarkEnd w:id="166"/>
      <w:bookmarkEnd w:id="167"/>
      <w:bookmarkEnd w:id="168"/>
      <w:bookmarkEnd w:id="169"/>
      <w:bookmarkEnd w:id="170"/>
      <w:bookmarkEnd w:id="171"/>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2" w:name="_Toc383439846"/>
      <w:bookmarkStart w:id="173" w:name="_Toc13147"/>
      <w:bookmarkStart w:id="174"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2"/>
      <w:bookmarkEnd w:id="173"/>
      <w:bookmarkEnd w:id="17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5" w:name="_Toc21236"/>
      <w:bookmarkStart w:id="176" w:name="_Toc383439847"/>
      <w:bookmarkStart w:id="177"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8" w:name="_Toc383439848"/>
      <w:bookmarkStart w:id="179" w:name="_Toc20360"/>
      <w:bookmarkStart w:id="180"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1" w:name="_Toc497224219"/>
      <w:bookmarkStart w:id="182" w:name="_Toc503785421"/>
      <w:bookmarkStart w:id="183" w:name="_Toc331684030"/>
      <w:bookmarkStart w:id="184" w:name="_Toc349127618"/>
      <w:bookmarkStart w:id="185" w:name="_Toc330459977"/>
      <w:bookmarkStart w:id="186" w:name="_Toc367095366"/>
      <w:bookmarkStart w:id="187" w:name="_Toc336681927"/>
      <w:bookmarkStart w:id="188" w:name="_Toc340677062"/>
      <w:bookmarkStart w:id="189" w:name="_Toc333238625"/>
      <w:bookmarkStart w:id="190" w:name="_Toc333237669"/>
      <w:bookmarkStart w:id="191" w:name="_Toc333935679"/>
      <w:bookmarkStart w:id="192" w:name="_Toc366072520"/>
      <w:bookmarkStart w:id="193" w:name="_Toc339362292"/>
      <w:bookmarkStart w:id="194" w:name="_Toc336681572"/>
      <w:bookmarkStart w:id="195" w:name="_Toc12319"/>
      <w:bookmarkStart w:id="196" w:name="_Toc337632350"/>
      <w:bookmarkStart w:id="197" w:name="_Toc365985171"/>
      <w:bookmarkStart w:id="198" w:name="_Toc340672861"/>
      <w:bookmarkStart w:id="199" w:name="_Toc339441079"/>
      <w:bookmarkStart w:id="200" w:name="_Toc383439849"/>
      <w:bookmarkStart w:id="201" w:name="_Toc349143581"/>
      <w:bookmarkStart w:id="202" w:name="_Toc339020225"/>
      <w:bookmarkStart w:id="203" w:name="_Toc342296752"/>
      <w:bookmarkStart w:id="204" w:name="_Toc339020087"/>
      <w:bookmarkStart w:id="205" w:name="_Toc332270338"/>
      <w:bookmarkStart w:id="206" w:name="_Toc350438741"/>
      <w:bookmarkStart w:id="207" w:name="_Toc333237780"/>
      <w:bookmarkStart w:id="208" w:name="_Toc350756442"/>
      <w:bookmarkStart w:id="209" w:name="_Toc339020007"/>
      <w:bookmarkStart w:id="210" w:name="_Toc339019881"/>
      <w:bookmarkStart w:id="211" w:name="_Toc365967065"/>
      <w:bookmarkStart w:id="212" w:name="_Toc341348330"/>
      <w:bookmarkStart w:id="213" w:name="_Toc340507434"/>
      <w:bookmarkStart w:id="214" w:name="_Toc342060366"/>
      <w:bookmarkStart w:id="215" w:name="_Toc332206700"/>
      <w:bookmarkStart w:id="216" w:name="_Toc331512890"/>
      <w:bookmarkStart w:id="217" w:name="_Toc369180045"/>
      <w:bookmarkStart w:id="218" w:name="_Toc345513859"/>
      <w:bookmarkStart w:id="219" w:name="_Toc333935338"/>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1"/>
      <w:bookmarkEnd w:id="182"/>
      <w:r>
        <w:rPr>
          <w:rFonts w:hint="eastAsia" w:ascii="黑体" w:hAnsi="宋体"/>
          <w:b w:val="0"/>
          <w:color w:val="000000" w:themeColor="text1"/>
          <w:kern w:val="44"/>
          <w:sz w:val="21"/>
          <w:szCs w:val="21"/>
          <w:highlight w:val="none"/>
          <w14:textFill>
            <w14:solidFill>
              <w14:schemeClr w14:val="tx1"/>
            </w14:solidFill>
          </w14:textFill>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0" w:name="_Toc383439850"/>
      <w:bookmarkStart w:id="221" w:name="_Toc4629"/>
      <w:bookmarkStart w:id="222"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0"/>
      <w:bookmarkEnd w:id="221"/>
      <w:bookmarkEnd w:id="222"/>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3" w:name="_Toc325124271"/>
      <w:bookmarkStart w:id="224" w:name="_Toc367198758"/>
      <w:bookmarkStart w:id="225" w:name="_Toc341344773"/>
      <w:bookmarkStart w:id="226" w:name="_Toc327427072"/>
      <w:bookmarkStart w:id="227" w:name="_Toc324949844"/>
      <w:bookmarkStart w:id="228" w:name="_Toc341344848"/>
      <w:bookmarkStart w:id="229" w:name="_Toc324949788"/>
      <w:bookmarkStart w:id="230" w:name="_Toc327427129"/>
      <w:bookmarkStart w:id="231" w:name="_Toc503785403"/>
      <w:bookmarkStart w:id="232" w:name="_Toc329617508"/>
      <w:bookmarkStart w:id="233" w:name="_Toc326343891"/>
      <w:bookmarkStart w:id="234" w:name="_Toc349296349"/>
      <w:bookmarkStart w:id="235" w:name="_Toc327427186"/>
      <w:bookmarkStart w:id="236" w:name="_Toc334450205"/>
      <w:bookmarkStart w:id="237" w:name="_Toc124828884"/>
      <w:bookmarkStart w:id="238" w:name="_Toc327449379"/>
      <w:bookmarkStart w:id="239" w:name="_Toc66509198"/>
      <w:bookmarkStart w:id="240" w:name="_Toc365621772"/>
      <w:bookmarkStart w:id="241" w:name="_Toc365966637"/>
      <w:bookmarkStart w:id="242" w:name="_Toc329242979"/>
      <w:bookmarkStart w:id="243" w:name="_Toc497224201"/>
      <w:bookmarkStart w:id="244" w:name="_Toc324949684"/>
      <w:bookmarkStart w:id="245" w:name="_Toc3317"/>
      <w:bookmarkStart w:id="246" w:name="_Toc369180030"/>
      <w:bookmarkStart w:id="247"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000000" w:themeColor="text1"/>
          <w:kern w:val="44"/>
          <w:sz w:val="21"/>
          <w:szCs w:val="21"/>
          <w:highlight w:val="none"/>
          <w14:textFill>
            <w14:solidFill>
              <w14:schemeClr w14:val="tx1"/>
            </w14:solidFill>
          </w14:textFill>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8" w:name="_Toc369180048"/>
      <w:bookmarkStart w:id="249" w:name="_Toc30273"/>
      <w:bookmarkStart w:id="250"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8"/>
      <w:bookmarkEnd w:id="249"/>
      <w:bookmarkEnd w:id="25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1" w:name="_Toc14344"/>
      <w:bookmarkStart w:id="252" w:name="_Toc369180049"/>
      <w:bookmarkStart w:id="253"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1"/>
      <w:bookmarkEnd w:id="252"/>
      <w:bookmarkEnd w:id="25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4" w:name="_Toc5984"/>
      <w:bookmarkStart w:id="255" w:name="_Toc383439854"/>
      <w:bookmarkStart w:id="256"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4"/>
      <w:bookmarkEnd w:id="255"/>
      <w:bookmarkEnd w:id="256"/>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7" w:name="_Toc29249"/>
      <w:bookmarkStart w:id="258" w:name="_Toc383439855"/>
      <w:bookmarkStart w:id="259"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7"/>
      <w:bookmarkEnd w:id="258"/>
      <w:bookmarkEnd w:id="259"/>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0" w:name="_Toc383439856"/>
      <w:bookmarkStart w:id="261" w:name="_Toc369180052"/>
      <w:bookmarkStart w:id="262" w:name="_Toc53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0"/>
      <w:bookmarkEnd w:id="261"/>
      <w:bookmarkEnd w:id="26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3" w:name="_Toc383439857"/>
      <w:bookmarkStart w:id="264" w:name="_Toc369180053"/>
      <w:bookmarkStart w:id="265" w:name="_Toc4011"/>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3"/>
      <w:bookmarkEnd w:id="264"/>
      <w:bookmarkEnd w:id="26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6" w:name="_Toc351987974"/>
      <w:bookmarkEnd w:id="266"/>
      <w:bookmarkStart w:id="267" w:name="_Toc351988719"/>
      <w:bookmarkEnd w:id="267"/>
      <w:bookmarkStart w:id="268" w:name="_Toc357151185"/>
      <w:bookmarkEnd w:id="268"/>
      <w:bookmarkStart w:id="269" w:name="_Toc351990155"/>
      <w:bookmarkEnd w:id="269"/>
      <w:bookmarkStart w:id="270" w:name="_Toc351987778"/>
      <w:bookmarkEnd w:id="270"/>
      <w:bookmarkStart w:id="271" w:name="_Toc353522402"/>
      <w:bookmarkEnd w:id="271"/>
      <w:bookmarkStart w:id="272" w:name="_Toc369180054"/>
      <w:bookmarkStart w:id="273" w:name="_Toc5217"/>
      <w:bookmarkStart w:id="274"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2"/>
      <w:bookmarkEnd w:id="273"/>
      <w:bookmarkEnd w:id="274"/>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5" w:name="_Toc4029"/>
      <w:bookmarkStart w:id="276"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5"/>
      <w:bookmarkEnd w:id="27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7" w:name="_Toc357151186"/>
      <w:bookmarkStart w:id="278" w:name="_Toc353522403"/>
      <w:bookmarkStart w:id="279" w:name="_Toc351987779"/>
      <w:bookmarkStart w:id="280" w:name="_Toc351987975"/>
      <w:bookmarkStart w:id="281" w:name="_Toc351988720"/>
      <w:bookmarkStart w:id="282" w:name="_Toc35199015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3" w:name="_Toc383439860"/>
      <w:bookmarkStart w:id="284" w:name="_Toc369180055"/>
      <w:bookmarkStart w:id="285" w:name="_Toc2916"/>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7"/>
      <w:bookmarkEnd w:id="278"/>
      <w:bookmarkEnd w:id="279"/>
      <w:bookmarkEnd w:id="280"/>
      <w:bookmarkEnd w:id="281"/>
      <w:bookmarkEnd w:id="282"/>
      <w:bookmarkEnd w:id="283"/>
      <w:bookmarkEnd w:id="284"/>
      <w:bookmarkEnd w:id="285"/>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6" w:name="_Toc383439861"/>
      <w:bookmarkStart w:id="287" w:name="_Toc369180056"/>
      <w:bookmarkStart w:id="288" w:name="_Toc28850"/>
      <w:bookmarkStart w:id="289" w:name="_Toc367095382"/>
      <w:bookmarkStart w:id="290" w:name="_Toc366072536"/>
      <w:bookmarkStart w:id="291"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6"/>
      <w:bookmarkEnd w:id="287"/>
      <w:bookmarkEnd w:id="28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2" w:name="_Toc351990157"/>
      <w:bookmarkStart w:id="293" w:name="_Toc383439862"/>
      <w:bookmarkStart w:id="294" w:name="_Toc5038"/>
      <w:bookmarkStart w:id="295" w:name="_Toc353522404"/>
      <w:bookmarkStart w:id="296" w:name="_Toc351988721"/>
      <w:bookmarkStart w:id="297" w:name="_Toc351987976"/>
      <w:bookmarkStart w:id="298" w:name="_Toc357151187"/>
      <w:bookmarkStart w:id="299" w:name="_Toc369180057"/>
      <w:bookmarkStart w:id="300" w:name="_Toc351987780"/>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2"/>
      <w:bookmarkEnd w:id="293"/>
      <w:bookmarkEnd w:id="294"/>
      <w:bookmarkEnd w:id="295"/>
      <w:bookmarkEnd w:id="296"/>
      <w:bookmarkEnd w:id="297"/>
      <w:bookmarkEnd w:id="298"/>
      <w:bookmarkEnd w:id="299"/>
      <w:bookmarkEnd w:id="300"/>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1" w:name="_Toc24310"/>
      <w:bookmarkStart w:id="302" w:name="_Toc383439863"/>
      <w:bookmarkStart w:id="303"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1"/>
      <w:bookmarkEnd w:id="30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4" w:name="_Toc432682726"/>
      <w:bookmarkStart w:id="305" w:name="_Toc430771059"/>
      <w:bookmarkStart w:id="306" w:name="_Toc500843104"/>
      <w:bookmarkStart w:id="307" w:name="_Toc6550"/>
      <w:r>
        <w:rPr>
          <w:rFonts w:hint="eastAsia"/>
          <w:color w:val="000000" w:themeColor="text1"/>
          <w:sz w:val="24"/>
          <w:highlight w:val="none"/>
          <w14:textFill>
            <w14:solidFill>
              <w14:schemeClr w14:val="tx1"/>
            </w14:solidFill>
          </w14:textFill>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8" w:name="_Toc430771060"/>
      <w:bookmarkStart w:id="309"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185804"/>
      <w:bookmarkStart w:id="312"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185805"/>
      <w:bookmarkStart w:id="314"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3"/>
      <w:bookmarkEnd w:id="31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5" w:name="_Toc430185806"/>
      <w:bookmarkStart w:id="316"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w:t>
      </w:r>
      <w:r>
        <w:rPr>
          <w:rFonts w:hint="eastAsia" w:ascii="宋体" w:hAnsi="宋体" w:eastAsia="宋体" w:cs="宋体"/>
          <w:color w:val="000000" w:themeColor="text1"/>
          <w:highlight w:val="none"/>
          <w14:textFill>
            <w14:solidFill>
              <w14:schemeClr w14:val="tx1"/>
            </w14:solidFill>
          </w14:textFill>
        </w:rPr>
        <w:t>的规定，投标人投标时需注意：</w:t>
      </w:r>
      <w:bookmarkEnd w:id="315"/>
      <w:bookmarkEnd w:id="31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对小型和微型企业产品的价格扣除</w:t>
            </w:r>
            <w:r>
              <w:rPr>
                <w:rFonts w:hint="eastAsia" w:ascii="宋体"/>
                <w:color w:val="000000" w:themeColor="text1"/>
                <w:szCs w:val="21"/>
                <w:highlight w:val="none"/>
                <w:lang w:val="en-US" w:eastAsia="zh-CN"/>
                <w14:textFill>
                  <w14:solidFill>
                    <w14:schemeClr w14:val="tx1"/>
                  </w14:solidFill>
                </w14:textFill>
              </w:rPr>
              <w:t>10</w:t>
            </w:r>
            <w:r>
              <w:rPr>
                <w:rFonts w:hint="eastAsia" w:ascii="宋体"/>
                <w:color w:val="000000" w:themeColor="text1"/>
                <w:szCs w:val="2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评标价=总投标报价-小型和微型企业产品的价格×6%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对小型和微型企业产品的价格扣除</w:t>
            </w:r>
            <w:r>
              <w:rPr>
                <w:rFonts w:hint="eastAsia" w:ascii="宋体"/>
                <w:color w:val="000000" w:themeColor="text1"/>
                <w:szCs w:val="21"/>
                <w:highlight w:val="none"/>
                <w:lang w:val="en-US" w:eastAsia="zh-CN"/>
                <w14:textFill>
                  <w14:solidFill>
                    <w14:schemeClr w14:val="tx1"/>
                  </w14:solidFill>
                </w14:textFill>
              </w:rPr>
              <w:t>10</w:t>
            </w:r>
            <w:r>
              <w:rPr>
                <w:rFonts w:hint="eastAsia" w:ascii="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对联合体总金额扣除</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评标价=总投标报价×（1-</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7" w:name="_Toc351988722"/>
      <w:bookmarkStart w:id="318" w:name="_Toc353522405"/>
      <w:bookmarkStart w:id="319" w:name="_Toc351987781"/>
      <w:bookmarkStart w:id="320" w:name="_Toc383439864"/>
      <w:bookmarkStart w:id="321" w:name="_Toc369180059"/>
      <w:bookmarkStart w:id="322" w:name="_Toc351990158"/>
      <w:bookmarkStart w:id="323" w:name="_Toc357151188"/>
      <w:bookmarkStart w:id="324" w:name="_Toc351987977"/>
      <w:bookmarkStart w:id="325" w:name="_Toc10423"/>
      <w:r>
        <w:rPr>
          <w:rFonts w:hint="eastAsia" w:ascii="宋体" w:hAnsi="宋体"/>
          <w:color w:val="000000" w:themeColor="text1"/>
          <w:sz w:val="21"/>
          <w:szCs w:val="21"/>
          <w:highlight w:val="none"/>
          <w14:textFill>
            <w14:solidFill>
              <w14:schemeClr w14:val="tx1"/>
            </w14:solidFill>
          </w14:textFill>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0"/>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0"/>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0"/>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1"/>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1"/>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6" w:name="_Toc383439865"/>
      <w:bookmarkStart w:id="327" w:name="_Toc351988723"/>
      <w:bookmarkStart w:id="328" w:name="_Toc16642"/>
      <w:bookmarkStart w:id="329" w:name="_Toc351990159"/>
      <w:bookmarkStart w:id="330" w:name="_Toc491658678"/>
      <w:bookmarkStart w:id="331" w:name="_Toc357151189"/>
      <w:bookmarkStart w:id="332" w:name="_Toc351987782"/>
      <w:bookmarkStart w:id="333" w:name="_Toc369180060"/>
      <w:bookmarkStart w:id="334" w:name="_Toc351986198"/>
      <w:bookmarkStart w:id="335" w:name="_Toc353522406"/>
      <w:bookmarkStart w:id="336" w:name="_Toc500861025"/>
      <w:bookmarkStart w:id="337" w:name="_Toc351987978"/>
      <w:bookmarkStart w:id="338" w:name="_Toc351985913"/>
      <w:bookmarkStart w:id="339" w:name="_Toc351986018"/>
      <w:bookmarkStart w:id="340" w:name="_Toc329242721"/>
      <w:r>
        <w:rPr>
          <w:rFonts w:hint="eastAsia" w:ascii="宋体" w:hAnsi="宋体"/>
          <w:color w:val="000000" w:themeColor="text1"/>
          <w:sz w:val="21"/>
          <w:szCs w:val="21"/>
          <w:highlight w:val="none"/>
          <w14:textFill>
            <w14:solidFill>
              <w14:schemeClr w14:val="tx1"/>
            </w14:solidFill>
          </w14:textFill>
        </w:rPr>
        <w:t>第五部分</w:t>
      </w:r>
      <w:bookmarkStart w:id="341" w:name="_Hlt97188172"/>
      <w:bookmarkEnd w:id="341"/>
      <w:r>
        <w:rPr>
          <w:rFonts w:hint="eastAsia" w:ascii="宋体" w:hAnsi="宋体"/>
          <w:color w:val="000000" w:themeColor="text1"/>
          <w:sz w:val="21"/>
          <w:szCs w:val="21"/>
          <w:highlight w:val="none"/>
          <w14:textFill>
            <w14:solidFill>
              <w14:schemeClr w14:val="tx1"/>
            </w14:solidFill>
          </w14:textFill>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3" w:name="_Toc369183620"/>
      <w:r>
        <w:rPr>
          <w:rFonts w:hint="eastAsia" w:ascii="宋体" w:hAnsi="宋体"/>
          <w:b/>
          <w:color w:val="000000" w:themeColor="text1"/>
          <w:kern w:val="44"/>
          <w:szCs w:val="21"/>
          <w:highlight w:val="none"/>
          <w14:textFill>
            <w14:solidFill>
              <w14:schemeClr w14:val="tx1"/>
            </w14:solidFill>
          </w14:textFill>
        </w:rPr>
        <w:t>封面格式</w:t>
      </w:r>
      <w:bookmarkEnd w:id="343"/>
    </w:p>
    <w:p>
      <w:pPr>
        <w:rPr>
          <w:color w:val="000000" w:themeColor="text1"/>
          <w:highlight w:val="none"/>
          <w14:textFill>
            <w14:solidFill>
              <w14:schemeClr w14:val="tx1"/>
            </w14:solidFill>
          </w14:textFill>
        </w:rPr>
      </w:pPr>
    </w:p>
    <w:p>
      <w:pPr>
        <w:pStyle w:val="2"/>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2"/>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YXZB-20230422</w:t>
      </w:r>
    </w:p>
    <w:p>
      <w:pPr>
        <w:pStyle w:val="2"/>
        <w:spacing w:line="440" w:lineRule="exact"/>
        <w:ind w:right="-275" w:rightChars="-131"/>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阳江高新技术产业开发区漠南中学粤东西北地区农村中小学校科学室配置设备采购项目</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2"/>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4" w:name="_Toc200414514"/>
      <w:bookmarkStart w:id="345" w:name="_Toc518902461"/>
      <w:bookmarkStart w:id="346" w:name="_Toc24329"/>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4"/>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5"/>
      <w:bookmarkEnd w:id="346"/>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8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评审内容</w:t>
            </w: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询价文件要求</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自查结论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（通过/不通过）</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资格性检查</w:t>
            </w:r>
          </w:p>
        </w:tc>
        <w:tc>
          <w:tcPr>
            <w:tcW w:w="19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供应商要求</w:t>
            </w: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供应商应具备《中华人民共和国政府采购法》第二十二条规定的条件</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  ）页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要求：提交合法有效的营业执照复印件加盖公章、财务报表复印件加盖公章、缴税证明复印件加盖公章、社会保险证明复印件加盖公章、无重大违法记录声明函原件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9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为采购项目提供整体设计、规范编制或者项目管理、监理、检测等服务的供应商，不得再参加该采购项目同一合同项下的其他采购活动。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sz w:val="21"/>
                <w:szCs w:val="21"/>
                <w:highlight w:val="none"/>
                <w14:textFill>
                  <w14:solidFill>
                    <w14:schemeClr w14:val="tx1"/>
                  </w14:solidFill>
                </w14:textFill>
              </w:rPr>
              <w:t>报价函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9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sz w:val="21"/>
                <w:szCs w:val="21"/>
                <w:highlight w:val="none"/>
                <w14:textFill>
                  <w14:solidFill>
                    <w14:schemeClr w14:val="tx1"/>
                  </w14:solidFill>
                </w14:textFill>
              </w:rPr>
              <w:t>报价函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jc w:val="center"/>
        </w:trPr>
        <w:tc>
          <w:tcPr>
            <w:tcW w:w="9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9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供应商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符合性审查</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交货期须满足要求</w:t>
            </w: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按询价文件要求</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投标报价未超出报价上限</w:t>
            </w: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按询价文件要求</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法定代表人/负责人资格证明书及授权委托书</w:t>
            </w: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按对应格式文件签署、盖章(原件)</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不接受联合体投标</w:t>
            </w: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按询价文件要求</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其他要求</w:t>
            </w:r>
          </w:p>
        </w:tc>
        <w:tc>
          <w:tcPr>
            <w:tcW w:w="2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按资料清单中规定提供“必须提交”的文件资料</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见报价文件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7" w:name="_Toc26732"/>
      <w:bookmarkStart w:id="348" w:name="_Toc383439867"/>
      <w:bookmarkStart w:id="349" w:name="_Toc333237691"/>
      <w:bookmarkStart w:id="350" w:name="_Toc333935359"/>
      <w:bookmarkStart w:id="351" w:name="_Toc342296774"/>
      <w:bookmarkStart w:id="352" w:name="_Toc333935700"/>
      <w:bookmarkStart w:id="353" w:name="_Toc343247113"/>
      <w:bookmarkStart w:id="354" w:name="_Toc340672882"/>
      <w:bookmarkStart w:id="355" w:name="_Toc339362313"/>
      <w:bookmarkStart w:id="356" w:name="_Toc350756463"/>
      <w:bookmarkStart w:id="357" w:name="_Toc380764125"/>
      <w:bookmarkStart w:id="358" w:name="_Toc340677083"/>
      <w:bookmarkStart w:id="359" w:name="_Toc339020028"/>
      <w:bookmarkStart w:id="360" w:name="_Toc331684055"/>
      <w:bookmarkStart w:id="361" w:name="_Toc350438762"/>
      <w:bookmarkStart w:id="362" w:name="_Toc343612933"/>
      <w:bookmarkStart w:id="363" w:name="_Toc339441100"/>
      <w:bookmarkStart w:id="364" w:name="_Toc332270360"/>
      <w:bookmarkStart w:id="365" w:name="_Toc339020246"/>
      <w:bookmarkStart w:id="366" w:name="_Toc333238647"/>
      <w:bookmarkStart w:id="367" w:name="_Toc342312456"/>
      <w:bookmarkStart w:id="368" w:name="_Toc342060388"/>
      <w:bookmarkStart w:id="369" w:name="_Toc365985191"/>
      <w:bookmarkStart w:id="370" w:name="_Toc332206722"/>
      <w:bookmarkStart w:id="371" w:name="_Toc330459999"/>
      <w:bookmarkStart w:id="372" w:name="_Toc345312610"/>
      <w:bookmarkStart w:id="373" w:name="_Toc339020108"/>
      <w:bookmarkStart w:id="374" w:name="_Toc336681593"/>
      <w:bookmarkStart w:id="375" w:name="_Toc366072542"/>
      <w:bookmarkStart w:id="376" w:name="_Toc339019902"/>
      <w:bookmarkStart w:id="377" w:name="_Toc343248431"/>
      <w:bookmarkStart w:id="378" w:name="_Toc336681948"/>
      <w:bookmarkStart w:id="379" w:name="_Toc365967085"/>
      <w:bookmarkStart w:id="380" w:name="_Toc341348353"/>
      <w:bookmarkStart w:id="381" w:name="_Toc342398143"/>
      <w:bookmarkStart w:id="382" w:name="_Toc333237802"/>
      <w:bookmarkStart w:id="383" w:name="_Toc337632371"/>
      <w:bookmarkStart w:id="384" w:name="_Toc340507455"/>
      <w:bookmarkStart w:id="385" w:name="_Toc331512914"/>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7"/>
      <w:bookmarkEnd w:id="348"/>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6" w:name="_Toc6479"/>
      <w:bookmarkStart w:id="387"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8" w:name="_Toc336681949"/>
      <w:bookmarkStart w:id="389" w:name="_Toc366072543"/>
      <w:bookmarkStart w:id="390" w:name="_Toc340677084"/>
      <w:bookmarkStart w:id="391" w:name="_Toc342060389"/>
      <w:bookmarkStart w:id="392" w:name="_Toc341348354"/>
      <w:bookmarkStart w:id="393" w:name="_Toc345312611"/>
      <w:bookmarkStart w:id="394" w:name="_Toc342398144"/>
      <w:bookmarkStart w:id="395" w:name="_Toc339362314"/>
      <w:bookmarkStart w:id="396" w:name="_Toc365967086"/>
      <w:bookmarkStart w:id="397" w:name="_Toc342296775"/>
      <w:bookmarkStart w:id="398" w:name="_Toc331684056"/>
      <w:bookmarkStart w:id="399" w:name="_Toc380764126"/>
      <w:bookmarkStart w:id="400" w:name="_Toc342312457"/>
      <w:bookmarkStart w:id="401" w:name="_Toc350438763"/>
      <w:bookmarkStart w:id="402" w:name="_Toc383439869"/>
      <w:bookmarkStart w:id="403" w:name="_Toc333238648"/>
      <w:bookmarkStart w:id="404" w:name="_Toc340672883"/>
      <w:bookmarkStart w:id="405" w:name="_Toc339020247"/>
      <w:bookmarkStart w:id="406" w:name="_Toc343248432"/>
      <w:bookmarkStart w:id="407" w:name="_Toc339019903"/>
      <w:bookmarkStart w:id="408" w:name="_Toc365985192"/>
      <w:bookmarkStart w:id="409" w:name="_Toc333237803"/>
      <w:bookmarkStart w:id="410" w:name="_Toc339020029"/>
      <w:bookmarkStart w:id="411" w:name="_Toc31030"/>
      <w:bookmarkStart w:id="412" w:name="_Toc333935360"/>
      <w:bookmarkStart w:id="413" w:name="_Toc336681594"/>
      <w:bookmarkStart w:id="414" w:name="_Toc343247114"/>
      <w:bookmarkStart w:id="415" w:name="_Toc330460000"/>
      <w:bookmarkStart w:id="416" w:name="_Toc339020109"/>
      <w:bookmarkStart w:id="417" w:name="_Toc332270361"/>
      <w:bookmarkStart w:id="418" w:name="_Toc337632372"/>
      <w:bookmarkStart w:id="419" w:name="_Toc340507456"/>
      <w:bookmarkStart w:id="420" w:name="_Toc343612934"/>
      <w:bookmarkStart w:id="421" w:name="_Toc333237692"/>
      <w:bookmarkStart w:id="422" w:name="_Toc339441101"/>
      <w:bookmarkStart w:id="423" w:name="_Toc332206723"/>
      <w:bookmarkStart w:id="424" w:name="_Toc333935701"/>
      <w:bookmarkStart w:id="425" w:name="_Toc331512915"/>
      <w:bookmarkStart w:id="426" w:name="_Toc35075646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YXZB-20230422</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7" w:name="_Toc336681599"/>
      <w:bookmarkStart w:id="428" w:name="_Toc340507461"/>
      <w:bookmarkStart w:id="429" w:name="_Toc339020034"/>
      <w:bookmarkStart w:id="430" w:name="_Toc339020252"/>
      <w:bookmarkStart w:id="431" w:name="_Toc331684061"/>
      <w:bookmarkStart w:id="432" w:name="_Toc342296780"/>
      <w:bookmarkStart w:id="433" w:name="_Toc350438768"/>
      <w:bookmarkStart w:id="434" w:name="_Toc333935365"/>
      <w:bookmarkStart w:id="435" w:name="_Toc13505"/>
      <w:bookmarkStart w:id="436" w:name="_Toc343248437"/>
      <w:bookmarkStart w:id="437" w:name="_Toc339019908"/>
      <w:bookmarkStart w:id="438" w:name="_Toc342060394"/>
      <w:bookmarkStart w:id="439" w:name="_Toc339441106"/>
      <w:bookmarkStart w:id="440" w:name="_Toc343247119"/>
      <w:bookmarkStart w:id="441" w:name="_Toc339020114"/>
      <w:bookmarkStart w:id="442" w:name="_Toc333237808"/>
      <w:bookmarkStart w:id="443" w:name="_Toc366072548"/>
      <w:bookmarkStart w:id="444" w:name="_Toc345312616"/>
      <w:bookmarkStart w:id="445" w:name="_Toc365985197"/>
      <w:bookmarkStart w:id="446" w:name="_Toc333935706"/>
      <w:bookmarkStart w:id="447" w:name="_Toc365967091"/>
      <w:bookmarkStart w:id="448" w:name="_Toc342398149"/>
      <w:bookmarkStart w:id="449" w:name="_Toc333237697"/>
      <w:bookmarkStart w:id="450" w:name="_Toc336681954"/>
      <w:bookmarkStart w:id="451" w:name="_Toc330460005"/>
      <w:bookmarkStart w:id="452" w:name="_Toc340677089"/>
      <w:bookmarkStart w:id="453" w:name="_Toc339362319"/>
      <w:bookmarkStart w:id="454" w:name="_Toc341348359"/>
      <w:bookmarkStart w:id="455" w:name="_Toc350756469"/>
      <w:bookmarkStart w:id="456" w:name="_Toc342312462"/>
      <w:bookmarkStart w:id="457" w:name="_Toc332270366"/>
      <w:bookmarkStart w:id="458" w:name="_Toc340672888"/>
      <w:bookmarkStart w:id="459" w:name="_Toc343612939"/>
      <w:bookmarkStart w:id="460" w:name="_Toc337632377"/>
      <w:bookmarkStart w:id="461" w:name="_Toc331512920"/>
      <w:bookmarkStart w:id="462" w:name="_Toc383439875"/>
      <w:bookmarkStart w:id="463" w:name="_Toc333238653"/>
      <w:bookmarkStart w:id="464" w:name="_Toc332206728"/>
      <w:bookmarkStart w:id="465" w:name="_Toc380764131"/>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6" w:name="_Toc369180069"/>
      <w:bookmarkStart w:id="467" w:name="_Toc383439876"/>
      <w:bookmarkStart w:id="468" w:name="_Toc357151198"/>
      <w:bookmarkStart w:id="469" w:name="_Toc353522415"/>
      <w:bookmarkStart w:id="470" w:name="_Toc6030"/>
      <w:r>
        <w:rPr>
          <w:rFonts w:hint="eastAsia"/>
          <w:b w:val="0"/>
          <w:color w:val="000000" w:themeColor="text1"/>
          <w:sz w:val="24"/>
          <w:szCs w:val="24"/>
          <w:highlight w:val="none"/>
          <w14:textFill>
            <w14:solidFill>
              <w14:schemeClr w14:val="tx1"/>
            </w14:solidFill>
          </w14:textFill>
        </w:rPr>
        <w:t>第二章 报价文件商务及技术部分</w:t>
      </w:r>
      <w:bookmarkEnd w:id="466"/>
      <w:bookmarkEnd w:id="467"/>
      <w:bookmarkEnd w:id="468"/>
      <w:bookmarkEnd w:id="469"/>
      <w:bookmarkEnd w:id="470"/>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1" w:name="_Toc357151199"/>
      <w:bookmarkStart w:id="472" w:name="_Toc383439877"/>
      <w:bookmarkStart w:id="473" w:name="_Toc353522416"/>
      <w:bookmarkStart w:id="474" w:name="_Toc31047"/>
      <w:bookmarkStart w:id="475"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1"/>
      <w:bookmarkEnd w:id="472"/>
      <w:bookmarkEnd w:id="473"/>
      <w:bookmarkEnd w:id="474"/>
      <w:bookmarkEnd w:id="475"/>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YXZB-20230422</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6" w:name="_Toc5740"/>
      <w:bookmarkStart w:id="477" w:name="_Toc369180071"/>
      <w:bookmarkStart w:id="478" w:name="_Toc353522417"/>
      <w:bookmarkStart w:id="479" w:name="_Toc357151200"/>
      <w:bookmarkStart w:id="480" w:name="_Toc383439878"/>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1" w:name="_Toc353522418"/>
      <w:bookmarkStart w:id="482" w:name="_Toc369180072"/>
      <w:bookmarkStart w:id="483" w:name="_Toc5632"/>
      <w:bookmarkStart w:id="484" w:name="_Toc383439879"/>
      <w:bookmarkStart w:id="485"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6" w:name="_Toc30826"/>
      <w:bookmarkStart w:id="487" w:name="_Toc357151203"/>
      <w:bookmarkStart w:id="488" w:name="_Toc383439881"/>
      <w:bookmarkStart w:id="489" w:name="_Toc369180074"/>
      <w:bookmarkStart w:id="490" w:name="_Toc353522420"/>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1" w:name="_Toc369180075"/>
      <w:bookmarkStart w:id="492" w:name="_Toc357151204"/>
      <w:bookmarkStart w:id="493" w:name="_Toc15149"/>
      <w:bookmarkStart w:id="494" w:name="_Toc383439882"/>
      <w:bookmarkStart w:id="495" w:name="_Toc353522421"/>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6" w:name="_Toc353522423"/>
      <w:bookmarkStart w:id="497" w:name="_Toc351987995"/>
      <w:bookmarkStart w:id="498" w:name="_Toc351987799"/>
      <w:bookmarkStart w:id="499" w:name="_Toc351990176"/>
      <w:bookmarkStart w:id="500" w:name="_Toc351986030"/>
      <w:bookmarkStart w:id="501" w:name="_Toc351985925"/>
      <w:bookmarkStart w:id="502" w:name="_Toc19598"/>
      <w:bookmarkStart w:id="503" w:name="_Toc369180077"/>
      <w:bookmarkStart w:id="504" w:name="_Toc351986210"/>
      <w:bookmarkStart w:id="505" w:name="_Toc351988740"/>
      <w:bookmarkStart w:id="506" w:name="_Toc329242741"/>
      <w:bookmarkStart w:id="507" w:name="_Toc357151206"/>
      <w:bookmarkStart w:id="508" w:name="_Toc383439884"/>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9" w:name="_Toc1120"/>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9"/>
    </w:p>
    <w:p>
      <w:pPr>
        <w:pStyle w:val="2"/>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0" w:name="_Toc32373"/>
      <w:bookmarkStart w:id="511" w:name="_Toc17700"/>
      <w:bookmarkStart w:id="512" w:name="_Toc28222"/>
      <w:r>
        <w:rPr>
          <w:rFonts w:hint="eastAsia" w:hAnsi="黑体" w:cs="黑体"/>
          <w:color w:val="000000" w:themeColor="text1"/>
          <w:sz w:val="24"/>
          <w:szCs w:val="24"/>
          <w:highlight w:val="none"/>
          <w14:textFill>
            <w14:solidFill>
              <w14:schemeClr w14:val="tx1"/>
            </w14:solidFill>
          </w14:textFill>
        </w:rPr>
        <w:t>（八）残疾人福利性单位声明函</w:t>
      </w:r>
      <w:bookmarkEnd w:id="510"/>
      <w:bookmarkEnd w:id="511"/>
      <w:bookmarkEnd w:id="51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3" w:name="_Toc351990177"/>
      <w:bookmarkStart w:id="514" w:name="_Toc351986031"/>
      <w:bookmarkStart w:id="515" w:name="_Toc353522424"/>
      <w:bookmarkStart w:id="516" w:name="_Toc351988741"/>
      <w:bookmarkStart w:id="517" w:name="_Toc369180078"/>
      <w:bookmarkStart w:id="518" w:name="_Toc351987800"/>
      <w:bookmarkStart w:id="519" w:name="_Toc383439885"/>
      <w:bookmarkStart w:id="520" w:name="_Toc329242742"/>
      <w:bookmarkStart w:id="521" w:name="_Toc102451601"/>
      <w:bookmarkStart w:id="522" w:name="_Toc351985926"/>
      <w:bookmarkStart w:id="523" w:name="_Toc357151207"/>
      <w:bookmarkStart w:id="524" w:name="_Toc351986211"/>
      <w:bookmarkStart w:id="525" w:name="_Toc15634"/>
      <w:bookmarkStart w:id="526" w:name="_Toc351987996"/>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阳江高新技术产业开发区漠南中学粤东西北地区农村中小学校科学室配置设备采购项目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YXZB-20230422</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7" w:name="_Toc351987801"/>
      <w:bookmarkStart w:id="528" w:name="_Toc353522425"/>
      <w:bookmarkStart w:id="529" w:name="_Toc357151208"/>
      <w:bookmarkStart w:id="530" w:name="_Toc351986032"/>
      <w:bookmarkStart w:id="531" w:name="_Toc351990178"/>
      <w:bookmarkStart w:id="532" w:name="_Toc351985927"/>
      <w:bookmarkStart w:id="533" w:name="_Toc329242743"/>
      <w:bookmarkStart w:id="534" w:name="_Toc351986212"/>
      <w:bookmarkStart w:id="535" w:name="_Toc369180079"/>
      <w:bookmarkStart w:id="536" w:name="_Toc383439886"/>
      <w:bookmarkStart w:id="537" w:name="_Toc351987997"/>
      <w:bookmarkStart w:id="538" w:name="_Toc35198874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9" w:name="_Toc10743"/>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2"/>
        <w:spacing w:line="360" w:lineRule="auto"/>
        <w:rPr>
          <w:color w:val="000000" w:themeColor="text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40" w:name="_Toc456887278"/>
      <w:bookmarkStart w:id="541" w:name="_Toc6937"/>
      <w:r>
        <w:rPr>
          <w:rFonts w:hint="eastAsia"/>
          <w:color w:val="000000" w:themeColor="text1"/>
          <w:sz w:val="52"/>
          <w:highlight w:val="none"/>
          <w14:textFill>
            <w14:solidFill>
              <w14:schemeClr w14:val="tx1"/>
            </w14:solidFill>
          </w14:textFill>
        </w:rPr>
        <w:t>其他格式</w:t>
      </w:r>
      <w:bookmarkEnd w:id="540"/>
      <w:bookmarkEnd w:id="54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2"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2"/>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0">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0"/>
  </w:num>
  <w:num w:numId="2">
    <w:abstractNumId w:val="7"/>
  </w:num>
  <w:num w:numId="3">
    <w:abstractNumId w:val="3"/>
  </w:num>
  <w:num w:numId="4">
    <w:abstractNumId w:val="9"/>
  </w:num>
  <w:num w:numId="5">
    <w:abstractNumId w:val="1"/>
  </w:num>
  <w:num w:numId="6">
    <w:abstractNumId w:val="6"/>
  </w:num>
  <w:num w:numId="7">
    <w:abstractNumId w:val="10"/>
  </w:num>
  <w:num w:numId="8">
    <w:abstractNumId w:val="2"/>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C2882"/>
    <w:rsid w:val="055E58F6"/>
    <w:rsid w:val="08143229"/>
    <w:rsid w:val="0B397740"/>
    <w:rsid w:val="0BA927DA"/>
    <w:rsid w:val="0C406A96"/>
    <w:rsid w:val="0C63657C"/>
    <w:rsid w:val="0F804F9C"/>
    <w:rsid w:val="0F88246C"/>
    <w:rsid w:val="118A41AA"/>
    <w:rsid w:val="138324CA"/>
    <w:rsid w:val="15A84FD3"/>
    <w:rsid w:val="16D61027"/>
    <w:rsid w:val="17530521"/>
    <w:rsid w:val="18373585"/>
    <w:rsid w:val="1A992C60"/>
    <w:rsid w:val="1AEB362E"/>
    <w:rsid w:val="1BB22B60"/>
    <w:rsid w:val="1BD3794B"/>
    <w:rsid w:val="1DFB05B1"/>
    <w:rsid w:val="1EE951E4"/>
    <w:rsid w:val="1FD96772"/>
    <w:rsid w:val="20F4357C"/>
    <w:rsid w:val="210F4436"/>
    <w:rsid w:val="224D51C1"/>
    <w:rsid w:val="23AA3836"/>
    <w:rsid w:val="24C30857"/>
    <w:rsid w:val="25FD05B0"/>
    <w:rsid w:val="29D75F66"/>
    <w:rsid w:val="2B10784F"/>
    <w:rsid w:val="2BA45E92"/>
    <w:rsid w:val="2C924183"/>
    <w:rsid w:val="2C9F35EF"/>
    <w:rsid w:val="2D165FC4"/>
    <w:rsid w:val="2DD642ED"/>
    <w:rsid w:val="2E462FA4"/>
    <w:rsid w:val="2EAA076E"/>
    <w:rsid w:val="301E6983"/>
    <w:rsid w:val="305635E2"/>
    <w:rsid w:val="3256670A"/>
    <w:rsid w:val="327218DF"/>
    <w:rsid w:val="36474BC8"/>
    <w:rsid w:val="365C0B35"/>
    <w:rsid w:val="3BFC5E59"/>
    <w:rsid w:val="3C7B7557"/>
    <w:rsid w:val="3D1A2E2A"/>
    <w:rsid w:val="3EFB37B8"/>
    <w:rsid w:val="4379667D"/>
    <w:rsid w:val="440E443B"/>
    <w:rsid w:val="458D15F6"/>
    <w:rsid w:val="46150F1F"/>
    <w:rsid w:val="496E5966"/>
    <w:rsid w:val="4995328C"/>
    <w:rsid w:val="4A632B04"/>
    <w:rsid w:val="4B383EAC"/>
    <w:rsid w:val="4CE85F77"/>
    <w:rsid w:val="4D323794"/>
    <w:rsid w:val="4DB424B7"/>
    <w:rsid w:val="4E957097"/>
    <w:rsid w:val="4F4629C6"/>
    <w:rsid w:val="567859C1"/>
    <w:rsid w:val="5837256B"/>
    <w:rsid w:val="5BD0099F"/>
    <w:rsid w:val="5E8B65D2"/>
    <w:rsid w:val="6259440E"/>
    <w:rsid w:val="64504D2E"/>
    <w:rsid w:val="65DC2F5F"/>
    <w:rsid w:val="661E482A"/>
    <w:rsid w:val="66BD0118"/>
    <w:rsid w:val="67841197"/>
    <w:rsid w:val="67CF2793"/>
    <w:rsid w:val="692667D1"/>
    <w:rsid w:val="69921B96"/>
    <w:rsid w:val="69AE5FCE"/>
    <w:rsid w:val="6A2452D1"/>
    <w:rsid w:val="6A341C5E"/>
    <w:rsid w:val="6BA23D3B"/>
    <w:rsid w:val="6C9908B1"/>
    <w:rsid w:val="6F8D4EB3"/>
    <w:rsid w:val="73891649"/>
    <w:rsid w:val="74AB019D"/>
    <w:rsid w:val="767E4C02"/>
    <w:rsid w:val="776C0E2E"/>
    <w:rsid w:val="782E672E"/>
    <w:rsid w:val="7A446C79"/>
    <w:rsid w:val="7AD522B6"/>
    <w:rsid w:val="7CA0410E"/>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5"/>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2"/>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20722</Words>
  <Characters>22164</Characters>
  <Lines>191</Lines>
  <Paragraphs>53</Paragraphs>
  <TotalTime>1</TotalTime>
  <ScaleCrop>false</ScaleCrop>
  <LinksUpToDate>false</LinksUpToDate>
  <CharactersWithSpaces>24400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业信</cp:lastModifiedBy>
  <cp:lastPrinted>2023-04-25T12:41:00Z</cp:lastPrinted>
  <dcterms:modified xsi:type="dcterms:W3CDTF">2023-05-06T03:52:45Z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F4C4D0FADF0B4FC1A23F7296194E70F8</vt:lpwstr>
  </property>
</Properties>
</file>