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lang w:eastAsia="zh-CN"/>
          <w14:textFill>
            <w14:solidFill>
              <w14:schemeClr w14:val="tx1"/>
            </w14:solidFill>
          </w14:textFill>
        </w:rPr>
        <w:drawing>
          <wp:inline distT="0" distB="0" distL="114300" distR="114300">
            <wp:extent cx="2265680" cy="400685"/>
            <wp:effectExtent l="0" t="0" r="1270" b="184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5"/>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单一来源</w:t>
      </w: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谈  判  文  件</w:t>
      </w: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tbl>
      <w:tblPr>
        <w:tblStyle w:val="44"/>
        <w:tblpPr w:leftFromText="180" w:rightFromText="180" w:vertAnchor="text" w:tblpXSpec="center" w:tblpY="1"/>
        <w:tblOverlap w:val="never"/>
        <w:tblW w:w="8980" w:type="dxa"/>
        <w:jc w:val="center"/>
        <w:tblLayout w:type="fixed"/>
        <w:tblCellMar>
          <w:top w:w="0" w:type="dxa"/>
          <w:left w:w="108" w:type="dxa"/>
          <w:bottom w:w="0" w:type="dxa"/>
          <w:right w:w="108" w:type="dxa"/>
        </w:tblCellMar>
      </w:tblPr>
      <w:tblGrid>
        <w:gridCol w:w="1951"/>
        <w:gridCol w:w="284"/>
        <w:gridCol w:w="6745"/>
      </w:tblGrid>
      <w:tr>
        <w:tblPrEx>
          <w:tblCellMar>
            <w:top w:w="0" w:type="dxa"/>
            <w:left w:w="108" w:type="dxa"/>
            <w:bottom w:w="0" w:type="dxa"/>
            <w:right w:w="108" w:type="dxa"/>
          </w:tblCellMar>
        </w:tblPrEx>
        <w:trPr>
          <w:trHeight w:val="394"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项目编号</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w:t>
            </w:r>
          </w:p>
        </w:tc>
        <w:tc>
          <w:tcPr>
            <w:tcW w:w="6745" w:type="dxa"/>
            <w:vAlign w:val="center"/>
          </w:tcPr>
          <w:p>
            <w:pPr>
              <w:pStyle w:val="23"/>
              <w:widowControl/>
              <w:adjustRightInd w:val="0"/>
              <w:snapToGrid w:val="0"/>
              <w:spacing w:line="360" w:lineRule="auto"/>
              <w:jc w:val="left"/>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hAnsi="宋体" w:cs="宋体"/>
                <w:b/>
                <w:bCs/>
                <w:color w:val="000000" w:themeColor="text1"/>
                <w:sz w:val="28"/>
                <w:szCs w:val="28"/>
                <w:lang w:eastAsia="zh-CN"/>
                <w14:textFill>
                  <w14:solidFill>
                    <w14:schemeClr w14:val="tx1"/>
                  </w14:solidFill>
                </w14:textFill>
              </w:rPr>
              <w:t>YXZB-20230215</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项目名称</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w:t>
            </w:r>
          </w:p>
        </w:tc>
        <w:tc>
          <w:tcPr>
            <w:tcW w:w="674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hAnsi="宋体" w:cs="宋体"/>
                <w:b/>
                <w:bCs/>
                <w:color w:val="000000" w:themeColor="text1"/>
                <w:sz w:val="28"/>
                <w:szCs w:val="28"/>
                <w:lang w:eastAsia="zh-CN"/>
                <w14:textFill>
                  <w14:solidFill>
                    <w14:schemeClr w14:val="tx1"/>
                  </w14:solidFill>
                </w14:textFill>
              </w:rPr>
              <w:t>2023年-2024年江城区机关和事业单位会议定点场所采购项目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采购人</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w:t>
            </w:r>
          </w:p>
        </w:tc>
        <w:tc>
          <w:tcPr>
            <w:tcW w:w="674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hAnsi="宋体" w:cs="宋体"/>
                <w:b/>
                <w:bCs/>
                <w:color w:val="000000" w:themeColor="text1"/>
                <w:sz w:val="28"/>
                <w:szCs w:val="28"/>
                <w:lang w:eastAsia="zh-CN"/>
                <w14:textFill>
                  <w14:solidFill>
                    <w14:schemeClr w14:val="tx1"/>
                  </w14:solidFill>
                </w14:textFill>
              </w:rPr>
              <w:t>阳江市江城区财政局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w:t>
            </w:r>
          </w:p>
        </w:tc>
        <w:tc>
          <w:tcPr>
            <w:tcW w:w="6745" w:type="dxa"/>
            <w:vAlign w:val="center"/>
          </w:tcPr>
          <w:p>
            <w:pPr>
              <w:pStyle w:val="23"/>
              <w:widowControl/>
              <w:adjustRightInd w:val="0"/>
              <w:snapToGrid w:val="0"/>
              <w:spacing w:line="360" w:lineRule="auto"/>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ascii="黑体" w:eastAsia="黑体"/>
          <w:bCs/>
          <w:color w:val="000000" w:themeColor="text1"/>
          <w:sz w:val="24"/>
          <w:szCs w:val="24"/>
          <w14:textFill>
            <w14:solidFill>
              <w14:schemeClr w14:val="tx1"/>
            </w14:solidFill>
          </w14:textFill>
        </w:rPr>
      </w:pPr>
      <w:r>
        <w:rPr>
          <w:rFonts w:hint="eastAsia" w:ascii="黑体" w:eastAsia="黑体"/>
          <w:bCs/>
          <w:color w:val="000000" w:themeColor="text1"/>
          <w:sz w:val="24"/>
          <w:szCs w:val="24"/>
          <w14:textFill>
            <w14:solidFill>
              <w14:schemeClr w14:val="tx1"/>
            </w14:solidFill>
          </w14:textFill>
        </w:rPr>
        <w:t>二○二</w:t>
      </w:r>
      <w:r>
        <w:rPr>
          <w:rFonts w:hint="eastAsia" w:ascii="黑体" w:eastAsia="黑体"/>
          <w:bCs/>
          <w:color w:val="000000" w:themeColor="text1"/>
          <w:sz w:val="24"/>
          <w:szCs w:val="24"/>
          <w:lang w:val="en-US" w:eastAsia="zh-CN"/>
          <w14:textFill>
            <w14:solidFill>
              <w14:schemeClr w14:val="tx1"/>
            </w14:solidFill>
          </w14:textFill>
        </w:rPr>
        <w:t>三</w:t>
      </w:r>
      <w:r>
        <w:rPr>
          <w:rFonts w:hint="eastAsia" w:ascii="黑体" w:eastAsia="黑体"/>
          <w:bCs/>
          <w:color w:val="000000" w:themeColor="text1"/>
          <w:sz w:val="24"/>
          <w:szCs w:val="24"/>
          <w14:textFill>
            <w14:solidFill>
              <w14:schemeClr w14:val="tx1"/>
            </w14:solidFill>
          </w14:textFill>
        </w:rPr>
        <w:t>年</w:t>
      </w:r>
      <w:r>
        <w:rPr>
          <w:rFonts w:hint="eastAsia" w:ascii="黑体" w:eastAsia="黑体"/>
          <w:bCs/>
          <w:color w:val="000000" w:themeColor="text1"/>
          <w:sz w:val="24"/>
          <w:szCs w:val="24"/>
          <w:lang w:val="en-US" w:eastAsia="zh-CN"/>
          <w14:textFill>
            <w14:solidFill>
              <w14:schemeClr w14:val="tx1"/>
            </w14:solidFill>
          </w14:textFill>
        </w:rPr>
        <w:t>三</w:t>
      </w:r>
      <w:r>
        <w:rPr>
          <w:rFonts w:hint="eastAsia" w:ascii="黑体" w:eastAsia="黑体"/>
          <w:bCs/>
          <w:color w:val="000000" w:themeColor="text1"/>
          <w:sz w:val="24"/>
          <w:szCs w:val="24"/>
          <w14:textFill>
            <w14:solidFill>
              <w14:schemeClr w14:val="tx1"/>
            </w14:solidFill>
          </w14:textFill>
        </w:rPr>
        <w:t>月</w:t>
      </w:r>
    </w:p>
    <w:p>
      <w:pPr>
        <w:spacing w:beforeLines="50" w:afterLines="50" w:line="360" w:lineRule="auto"/>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4"/>
        </w:numPr>
        <w:spacing w:line="360" w:lineRule="auto"/>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w:t>
      </w:r>
      <w:r>
        <w:rPr>
          <w:rFonts w:ascii="宋体" w:hAnsi="宋体"/>
          <w:color w:val="000000" w:themeColor="text1"/>
          <w:szCs w:val="21"/>
          <w14:textFill>
            <w14:solidFill>
              <w14:schemeClr w14:val="tx1"/>
            </w14:solidFill>
          </w14:textFill>
        </w:rPr>
        <w:t>会议室。</w:t>
      </w:r>
      <w:r>
        <w:rPr>
          <w:rFonts w:hint="eastAsia" w:ascii="宋体" w:hAnsi="宋体"/>
          <w:b/>
          <w:color w:val="000000" w:themeColor="text1"/>
          <w:szCs w:val="21"/>
          <w14:textFill>
            <w14:solidFill>
              <w14:schemeClr w14:val="tx1"/>
            </w14:solidFill>
          </w14:textFill>
        </w:rPr>
        <w:t>递交投标文件时间为投标截止时间前半小时。</w:t>
      </w:r>
    </w:p>
    <w:p>
      <w:pPr>
        <w:numPr>
          <w:ilvl w:val="0"/>
          <w:numId w:val="4"/>
        </w:numPr>
        <w:spacing w:line="360" w:lineRule="auto"/>
        <w:ind w:left="709" w:hanging="709"/>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4"/>
        </w:numPr>
        <w:spacing w:line="360" w:lineRule="auto"/>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报价要求详见谈判文件《报价一览表》</w:t>
      </w:r>
      <w:r>
        <w:rPr>
          <w:rFonts w:ascii="宋体" w:hAnsi="宋体"/>
          <w:color w:val="000000" w:themeColor="text1"/>
          <w:szCs w:val="21"/>
          <w14:textFill>
            <w14:solidFill>
              <w14:schemeClr w14:val="tx1"/>
            </w14:solidFill>
          </w14:textFill>
        </w:rPr>
        <w:t>。</w:t>
      </w:r>
    </w:p>
    <w:p>
      <w:pPr>
        <w:numPr>
          <w:ilvl w:val="0"/>
          <w:numId w:val="4"/>
        </w:numPr>
        <w:spacing w:line="360" w:lineRule="auto"/>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w:t>
      </w:r>
      <w:r>
        <w:rPr>
          <w:rFonts w:hint="eastAsia" w:ascii="宋体" w:hAnsi="宋体"/>
          <w:color w:val="000000" w:themeColor="text1"/>
          <w:szCs w:val="21"/>
          <w14:textFill>
            <w14:solidFill>
              <w14:schemeClr w14:val="tx1"/>
            </w14:solidFill>
          </w14:textFill>
        </w:rPr>
        <w:t>报价</w:t>
      </w:r>
      <w:r>
        <w:rPr>
          <w:rFonts w:ascii="宋体" w:hAnsi="宋体"/>
          <w:color w:val="000000" w:themeColor="text1"/>
          <w:szCs w:val="21"/>
          <w14:textFill>
            <w14:solidFill>
              <w14:schemeClr w14:val="tx1"/>
            </w14:solidFill>
          </w14:textFill>
        </w:rPr>
        <w:t>一览表》、</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法定代表人（负责人）</w:t>
      </w:r>
      <w:r>
        <w:rPr>
          <w:rFonts w:hint="eastAsia" w:ascii="宋体" w:hAnsi="宋体"/>
          <w:color w:val="000000" w:themeColor="text1"/>
          <w:szCs w:val="21"/>
          <w14:textFill>
            <w14:solidFill>
              <w14:schemeClr w14:val="tx1"/>
            </w14:solidFill>
          </w14:textFill>
        </w:rPr>
        <w:t>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olor w:val="000000" w:themeColor="text1"/>
          <w:szCs w:val="21"/>
          <w14:textFill>
            <w14:solidFill>
              <w14:schemeClr w14:val="tx1"/>
            </w14:solidFill>
          </w14:textFill>
        </w:rPr>
        <w:t>。</w:t>
      </w:r>
    </w:p>
    <w:p>
      <w:pPr>
        <w:numPr>
          <w:ilvl w:val="0"/>
          <w:numId w:val="4"/>
        </w:numPr>
        <w:spacing w:line="360" w:lineRule="auto"/>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4"/>
        </w:numPr>
        <w:spacing w:line="360" w:lineRule="auto"/>
        <w:ind w:left="709" w:hanging="709"/>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4"/>
        </w:numPr>
        <w:spacing w:line="360" w:lineRule="auto"/>
        <w:ind w:left="709" w:hanging="709"/>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分公司作为投标人的，需提供具有法人资格的总公司的营业执照副本复印件及授权书。总公司可就本项目或此类项目在一定范围或时间内出具唯一的投标授权书。</w:t>
      </w:r>
    </w:p>
    <w:p>
      <w:pPr>
        <w:numPr>
          <w:ilvl w:val="0"/>
          <w:numId w:val="4"/>
        </w:numPr>
        <w:spacing w:line="360" w:lineRule="auto"/>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4"/>
        </w:numPr>
        <w:spacing w:line="360" w:lineRule="auto"/>
        <w:ind w:left="709" w:hanging="709"/>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3"/>
        <w:widowControl/>
        <w:adjustRightInd w:val="0"/>
        <w:snapToGrid w:val="0"/>
        <w:spacing w:line="360" w:lineRule="auto"/>
        <w:jc w:val="center"/>
        <w:rPr>
          <w:rFonts w:ascii="黑体" w:eastAsia="黑体"/>
          <w:bCs/>
          <w:color w:val="000000" w:themeColor="text1"/>
          <w:sz w:val="24"/>
          <w:szCs w:val="24"/>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rPr>
          <w:rFonts w:ascii="黑体" w:eastAsia="黑体"/>
          <w:bCs/>
          <w:color w:val="000000" w:themeColor="text1"/>
          <w:sz w:val="24"/>
          <w:szCs w:val="24"/>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szCs w:val="24"/>
          <w14:textFill>
            <w14:solidFill>
              <w14:schemeClr w14:val="tx1"/>
            </w14:solidFill>
          </w14:textFill>
        </w:rPr>
        <w:sectPr>
          <w:footerReference r:id="rId5" w:type="first"/>
          <w:footerReference r:id="rId3" w:type="default"/>
          <w:footerReference r:id="rId4" w:type="even"/>
          <w:pgSz w:w="11907" w:h="16840"/>
          <w:pgMar w:top="1701" w:right="1474" w:bottom="1134" w:left="1474" w:header="851" w:footer="851" w:gutter="0"/>
          <w:cols w:space="720" w:num="1"/>
          <w:titlePg/>
          <w:docGrid w:linePitch="380" w:charSpace="-5735"/>
        </w:sectPr>
      </w:pPr>
    </w:p>
    <w:p>
      <w:pPr>
        <w:pStyle w:val="37"/>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目     录</w:t>
      </w:r>
    </w:p>
    <w:p>
      <w:pPr>
        <w:pStyle w:val="31"/>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_Toc19203 </w:instrText>
      </w:r>
      <w:r>
        <w:rPr>
          <w:color w:val="000000" w:themeColor="text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 xml:space="preserve">第一部分  </w:t>
      </w:r>
      <w:r>
        <w:rPr>
          <w:rFonts w:hint="eastAsia"/>
          <w:color w:val="000000" w:themeColor="text1"/>
          <w:szCs w:val="21"/>
          <w14:textFill>
            <w14:solidFill>
              <w14:schemeClr w14:val="tx1"/>
            </w14:solidFill>
          </w14:textFill>
        </w:rPr>
        <w:t>谈判</w:t>
      </w:r>
      <w:r>
        <w:rPr>
          <w:rFonts w:hint="eastAsia" w:ascii="宋体" w:hAnsi="宋体"/>
          <w:color w:val="000000" w:themeColor="text1"/>
          <w:szCs w:val="21"/>
          <w14:textFill>
            <w14:solidFill>
              <w14:schemeClr w14:val="tx1"/>
            </w14:solidFill>
          </w14:textFill>
        </w:rPr>
        <w:t>邀请书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_Toc18940 </w:instrText>
      </w:r>
      <w:r>
        <w:rPr>
          <w:color w:val="000000" w:themeColor="text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_Toc18940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_Toc11044 </w:instrText>
      </w:r>
      <w:r>
        <w:rPr>
          <w:color w:val="000000" w:themeColor="text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项目编号：</w:t>
      </w:r>
      <w:r>
        <w:rPr>
          <w:rFonts w:hint="eastAsia" w:ascii="宋体" w:hAnsi="宋体"/>
          <w:color w:val="000000" w:themeColor="text1"/>
          <w:szCs w:val="21"/>
          <w:lang w:eastAsia="zh-CN"/>
          <w14:textFill>
            <w14:solidFill>
              <w14:schemeClr w14:val="tx1"/>
            </w14:solidFill>
          </w14:textFill>
        </w:rPr>
        <w:t>YXZB-20230215</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_Toc11041 </w:instrText>
      </w:r>
      <w:r>
        <w:rPr>
          <w:color w:val="000000" w:themeColor="text1"/>
          <w14:textFill>
            <w14:solidFill>
              <w14:schemeClr w14:val="tx1"/>
            </w14:solidFill>
          </w14:textFill>
        </w:rPr>
        <w:fldChar w:fldCharType="separate"/>
      </w:r>
      <w:r>
        <w:rPr>
          <w:rFonts w:hint="eastAsia" w:ascii="宋体" w:hAnsi="宋体" w:eastAsia="宋体"/>
          <w:color w:val="000000" w:themeColor="text1"/>
          <w:kern w:val="44"/>
          <w:szCs w:val="21"/>
          <w14:textFill>
            <w14:solidFill>
              <w14:schemeClr w14:val="tx1"/>
            </w14:solidFill>
          </w14:textFill>
        </w:rPr>
        <w:t>项目名称：</w:t>
      </w:r>
      <w:r>
        <w:rPr>
          <w:rFonts w:hint="eastAsia" w:ascii="宋体" w:hAnsi="宋体" w:eastAsia="宋体"/>
          <w:color w:val="000000" w:themeColor="text1"/>
          <w:kern w:val="44"/>
          <w:szCs w:val="21"/>
          <w:lang w:eastAsia="zh-CN"/>
          <w14:textFill>
            <w14:solidFill>
              <w14:schemeClr w14:val="tx1"/>
            </w14:solidFill>
          </w14:textFill>
        </w:rPr>
        <w:t>2023年-2024年江城区机关和事业单位会议定点场所采购项目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_Toc18363 </w:instrText>
      </w:r>
      <w:r>
        <w:rPr>
          <w:color w:val="000000" w:themeColor="text1"/>
          <w14:textFill>
            <w14:solidFill>
              <w14:schemeClr w14:val="tx1"/>
            </w14:solidFill>
          </w14:textFill>
        </w:rPr>
        <w:fldChar w:fldCharType="separate"/>
      </w:r>
      <w:r>
        <w:rPr>
          <w:rFonts w:ascii="宋体" w:hAnsi="宋体" w:eastAsia="宋体"/>
          <w:color w:val="000000" w:themeColor="text1"/>
          <w:kern w:val="0"/>
          <w:szCs w:val="21"/>
          <w14:textFill>
            <w14:solidFill>
              <w14:schemeClr w14:val="tx1"/>
            </w14:solidFill>
          </w14:textFill>
        </w:rPr>
        <w:t xml:space="preserve">A  </w:t>
      </w:r>
      <w:r>
        <w:rPr>
          <w:rFonts w:hint="eastAsia" w:ascii="宋体" w:hAnsi="宋体" w:eastAsia="宋体"/>
          <w:color w:val="000000" w:themeColor="text1"/>
          <w:kern w:val="0"/>
          <w:szCs w:val="21"/>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_Toc18282 </w:instrText>
      </w:r>
      <w:r>
        <w:rPr>
          <w:color w:val="000000" w:themeColor="text1"/>
          <w14:textFill>
            <w14:solidFill>
              <w14:schemeClr w14:val="tx1"/>
            </w14:solidFill>
          </w14:textFill>
        </w:rPr>
        <w:fldChar w:fldCharType="separate"/>
      </w:r>
      <w:r>
        <w:rPr>
          <w:rFonts w:hint="eastAsia" w:ascii="宋体" w:hAnsi="宋体" w:eastAsia="宋体"/>
          <w:color w:val="000000" w:themeColor="text1"/>
          <w:kern w:val="0"/>
          <w:szCs w:val="21"/>
          <w14:textFill>
            <w14:solidFill>
              <w14:schemeClr w14:val="tx1"/>
            </w14:solidFill>
          </w14:textFill>
        </w:rPr>
        <w:t>B技术要求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_Toc18282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_Toc1624 </w:instrText>
      </w:r>
      <w:r>
        <w:rPr>
          <w:color w:val="000000" w:themeColor="text1"/>
          <w14:textFill>
            <w14:solidFill>
              <w14:schemeClr w14:val="tx1"/>
            </w14:solidFill>
          </w14:textFill>
        </w:rPr>
        <w:fldChar w:fldCharType="separate"/>
      </w:r>
      <w:r>
        <w:rPr>
          <w:rFonts w:hint="eastAsia"/>
          <w:bCs/>
          <w:color w:val="000000" w:themeColor="text1"/>
          <w:szCs w:val="21"/>
          <w14:textFill>
            <w14:solidFill>
              <w14:schemeClr w14:val="tx1"/>
            </w14:solidFill>
          </w14:textFill>
        </w:rPr>
        <w:t>第三部分 谈判须知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_Toc1624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_Toc5201 </w:instrText>
      </w:r>
      <w:r>
        <w:rPr>
          <w:color w:val="000000" w:themeColor="text1"/>
          <w14:textFill>
            <w14:solidFill>
              <w14:schemeClr w14:val="tx1"/>
            </w14:solidFill>
          </w14:textFill>
        </w:rPr>
        <w:fldChar w:fldCharType="separate"/>
      </w:r>
      <w:r>
        <w:rPr>
          <w:rFonts w:hint="eastAsia" w:ascii="宋体" w:hAnsi="宋体"/>
          <w:color w:val="000000" w:themeColor="text1"/>
          <w:kern w:val="0"/>
          <w14:textFill>
            <w14:solidFill>
              <w14:schemeClr w14:val="tx1"/>
            </w14:solidFill>
          </w14:textFill>
        </w:rPr>
        <w:t>谈判须知前附表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_Toc15369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一、说  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_Toc15369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_Toc31267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二、谈判文件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_Toc31267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_Toc24960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三、单一来源谈判响应文件的编制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_Toc24960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_Toc16921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四、谈判报价要求和响应供应商资格证明文件的要求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_Toc16921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_Toc10547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五、谈判保证金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_Toc10547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_Toc12904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六、单一来源谈判响应文件的份数、封装和递交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_Toc4017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七、谈判的步骤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_Toc4017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_Toc12236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八、确定成交供应商办法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_Toc12236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_Toc32650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九、质疑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_Toc32650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_Toc14414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十、成交服务费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_Toc14414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_Toc11637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十一、合同的订立和履行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_Toc11637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_Toc26969 </w:instrText>
      </w:r>
      <w:r>
        <w:rPr>
          <w:color w:val="000000" w:themeColor="text1"/>
          <w14:textFill>
            <w14:solidFill>
              <w14:schemeClr w14:val="tx1"/>
            </w14:solidFill>
          </w14:textFill>
        </w:rPr>
        <w:fldChar w:fldCharType="separate"/>
      </w:r>
      <w:r>
        <w:rPr>
          <w:rFonts w:hint="eastAsia" w:hAnsi="宋体" w:cs="Times New Roman"/>
          <w:color w:val="000000" w:themeColor="text1"/>
          <w14:textFill>
            <w14:solidFill>
              <w14:schemeClr w14:val="tx1"/>
            </w14:solidFill>
          </w14:textFill>
        </w:rPr>
        <w:t>十二、适用法律</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_Toc26969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_Toc13973 </w:instrText>
      </w:r>
      <w:r>
        <w:rPr>
          <w:color w:val="000000" w:themeColor="text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_Toc13973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1"/>
        <w:tabs>
          <w:tab w:val="right" w:leader="dot" w:pos="9184"/>
          <w:tab w:val="clear" w:pos="82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_Toc4954 </w:instrText>
      </w:r>
      <w:r>
        <w:rPr>
          <w:color w:val="000000" w:themeColor="text1"/>
          <w14:textFill>
            <w14:solidFill>
              <w14:schemeClr w14:val="tx1"/>
            </w14:solidFill>
          </w14:textFill>
        </w:rPr>
        <w:fldChar w:fldCharType="separate"/>
      </w:r>
      <w:r>
        <w:rPr>
          <w:rFonts w:hint="eastAsia" w:ascii="宋体" w:hAnsi="宋体"/>
          <w:color w:val="000000" w:themeColor="text1"/>
          <w:szCs w:val="21"/>
          <w14:textFill>
            <w14:solidFill>
              <w14:schemeClr w14:val="tx1"/>
            </w14:solidFill>
          </w14:textFill>
        </w:rPr>
        <w:t>第五部分  单一来源谈判响应文件格式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_Toc6675 </w:instrText>
      </w:r>
      <w:r>
        <w:rPr>
          <w:color w:val="000000" w:themeColor="text1"/>
          <w14:textFill>
            <w14:solidFill>
              <w14:schemeClr w14:val="tx1"/>
            </w14:solidFill>
          </w14:textFill>
        </w:rPr>
        <w:fldChar w:fldCharType="separate"/>
      </w:r>
      <w:r>
        <w:rPr>
          <w:rFonts w:hint="eastAsia" w:ascii="宋体" w:hAnsi="宋体" w:eastAsia="宋体"/>
          <w:color w:val="000000" w:themeColor="text1"/>
          <w:szCs w:val="21"/>
          <w14:textFill>
            <w14:solidFill>
              <w14:schemeClr w14:val="tx1"/>
            </w14:solidFill>
          </w14:textFill>
        </w:rPr>
        <w:t>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_Toc6675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_Toc12157 </w:instrText>
      </w:r>
      <w:r>
        <w:rPr>
          <w:color w:val="000000" w:themeColor="text1"/>
          <w14:textFill>
            <w14:solidFill>
              <w14:schemeClr w14:val="tx1"/>
            </w14:solidFill>
          </w14:textFill>
        </w:rPr>
        <w:fldChar w:fldCharType="separate"/>
      </w:r>
      <w:r>
        <w:rPr>
          <w:rFonts w:hint="eastAsia" w:ascii="宋体" w:hAnsi="宋体" w:eastAsia="宋体"/>
          <w:color w:val="000000" w:themeColor="text1"/>
          <w:szCs w:val="21"/>
          <w14:textFill>
            <w14:solidFill>
              <w14:schemeClr w14:val="tx1"/>
            </w14:solidFill>
          </w14:textFill>
        </w:rPr>
        <w:t>第一章  资格性/符合性自查表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_Toc12157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_Toc12395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（一）无重大违法记录声明函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_Toc12395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_Toc28749 </w:instrText>
      </w:r>
      <w:r>
        <w:rPr>
          <w:color w:val="000000" w:themeColor="text1"/>
          <w14:textFill>
            <w14:solidFill>
              <w14:schemeClr w14:val="tx1"/>
            </w14:solidFill>
          </w14:textFill>
        </w:rPr>
        <w:fldChar w:fldCharType="separate"/>
      </w:r>
      <w:r>
        <w:rPr>
          <w:rFonts w:hint="eastAsia"/>
          <w:color w:val="000000" w:themeColor="text1"/>
          <w:kern w:val="0"/>
          <w:szCs w:val="28"/>
          <w14:textFill>
            <w14:solidFill>
              <w14:schemeClr w14:val="tx1"/>
            </w14:solidFill>
          </w14:textFill>
        </w:rPr>
        <w:t>（二）法定代表人（负责人）证明书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_Toc28749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_Toc5649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（三）法定代表人（负责人）授权书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_Toc5649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_Toc11319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（四）财务报表、缴税证明、社会保险登记证明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_Toc11319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_Toc27745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（五） 资格审查文件要求提交的其它有效证明文件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_Toc27745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_Toc6465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第二章  谈判响应文件商务及技术部分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_Toc11000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附件一：谈判邀请函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_Toc11000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_Toc19325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附件二：承诺书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_Toc19325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_Toc19685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附件三：报价一览表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_Toc13301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w:t>
      </w:r>
      <w:r>
        <w:rPr>
          <w:rFonts w:hint="eastAsia"/>
          <w:color w:val="000000" w:themeColor="text1"/>
          <w:szCs w:val="28"/>
          <w:lang w:val="en-US" w:eastAsia="zh-CN"/>
          <w14:textFill>
            <w14:solidFill>
              <w14:schemeClr w14:val="tx1"/>
            </w14:solidFill>
          </w14:textFill>
        </w:rPr>
        <w:t>四</w:t>
      </w:r>
      <w:r>
        <w:rPr>
          <w:rFonts w:hint="eastAsia"/>
          <w:color w:val="000000" w:themeColor="text1"/>
          <w:szCs w:val="28"/>
          <w14:textFill>
            <w14:solidFill>
              <w14:schemeClr w14:val="tx1"/>
            </w14:solidFill>
          </w14:textFill>
        </w:rPr>
        <w:t>：</w:t>
      </w:r>
      <w:r>
        <w:rPr>
          <w:rFonts w:hint="eastAsia"/>
          <w:color w:val="000000" w:themeColor="text1"/>
          <w:szCs w:val="28"/>
          <w:highlight w:val="none"/>
          <w14:textFill>
            <w14:solidFill>
              <w14:schemeClr w14:val="tx1"/>
            </w14:solidFill>
          </w14:textFill>
        </w:rPr>
        <w:t>谈判分项报价</w:t>
      </w:r>
      <w:r>
        <w:rPr>
          <w:color w:val="000000" w:themeColor="text1"/>
          <w:szCs w:val="28"/>
          <w:highlight w:val="none"/>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_Toc16471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w:t>
      </w:r>
      <w:r>
        <w:rPr>
          <w:rFonts w:hint="eastAsia"/>
          <w:color w:val="000000" w:themeColor="text1"/>
          <w:szCs w:val="28"/>
          <w:lang w:val="en-US" w:eastAsia="zh-CN"/>
          <w14:textFill>
            <w14:solidFill>
              <w14:schemeClr w14:val="tx1"/>
            </w14:solidFill>
          </w14:textFill>
        </w:rPr>
        <w:t>五</w:t>
      </w:r>
      <w:r>
        <w:rPr>
          <w:rFonts w:hint="eastAsia"/>
          <w:color w:val="000000" w:themeColor="text1"/>
          <w:szCs w:val="28"/>
          <w14:textFill>
            <w14:solidFill>
              <w14:schemeClr w14:val="tx1"/>
            </w14:solidFill>
          </w14:textFill>
        </w:rPr>
        <w:t>：商务条款偏离一览表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_Toc3117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w:t>
      </w:r>
      <w:r>
        <w:rPr>
          <w:rFonts w:hint="eastAsia"/>
          <w:color w:val="000000" w:themeColor="text1"/>
          <w:szCs w:val="28"/>
          <w:lang w:val="en-US" w:eastAsia="zh-CN"/>
          <w14:textFill>
            <w14:solidFill>
              <w14:schemeClr w14:val="tx1"/>
            </w14:solidFill>
          </w14:textFill>
        </w:rPr>
        <w:t>六</w:t>
      </w:r>
      <w:r>
        <w:rPr>
          <w:rFonts w:hint="eastAsia"/>
          <w:color w:val="000000" w:themeColor="text1"/>
          <w:szCs w:val="28"/>
          <w14:textFill>
            <w14:solidFill>
              <w14:schemeClr w14:val="tx1"/>
            </w14:solidFill>
          </w14:textFill>
        </w:rPr>
        <w:t>：技术条款偏离一览表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_Toc3117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_Toc29866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w:t>
      </w:r>
      <w:r>
        <w:rPr>
          <w:rFonts w:hint="eastAsia"/>
          <w:color w:val="000000" w:themeColor="text1"/>
          <w:szCs w:val="28"/>
          <w:lang w:val="en-US" w:eastAsia="zh-CN"/>
          <w14:textFill>
            <w14:solidFill>
              <w14:schemeClr w14:val="tx1"/>
            </w14:solidFill>
          </w14:textFill>
        </w:rPr>
        <w:t>七</w:t>
      </w:r>
      <w:r>
        <w:rPr>
          <w:rFonts w:hint="eastAsia"/>
          <w:color w:val="000000" w:themeColor="text1"/>
          <w:szCs w:val="28"/>
          <w14:textFill>
            <w14:solidFill>
              <w14:schemeClr w14:val="tx1"/>
            </w14:solidFill>
          </w14:textFill>
        </w:rPr>
        <w:t>：项目实施方案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_Toc29866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_Toc14950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w:t>
      </w:r>
      <w:r>
        <w:rPr>
          <w:rFonts w:hint="eastAsia"/>
          <w:color w:val="000000" w:themeColor="text1"/>
          <w:szCs w:val="28"/>
          <w:lang w:val="en-US" w:eastAsia="zh-CN"/>
          <w14:textFill>
            <w14:solidFill>
              <w14:schemeClr w14:val="tx1"/>
            </w14:solidFill>
          </w14:textFill>
        </w:rPr>
        <w:t>八</w:t>
      </w:r>
      <w:r>
        <w:rPr>
          <w:rFonts w:hint="eastAsia"/>
          <w:color w:val="000000" w:themeColor="text1"/>
          <w:szCs w:val="28"/>
          <w14:textFill>
            <w14:solidFill>
              <w14:schemeClr w14:val="tx1"/>
            </w14:solidFill>
          </w14:textFill>
        </w:rPr>
        <w:t>：同类业绩一览表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_Toc14950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_Toc522 </w:instrText>
      </w:r>
      <w:r>
        <w:rPr>
          <w:color w:val="000000" w:themeColor="text1"/>
          <w14:textFill>
            <w14:solidFill>
              <w14:schemeClr w14:val="tx1"/>
            </w14:solidFill>
          </w14:textFill>
        </w:rPr>
        <w:fldChar w:fldCharType="separate"/>
      </w:r>
      <w:r>
        <w:rPr>
          <w:rFonts w:hint="eastAsia"/>
          <w:color w:val="000000" w:themeColor="text1"/>
          <w:szCs w:val="28"/>
          <w14:textFill>
            <w14:solidFill>
              <w14:schemeClr w14:val="tx1"/>
            </w14:solidFill>
          </w14:textFill>
        </w:rPr>
        <w:t>附件</w:t>
      </w:r>
      <w:r>
        <w:rPr>
          <w:rFonts w:hint="eastAsia"/>
          <w:color w:val="000000" w:themeColor="text1"/>
          <w:szCs w:val="28"/>
          <w:lang w:val="en-US" w:eastAsia="zh-CN"/>
          <w14:textFill>
            <w14:solidFill>
              <w14:schemeClr w14:val="tx1"/>
            </w14:solidFill>
          </w14:textFill>
        </w:rPr>
        <w:t>九</w:t>
      </w:r>
      <w:r>
        <w:rPr>
          <w:rFonts w:hint="eastAsia"/>
          <w:color w:val="000000" w:themeColor="text1"/>
          <w:szCs w:val="28"/>
          <w14:textFill>
            <w14:solidFill>
              <w14:schemeClr w14:val="tx1"/>
            </w14:solidFill>
          </w14:textFill>
        </w:rPr>
        <w:t>：谈判供应商提交的其他资料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tabs>
          <w:tab w:val="right" w:leader="dot" w:pos="9184"/>
          <w:tab w:val="clear" w:pos="840"/>
          <w:tab w:val="clear" w:pos="8302"/>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_Toc23878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_Toc23878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22"/>
        <w:tabs>
          <w:tab w:val="right" w:leader="dot" w:pos="9184"/>
          <w:tab w:val="clear" w:pos="900"/>
          <w:tab w:val="clear" w:pos="1080"/>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_Toc32518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投标保证金退付书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_Toc32518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7"/>
        <w:rPr>
          <w:color w:val="000000" w:themeColor="text1"/>
          <w:szCs w:val="28"/>
          <w14:textFill>
            <w14:solidFill>
              <w14:schemeClr w14:val="tx1"/>
            </w14:solidFill>
          </w14:textFill>
        </w:rPr>
      </w:pPr>
      <w:r>
        <w:rPr>
          <w:color w:val="000000" w:themeColor="text1"/>
          <w14:textFill>
            <w14:solidFill>
              <w14:schemeClr w14:val="tx1"/>
            </w14:solidFill>
          </w14:textFill>
        </w:rPr>
        <w:fldChar w:fldCharType="end"/>
      </w:r>
    </w:p>
    <w:p>
      <w:pPr>
        <w:pStyle w:val="37"/>
        <w:rPr>
          <w:rFonts w:ascii="宋体"/>
          <w:color w:val="000000" w:themeColor="text1"/>
          <w14:textFill>
            <w14:solidFill>
              <w14:schemeClr w14:val="tx1"/>
            </w14:solidFill>
          </w14:textFill>
        </w:rPr>
      </w:pPr>
      <w:bookmarkStart w:id="0" w:name="_Toc353522386"/>
      <w:bookmarkStart w:id="1" w:name="_Toc351987958"/>
      <w:bookmarkStart w:id="2" w:name="_Toc351986192"/>
      <w:bookmarkStart w:id="3" w:name="_Toc351990139"/>
      <w:bookmarkStart w:id="4" w:name="_Toc369180016"/>
      <w:bookmarkStart w:id="5" w:name="_Toc351988703"/>
      <w:bookmarkStart w:id="6" w:name="_Toc351987762"/>
      <w:bookmarkStart w:id="7" w:name="_Toc351986012"/>
      <w:bookmarkStart w:id="8" w:name="_Toc3571511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14:textFill>
            <w14:solidFill>
              <w14:schemeClr w14:val="tx1"/>
            </w14:solidFill>
          </w14:textFill>
        </w:rPr>
      </w:pPr>
      <w:bookmarkStart w:id="9" w:name="_Toc19203"/>
      <w:r>
        <w:rPr>
          <w:rFonts w:hint="eastAsia" w:ascii="宋体" w:hAnsi="宋体"/>
          <w:color w:val="000000" w:themeColor="text1"/>
          <w:sz w:val="21"/>
          <w:szCs w:val="21"/>
          <w14:textFill>
            <w14:solidFill>
              <w14:schemeClr w14:val="tx1"/>
            </w14:solidFill>
          </w14:textFill>
        </w:rPr>
        <w:t xml:space="preserve">第一部分  </w:t>
      </w:r>
      <w:r>
        <w:rPr>
          <w:rFonts w:hint="eastAsia"/>
          <w:color w:val="000000" w:themeColor="text1"/>
          <w:sz w:val="21"/>
          <w:szCs w:val="21"/>
          <w14:textFill>
            <w14:solidFill>
              <w14:schemeClr w14:val="tx1"/>
            </w14:solidFill>
          </w14:textFill>
        </w:rPr>
        <w:t>谈判</w:t>
      </w:r>
      <w:r>
        <w:rPr>
          <w:rFonts w:hint="eastAsia" w:ascii="宋体" w:hAnsi="宋体"/>
          <w:color w:val="000000" w:themeColor="text1"/>
          <w:sz w:val="21"/>
          <w:szCs w:val="21"/>
          <w14:textFill>
            <w14:solidFill>
              <w14:schemeClr w14:val="tx1"/>
            </w14:solidFill>
          </w14:textFill>
        </w:rPr>
        <w:t>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eastAsia="zh-CN"/>
          <w14:textFill>
            <w14:solidFill>
              <w14:schemeClr w14:val="tx1"/>
            </w14:solidFill>
          </w14:textFill>
        </w:rPr>
        <w:t>广东业信招标有限公司</w:t>
      </w:r>
      <w:r>
        <w:rPr>
          <w:rFonts w:hint="eastAsia" w:ascii="宋体" w:hAnsi="宋体"/>
          <w:color w:val="000000" w:themeColor="text1"/>
          <w:szCs w:val="21"/>
          <w14:textFill>
            <w14:solidFill>
              <w14:schemeClr w14:val="tx1"/>
            </w14:solidFill>
          </w14:textFill>
        </w:rPr>
        <w:t>受</w:t>
      </w:r>
      <w:r>
        <w:rPr>
          <w:rFonts w:hint="eastAsia" w:ascii="宋体" w:hAnsi="宋体"/>
          <w:color w:val="000000" w:themeColor="text1"/>
          <w:szCs w:val="21"/>
          <w:u w:val="single"/>
          <w:lang w:eastAsia="zh-CN"/>
          <w14:textFill>
            <w14:solidFill>
              <w14:schemeClr w14:val="tx1"/>
            </w14:solidFill>
          </w14:textFill>
        </w:rPr>
        <w:t>阳江市江城区财政局</w:t>
      </w:r>
      <w:r>
        <w:rPr>
          <w:rFonts w:hint="eastAsia" w:ascii="宋体" w:hAnsi="宋体"/>
          <w:color w:val="000000" w:themeColor="text1"/>
          <w:szCs w:val="21"/>
          <w14:textFill>
            <w14:solidFill>
              <w14:schemeClr w14:val="tx1"/>
            </w14:solidFill>
          </w14:textFill>
        </w:rPr>
        <w:t>的委托，拟对</w:t>
      </w:r>
      <w:r>
        <w:rPr>
          <w:rFonts w:hint="eastAsia" w:ascii="宋体" w:hAnsi="宋体"/>
          <w:color w:val="000000" w:themeColor="text1"/>
          <w:szCs w:val="21"/>
          <w:u w:val="single"/>
          <w:lang w:eastAsia="zh-CN"/>
          <w14:textFill>
            <w14:solidFill>
              <w14:schemeClr w14:val="tx1"/>
            </w14:solidFill>
          </w14:textFill>
        </w:rPr>
        <w:t>2023年-2024年江城区机关和事业单位会议定点场所采购项目</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进行单一来源采购，根据规定，拟定</w:t>
      </w:r>
      <w:r>
        <w:rPr>
          <w:rFonts w:hint="eastAsia" w:ascii="宋体" w:hAnsi="宋体"/>
          <w:color w:val="000000" w:themeColor="text1"/>
          <w:szCs w:val="21"/>
          <w:lang w:eastAsia="zh-CN"/>
          <w14:textFill>
            <w14:solidFill>
              <w14:schemeClr w14:val="tx1"/>
            </w14:solidFill>
          </w14:textFill>
        </w:rPr>
        <w:t>阳江市鼎湖大酒店有限公司</w:t>
      </w:r>
      <w:r>
        <w:rPr>
          <w:rFonts w:hint="eastAsia" w:ascii="宋体" w:hAnsi="宋体"/>
          <w:color w:val="000000" w:themeColor="text1"/>
          <w:szCs w:val="21"/>
          <w:lang w:val="en-US" w:eastAsia="zh-CN"/>
          <w14:textFill>
            <w14:solidFill>
              <w14:schemeClr w14:val="tx1"/>
            </w14:solidFill>
          </w14:textFill>
        </w:rPr>
        <w:t>和广州华南新材料创新园有限公司阳江华邑酒店分公司</w:t>
      </w:r>
      <w:r>
        <w:rPr>
          <w:rFonts w:hint="eastAsia" w:ascii="宋体" w:hAnsi="宋体"/>
          <w:color w:val="000000" w:themeColor="text1"/>
          <w:szCs w:val="21"/>
          <w14:textFill>
            <w14:solidFill>
              <w14:schemeClr w14:val="tx1"/>
            </w14:solidFill>
          </w14:textFill>
        </w:rPr>
        <w:t>作为单一来源供应商进行谈判。</w:t>
      </w:r>
      <w:r>
        <w:rPr>
          <w:rFonts w:hint="eastAsia" w:ascii="宋体" w:hAnsi="宋体"/>
          <w:color w:val="000000" w:themeColor="text1"/>
          <w14:textFill>
            <w14:solidFill>
              <w14:schemeClr w14:val="tx1"/>
            </w14:solidFill>
          </w14:textFill>
        </w:rPr>
        <w:t>有关事项如下：</w:t>
      </w:r>
      <w:r>
        <w:rPr>
          <w:rFonts w:hint="eastAsia" w:ascii="宋体" w:hAnsi="宋体"/>
          <w:color w:val="000000" w:themeColor="text1"/>
          <w:szCs w:val="21"/>
          <w14:textFill>
            <w14:solidFill>
              <w14:schemeClr w14:val="tx1"/>
            </w14:solidFill>
          </w14:textFill>
        </w:rPr>
        <w:t xml:space="preserve"> </w:t>
      </w:r>
    </w:p>
    <w:p>
      <w:pPr>
        <w:widowControl/>
        <w:numPr>
          <w:ilvl w:val="0"/>
          <w:numId w:val="5"/>
        </w:numPr>
        <w:tabs>
          <w:tab w:val="left" w:pos="502"/>
          <w:tab w:val="left" w:pos="737"/>
        </w:tabs>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cs="Arial"/>
          <w:b/>
          <w:bCs/>
          <w:color w:val="000000" w:themeColor="text1"/>
          <w14:textFill>
            <w14:solidFill>
              <w14:schemeClr w14:val="tx1"/>
            </w14:solidFill>
          </w14:textFill>
        </w:rPr>
        <w:t>谈判</w:t>
      </w:r>
      <w:r>
        <w:rPr>
          <w:rFonts w:hint="eastAsia" w:ascii="宋体" w:hAnsi="宋体" w:cs="Tahoma"/>
          <w:b/>
          <w:bCs/>
          <w:color w:val="000000" w:themeColor="text1"/>
          <w14:textFill>
            <w14:solidFill>
              <w14:schemeClr w14:val="tx1"/>
            </w14:solidFill>
          </w14:textFill>
        </w:rPr>
        <w:t>项目的名称、用途、数量、简要技术要求或者</w:t>
      </w:r>
      <w:r>
        <w:rPr>
          <w:rFonts w:hint="eastAsia" w:ascii="宋体" w:hAnsi="宋体" w:cs="Arial"/>
          <w:b/>
          <w:bCs/>
          <w:color w:val="000000" w:themeColor="text1"/>
          <w14:textFill>
            <w14:solidFill>
              <w14:schemeClr w14:val="tx1"/>
            </w14:solidFill>
          </w14:textFill>
        </w:rPr>
        <w:t>谈判</w:t>
      </w:r>
      <w:r>
        <w:rPr>
          <w:rFonts w:hint="eastAsia" w:ascii="宋体" w:hAnsi="宋体" w:cs="Tahoma"/>
          <w:b/>
          <w:bCs/>
          <w:color w:val="000000" w:themeColor="text1"/>
          <w14:textFill>
            <w14:solidFill>
              <w14:schemeClr w14:val="tx1"/>
            </w14:solidFill>
          </w14:textFill>
        </w:rPr>
        <w:t>项目的性质</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谈判项目编号：</w:t>
      </w:r>
      <w:r>
        <w:rPr>
          <w:rFonts w:hint="eastAsia" w:ascii="宋体" w:hAnsi="宋体"/>
          <w:bCs/>
          <w:color w:val="000000" w:themeColor="text1"/>
          <w:szCs w:val="21"/>
          <w:lang w:eastAsia="zh-CN"/>
          <w14:textFill>
            <w14:solidFill>
              <w14:schemeClr w14:val="tx1"/>
            </w14:solidFill>
          </w14:textFill>
        </w:rPr>
        <w:t>YXZB-20230215</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谈判项目名称：</w:t>
      </w:r>
      <w:r>
        <w:rPr>
          <w:rFonts w:hint="eastAsia" w:ascii="宋体" w:hAnsi="宋体"/>
          <w:bCs/>
          <w:color w:val="000000" w:themeColor="text1"/>
          <w:szCs w:val="21"/>
          <w:lang w:eastAsia="zh-CN"/>
          <w14:textFill>
            <w14:solidFill>
              <w14:schemeClr w14:val="tx1"/>
            </w14:solidFill>
          </w14:textFill>
        </w:rPr>
        <w:t>2023年-2024年江城区机关和事业单位会议定点场所采购项目</w:t>
      </w:r>
      <w:r>
        <w:rPr>
          <w:rFonts w:hint="eastAsia" w:ascii="宋体" w:hAnsi="宋体"/>
          <w:bCs/>
          <w:color w:val="000000" w:themeColor="text1"/>
          <w:szCs w:val="21"/>
          <w14:textFill>
            <w14:solidFill>
              <w14:schemeClr w14:val="tx1"/>
            </w14:solidFill>
          </w14:textFill>
        </w:rPr>
        <w:t xml:space="preserve"> </w:t>
      </w:r>
    </w:p>
    <w:p>
      <w:pPr>
        <w:widowControl/>
        <w:numPr>
          <w:ilvl w:val="0"/>
          <w:numId w:val="6"/>
        </w:numPr>
        <w:tabs>
          <w:tab w:val="left" w:pos="180"/>
          <w:tab w:val="clear" w:pos="420"/>
        </w:tabs>
        <w:adjustRightInd w:val="0"/>
        <w:snapToGrid w:val="0"/>
        <w:spacing w:line="360" w:lineRule="auto"/>
        <w:ind w:left="180" w:firstLine="36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数  量：一项</w:t>
      </w:r>
    </w:p>
    <w:p>
      <w:pPr>
        <w:numPr>
          <w:ilvl w:val="0"/>
          <w:numId w:val="6"/>
        </w:numPr>
        <w:adjustRightInd w:val="0"/>
        <w:snapToGrid w:val="0"/>
        <w:spacing w:line="360" w:lineRule="auto"/>
        <w:ind w:firstLine="120"/>
        <w:rPr>
          <w:rFonts w:ascii="宋体" w:hAnsi="宋体" w:cs="Tahoma"/>
          <w:iCs/>
          <w:color w:val="000000" w:themeColor="text1"/>
          <w:kern w:val="28"/>
          <w14:textFill>
            <w14:solidFill>
              <w14:schemeClr w14:val="tx1"/>
            </w14:solidFill>
          </w14:textFill>
        </w:rPr>
      </w:pP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报价方式：折扣率报价（</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-100%</w:t>
      </w:r>
      <w:r>
        <w:rPr>
          <w:rFonts w:hint="eastAsia" w:ascii="宋体" w:hAnsi="宋体" w:eastAsia="宋体" w:cs="Times New Roman"/>
          <w:bCs/>
          <w:color w:val="000000" w:themeColor="text1"/>
          <w:kern w:val="2"/>
          <w:sz w:val="21"/>
          <w:szCs w:val="21"/>
          <w:highlight w:val="none"/>
          <w:lang w:val="en-US" w:eastAsia="zh-CN" w:bidi="ar-SA"/>
          <w14:textFill>
            <w14:solidFill>
              <w14:schemeClr w14:val="tx1"/>
            </w14:solidFill>
          </w14:textFill>
        </w:rPr>
        <w:t>）</w:t>
      </w:r>
      <w:r>
        <w:rPr>
          <w:rFonts w:hint="eastAsia" w:ascii="宋体" w:hAnsi="宋体" w:cs="Times New Roman"/>
          <w:bCs/>
          <w:color w:val="000000" w:themeColor="text1"/>
          <w:kern w:val="2"/>
          <w:sz w:val="21"/>
          <w:szCs w:val="21"/>
          <w:highlight w:val="none"/>
          <w:lang w:val="en-US" w:eastAsia="zh-CN" w:bidi="ar-SA"/>
          <w14:textFill>
            <w14:solidFill>
              <w14:schemeClr w14:val="tx1"/>
            </w14:solidFill>
          </w14:textFill>
        </w:rPr>
        <w:t>（超出该上限的投标报价作无效投标处理）</w:t>
      </w:r>
    </w:p>
    <w:p>
      <w:pPr>
        <w:numPr>
          <w:ilvl w:val="0"/>
          <w:numId w:val="6"/>
        </w:numPr>
        <w:adjustRightInd w:val="0"/>
        <w:snapToGrid w:val="0"/>
        <w:spacing w:line="360" w:lineRule="auto"/>
        <w:ind w:firstLine="120"/>
        <w:rPr>
          <w:rFonts w:ascii="宋体" w:hAnsi="宋体" w:cs="Tahoma"/>
          <w:iCs/>
          <w:color w:val="000000" w:themeColor="text1"/>
          <w:kern w:val="28"/>
          <w14:textFill>
            <w14:solidFill>
              <w14:schemeClr w14:val="tx1"/>
            </w14:solidFill>
          </w14:textFill>
        </w:rPr>
      </w:pPr>
      <w:r>
        <w:rPr>
          <w:rFonts w:hint="eastAsia" w:ascii="宋体" w:hAnsi="宋体" w:cs="Tahoma"/>
          <w:iCs/>
          <w:color w:val="000000" w:themeColor="text1"/>
          <w:kern w:val="28"/>
          <w14:textFill>
            <w14:solidFill>
              <w14:schemeClr w14:val="tx1"/>
            </w14:solidFill>
          </w14:textFill>
        </w:rPr>
        <w:t>服务期：</w:t>
      </w:r>
      <w:r>
        <w:rPr>
          <w:rFonts w:hint="eastAsia" w:ascii="宋体" w:hAnsi="宋体"/>
          <w:b w:val="0"/>
          <w:bCs w:val="0"/>
          <w:color w:val="000000" w:themeColor="text1"/>
          <w:spacing w:val="-6"/>
          <w:sz w:val="21"/>
          <w:szCs w:val="21"/>
          <w:highlight w:val="none"/>
          <w:lang w:val="zh-CN"/>
          <w14:textFill>
            <w14:solidFill>
              <w14:schemeClr w14:val="tx1"/>
            </w14:solidFill>
          </w14:textFill>
        </w:rPr>
        <w:t>合同签订生效后至20</w:t>
      </w:r>
      <w:r>
        <w:rPr>
          <w:rFonts w:hint="eastAsia" w:ascii="宋体" w:hAnsi="宋体"/>
          <w:b w:val="0"/>
          <w:bCs w:val="0"/>
          <w:color w:val="000000" w:themeColor="text1"/>
          <w:spacing w:val="-6"/>
          <w:sz w:val="21"/>
          <w:szCs w:val="21"/>
          <w:highlight w:val="none"/>
          <w14:textFill>
            <w14:solidFill>
              <w14:schemeClr w14:val="tx1"/>
            </w14:solidFill>
          </w14:textFill>
        </w:rPr>
        <w:t>2</w:t>
      </w:r>
      <w:r>
        <w:rPr>
          <w:rFonts w:hint="eastAsia" w:ascii="宋体" w:hAnsi="宋体"/>
          <w:b w:val="0"/>
          <w:bCs w:val="0"/>
          <w:color w:val="000000" w:themeColor="text1"/>
          <w:spacing w:val="-6"/>
          <w:sz w:val="21"/>
          <w:szCs w:val="21"/>
          <w:highlight w:val="none"/>
          <w:lang w:val="en-US" w:eastAsia="zh-CN"/>
          <w14:textFill>
            <w14:solidFill>
              <w14:schemeClr w14:val="tx1"/>
            </w14:solidFill>
          </w14:textFill>
        </w:rPr>
        <w:t>4</w:t>
      </w:r>
      <w:r>
        <w:rPr>
          <w:rFonts w:hint="eastAsia" w:ascii="宋体" w:hAnsi="宋体"/>
          <w:b w:val="0"/>
          <w:bCs w:val="0"/>
          <w:color w:val="000000" w:themeColor="text1"/>
          <w:spacing w:val="-6"/>
          <w:sz w:val="21"/>
          <w:szCs w:val="21"/>
          <w:highlight w:val="none"/>
          <w:lang w:val="zh-CN"/>
          <w14:textFill>
            <w14:solidFill>
              <w14:schemeClr w14:val="tx1"/>
            </w14:solidFill>
          </w14:textFill>
        </w:rPr>
        <w:t>年12月31日</w:t>
      </w:r>
      <w:r>
        <w:rPr>
          <w:rFonts w:hint="eastAsia" w:ascii="宋体" w:hAnsi="宋体"/>
          <w:bCs/>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lang w:val="en-US" w:eastAsia="zh-CN"/>
          <w14:textFill>
            <w14:solidFill>
              <w14:schemeClr w14:val="tx1"/>
            </w14:solidFill>
          </w14:textFill>
        </w:rPr>
        <w:t>少于</w:t>
      </w:r>
      <w:r>
        <w:rPr>
          <w:rFonts w:hint="eastAsia" w:ascii="宋体" w:hAnsi="宋体"/>
          <w:bCs/>
          <w:color w:val="000000" w:themeColor="text1"/>
          <w:sz w:val="21"/>
          <w:szCs w:val="21"/>
          <w:highlight w:val="none"/>
          <w14:textFill>
            <w14:solidFill>
              <w14:schemeClr w14:val="tx1"/>
            </w14:solidFill>
          </w14:textFill>
        </w:rPr>
        <w:t>该服务期将作为无效投标处理）</w:t>
      </w:r>
    </w:p>
    <w:p>
      <w:pPr>
        <w:numPr>
          <w:ilvl w:val="0"/>
          <w:numId w:val="6"/>
        </w:numPr>
        <w:adjustRightInd w:val="0"/>
        <w:snapToGrid w:val="0"/>
        <w:spacing w:line="360" w:lineRule="auto"/>
        <w:ind w:firstLine="120"/>
        <w:rPr>
          <w:rFonts w:ascii="宋体" w:hAnsi="宋体" w:cs="Tahoma"/>
          <w:iCs/>
          <w:color w:val="000000" w:themeColor="text1"/>
          <w:kern w:val="28"/>
          <w14:textFill>
            <w14:solidFill>
              <w14:schemeClr w14:val="tx1"/>
            </w14:solidFill>
          </w14:textFill>
        </w:rPr>
      </w:pPr>
      <w:r>
        <w:rPr>
          <w:rFonts w:hint="eastAsia" w:ascii="宋体" w:hAnsi="宋体" w:cs="Tahoma"/>
          <w:iCs/>
          <w:color w:val="000000" w:themeColor="text1"/>
          <w:kern w:val="28"/>
          <w14:textFill>
            <w14:solidFill>
              <w14:schemeClr w14:val="tx1"/>
            </w14:solidFill>
          </w14:textFill>
        </w:rPr>
        <w:t>谈判项目的性质：单一来源</w:t>
      </w:r>
    </w:p>
    <w:p>
      <w:pPr>
        <w:widowControl/>
        <w:numPr>
          <w:ilvl w:val="0"/>
          <w:numId w:val="5"/>
        </w:numPr>
        <w:tabs>
          <w:tab w:val="left" w:pos="502"/>
          <w:tab w:val="left" w:pos="737"/>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宋体" w:hAnsi="宋体" w:cs="Tahoma"/>
          <w:b/>
          <w:color w:val="000000" w:themeColor="text1"/>
          <w:szCs w:val="21"/>
          <w14:textFill>
            <w14:solidFill>
              <w14:schemeClr w14:val="tx1"/>
            </w14:solidFill>
          </w14:textFill>
        </w:rPr>
        <w:t>投标人</w:t>
      </w:r>
      <w:r>
        <w:rPr>
          <w:rFonts w:hint="eastAsia" w:ascii="Tahoma" w:hAnsi="Tahoma" w:cs="Tahoma"/>
          <w:b/>
          <w:color w:val="000000" w:themeColor="text1"/>
          <w:szCs w:val="21"/>
          <w14:textFill>
            <w14:solidFill>
              <w14:schemeClr w14:val="tx1"/>
            </w14:solidFill>
          </w14:textFill>
        </w:rPr>
        <w:t>资格</w:t>
      </w:r>
      <w:r>
        <w:rPr>
          <w:rFonts w:hint="eastAsia" w:ascii="Tahoma" w:hAnsi="Tahoma" w:cs="Tahoma"/>
          <w:b/>
          <w:bCs/>
          <w:color w:val="000000" w:themeColor="text1"/>
          <w:szCs w:val="21"/>
          <w14:textFill>
            <w14:solidFill>
              <w14:schemeClr w14:val="tx1"/>
            </w14:solidFill>
          </w14:textFill>
        </w:rPr>
        <w:t>要求</w:t>
      </w:r>
    </w:p>
    <w:p>
      <w:pPr>
        <w:pStyle w:val="85"/>
        <w:autoSpaceDE w:val="0"/>
        <w:autoSpaceDN w:val="0"/>
        <w:spacing w:line="360" w:lineRule="auto"/>
        <w:ind w:left="0" w:leftChars="0" w:firstLine="420" w:firstLineChars="200"/>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1.投标人须是具备《政府采购法》第二十二条规定的条件：</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2）具有良好的商业信誉和健全的财务会计制度；</w:t>
      </w:r>
      <w:bookmarkStart w:id="258" w:name="_GoBack"/>
      <w:bookmarkEnd w:id="258"/>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jc w:val="left"/>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6）法律、行政法规规定的其他条件。</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2.投标人若是分公司或其分支机构，需提供总公司对分公司或其分支机构的授权文件并加盖公章；</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cs="Tahoma"/>
          <w:bCs/>
          <w:color w:val="000000" w:themeColor="text1"/>
          <w:kern w:val="2"/>
          <w:sz w:val="21"/>
          <w:szCs w:val="21"/>
          <w:lang w:val="en-US" w:eastAsia="zh-CN" w:bidi="ar-SA"/>
          <w14:textFill>
            <w14:solidFill>
              <w14:schemeClr w14:val="tx1"/>
            </w14:solidFill>
          </w14:textFill>
        </w:rPr>
        <w:t>3.</w:t>
      </w:r>
      <w:r>
        <w:rPr>
          <w:rFonts w:hint="eastAsia" w:ascii="宋体" w:hAnsi="宋体" w:eastAsia="宋体" w:cs="Tahoma"/>
          <w:bCs/>
          <w:color w:val="000000" w:themeColor="text1"/>
          <w:kern w:val="2"/>
          <w:sz w:val="21"/>
          <w:szCs w:val="21"/>
          <w:lang w:val="en-US" w:eastAsia="zh-CN" w:bidi="ar-SA"/>
          <w14:textFill>
            <w14:solidFill>
              <w14:schemeClr w14:val="tx1"/>
            </w14:solidFill>
          </w14:textFill>
        </w:rPr>
        <w:t>须持有《营业执照》、《卫生许可证》、《特种行业许可证》、消防安全检查审核通过的相关证明；</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cs="Tahoma"/>
          <w:bCs/>
          <w:color w:val="000000" w:themeColor="text1"/>
          <w:kern w:val="2"/>
          <w:sz w:val="21"/>
          <w:szCs w:val="21"/>
          <w:lang w:val="en-US" w:eastAsia="zh-CN" w:bidi="ar-SA"/>
          <w14:textFill>
            <w14:solidFill>
              <w14:schemeClr w14:val="tx1"/>
            </w14:solidFill>
          </w14:textFill>
        </w:rPr>
        <w:t>4.</w:t>
      </w:r>
      <w:r>
        <w:rPr>
          <w:rFonts w:hint="eastAsia" w:ascii="宋体" w:hAnsi="宋体" w:eastAsia="宋体" w:cs="Tahoma"/>
          <w:bCs/>
          <w:color w:val="000000" w:themeColor="text1"/>
          <w:kern w:val="2"/>
          <w:sz w:val="21"/>
          <w:szCs w:val="21"/>
          <w:lang w:val="en-US" w:eastAsia="zh-CN" w:bidi="ar-SA"/>
          <w14:textFill>
            <w14:solidFill>
              <w14:schemeClr w14:val="tx1"/>
            </w14:solidFill>
          </w14:textFill>
        </w:rPr>
        <w:t>本项目接受联合体投标；</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420" w:leftChars="0" w:firstLine="0" w:firstLineChars="0"/>
        <w:textAlignment w:val="auto"/>
        <w:rPr>
          <w:rFonts w:hint="eastAsia" w:ascii="宋体" w:hAnsi="宋体" w:eastAsia="宋体" w:cs="Tahoma"/>
          <w:bCs/>
          <w:color w:val="000000" w:themeColor="text1"/>
          <w:kern w:val="2"/>
          <w:sz w:val="21"/>
          <w:szCs w:val="21"/>
          <w:lang w:val="en-US" w:eastAsia="zh-CN" w:bidi="ar-SA"/>
          <w14:textFill>
            <w14:solidFill>
              <w14:schemeClr w14:val="tx1"/>
            </w14:solidFill>
          </w14:textFill>
        </w:rPr>
      </w:pPr>
      <w:r>
        <w:rPr>
          <w:rFonts w:hint="eastAsia" w:ascii="宋体" w:hAnsi="宋体" w:eastAsia="宋体" w:cs="Tahoma"/>
          <w:bCs/>
          <w:color w:val="000000" w:themeColor="text1"/>
          <w:kern w:val="2"/>
          <w:sz w:val="21"/>
          <w:szCs w:val="21"/>
          <w:lang w:val="en-US" w:eastAsia="zh-CN" w:bidi="ar-SA"/>
          <w14:textFill>
            <w14:solidFill>
              <w14:schemeClr w14:val="tx1"/>
            </w14:solidFill>
          </w14:textFill>
        </w:rPr>
        <w:t>5.投标人须在招标代理机构登记并购买招标文件。</w:t>
      </w:r>
    </w:p>
    <w:p>
      <w:pPr>
        <w:widowControl/>
        <w:numPr>
          <w:ilvl w:val="0"/>
          <w:numId w:val="5"/>
        </w:numPr>
        <w:tabs>
          <w:tab w:val="left" w:pos="502"/>
          <w:tab w:val="left" w:pos="737"/>
        </w:tabs>
        <w:adjustRightInd w:val="0"/>
        <w:snapToGrid w:val="0"/>
        <w:spacing w:line="360" w:lineRule="auto"/>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获取谈判文件的时间、地点、方式及谈判文件售价</w:t>
      </w:r>
    </w:p>
    <w:p>
      <w:pPr>
        <w:spacing w:line="360" w:lineRule="auto"/>
        <w:ind w:firstLine="630" w:firstLine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1.谈判文件公示时间：</w:t>
      </w:r>
      <w:r>
        <w:rPr>
          <w:rFonts w:hint="eastAsia" w:ascii="宋体" w:hAnsi="宋体" w:cs="宋体"/>
          <w:color w:val="000000" w:themeColor="text1"/>
          <w:szCs w:val="21"/>
          <w:lang w:val="en-US" w:eastAsia="zh-CN"/>
          <w14:textFill>
            <w14:solidFill>
              <w14:schemeClr w14:val="tx1"/>
            </w14:solidFill>
          </w14:textFill>
        </w:rPr>
        <w:t xml:space="preserve"> 2023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日至</w:t>
      </w:r>
      <w:r>
        <w:rPr>
          <w:rFonts w:hint="eastAsia" w:ascii="宋体" w:hAnsi="宋体" w:cs="宋体"/>
          <w:color w:val="000000" w:themeColor="text1"/>
          <w:szCs w:val="21"/>
          <w:lang w:val="en-US" w:eastAsia="zh-CN"/>
          <w14:textFill>
            <w14:solidFill>
              <w14:schemeClr w14:val="tx1"/>
            </w14:solidFill>
          </w14:textFill>
        </w:rPr>
        <w:t xml:space="preserve"> 2023</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日。</w:t>
      </w:r>
    </w:p>
    <w:p>
      <w:pPr>
        <w:spacing w:line="360" w:lineRule="auto"/>
        <w:ind w:left="630" w:leftChars="3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2．获取谈判文件时间及下载：</w:t>
      </w:r>
      <w:r>
        <w:rPr>
          <w:rFonts w:hint="eastAsia" w:ascii="宋体" w:hAnsi="宋体" w:cs="宋体"/>
          <w:color w:val="000000" w:themeColor="text1"/>
          <w:szCs w:val="21"/>
          <w:lang w:val="en-US" w:eastAsia="zh-CN"/>
          <w14:textFill>
            <w14:solidFill>
              <w14:schemeClr w14:val="tx1"/>
            </w14:solidFill>
          </w14:textFill>
        </w:rPr>
        <w:t xml:space="preserve"> 2023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31</w:t>
      </w:r>
      <w:r>
        <w:rPr>
          <w:rFonts w:hint="eastAsia" w:ascii="宋体" w:hAnsi="宋体" w:cs="宋体"/>
          <w:color w:val="000000" w:themeColor="text1"/>
          <w:szCs w:val="21"/>
          <w14:textFill>
            <w14:solidFill>
              <w14:schemeClr w14:val="tx1"/>
            </w14:solidFill>
          </w14:textFill>
        </w:rPr>
        <w:t>日至</w:t>
      </w:r>
      <w:r>
        <w:rPr>
          <w:rFonts w:hint="eastAsia" w:ascii="宋体" w:hAnsi="宋体" w:cs="宋体"/>
          <w:color w:val="000000" w:themeColor="text1"/>
          <w:szCs w:val="21"/>
          <w:lang w:val="en-US" w:eastAsia="zh-CN"/>
          <w14:textFill>
            <w14:solidFill>
              <w14:schemeClr w14:val="tx1"/>
            </w14:solidFill>
          </w14:textFill>
        </w:rPr>
        <w:t xml:space="preserve"> 2023</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10</w:t>
      </w:r>
      <w:r>
        <w:rPr>
          <w:rFonts w:hint="eastAsia" w:ascii="宋体" w:hAnsi="宋体" w:cs="宋体"/>
          <w:color w:val="000000" w:themeColor="text1"/>
          <w:szCs w:val="21"/>
          <w14:textFill>
            <w14:solidFill>
              <w14:schemeClr w14:val="tx1"/>
            </w14:solidFill>
          </w14:textFill>
        </w:rPr>
        <w:t>日，</w:t>
      </w:r>
      <w:r>
        <w:rPr>
          <w:rFonts w:hint="eastAsia" w:ascii="宋体" w:hAnsi="宋体" w:cs="宋体"/>
          <w:bCs/>
          <w:color w:val="000000" w:themeColor="text1"/>
          <w14:textFill>
            <w14:solidFill>
              <w14:schemeClr w14:val="tx1"/>
            </w14:solidFill>
          </w14:textFill>
        </w:rPr>
        <w:t>上午9:00～12:00，下午2:30～5:30</w:t>
      </w:r>
      <w:r>
        <w:rPr>
          <w:rFonts w:hint="eastAsia" w:ascii="宋体" w:hAnsi="宋体" w:cs="宋体"/>
          <w:color w:val="000000" w:themeColor="text1"/>
          <w:szCs w:val="21"/>
          <w14:textFill>
            <w14:solidFill>
              <w14:schemeClr w14:val="tx1"/>
            </w14:solidFill>
          </w14:textFill>
        </w:rPr>
        <w:t>（节假日除外）（北京时间）。</w:t>
      </w:r>
    </w:p>
    <w:p>
      <w:pPr>
        <w:spacing w:line="360" w:lineRule="auto"/>
        <w:ind w:left="318"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3．获取谈判文件地点：阳江市江城区猫山四街33号A座2楼</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05室。</w:t>
      </w:r>
    </w:p>
    <w:p>
      <w:pPr>
        <w:spacing w:line="360" w:lineRule="auto"/>
        <w:ind w:left="318" w:firstLine="210" w:firstLineChars="1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4．获取谈判文件方式：购买。</w:t>
      </w:r>
    </w:p>
    <w:p>
      <w:pPr>
        <w:spacing w:line="360" w:lineRule="auto"/>
        <w:ind w:left="318"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5．谈判文件售价：谈判文件每套人民币300元，售后不退。</w:t>
      </w:r>
    </w:p>
    <w:p>
      <w:pPr>
        <w:spacing w:line="360" w:lineRule="auto"/>
        <w:ind w:left="283" w:leftChars="-1" w:hanging="285" w:hangingChars="136"/>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6．购买谈判文件方式：现场发售。</w:t>
      </w:r>
    </w:p>
    <w:p>
      <w:pPr>
        <w:spacing w:line="360" w:lineRule="auto"/>
        <w:ind w:left="630" w:leftChars="300" w:firstLine="0" w:firstLineChars="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7．购买谈判文件必须携带</w:t>
      </w:r>
      <w:r>
        <w:rPr>
          <w:rFonts w:hint="eastAsia" w:ascii="宋体" w:hAnsi="宋体"/>
          <w:bCs/>
          <w:color w:val="000000" w:themeColor="text1"/>
          <w:szCs w:val="21"/>
          <w:highlight w:val="none"/>
          <w14:textFill>
            <w14:solidFill>
              <w14:schemeClr w14:val="tx1"/>
            </w14:solidFill>
          </w14:textFill>
        </w:rPr>
        <w:t>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4"/>
          <w:color w:val="000000" w:themeColor="text1"/>
          <w:highlight w:val="none"/>
          <w14:textFill>
            <w14:solidFill>
              <w14:schemeClr w14:val="tx1"/>
            </w14:solidFill>
          </w14:textFill>
        </w:rPr>
        <w:t>http://www.yjcg.cc</w:t>
      </w:r>
      <w:r>
        <w:rPr>
          <w:rStyle w:val="54"/>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4"/>
          <w:rFonts w:hint="eastAsia" w:ascii="宋体" w:hAnsi="宋体"/>
          <w:bCs/>
          <w:color w:val="000000" w:themeColor="text1"/>
          <w:highlight w:val="none"/>
          <w14:textFill>
            <w14:solidFill>
              <w14:schemeClr w14:val="tx1"/>
            </w14:solidFill>
          </w14:textFill>
        </w:rPr>
        <w:t>政府采购资料</w:t>
      </w:r>
      <w:r>
        <w:rPr>
          <w:rStyle w:val="54"/>
          <w:rFonts w:hint="eastAsia" w:ascii="宋体" w:hAnsi="宋体"/>
          <w:bCs/>
          <w:color w:val="000000" w:themeColor="text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7"/>
        </w:numPr>
        <w:tabs>
          <w:tab w:val="left" w:pos="502"/>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报价截止时间、开标时间及地点</w:t>
      </w:r>
    </w:p>
    <w:p>
      <w:pPr>
        <w:widowControl/>
        <w:spacing w:line="360" w:lineRule="auto"/>
        <w:ind w:left="318" w:firstLine="105" w:firstLineChars="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1. </w:t>
      </w:r>
      <w:r>
        <w:rPr>
          <w:color w:val="000000" w:themeColor="text1"/>
          <w:kern w:val="0"/>
          <w:szCs w:val="21"/>
          <w14:textFill>
            <w14:solidFill>
              <w14:schemeClr w14:val="tx1"/>
            </w14:solidFill>
          </w14:textFill>
        </w:rPr>
        <w:t> </w:t>
      </w:r>
      <w:r>
        <w:rPr>
          <w:rFonts w:hint="eastAsia" w:ascii="宋体" w:hAnsi="宋体" w:cs="Tahoma"/>
          <w:color w:val="000000" w:themeColor="text1"/>
          <w14:textFill>
            <w14:solidFill>
              <w14:schemeClr w14:val="tx1"/>
            </w14:solidFill>
          </w14:textFill>
        </w:rPr>
        <w:t>递交谈判响应文件</w:t>
      </w:r>
      <w:r>
        <w:rPr>
          <w:rFonts w:hint="eastAsia" w:ascii="宋体" w:hAnsi="宋体" w:cs="宋体"/>
          <w:color w:val="000000" w:themeColor="text1"/>
          <w:kern w:val="0"/>
          <w:szCs w:val="21"/>
          <w14:textFill>
            <w14:solidFill>
              <w14:schemeClr w14:val="tx1"/>
            </w14:solidFill>
          </w14:textFill>
        </w:rPr>
        <w:t>时间：</w:t>
      </w:r>
      <w:r>
        <w:rPr>
          <w:rFonts w:hint="eastAsia" w:ascii="宋体" w:hAnsi="宋体" w:cs="宋体"/>
          <w:color w:val="000000" w:themeColor="text1"/>
          <w:kern w:val="0"/>
          <w:szCs w:val="21"/>
          <w:lang w:val="en-US" w:eastAsia="zh-CN"/>
          <w14:textFill>
            <w14:solidFill>
              <w14:schemeClr w14:val="tx1"/>
            </w14:solidFill>
          </w14:textFill>
        </w:rPr>
        <w:t>2023 年4月14日</w:t>
      </w:r>
      <w:r>
        <w:rPr>
          <w:rFonts w:hint="eastAsia" w:ascii="宋体" w:hAnsi="宋体" w:cs="宋体"/>
          <w:color w:val="000000" w:themeColor="text1"/>
          <w:kern w:val="0"/>
          <w:szCs w:val="21"/>
          <w14:textFill>
            <w14:solidFill>
              <w14:schemeClr w14:val="tx1"/>
            </w14:solidFill>
          </w14:textFill>
        </w:rPr>
        <w:t>9:</w:t>
      </w:r>
      <w:r>
        <w:rPr>
          <w:rFonts w:hint="eastAsia" w:ascii="宋体" w:hAnsi="宋体" w:cs="宋体"/>
          <w:color w:val="000000" w:themeColor="text1"/>
          <w:kern w:val="0"/>
          <w:szCs w:val="21"/>
          <w:lang w:val="en-US" w:eastAsia="zh-CN"/>
          <w14:textFill>
            <w14:solidFill>
              <w14:schemeClr w14:val="tx1"/>
            </w14:solidFill>
          </w14:textFill>
        </w:rPr>
        <w:t>0</w:t>
      </w:r>
      <w:r>
        <w:rPr>
          <w:rFonts w:hint="eastAsia" w:ascii="宋体" w:hAnsi="宋体" w:cs="宋体"/>
          <w:color w:val="000000" w:themeColor="text1"/>
          <w:kern w:val="0"/>
          <w:szCs w:val="21"/>
          <w14:textFill>
            <w14:solidFill>
              <w14:schemeClr w14:val="tx1"/>
            </w14:solidFill>
          </w14:textFill>
        </w:rPr>
        <w:t>0-</w:t>
      </w:r>
      <w:r>
        <w:rPr>
          <w:rFonts w:hint="eastAsia" w:ascii="宋体" w:hAnsi="宋体" w:cs="宋体"/>
          <w:color w:val="000000" w:themeColor="text1"/>
          <w:kern w:val="0"/>
          <w:szCs w:val="21"/>
          <w:lang w:val="en-US" w:eastAsia="zh-CN"/>
          <w14:textFill>
            <w14:solidFill>
              <w14:schemeClr w14:val="tx1"/>
            </w14:solidFill>
          </w14:textFill>
        </w:rPr>
        <w:t>09</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 (北京时间)。</w:t>
      </w:r>
    </w:p>
    <w:p>
      <w:pPr>
        <w:widowControl/>
        <w:spacing w:line="360" w:lineRule="auto"/>
        <w:ind w:left="632" w:leftChars="151" w:hanging="315" w:hangingChars="1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2.</w:t>
      </w:r>
      <w:r>
        <w:rPr>
          <w:color w:val="000000" w:themeColor="text1"/>
          <w:kern w:val="0"/>
          <w:szCs w:val="21"/>
          <w14:textFill>
            <w14:solidFill>
              <w14:schemeClr w14:val="tx1"/>
            </w14:solidFill>
          </w14:textFill>
        </w:rPr>
        <w:t>   </w:t>
      </w:r>
      <w:r>
        <w:rPr>
          <w:rFonts w:hint="eastAsia" w:ascii="宋体" w:hAnsi="宋体" w:cs="Tahoma"/>
          <w:color w:val="000000" w:themeColor="text1"/>
          <w14:textFill>
            <w14:solidFill>
              <w14:schemeClr w14:val="tx1"/>
            </w14:solidFill>
          </w14:textFill>
        </w:rPr>
        <w:t>递交谈判响应文件</w:t>
      </w:r>
      <w:r>
        <w:rPr>
          <w:rFonts w:hint="eastAsia" w:ascii="宋体" w:hAnsi="宋体" w:cs="宋体"/>
          <w:color w:val="000000" w:themeColor="text1"/>
          <w:kern w:val="0"/>
          <w:szCs w:val="21"/>
          <w14:textFill>
            <w14:solidFill>
              <w14:schemeClr w14:val="tx1"/>
            </w14:solidFill>
          </w14:textFill>
        </w:rPr>
        <w:t>地点：</w:t>
      </w:r>
      <w:r>
        <w:rPr>
          <w:rFonts w:hint="eastAsia" w:ascii="宋体" w:hAnsi="宋体" w:cs="宋体"/>
          <w:color w:val="000000" w:themeColor="text1"/>
          <w:szCs w:val="21"/>
          <w14:textFill>
            <w14:solidFill>
              <w14:schemeClr w14:val="tx1"/>
            </w14:solidFill>
          </w14:textFill>
        </w:rPr>
        <w:t>阳江市江城区猫山四街33号A座2楼</w:t>
      </w:r>
      <w:r>
        <w:rPr>
          <w:rFonts w:hint="eastAsia" w:ascii="宋体" w:hAnsi="宋体" w:cs="宋体"/>
          <w:color w:val="000000" w:themeColor="text1"/>
          <w:szCs w:val="21"/>
          <w:lang w:val="en-US" w:eastAsia="zh-CN"/>
          <w14:textFill>
            <w14:solidFill>
              <w14:schemeClr w14:val="tx1"/>
            </w14:solidFill>
          </w14:textFill>
        </w:rPr>
        <w:t>201</w:t>
      </w:r>
      <w:r>
        <w:rPr>
          <w:rFonts w:hint="eastAsia" w:ascii="宋体" w:hAnsi="宋体" w:cs="宋体"/>
          <w:color w:val="000000" w:themeColor="text1"/>
          <w:kern w:val="0"/>
          <w:szCs w:val="21"/>
          <w14:textFill>
            <w14:solidFill>
              <w14:schemeClr w14:val="tx1"/>
            </w14:solidFill>
          </w14:textFill>
        </w:rPr>
        <w:t>开标室。</w:t>
      </w:r>
    </w:p>
    <w:p>
      <w:pPr>
        <w:widowControl/>
        <w:spacing w:line="360" w:lineRule="auto"/>
        <w:ind w:left="318"/>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3.</w:t>
      </w:r>
      <w:r>
        <w:rPr>
          <w:color w:val="000000" w:themeColor="text1"/>
          <w:kern w:val="0"/>
          <w:szCs w:val="21"/>
          <w14:textFill>
            <w14:solidFill>
              <w14:schemeClr w14:val="tx1"/>
            </w14:solidFill>
          </w14:textFill>
        </w:rPr>
        <w:t>   </w:t>
      </w:r>
      <w:r>
        <w:rPr>
          <w:rFonts w:hint="eastAsia" w:ascii="宋体" w:hAnsi="宋体" w:cs="Tahoma"/>
          <w:color w:val="000000" w:themeColor="text1"/>
          <w14:textFill>
            <w14:solidFill>
              <w14:schemeClr w14:val="tx1"/>
            </w14:solidFill>
          </w14:textFill>
        </w:rPr>
        <w:t>报价截止时间（递交谈判响应文件截止时间）</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2023 年4月14日09</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0(北京时间)。</w:t>
      </w:r>
    </w:p>
    <w:p>
      <w:pPr>
        <w:widowControl/>
        <w:spacing w:line="360" w:lineRule="auto"/>
        <w:ind w:left="318" w:firstLine="105" w:firstLineChars="5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4.</w:t>
      </w:r>
      <w:r>
        <w:rPr>
          <w:color w:val="000000" w:themeColor="text1"/>
          <w:kern w:val="0"/>
          <w:szCs w:val="21"/>
          <w14:textFill>
            <w14:solidFill>
              <w14:schemeClr w14:val="tx1"/>
            </w14:solidFill>
          </w14:textFill>
        </w:rPr>
        <w:t>   </w:t>
      </w:r>
      <w:r>
        <w:rPr>
          <w:rFonts w:hint="eastAsia" w:ascii="宋体" w:hAnsi="宋体" w:cs="Tahoma"/>
          <w:color w:val="000000" w:themeColor="text1"/>
          <w14:textFill>
            <w14:solidFill>
              <w14:schemeClr w14:val="tx1"/>
            </w14:solidFill>
          </w14:textFill>
        </w:rPr>
        <w:t>谈判开始时间</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 xml:space="preserve"> 2023 年4月14日09</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0(北京时间)。</w:t>
      </w:r>
    </w:p>
    <w:p>
      <w:pPr>
        <w:widowControl/>
        <w:spacing w:line="360" w:lineRule="auto"/>
        <w:ind w:left="318"/>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  5.</w:t>
      </w:r>
      <w:r>
        <w:rPr>
          <w:color w:val="000000" w:themeColor="text1"/>
          <w:kern w:val="0"/>
          <w:szCs w:val="21"/>
          <w14:textFill>
            <w14:solidFill>
              <w14:schemeClr w14:val="tx1"/>
            </w14:solidFill>
          </w14:textFill>
        </w:rPr>
        <w:t>   </w:t>
      </w:r>
      <w:r>
        <w:rPr>
          <w:rFonts w:hint="eastAsia" w:ascii="宋体" w:hAnsi="宋体" w:cs="Tahoma"/>
          <w:color w:val="000000" w:themeColor="text1"/>
          <w14:textFill>
            <w14:solidFill>
              <w14:schemeClr w14:val="tx1"/>
            </w14:solidFill>
          </w14:textFill>
        </w:rPr>
        <w:t>谈判</w:t>
      </w:r>
      <w:r>
        <w:rPr>
          <w:rFonts w:hint="eastAsia" w:ascii="宋体" w:hAnsi="宋体" w:cs="宋体"/>
          <w:color w:val="000000" w:themeColor="text1"/>
          <w:kern w:val="0"/>
          <w:szCs w:val="21"/>
          <w14:textFill>
            <w14:solidFill>
              <w14:schemeClr w14:val="tx1"/>
            </w14:solidFill>
          </w14:textFill>
        </w:rPr>
        <w:t>地点：</w:t>
      </w:r>
      <w:r>
        <w:rPr>
          <w:rFonts w:hint="eastAsia" w:ascii="宋体" w:hAnsi="宋体" w:cs="宋体"/>
          <w:color w:val="000000" w:themeColor="text1"/>
          <w:szCs w:val="21"/>
          <w14:textFill>
            <w14:solidFill>
              <w14:schemeClr w14:val="tx1"/>
            </w14:solidFill>
          </w14:textFill>
        </w:rPr>
        <w:t>阳江市江城区猫山四街33号A座2楼</w:t>
      </w:r>
      <w:r>
        <w:rPr>
          <w:rFonts w:hint="eastAsia" w:ascii="宋体" w:hAnsi="宋体" w:cs="宋体"/>
          <w:color w:val="000000" w:themeColor="text1"/>
          <w:szCs w:val="21"/>
          <w:lang w:val="en-US" w:eastAsia="zh-CN"/>
          <w14:textFill>
            <w14:solidFill>
              <w14:schemeClr w14:val="tx1"/>
            </w14:solidFill>
          </w14:textFill>
        </w:rPr>
        <w:t>202</w:t>
      </w:r>
      <w:r>
        <w:rPr>
          <w:rFonts w:hint="eastAsia" w:ascii="宋体" w:hAnsi="宋体" w:cs="宋体"/>
          <w:color w:val="000000" w:themeColor="text1"/>
          <w:kern w:val="0"/>
          <w:szCs w:val="21"/>
          <w14:textFill>
            <w14:solidFill>
              <w14:schemeClr w14:val="tx1"/>
            </w14:solidFill>
          </w14:textFill>
        </w:rPr>
        <w:t>评标室。</w:t>
      </w:r>
    </w:p>
    <w:p>
      <w:pPr>
        <w:widowControl/>
        <w:numPr>
          <w:ilvl w:val="0"/>
          <w:numId w:val="7"/>
        </w:numPr>
        <w:tabs>
          <w:tab w:val="left" w:pos="502"/>
          <w:tab w:val="left" w:pos="737"/>
        </w:tabs>
        <w:adjustRightInd w:val="0"/>
        <w:snapToGrid w:val="0"/>
        <w:spacing w:line="360" w:lineRule="auto"/>
        <w:rPr>
          <w:rFonts w:ascii="Tahoma" w:hAnsi="Tahoma" w:cs="Tahoma"/>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采购人、代理采购机构的名称、地址和联系方式</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s="Tahoma"/>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阳江市江城区财政局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阳江市江城区振阳街与益阳街交汇处</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14:textFill>
            <w14:solidFill>
              <w14:schemeClr w14:val="tx1"/>
            </w14:solidFill>
          </w14:textFill>
        </w:rPr>
        <w:t>陈俊科</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840" w:firstLineChars="4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14:textFill>
            <w14:solidFill>
              <w14:schemeClr w14:val="tx1"/>
            </w14:solidFill>
          </w14:textFill>
        </w:rPr>
        <w:t>0662-3103354</w:t>
      </w:r>
    </w:p>
    <w:p>
      <w:pPr>
        <w:widowControl/>
        <w:numPr>
          <w:ilvl w:val="0"/>
          <w:numId w:val="8"/>
        </w:numPr>
        <w:tabs>
          <w:tab w:val="left" w:pos="502"/>
          <w:tab w:val="left" w:pos="900"/>
          <w:tab w:val="clear" w:pos="363"/>
        </w:tabs>
        <w:adjustRightInd w:val="0"/>
        <w:snapToGrid w:val="0"/>
        <w:spacing w:line="360" w:lineRule="auto"/>
        <w:ind w:firstLine="177"/>
        <w:rPr>
          <w:rFonts w:ascii="宋体" w:hAnsi="宋体"/>
          <w:color w:val="000000" w:themeColor="text1"/>
          <w:szCs w:val="21"/>
          <w14:textFill>
            <w14:solidFill>
              <w14:schemeClr w14:val="tx1"/>
            </w14:solidFill>
          </w14:textFill>
        </w:rPr>
      </w:pPr>
      <w:r>
        <w:rPr>
          <w:rFonts w:hint="eastAsia" w:ascii="宋体" w:hAnsi="宋体" w:cs="Tahoma"/>
          <w:color w:val="000000" w:themeColor="text1"/>
          <w:szCs w:val="21"/>
          <w14:textFill>
            <w14:solidFill>
              <w14:schemeClr w14:val="tx1"/>
            </w14:solidFill>
          </w14:textFill>
        </w:rPr>
        <w:t>代理采购机构联系方式：</w:t>
      </w: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　　　　　　　</w:t>
      </w:r>
    </w:p>
    <w:p>
      <w:pPr>
        <w:tabs>
          <w:tab w:val="left" w:pos="735"/>
          <w:tab w:val="left" w:pos="4680"/>
        </w:tabs>
        <w:adjustRightInd w:val="0"/>
        <w:snapToGrid w:val="0"/>
        <w:spacing w:line="360" w:lineRule="auto"/>
        <w:ind w:firstLine="898" w:firstLineChars="428"/>
        <w:rPr>
          <w:rFonts w:ascii="宋体" w:hAnsi="宋体"/>
          <w:color w:val="000000" w:themeColor="text1"/>
          <w:szCs w:val="21"/>
          <w14:textFill>
            <w14:solidFill>
              <w14:schemeClr w14:val="tx1"/>
            </w14:solidFill>
          </w14:textFill>
        </w:rPr>
      </w:pPr>
      <w:bookmarkStart w:id="10" w:name="_Toc351988704"/>
      <w:bookmarkStart w:id="11" w:name="_Toc351985908"/>
      <w:bookmarkStart w:id="12" w:name="_Toc351987763"/>
      <w:bookmarkStart w:id="13" w:name="_Toc357151163"/>
      <w:bookmarkStart w:id="14" w:name="_Toc351987959"/>
      <w:bookmarkStart w:id="15" w:name="_Toc369180017"/>
      <w:bookmarkStart w:id="16" w:name="_Toc353522387"/>
      <w:bookmarkStart w:id="17" w:name="_Toc329242667"/>
      <w:bookmarkStart w:id="18" w:name="_Toc351986193"/>
      <w:bookmarkStart w:id="19" w:name="_Toc351986013"/>
      <w:bookmarkStart w:id="20" w:name="_Toc351990140"/>
      <w:r>
        <w:rPr>
          <w:rFonts w:hint="eastAsia" w:ascii="宋体" w:hAnsi="宋体"/>
          <w:color w:val="000000" w:themeColor="text1"/>
          <w:szCs w:val="21"/>
          <w14:textFill>
            <w14:solidFill>
              <w14:schemeClr w14:val="tx1"/>
            </w14:solidFill>
          </w14:textFill>
        </w:rPr>
        <w:t>名  称：</w:t>
      </w:r>
      <w:r>
        <w:rPr>
          <w:rFonts w:hint="eastAsia" w:ascii="宋体" w:hAnsi="宋体"/>
          <w:color w:val="000000" w:themeColor="text1"/>
          <w:szCs w:val="21"/>
          <w:lang w:eastAsia="zh-CN"/>
          <w14:textFill>
            <w14:solidFill>
              <w14:schemeClr w14:val="tx1"/>
            </w14:solidFill>
          </w14:textFill>
        </w:rPr>
        <w:t>广东业信招标有限公司</w:t>
      </w:r>
      <w:r>
        <w:rPr>
          <w:rFonts w:hint="eastAsia" w:ascii="宋体" w:hAnsi="宋体"/>
          <w:color w:val="000000" w:themeColor="text1"/>
          <w:szCs w:val="21"/>
          <w14:textFill>
            <w14:solidFill>
              <w14:schemeClr w14:val="tx1"/>
            </w14:solidFill>
          </w14:textFill>
        </w:rPr>
        <w:t xml:space="preserve">   </w:t>
      </w:r>
    </w:p>
    <w:p>
      <w:pPr>
        <w:tabs>
          <w:tab w:val="left" w:pos="735"/>
          <w:tab w:val="left" w:pos="4680"/>
        </w:tabs>
        <w:adjustRightInd w:val="0"/>
        <w:snapToGrid w:val="0"/>
        <w:spacing w:line="360" w:lineRule="auto"/>
        <w:ind w:firstLine="898" w:firstLineChars="42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r>
        <w:rPr>
          <w:rFonts w:hint="eastAsia" w:ascii="宋体" w:hAnsi="宋体"/>
          <w:color w:val="000000" w:themeColor="text1"/>
          <w:szCs w:val="21"/>
          <w:lang w:val="en-US" w:eastAsia="zh-CN"/>
          <w14:textFill>
            <w14:solidFill>
              <w14:schemeClr w14:val="tx1"/>
            </w14:solidFill>
          </w14:textFill>
        </w:rPr>
        <w:t>谢小姐</w:t>
      </w:r>
      <w:r>
        <w:rPr>
          <w:rFonts w:hint="eastAsia" w:ascii="宋体" w:hAnsi="宋体"/>
          <w:color w:val="000000" w:themeColor="text1"/>
          <w:szCs w:val="21"/>
          <w14:textFill>
            <w14:solidFill>
              <w14:schemeClr w14:val="tx1"/>
            </w14:solidFill>
          </w14:textFill>
        </w:rPr>
        <w:t xml:space="preserve">　　　　         </w:t>
      </w:r>
    </w:p>
    <w:p>
      <w:pPr>
        <w:tabs>
          <w:tab w:val="left" w:pos="735"/>
          <w:tab w:val="left" w:pos="4680"/>
        </w:tabs>
        <w:adjustRightInd w:val="0"/>
        <w:snapToGrid w:val="0"/>
        <w:spacing w:line="360" w:lineRule="auto"/>
        <w:ind w:firstLine="898" w:firstLineChars="42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电话：0662-3167266                 </w:t>
      </w:r>
    </w:p>
    <w:p>
      <w:pPr>
        <w:tabs>
          <w:tab w:val="left" w:pos="735"/>
          <w:tab w:val="left" w:pos="4680"/>
        </w:tabs>
        <w:adjustRightInd w:val="0"/>
        <w:snapToGrid w:val="0"/>
        <w:spacing w:line="360" w:lineRule="auto"/>
        <w:ind w:firstLine="898" w:firstLineChars="42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传真：0662-2669666　　　　　       </w:t>
      </w:r>
    </w:p>
    <w:p>
      <w:pPr>
        <w:tabs>
          <w:tab w:val="left" w:pos="735"/>
          <w:tab w:val="left" w:pos="4680"/>
        </w:tabs>
        <w:adjustRightInd w:val="0"/>
        <w:snapToGrid w:val="0"/>
        <w:spacing w:line="360" w:lineRule="auto"/>
        <w:ind w:firstLine="898" w:firstLineChars="428"/>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联系地址：</w:t>
      </w:r>
      <w:r>
        <w:rPr>
          <w:rFonts w:hint="eastAsia" w:ascii="宋体" w:hAnsi="宋体" w:cs="宋体"/>
          <w:color w:val="000000" w:themeColor="text1"/>
          <w:szCs w:val="21"/>
          <w14:textFill>
            <w14:solidFill>
              <w14:schemeClr w14:val="tx1"/>
            </w14:solidFill>
          </w14:textFill>
        </w:rPr>
        <w:t>阳江市江城区猫山四街33号A座2楼</w:t>
      </w:r>
      <w:r>
        <w:rPr>
          <w:rFonts w:hint="eastAsia" w:ascii="宋体" w:hAnsi="宋体"/>
          <w:color w:val="000000" w:themeColor="text1"/>
          <w:szCs w:val="21"/>
          <w:lang w:val="zh-CN"/>
          <w14:textFill>
            <w14:solidFill>
              <w14:schemeClr w14:val="tx1"/>
            </w14:solidFill>
          </w14:textFill>
        </w:rPr>
        <w:t xml:space="preserve">　　　　　　           </w:t>
      </w:r>
    </w:p>
    <w:p>
      <w:pPr>
        <w:tabs>
          <w:tab w:val="left" w:pos="735"/>
          <w:tab w:val="left" w:pos="4680"/>
        </w:tabs>
        <w:adjustRightInd w:val="0"/>
        <w:snapToGrid w:val="0"/>
        <w:spacing w:line="360" w:lineRule="auto"/>
        <w:ind w:firstLine="898" w:firstLineChars="428"/>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网址：http://www.yjcg.cc</w:t>
      </w:r>
    </w:p>
    <w:p>
      <w:pPr>
        <w:spacing w:line="360" w:lineRule="auto"/>
        <w:ind w:firstLine="3255" w:firstLineChars="1550"/>
        <w:rPr>
          <w:rFonts w:ascii="宋体" w:hAnsi="宋体" w:cs="宋体"/>
          <w:color w:val="000000" w:themeColor="text1"/>
          <w:szCs w:val="21"/>
          <w14:textFill>
            <w14:solidFill>
              <w14:schemeClr w14:val="tx1"/>
            </w14:solidFill>
          </w14:textFill>
        </w:rPr>
      </w:pPr>
    </w:p>
    <w:p>
      <w:pPr>
        <w:spacing w:line="360" w:lineRule="auto"/>
        <w:ind w:firstLine="3255" w:firstLineChars="1550"/>
        <w:rPr>
          <w:rFonts w:ascii="宋体" w:hAnsi="宋体"/>
          <w:color w:val="000000" w:themeColor="text1"/>
          <w:szCs w:val="21"/>
          <w14:textFill>
            <w14:solidFill>
              <w14:schemeClr w14:val="tx1"/>
            </w14:solidFill>
          </w14:textFill>
        </w:rPr>
      </w:pPr>
    </w:p>
    <w:p>
      <w:pPr>
        <w:spacing w:line="360" w:lineRule="auto"/>
        <w:ind w:firstLine="3255" w:firstLineChars="1550"/>
        <w:rPr>
          <w:rFonts w:ascii="宋体" w:hAnsi="宋体"/>
          <w:color w:val="000000" w:themeColor="text1"/>
          <w:szCs w:val="21"/>
          <w14:textFill>
            <w14:solidFill>
              <w14:schemeClr w14:val="tx1"/>
            </w14:solidFill>
          </w14:textFill>
        </w:rPr>
      </w:pPr>
    </w:p>
    <w:p>
      <w:pPr>
        <w:spacing w:line="360" w:lineRule="auto"/>
        <w:ind w:firstLine="3255" w:firstLineChars="1550"/>
        <w:rPr>
          <w:rFonts w:ascii="宋体" w:hAnsi="宋体"/>
          <w:color w:val="000000" w:themeColor="text1"/>
          <w:szCs w:val="21"/>
          <w14:textFill>
            <w14:solidFill>
              <w14:schemeClr w14:val="tx1"/>
            </w14:solidFill>
          </w14:textFill>
        </w:rPr>
      </w:pPr>
    </w:p>
    <w:p>
      <w:pPr>
        <w:spacing w:line="360" w:lineRule="auto"/>
        <w:ind w:left="6615" w:leftChars="2450" w:hanging="1470" w:hangingChars="7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广东业信招标有限公司</w:t>
      </w:r>
      <w:r>
        <w:rPr>
          <w:rFonts w:hint="eastAsia" w:ascii="宋体" w:hAnsi="宋体"/>
          <w:color w:val="000000" w:themeColor="text1"/>
          <w:szCs w:val="21"/>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lang w:val="en-US" w:eastAsia="zh-CN"/>
          <w14:textFill>
            <w14:solidFill>
              <w14:schemeClr w14:val="tx1"/>
            </w14:solidFill>
          </w14:textFill>
        </w:rPr>
        <w:t>2023</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31</w:t>
      </w:r>
      <w:r>
        <w:rPr>
          <w:rFonts w:hint="eastAsia" w:ascii="宋体" w:hAnsi="宋体"/>
          <w:color w:val="000000" w:themeColor="text1"/>
          <w:szCs w:val="21"/>
          <w14:textFill>
            <w14:solidFill>
              <w14:schemeClr w14:val="tx1"/>
            </w14:solidFill>
          </w14:textFill>
        </w:rPr>
        <w:t>日</w:t>
      </w:r>
    </w:p>
    <w:bookmarkEnd w:id="10"/>
    <w:bookmarkEnd w:id="11"/>
    <w:bookmarkEnd w:id="12"/>
    <w:bookmarkEnd w:id="13"/>
    <w:bookmarkEnd w:id="14"/>
    <w:bookmarkEnd w:id="15"/>
    <w:bookmarkEnd w:id="16"/>
    <w:bookmarkEnd w:id="17"/>
    <w:bookmarkEnd w:id="18"/>
    <w:bookmarkEnd w:id="19"/>
    <w:bookmarkEnd w:id="20"/>
    <w:p>
      <w:pPr>
        <w:rPr>
          <w:rFonts w:hint="eastAsia" w:ascii="宋体" w:hAnsi="宋体"/>
          <w:color w:val="000000" w:themeColor="text1"/>
          <w:sz w:val="21"/>
          <w:szCs w:val="21"/>
          <w14:textFill>
            <w14:solidFill>
              <w14:schemeClr w14:val="tx1"/>
            </w14:solidFill>
          </w14:textFill>
        </w:rPr>
      </w:pPr>
      <w:bookmarkStart w:id="21" w:name="_Toc16126"/>
      <w:r>
        <w:rPr>
          <w:rFonts w:hint="eastAsia" w:ascii="宋体" w:hAnsi="宋体"/>
          <w:color w:val="000000" w:themeColor="text1"/>
          <w:sz w:val="21"/>
          <w:szCs w:val="21"/>
          <w14:textFill>
            <w14:solidFill>
              <w14:schemeClr w14:val="tx1"/>
            </w14:solidFill>
          </w14:textFill>
        </w:rPr>
        <w:br w:type="page"/>
      </w:r>
    </w:p>
    <w:p>
      <w:pPr>
        <w:pStyle w:val="3"/>
        <w:numPr>
          <w:ilvl w:val="0"/>
          <w:numId w:val="0"/>
        </w:numPr>
        <w:spacing w:afterLines="50" w:line="390" w:lineRule="exact"/>
        <w:jc w:val="center"/>
        <w:rPr>
          <w:rFonts w:ascii="宋体" w:hAnsi="宋体"/>
          <w:color w:val="000000" w:themeColor="text1"/>
          <w:sz w:val="21"/>
          <w:szCs w:val="21"/>
          <w14:textFill>
            <w14:solidFill>
              <w14:schemeClr w14:val="tx1"/>
            </w14:solidFill>
          </w14:textFill>
        </w:rPr>
      </w:pPr>
      <w:bookmarkStart w:id="22" w:name="_Toc18940"/>
      <w:r>
        <w:rPr>
          <w:rFonts w:hint="eastAsia" w:ascii="宋体" w:hAnsi="宋体"/>
          <w:color w:val="000000" w:themeColor="text1"/>
          <w:sz w:val="21"/>
          <w:szCs w:val="21"/>
          <w14:textFill>
            <w14:solidFill>
              <w14:schemeClr w14:val="tx1"/>
            </w14:solidFill>
          </w14:textFill>
        </w:rPr>
        <w:t xml:space="preserve">第二部分 </w:t>
      </w:r>
      <w:bookmarkStart w:id="23" w:name="_Hlt23321722"/>
      <w:bookmarkEnd w:id="23"/>
      <w:bookmarkStart w:id="24" w:name="_Toc333237614"/>
      <w:bookmarkStart w:id="25" w:name="_Toc333237725"/>
      <w:bookmarkStart w:id="26" w:name="_Toc75570886"/>
      <w:bookmarkStart w:id="27" w:name="_Toc330459949"/>
      <w:bookmarkStart w:id="28" w:name="_Toc333935280"/>
      <w:bookmarkStart w:id="29" w:name="_Toc333238573"/>
      <w:bookmarkStart w:id="30" w:name="_Toc333935621"/>
      <w:r>
        <w:rPr>
          <w:rFonts w:hint="eastAsia" w:ascii="宋体" w:hAnsi="宋体"/>
          <w:color w:val="000000" w:themeColor="text1"/>
          <w:sz w:val="21"/>
          <w:szCs w:val="21"/>
          <w14:textFill>
            <w14:solidFill>
              <w14:schemeClr w14:val="tx1"/>
            </w14:solidFill>
          </w14:textFill>
        </w:rPr>
        <w:t>采购项目内容</w:t>
      </w:r>
      <w:bookmarkEnd w:id="21"/>
      <w:bookmarkEnd w:id="22"/>
    </w:p>
    <w:bookmarkEnd w:id="24"/>
    <w:bookmarkEnd w:id="25"/>
    <w:bookmarkEnd w:id="26"/>
    <w:bookmarkEnd w:id="27"/>
    <w:bookmarkEnd w:id="28"/>
    <w:bookmarkEnd w:id="29"/>
    <w:bookmarkEnd w:id="30"/>
    <w:p>
      <w:pPr>
        <w:pStyle w:val="3"/>
        <w:numPr>
          <w:ilvl w:val="0"/>
          <w:numId w:val="0"/>
        </w:numPr>
        <w:autoSpaceDE w:val="0"/>
        <w:autoSpaceDN w:val="0"/>
        <w:adjustRightInd w:val="0"/>
        <w:snapToGrid w:val="0"/>
        <w:spacing w:beforeLines="100" w:after="0" w:line="360" w:lineRule="auto"/>
        <w:jc w:val="left"/>
        <w:textAlignment w:val="baseline"/>
        <w:rPr>
          <w:rFonts w:hint="default" w:ascii="宋体" w:hAnsi="宋体" w:eastAsia="宋体"/>
          <w:color w:val="000000" w:themeColor="text1"/>
          <w:sz w:val="21"/>
          <w:szCs w:val="21"/>
          <w:lang w:val="en-US" w:eastAsia="zh-CN"/>
          <w14:textFill>
            <w14:solidFill>
              <w14:schemeClr w14:val="tx1"/>
            </w14:solidFill>
          </w14:textFill>
        </w:rPr>
      </w:pPr>
      <w:bookmarkStart w:id="31" w:name="_Toc351987764"/>
      <w:bookmarkStart w:id="32" w:name="_Toc329242668"/>
      <w:bookmarkStart w:id="33" w:name="_Toc519865383"/>
      <w:bookmarkStart w:id="34" w:name="_Toc351986014"/>
      <w:bookmarkStart w:id="35" w:name="_Toc357151164"/>
      <w:bookmarkStart w:id="36" w:name="_Toc351985909"/>
      <w:bookmarkStart w:id="37" w:name="_Toc452826427"/>
      <w:bookmarkStart w:id="38" w:name="_Toc351988705"/>
      <w:bookmarkStart w:id="39" w:name="_Toc369180018"/>
      <w:bookmarkStart w:id="40" w:name="_Toc351990141"/>
      <w:bookmarkStart w:id="41" w:name="_Toc351987960"/>
      <w:bookmarkStart w:id="42" w:name="_Toc351986194"/>
      <w:bookmarkStart w:id="43" w:name="_Toc353522388"/>
      <w:bookmarkStart w:id="44" w:name="_Toc11044"/>
      <w:bookmarkStart w:id="45" w:name="_Toc3633"/>
      <w:r>
        <w:rPr>
          <w:rFonts w:hint="eastAsia" w:ascii="宋体" w:hAnsi="宋体"/>
          <w:color w:val="000000" w:themeColor="text1"/>
          <w:sz w:val="21"/>
          <w:szCs w:val="21"/>
          <w14:textFill>
            <w14:solidFill>
              <w14:schemeClr w14:val="tx1"/>
            </w14:solidFill>
          </w14:textFill>
        </w:rPr>
        <w:t>项目编号：</w:t>
      </w:r>
      <w:bookmarkEnd w:id="31"/>
      <w:bookmarkEnd w:id="32"/>
      <w:bookmarkEnd w:id="33"/>
      <w:bookmarkEnd w:id="34"/>
      <w:bookmarkEnd w:id="35"/>
      <w:bookmarkEnd w:id="36"/>
      <w:bookmarkEnd w:id="37"/>
      <w:bookmarkEnd w:id="38"/>
      <w:bookmarkEnd w:id="39"/>
      <w:bookmarkEnd w:id="40"/>
      <w:bookmarkEnd w:id="41"/>
      <w:bookmarkEnd w:id="42"/>
      <w:bookmarkEnd w:id="43"/>
      <w:r>
        <w:rPr>
          <w:rFonts w:hint="eastAsia" w:ascii="宋体" w:hAnsi="宋体"/>
          <w:color w:val="000000" w:themeColor="text1"/>
          <w:sz w:val="21"/>
          <w:szCs w:val="21"/>
          <w:u w:val="single"/>
          <w:lang w:eastAsia="zh-CN"/>
          <w14:textFill>
            <w14:solidFill>
              <w14:schemeClr w14:val="tx1"/>
            </w14:solidFill>
          </w14:textFill>
        </w:rPr>
        <w:t>YXZB-20230215</w:t>
      </w:r>
      <w:bookmarkEnd w:id="44"/>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14:textFill>
            <w14:solidFill>
              <w14:schemeClr w14:val="tx1"/>
            </w14:solidFill>
          </w14:textFill>
        </w:rPr>
      </w:pPr>
      <w:bookmarkStart w:id="46" w:name="_Toc351987765"/>
      <w:bookmarkStart w:id="47" w:name="_Toc353522389"/>
      <w:bookmarkStart w:id="48" w:name="_Toc519865384"/>
      <w:bookmarkStart w:id="49" w:name="_Toc351985910"/>
      <w:bookmarkStart w:id="50" w:name="_Toc351986015"/>
      <w:bookmarkStart w:id="51" w:name="_Toc329242669"/>
      <w:bookmarkStart w:id="52" w:name="_Toc351986195"/>
      <w:bookmarkStart w:id="53" w:name="_Toc351990142"/>
      <w:bookmarkStart w:id="54" w:name="_Toc351987961"/>
      <w:bookmarkStart w:id="55" w:name="_Toc452826428"/>
      <w:bookmarkStart w:id="56" w:name="_Toc351988706"/>
      <w:bookmarkStart w:id="57" w:name="_Toc357151165"/>
      <w:bookmarkStart w:id="58" w:name="_Toc369180019"/>
      <w:bookmarkStart w:id="59" w:name="_Toc11041"/>
      <w:r>
        <w:rPr>
          <w:rFonts w:hint="eastAsia" w:ascii="宋体" w:hAnsi="宋体" w:eastAsia="宋体"/>
          <w:color w:val="000000" w:themeColor="text1"/>
          <w:kern w:val="44"/>
          <w:sz w:val="21"/>
          <w:szCs w:val="21"/>
          <w14:textFill>
            <w14:solidFill>
              <w14:schemeClr w14:val="tx1"/>
            </w14:solidFill>
          </w14:textFill>
        </w:rPr>
        <w:t>项目名称：</w:t>
      </w:r>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eastAsia="宋体"/>
          <w:color w:val="000000" w:themeColor="text1"/>
          <w:kern w:val="44"/>
          <w:sz w:val="21"/>
          <w:szCs w:val="21"/>
          <w:u w:val="single"/>
          <w:lang w:eastAsia="zh-CN"/>
          <w14:textFill>
            <w14:solidFill>
              <w14:schemeClr w14:val="tx1"/>
            </w14:solidFill>
          </w14:textFill>
        </w:rPr>
        <w:t>2023年-2024年江城区机关和事业单位会议定点场所采购项目</w:t>
      </w:r>
      <w:bookmarkEnd w:id="59"/>
    </w:p>
    <w:p>
      <w:pPr>
        <w:pStyle w:val="4"/>
        <w:numPr>
          <w:ilvl w:val="0"/>
          <w:numId w:val="0"/>
        </w:numPr>
        <w:spacing w:beforeLines="150" w:after="0" w:line="360" w:lineRule="auto"/>
        <w:jc w:val="center"/>
        <w:rPr>
          <w:rFonts w:ascii="宋体" w:hAnsi="宋体" w:eastAsia="宋体"/>
          <w:color w:val="000000" w:themeColor="text1"/>
          <w:kern w:val="0"/>
          <w:sz w:val="21"/>
          <w:szCs w:val="21"/>
          <w14:textFill>
            <w14:solidFill>
              <w14:schemeClr w14:val="tx1"/>
            </w14:solidFill>
          </w14:textFill>
        </w:rPr>
      </w:pPr>
      <w:bookmarkStart w:id="60" w:name="_Toc18363"/>
      <w:r>
        <w:rPr>
          <w:rFonts w:ascii="宋体" w:hAnsi="宋体" w:eastAsia="宋体"/>
          <w:color w:val="000000" w:themeColor="text1"/>
          <w:kern w:val="0"/>
          <w:sz w:val="21"/>
          <w:szCs w:val="21"/>
          <w14:textFill>
            <w14:solidFill>
              <w14:schemeClr w14:val="tx1"/>
            </w14:solidFill>
          </w14:textFill>
        </w:rPr>
        <w:t xml:space="preserve">A  </w:t>
      </w:r>
      <w:r>
        <w:rPr>
          <w:rFonts w:hint="eastAsia" w:ascii="宋体" w:hAnsi="宋体" w:eastAsia="宋体"/>
          <w:color w:val="000000" w:themeColor="text1"/>
          <w:kern w:val="0"/>
          <w:sz w:val="21"/>
          <w:szCs w:val="21"/>
          <w14:textFill>
            <w14:solidFill>
              <w14:schemeClr w14:val="tx1"/>
            </w14:solidFill>
          </w14:textFill>
        </w:rPr>
        <w:t>商务要求</w:t>
      </w:r>
      <w:bookmarkEnd w:id="45"/>
      <w:bookmarkEnd w:id="60"/>
    </w:p>
    <w:tbl>
      <w:tblPr>
        <w:tblStyle w:val="44"/>
        <w:tblpPr w:leftFromText="180" w:rightFromText="180" w:vertAnchor="text" w:tblpXSpec="center" w:tblpY="1"/>
        <w:tblOverlap w:val="never"/>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400"/>
        <w:gridCol w:w="1780"/>
        <w:gridCol w:w="5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73"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40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  目</w:t>
            </w:r>
          </w:p>
        </w:tc>
        <w:tc>
          <w:tcPr>
            <w:tcW w:w="685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投标人投标资格要求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240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
                <w:color w:val="000000" w:themeColor="text1"/>
                <w:szCs w:val="21"/>
                <w:lang w:eastAsia="zh-CN"/>
                <w14:textFill>
                  <w14:solidFill>
                    <w14:schemeClr w14:val="tx1"/>
                  </w14:solidFill>
                </w14:textFill>
              </w:rPr>
            </w:pPr>
            <w:r>
              <w:rPr>
                <w:rFonts w:hint="eastAsia" w:ascii="宋体" w:hAnsi="宋体" w:eastAsia="宋体" w:cs="宋体"/>
                <w:b/>
                <w:color w:val="000000" w:themeColor="text1"/>
                <w:szCs w:val="21"/>
                <w:lang w:eastAsia="zh-CN"/>
                <w14:textFill>
                  <w14:solidFill>
                    <w14:schemeClr w14:val="tx1"/>
                  </w14:solidFill>
                </w14:textFill>
              </w:rPr>
              <w:t>服务期</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详见第一部份《谈判邀请书》。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lang w:val="zh-CN"/>
                <w14:textFill>
                  <w14:solidFill>
                    <w14:schemeClr w14:val="tx1"/>
                  </w14:solidFill>
                </w14:textFill>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2400" w:type="dxa"/>
            <w:tcBorders>
              <w:top w:val="single" w:color="auto" w:sz="4" w:space="0"/>
              <w:left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成交供应商凭《成交通知书》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cs="宋体"/>
                <w:color w:val="000000" w:themeColor="text1"/>
                <w:highlight w:val="none"/>
                <w14:textFill>
                  <w14:solidFill>
                    <w14:schemeClr w14:val="tx1"/>
                  </w14:solidFill>
                </w14:textFill>
              </w:rPr>
              <w:t>通知书》发出之日起</w:t>
            </w:r>
            <w:r>
              <w:rPr>
                <w:rFonts w:hint="eastAsia" w:ascii="宋体" w:hAnsi="宋体" w:cs="宋体"/>
                <w:color w:val="000000" w:themeColor="text1"/>
                <w:highlight w:val="none"/>
                <w:lang w:val="en-US" w:eastAsia="zh-CN"/>
                <w14:textFill>
                  <w14:solidFill>
                    <w14:schemeClr w14:val="tx1"/>
                  </w14:solidFill>
                </w14:textFill>
              </w:rPr>
              <w:t>30天</w:t>
            </w:r>
            <w:r>
              <w:rPr>
                <w:rFonts w:hint="eastAsia" w:ascii="宋体" w:hAnsi="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lang w:val="zh-CN"/>
                <w14:textFill>
                  <w14:solidFill>
                    <w14:schemeClr w14:val="tx1"/>
                  </w14:solidFill>
                </w14:textFill>
              </w:rPr>
              <w:t>阳江市江城区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Times New Roman" w:hAnsi="Times New Roman" w:eastAsia="宋体" w:cs="Times New Roman"/>
                <w:b/>
                <w:color w:val="000000" w:themeColor="text1"/>
                <w:kern w:val="2"/>
                <w:sz w:val="21"/>
                <w:szCs w:val="24"/>
                <w:highlight w:val="none"/>
                <w:lang w:val="en-US" w:eastAsia="zh-CN" w:bidi="ar-SA"/>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857"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color w:val="000000" w:themeColor="text1"/>
                <w:lang w:val="zh-CN"/>
                <w14:textFill>
                  <w14:solidFill>
                    <w14:schemeClr w14:val="tx1"/>
                  </w14:solidFill>
                </w14:textFill>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w:t>
            </w:r>
            <w:r>
              <w:rPr>
                <w:rFonts w:hint="eastAsia"/>
                <w:color w:val="000000" w:themeColor="text1"/>
                <w:lang w:val="zh-CN"/>
                <w14:textFill>
                  <w14:solidFill>
                    <w14:schemeClr w14:val="tx1"/>
                  </w14:solidFill>
                </w14:textFill>
              </w:rPr>
              <w:t>，支付方式严格执行国库集中支付和公务卡使用规定，使用公务卡或银行转账结算，具备条件的，由举办单位财务部门直接与会议服务单位结算，禁止使用现金方式结算。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w:t>
            </w:r>
          </w:p>
        </w:tc>
        <w:tc>
          <w:tcPr>
            <w:tcW w:w="2400"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（应当以支票、汇票、本票或者金融机构、担保机构出具的保函等非现金形式提交）。</w:t>
            </w:r>
          </w:p>
          <w:p>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保证金数额</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leftChars="0" w:hanging="316" w:hangingChars="150"/>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eastAsia="zh-CN"/>
                <w14:textFill>
                  <w14:solidFill>
                    <w14:schemeClr w14:val="tx1"/>
                  </w14:solidFill>
                </w14:textFill>
              </w:rPr>
              <w:t>壹万</w:t>
            </w:r>
            <w:r>
              <w:rPr>
                <w:rFonts w:hint="eastAsia" w:ascii="宋体" w:hAnsi="宋体"/>
                <w:b/>
                <w:color w:val="000000" w:themeColor="text1"/>
                <w:szCs w:val="21"/>
                <w:highlight w:val="none"/>
                <w14:textFill>
                  <w14:solidFill>
                    <w14:schemeClr w14:val="tx1"/>
                  </w14:solidFill>
                </w14:textFill>
              </w:rPr>
              <w:t>元整（￥</w:t>
            </w:r>
            <w:r>
              <w:rPr>
                <w:rFonts w:hint="eastAsia" w:ascii="宋体" w:hAnsi="宋体"/>
                <w:b/>
                <w:color w:val="000000" w:themeColor="text1"/>
                <w:szCs w:val="21"/>
                <w:highlight w:val="none"/>
                <w:lang w:val="en-US" w:eastAsia="zh-CN"/>
                <w14:textFill>
                  <w14:solidFill>
                    <w14:schemeClr w14:val="tx1"/>
                  </w14:solidFill>
                </w14:textFill>
              </w:rPr>
              <w:t>10</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hint="eastAsia" w:ascii="宋体" w:hAnsi="宋体" w:eastAsia="宋体" w:cs="宋体"/>
                <w:color w:val="000000" w:themeColor="text1"/>
                <w:szCs w:val="21"/>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hint="eastAsia" w:ascii="宋体" w:hAnsi="宋体" w:eastAsia="宋体" w:cs="宋体"/>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
                <w:bCs/>
                <w:color w:val="000000" w:themeColor="text1"/>
                <w:szCs w:val="21"/>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widowControl/>
              <w:spacing w:line="276" w:lineRule="auto"/>
              <w:jc w:val="left"/>
              <w:rPr>
                <w:rFonts w:ascii="宋体" w:hAnsi="宋体"/>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交纳时间</w:t>
            </w:r>
          </w:p>
        </w:tc>
        <w:tc>
          <w:tcPr>
            <w:tcW w:w="5077" w:type="dxa"/>
            <w:tcBorders>
              <w:top w:val="single" w:color="auto" w:sz="4" w:space="0"/>
              <w:left w:val="single" w:color="auto" w:sz="4" w:space="0"/>
              <w:bottom w:val="single" w:color="auto" w:sz="4" w:space="0"/>
              <w:right w:val="single" w:color="auto" w:sz="4" w:space="0"/>
            </w:tcBorders>
            <w:vAlign w:val="center"/>
          </w:tcPr>
          <w:p>
            <w:pPr>
              <w:snapToGrid w:val="0"/>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773" w:type="dxa"/>
            <w:vMerge w:val="restart"/>
            <w:tcBorders>
              <w:top w:val="single" w:color="auto" w:sz="4" w:space="0"/>
              <w:left w:val="single" w:color="auto" w:sz="4" w:space="0"/>
              <w:right w:val="single" w:color="auto" w:sz="4" w:space="0"/>
            </w:tcBorders>
            <w:vAlign w:val="center"/>
          </w:tcPr>
          <w:p>
            <w:pPr>
              <w:spacing w:line="276" w:lineRule="auto"/>
              <w:jc w:val="center"/>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p>
        </w:tc>
        <w:tc>
          <w:tcPr>
            <w:tcW w:w="2400" w:type="dxa"/>
            <w:vMerge w:val="restart"/>
            <w:tcBorders>
              <w:top w:val="single" w:color="auto" w:sz="4" w:space="0"/>
              <w:left w:val="single" w:color="auto" w:sz="4" w:space="0"/>
              <w:right w:val="single" w:color="auto" w:sz="4" w:space="0"/>
            </w:tcBorders>
            <w:vAlign w:val="center"/>
          </w:tcPr>
          <w:p>
            <w:pPr>
              <w:spacing w:line="276"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成交服务费</w:t>
            </w:r>
          </w:p>
          <w:p>
            <w:pPr>
              <w:spacing w:line="276" w:lineRule="auto"/>
              <w:jc w:val="center"/>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（以银行转账、电汇方式提交）</w:t>
            </w: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收费标准：</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color w:val="000000" w:themeColor="text1"/>
                <w:szCs w:val="21"/>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供应商</w:t>
            </w:r>
            <w:r>
              <w:rPr>
                <w:rFonts w:hint="eastAsia" w:ascii="宋体" w:hAnsi="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通知书》之前应一次性交纳</w:t>
            </w:r>
            <w:r>
              <w:rPr>
                <w:rFonts w:hint="eastAsia" w:ascii="宋体" w:hAnsi="宋体" w:cs="宋体"/>
                <w:bCs/>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bCs/>
                <w:color w:val="000000" w:themeColor="text1"/>
                <w:sz w:val="21"/>
                <w:szCs w:val="21"/>
                <w:highlight w:val="none"/>
                <w14:textFill>
                  <w14:solidFill>
                    <w14:schemeClr w14:val="tx1"/>
                  </w14:solidFill>
                </w14:textFill>
              </w:rPr>
              <w:t>项目的招标代理服务费</w:t>
            </w:r>
            <w:r>
              <w:rPr>
                <w:rFonts w:hint="eastAsia" w:ascii="宋体" w:hAnsi="宋体" w:cs="宋体"/>
                <w:color w:val="000000" w:themeColor="text1"/>
                <w:sz w:val="21"/>
                <w:szCs w:val="21"/>
                <w:highlight w:val="none"/>
                <w:lang w:val="en-US" w:eastAsia="zh-CN"/>
                <w14:textFill>
                  <w14:solidFill>
                    <w14:schemeClr w14:val="tx1"/>
                  </w14:solidFill>
                </w14:textFill>
              </w:rPr>
              <w:t>壹</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开户名称</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2400" w:type="dxa"/>
            <w:vMerge w:val="continue"/>
            <w:tcBorders>
              <w:left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账    号</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2400" w:type="dxa"/>
            <w:vMerge w:val="continue"/>
            <w:tcBorders>
              <w:left w:val="single" w:color="auto" w:sz="4" w:space="0"/>
              <w:bottom w:val="single" w:color="auto" w:sz="4" w:space="0"/>
              <w:right w:val="single" w:color="auto" w:sz="4" w:space="0"/>
            </w:tcBorders>
            <w:vAlign w:val="center"/>
          </w:tcPr>
          <w:p>
            <w:pPr>
              <w:spacing w:line="276" w:lineRule="auto"/>
              <w:jc w:val="center"/>
              <w:rPr>
                <w:rFonts w:ascii="宋体" w:hAnsi="宋体"/>
                <w:color w:val="000000" w:themeColor="text1"/>
                <w:szCs w:val="21"/>
                <w14:textFill>
                  <w14:solidFill>
                    <w14:schemeClr w14:val="tx1"/>
                  </w14:solidFill>
                </w14:textFill>
              </w:rPr>
            </w:pPr>
          </w:p>
        </w:tc>
        <w:tc>
          <w:tcPr>
            <w:tcW w:w="178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开户银行</w:t>
            </w:r>
          </w:p>
        </w:tc>
        <w:tc>
          <w:tcPr>
            <w:tcW w:w="507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pStyle w:val="4"/>
        <w:numPr>
          <w:ilvl w:val="0"/>
          <w:numId w:val="0"/>
        </w:numPr>
        <w:spacing w:beforeLines="150" w:after="0" w:line="360" w:lineRule="auto"/>
        <w:jc w:val="center"/>
        <w:rPr>
          <w:rFonts w:ascii="宋体" w:hAnsi="宋体" w:eastAsia="宋体"/>
          <w:color w:val="000000" w:themeColor="text1"/>
          <w:kern w:val="0"/>
          <w:sz w:val="21"/>
          <w:szCs w:val="21"/>
          <w14:textFill>
            <w14:solidFill>
              <w14:schemeClr w14:val="tx1"/>
            </w14:solidFill>
          </w14:textFill>
        </w:rPr>
      </w:pPr>
      <w:r>
        <w:rPr>
          <w:rFonts w:hint="eastAsia" w:ascii="宋体" w:hAnsi="宋体"/>
          <w:b w:val="0"/>
          <w:color w:val="000000" w:themeColor="text1"/>
          <w:sz w:val="24"/>
          <w14:textFill>
            <w14:solidFill>
              <w14:schemeClr w14:val="tx1"/>
            </w14:solidFill>
          </w14:textFill>
        </w:rPr>
        <w:t xml:space="preserve"> </w:t>
      </w:r>
      <w:bookmarkStart w:id="61" w:name="_Toc18282"/>
      <w:r>
        <w:rPr>
          <w:rFonts w:hint="eastAsia" w:ascii="宋体" w:hAnsi="宋体" w:eastAsia="宋体"/>
          <w:color w:val="000000" w:themeColor="text1"/>
          <w:kern w:val="0"/>
          <w:sz w:val="21"/>
          <w:szCs w:val="21"/>
          <w14:textFill>
            <w14:solidFill>
              <w14:schemeClr w14:val="tx1"/>
            </w14:solidFill>
          </w14:textFill>
        </w:rPr>
        <w:t>B技术要求</w:t>
      </w:r>
      <w:bookmarkEnd w:id="61"/>
    </w:p>
    <w:p>
      <w:pPr>
        <w:spacing w:line="360" w:lineRule="auto"/>
        <w:rPr>
          <w:rFonts w:hint="eastAsia" w:ascii="宋体" w:hAnsi="宋体" w:eastAsia="宋体" w:cs="宋体"/>
          <w:b/>
          <w:color w:val="000000" w:themeColor="text1"/>
          <w:sz w:val="21"/>
          <w:szCs w:val="21"/>
          <w:highlight w:val="none"/>
          <w:lang w:val="zh-CN"/>
          <w14:textFill>
            <w14:solidFill>
              <w14:schemeClr w14:val="tx1"/>
            </w14:solidFill>
          </w14:textFill>
        </w:rPr>
      </w:pPr>
    </w:p>
    <w:p>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招标控制价：  </w:t>
      </w:r>
      <w:r>
        <w:rPr>
          <w:rFonts w:hint="eastAsia" w:ascii="宋体" w:hAnsi="宋体" w:eastAsia="宋体" w:cs="宋体"/>
          <w:b/>
          <w:color w:val="000000" w:themeColor="text1"/>
          <w:sz w:val="21"/>
          <w:szCs w:val="21"/>
          <w:highlight w:val="none"/>
          <w14:textFill>
            <w14:solidFill>
              <w14:schemeClr w14:val="tx1"/>
            </w14:solidFill>
          </w14:textFill>
        </w:rPr>
        <w:t xml:space="preserve">                                                  </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单位：元/人·天</w:t>
      </w:r>
      <w:r>
        <w:rPr>
          <w:rFonts w:hint="eastAsia" w:ascii="宋体" w:hAnsi="宋体" w:eastAsia="宋体" w:cs="宋体"/>
          <w:b/>
          <w:color w:val="000000" w:themeColor="text1"/>
          <w:sz w:val="21"/>
          <w:szCs w:val="21"/>
          <w:highlight w:val="none"/>
          <w:lang w:val="zh-CN"/>
          <w14:textFill>
            <w14:solidFill>
              <w14:schemeClr w14:val="tx1"/>
            </w14:solidFill>
          </w14:textFill>
        </w:rPr>
        <w:t xml:space="preserve">   </w:t>
      </w:r>
    </w:p>
    <w:tbl>
      <w:tblPr>
        <w:tblStyle w:val="4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p>
        </w:tc>
      </w:tr>
    </w:tbl>
    <w:p>
      <w:pPr>
        <w:spacing w:line="360" w:lineRule="auto"/>
        <w:ind w:left="1958" w:hanging="1370" w:hangingChars="650"/>
        <w:outlineLvl w:val="0"/>
        <w:rPr>
          <w:rFonts w:hint="eastAsia" w:ascii="宋体" w:hAnsi="宋体" w:eastAsia="宋体" w:cs="宋体"/>
          <w:b/>
          <w:color w:val="000000" w:themeColor="text1"/>
          <w:sz w:val="21"/>
          <w:szCs w:val="21"/>
          <w:highlight w:val="none"/>
          <w14:textFill>
            <w14:solidFill>
              <w14:schemeClr w14:val="tx1"/>
            </w14:solidFill>
          </w14:textFill>
        </w:rPr>
      </w:pPr>
    </w:p>
    <w:p>
      <w:pPr>
        <w:bidi w:val="0"/>
        <w:spacing w:line="360" w:lineRule="auto"/>
        <w:rPr>
          <w:rFonts w:hint="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一、采购内容及要求</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（一）采购目的</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为进一步加强和规范机关和事业单位会议费管理，提高会议效率和质量，节约会议经费开支，根据《党政机关厉行节约反对浪费条例》及有关规定、《党政机关会议定点管理办法》、《关于印发&lt;江城区机关和事业单位会议费管理办法&gt;的通知》（江财</w:t>
      </w:r>
      <w:r>
        <w:rPr>
          <w:rFonts w:hint="eastAsia" w:ascii="宋体" w:hAnsi="宋体" w:eastAsia="宋体" w:cs="宋体"/>
          <w:color w:val="000000" w:themeColor="text1"/>
          <w:sz w:val="21"/>
          <w:szCs w:val="21"/>
          <w:highlight w:val="none"/>
          <w:lang w:val="en-US" w:eastAsia="zh-CN"/>
          <w14:textFill>
            <w14:solidFill>
              <w14:schemeClr w14:val="tx1"/>
            </w14:solidFill>
          </w14:textFill>
        </w:rPr>
        <w:t>行</w:t>
      </w:r>
      <w:r>
        <w:rPr>
          <w:rFonts w:hint="eastAsia" w:ascii="宋体" w:hAnsi="宋体" w:eastAsia="宋体" w:cs="宋体"/>
          <w:color w:val="000000" w:themeColor="text1"/>
          <w:sz w:val="21"/>
          <w:szCs w:val="21"/>
          <w:highlight w:val="none"/>
          <w:lang w:val="zh-CN"/>
          <w14:textFill>
            <w14:solidFill>
              <w14:schemeClr w14:val="tx1"/>
            </w14:solidFill>
          </w14:textFill>
        </w:rPr>
        <w:t>［201</w:t>
      </w: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32</w:t>
      </w:r>
      <w:r>
        <w:rPr>
          <w:rFonts w:hint="eastAsia" w:ascii="宋体" w:hAnsi="宋体" w:eastAsia="宋体" w:cs="宋体"/>
          <w:color w:val="000000" w:themeColor="text1"/>
          <w:sz w:val="21"/>
          <w:szCs w:val="21"/>
          <w:highlight w:val="none"/>
          <w:lang w:val="zh-CN"/>
          <w14:textFill>
            <w14:solidFill>
              <w14:schemeClr w14:val="tx1"/>
            </w14:solidFill>
          </w14:textFill>
        </w:rPr>
        <w:t>号）等有关文件的要求，结合本区实际，江城区辖区内机关和事业单位会议召开场所实行政府采购定点管理，定点场所以经营场所在江城区辖区内为主。为做好该项工作，现对江城区辖区内机关和事业单位会议定点场所进行定点采购。</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（二）报价说明</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会议定点场所应对会议收费给予优惠，收费标准应考虑江城区当地的物价水平。会议定点场所收费标准应比对外提供的其他优惠价格更加优惠。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会议定点场所的房间、会议室、会议餐费等政府采购价格，以江城区会议费综合定额标准为上限，按综合定额形式采购。会议定点场所采购价格不区分淡旺季价格，不得随市场价格波动而提高。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（三）费用开支范围</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费用开支包括</w:t>
      </w:r>
      <w:r>
        <w:rPr>
          <w:rFonts w:hint="eastAsia" w:ascii="宋体" w:hAnsi="宋体" w:eastAsia="宋体" w:cs="宋体"/>
          <w:color w:val="000000" w:themeColor="text1"/>
          <w:sz w:val="21"/>
          <w:szCs w:val="21"/>
          <w:highlight w:val="none"/>
          <w:lang w:val="zh-CN"/>
          <w14:textFill>
            <w14:solidFill>
              <w14:schemeClr w14:val="tx1"/>
            </w14:solidFill>
          </w14:textFill>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w:t>
      </w:r>
    </w:p>
    <w:p>
      <w:pPr>
        <w:autoSpaceDE w:val="0"/>
        <w:autoSpaceDN w:val="0"/>
        <w:adjustRightInd w:val="0"/>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（四）服务内容</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1、机关和事业单位在江城区辖区内召开的会议定点场所，会议定点场所服务能力应满足本类会议的采购内容及要求。</w:t>
      </w:r>
    </w:p>
    <w:p>
      <w:pPr>
        <w:autoSpaceDE w:val="0"/>
        <w:autoSpaceDN w:val="0"/>
        <w:adjustRightInd w:val="0"/>
        <w:spacing w:line="360" w:lineRule="auto"/>
        <w:ind w:firstLine="413" w:firstLineChars="196"/>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2、会议标准：      </w:t>
      </w:r>
    </w:p>
    <w:p>
      <w:pPr>
        <w:autoSpaceDE w:val="0"/>
        <w:autoSpaceDN w:val="0"/>
        <w:adjustRightInd w:val="0"/>
        <w:spacing w:line="360" w:lineRule="auto"/>
        <w:ind w:firstLine="413" w:firstLineChars="196"/>
        <w:jc w:val="righ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单位：元/人·天</w:t>
      </w:r>
    </w:p>
    <w:tbl>
      <w:tblPr>
        <w:tblStyle w:val="4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559"/>
        <w:gridCol w:w="2160"/>
        <w:gridCol w:w="23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会议类别</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340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4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三类会议（最高限价）</w:t>
            </w:r>
          </w:p>
        </w:tc>
        <w:tc>
          <w:tcPr>
            <w:tcW w:w="1559"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290</w:t>
            </w:r>
          </w:p>
        </w:tc>
        <w:tc>
          <w:tcPr>
            <w:tcW w:w="216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234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80</w:t>
            </w:r>
          </w:p>
        </w:tc>
        <w:tc>
          <w:tcPr>
            <w:tcW w:w="1620" w:type="dxa"/>
            <w:vAlign w:val="center"/>
          </w:tcPr>
          <w:p>
            <w:pPr>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500</w:t>
            </w:r>
          </w:p>
        </w:tc>
      </w:tr>
    </w:tbl>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其他费用包括：会议室租金、交通费、文件印刷费、办公用品费、专用设备租赁、医药费、</w:t>
      </w:r>
      <w:r>
        <w:rPr>
          <w:rFonts w:hint="eastAsia" w:ascii="宋体" w:hAnsi="宋体" w:eastAsia="宋体" w:cs="宋体"/>
          <w:color w:val="000000" w:themeColor="text1"/>
          <w:sz w:val="21"/>
          <w:szCs w:val="21"/>
          <w:highlight w:val="none"/>
          <w14:textFill>
            <w14:solidFill>
              <w14:schemeClr w14:val="tx1"/>
            </w14:solidFill>
          </w14:textFill>
        </w:rPr>
        <w:t>卫生费、安全保险费、停车费、网络服务费、各项税金等一切费用</w:t>
      </w:r>
      <w:r>
        <w:rPr>
          <w:rFonts w:hint="eastAsia" w:ascii="宋体" w:hAnsi="宋体" w:eastAsia="宋体" w:cs="宋体"/>
          <w:color w:val="000000" w:themeColor="text1"/>
          <w:sz w:val="21"/>
          <w:szCs w:val="21"/>
          <w:highlight w:val="none"/>
          <w:lang w:val="zh-CN"/>
          <w14:textFill>
            <w14:solidFill>
              <w14:schemeClr w14:val="tx1"/>
            </w14:solidFill>
          </w14:textFill>
        </w:rPr>
        <w:t>。交通费是指用于会议代表接送站，以及会议统一组织的代表考察、调研等发生的交通支出。</w:t>
      </w:r>
    </w:p>
    <w:p>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会议费开支实行综合定额控制。</w:t>
      </w: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（五）定点场所单位服务要求</w:t>
      </w:r>
    </w:p>
    <w:p>
      <w:pPr>
        <w:spacing w:line="360"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5.1</w:t>
      </w:r>
      <w:r>
        <w:rPr>
          <w:rFonts w:hint="eastAsia" w:ascii="宋体" w:hAnsi="宋体" w:cs="宋体"/>
          <w:b/>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1"/>
          <w:szCs w:val="21"/>
          <w:highlight w:val="none"/>
          <w14:textFill>
            <w14:solidFill>
              <w14:schemeClr w14:val="tx1"/>
            </w14:solidFill>
          </w14:textFill>
        </w:rPr>
        <w:t>基本服务要求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定点场所应保证采购人获得优先服务的权利，积极主动与会议举办单位配合，协助会议举办单位完成会议的组织工作，并提供价格优惠。</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定点场所应保持各项设备、设施完好，具备履行协议的能力；确保设施设备、清洁卫生、服务质量等要符合国家规定标准，不得因价格优惠而减少服务项目、降低服务质量。</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定点场所应选配相对固定的政府采购联系人，设置联系电话，及时响应会议举办单位的各项要求。</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定点场所有义务在规定的网站上同步公布空房数量、类型及价格等相关信息。</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定点场所应接受财政部门及其他主管部门的监督检查，对其提出的意见及时进行整改。</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定点场所应提供其协议范围内的全部客房、会议室参加定点会议接待服务，不允许只提供部分房间、会议室参加与定点服务。否则按规定予以警告或查处。</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定点场所在结算时应通过“党政机关出差会议定点场所查询网”打印“电子结算单”供出差人员或会议举办单位报销使用。</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定点场所具备信用卡收款条件的，结算时应要求出差人员或会议举办单位使用公务卡结算。</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投标人可提供的其他服务，需在投标文件中明确提出。</w:t>
      </w:r>
    </w:p>
    <w:p>
      <w:pPr>
        <w:autoSpaceDE w:val="0"/>
        <w:autoSpaceDN w:val="0"/>
        <w:adjustRightInd w:val="0"/>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5.2</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具体服务要求</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5.2.1定点场所布局合理，方便会议举办单位会议使用。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5.2.2有空调设施，各区域通风良好，温湿度适宜。</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5.2.3有计算机管理系统。</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5.2.4各种设备设施养护良好，使用安全、有效。</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5.2.5各项管理规章制度健全。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5.2.6前厅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（1）有与会议规模相适应的前厅，配有时钟、公用电话等，在非经营区设置客人休息场所，配备舒适的座椅。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（2）有供客人使用的行李车，提供行李服务。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5.2.7总服务台</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（1）总服务台分区段设置问讯、结帐、留言等服务项目，提供24小时服务。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（2）总服务台提供服务项目宣传品、价目表、本市交通图和旅游景点介绍、各种交通工具时刻表。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5.2.8客房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不少于10间</w:t>
            </w:r>
          </w:p>
        </w:tc>
      </w:tr>
    </w:tbl>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（1）标准间及单间均设卫生间。标准间建筑面积不小于12平方米（不含卫生间面积），卫生间建筑面积不小于2平方米。</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（3）卫生间装有抽水马桶、带台面的面盆、梳妆镜、有带淋浴喷头的洗浴设备、浴帘，配备常用的卫生用品等。有良好的照明和排风设施。采取有效的防滑措施。24小时供洗浴热水。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（4）提供开夜床等服务，24小时供应开水（饮用水）。</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（5）客房、卫生间每天全面整理一次，每会或应客人要求更换床单、被罩和枕套，随时补充客用品、消耗品。</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5.2.9餐厅</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至少可容纳200人以上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可容纳30人至60人</w:t>
            </w:r>
          </w:p>
        </w:tc>
      </w:tr>
    </w:tbl>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家具、餐具、酒具、用品配套完好，使用布料的桌布、口布。</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提供早、中、晚餐，晚餐客人点菜时间不得早于20时结束，并能根据客人需要提供桌餐或自助餐等服务，能提供民族餐。</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能提供普通会议餐。</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5.2.10厨房</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（2）冷荤间、面点间独立分隔，冷荤间有消毒保鲜设备。</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（3）厨房与餐厅之间有隔音、隔热、隔气味设施。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（4）有防蚊蝇、防鼠、防蟑螂等有效措施。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5.2.11会议室</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会议室应满足不同会议的实际使用需求，并提供所需的茶水、坐席牌、横幅、多媒体等配套设施。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（1）室内配备冷暖空调、沙发、茶几、会议桌椅，茶具用具齐备。</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（2）有较宽敞的楼层厅堂和会间客人休息场所。</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（3）会议室设专职服务员。</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5.2.12公共区域</w:t>
      </w:r>
    </w:p>
    <w:p>
      <w:pPr>
        <w:spacing w:line="360" w:lineRule="auto"/>
        <w:ind w:firstLine="628" w:firstLineChars="298"/>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bl>
      <w:tblPr>
        <w:tblStyle w:val="44"/>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会议类别</w:t>
            </w:r>
          </w:p>
        </w:tc>
        <w:tc>
          <w:tcPr>
            <w:tcW w:w="4253" w:type="dxa"/>
            <w:vAlign w:val="center"/>
          </w:tcPr>
          <w:p>
            <w:pPr>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三类会议</w:t>
            </w:r>
          </w:p>
        </w:tc>
        <w:tc>
          <w:tcPr>
            <w:tcW w:w="4253" w:type="dxa"/>
            <w:vAlign w:val="center"/>
          </w:tcPr>
          <w:p>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不少于30个（含30个）</w:t>
            </w:r>
          </w:p>
        </w:tc>
      </w:tr>
    </w:tbl>
    <w:p>
      <w:pPr>
        <w:numPr>
          <w:ilvl w:val="0"/>
          <w:numId w:val="0"/>
        </w:numPr>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有与定点场所规模相适应的停车场</w:t>
      </w:r>
      <w:r>
        <w:rPr>
          <w:rFonts w:hint="eastAsia" w:ascii="宋体" w:hAnsi="宋体" w:eastAsia="宋体" w:cs="宋体"/>
          <w:b/>
          <w:color w:val="000000" w:themeColor="text1"/>
          <w:sz w:val="21"/>
          <w:szCs w:val="21"/>
          <w:highlight w:val="none"/>
          <w14:textFill>
            <w14:solidFill>
              <w14:schemeClr w14:val="tx1"/>
            </w14:solidFill>
          </w14:textFill>
        </w:rPr>
        <w:t>。</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室内公共区域，设置应急照明设施和男女分设的公共卫生间。</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楼层适当位置设服务台和公共电话、市内电话簿。</w:t>
      </w:r>
    </w:p>
    <w:p>
      <w:pPr>
        <w:numPr>
          <w:ilvl w:val="0"/>
          <w:numId w:val="0"/>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庭院绿化美化好。</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5.2.13综合服务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（1）有多功能厅、商品部。</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（2）提供打印、复印、发传真等商务服务。</w:t>
      </w:r>
    </w:p>
    <w:p>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（3）有方便客人投诉的措施。</w:t>
      </w:r>
    </w:p>
    <w:p>
      <w:pPr>
        <w:rPr>
          <w:rFonts w:hint="eastAsia" w:ascii="华文仿宋" w:hAnsi="华文仿宋" w:eastAsia="华文仿宋"/>
          <w:color w:val="000000" w:themeColor="text1"/>
          <w:sz w:val="32"/>
          <w:szCs w:val="32"/>
          <w:highlight w:val="none"/>
          <w14:textFill>
            <w14:solidFill>
              <w14:schemeClr w14:val="tx1"/>
            </w14:solidFill>
          </w14:textFill>
        </w:rPr>
      </w:pPr>
      <w:r>
        <w:rPr>
          <w:rFonts w:hint="eastAsia" w:ascii="华文仿宋" w:hAnsi="华文仿宋" w:eastAsia="华文仿宋"/>
          <w:color w:val="000000" w:themeColor="text1"/>
          <w:sz w:val="32"/>
          <w:szCs w:val="32"/>
          <w:highlight w:val="none"/>
          <w14:textFill>
            <w14:solidFill>
              <w14:schemeClr w14:val="tx1"/>
            </w14:solidFill>
          </w14:textFill>
        </w:rPr>
        <w:br w:type="page"/>
      </w:r>
    </w:p>
    <w:p>
      <w:pPr>
        <w:pStyle w:val="3"/>
        <w:numPr>
          <w:ilvl w:val="0"/>
          <w:numId w:val="0"/>
        </w:numPr>
        <w:bidi w:val="0"/>
        <w:ind w:leftChars="0"/>
        <w:jc w:val="center"/>
        <w:rPr>
          <w:b/>
          <w:bCs/>
          <w:color w:val="000000" w:themeColor="text1"/>
          <w:sz w:val="21"/>
          <w:szCs w:val="21"/>
          <w14:textFill>
            <w14:solidFill>
              <w14:schemeClr w14:val="tx1"/>
            </w14:solidFill>
          </w14:textFill>
        </w:rPr>
      </w:pPr>
      <w:bookmarkStart w:id="62" w:name="_Toc1624"/>
      <w:bookmarkStart w:id="63" w:name="_Toc351990145"/>
      <w:bookmarkStart w:id="64" w:name="_Toc357151175"/>
      <w:bookmarkStart w:id="65" w:name="_Toc351988709"/>
      <w:bookmarkStart w:id="66" w:name="_Toc351987768"/>
      <w:bookmarkStart w:id="67" w:name="_Toc353522392"/>
      <w:bookmarkStart w:id="68" w:name="_Toc369180022"/>
      <w:bookmarkStart w:id="69" w:name="_Toc351987964"/>
      <w:r>
        <w:rPr>
          <w:rFonts w:hint="eastAsia"/>
          <w:b/>
          <w:bCs/>
          <w:color w:val="000000" w:themeColor="text1"/>
          <w:sz w:val="21"/>
          <w:szCs w:val="21"/>
          <w14:textFill>
            <w14:solidFill>
              <w14:schemeClr w14:val="tx1"/>
            </w14:solidFill>
          </w14:textFill>
        </w:rPr>
        <w:t>第三部分 谈判须知</w:t>
      </w:r>
      <w:bookmarkEnd w:id="62"/>
    </w:p>
    <w:p>
      <w:pPr>
        <w:pStyle w:val="4"/>
        <w:numPr>
          <w:ilvl w:val="0"/>
          <w:numId w:val="0"/>
        </w:numPr>
        <w:spacing w:line="360" w:lineRule="auto"/>
        <w:jc w:val="center"/>
        <w:rPr>
          <w:rFonts w:ascii="宋体" w:hAnsi="宋体"/>
          <w:color w:val="000000" w:themeColor="text1"/>
          <w:kern w:val="0"/>
          <w:sz w:val="24"/>
          <w14:textFill>
            <w14:solidFill>
              <w14:schemeClr w14:val="tx1"/>
            </w14:solidFill>
          </w14:textFill>
        </w:rPr>
      </w:pPr>
      <w:bookmarkStart w:id="70" w:name="_Toc434832495"/>
      <w:bookmarkStart w:id="71" w:name="_Toc5201"/>
      <w:bookmarkStart w:id="72" w:name="_Toc458956865"/>
      <w:r>
        <w:rPr>
          <w:rFonts w:hint="eastAsia" w:ascii="宋体" w:hAnsi="宋体"/>
          <w:color w:val="000000" w:themeColor="text1"/>
          <w:kern w:val="0"/>
          <w:sz w:val="24"/>
          <w14:textFill>
            <w14:solidFill>
              <w14:schemeClr w14:val="tx1"/>
            </w14:solidFill>
          </w14:textFill>
        </w:rPr>
        <w:t>谈判须知前附表</w:t>
      </w:r>
      <w:bookmarkEnd w:id="70"/>
      <w:bookmarkEnd w:id="71"/>
      <w:bookmarkEnd w:id="72"/>
    </w:p>
    <w:tbl>
      <w:tblPr>
        <w:tblStyle w:val="44"/>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14:textFill>
                  <w14:solidFill>
                    <w14:schemeClr w14:val="tx1"/>
                  </w14:solidFill>
                </w14:textFill>
              </w:rPr>
            </w:pPr>
            <w:r>
              <w:rPr>
                <w:rFonts w:hint="eastAsia"/>
                <w:color w:val="000000" w:themeColor="text1"/>
                <w14:textFill>
                  <w14:solidFill>
                    <w14:schemeClr w14:val="tx1"/>
                  </w14:solidFill>
                </w14:textFill>
              </w:rPr>
              <w:t>单一来源小组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14:textFill>
                  <w14:solidFill>
                    <w14:schemeClr w14:val="tx1"/>
                  </w14:solidFill>
                </w14:textFill>
              </w:rPr>
              <w:t>专家数量共</w:t>
            </w:r>
            <w:r>
              <w:rPr>
                <w:rFonts w:ascii="宋体"/>
                <w:b/>
                <w:bCs/>
                <w:color w:val="000000" w:themeColor="text1"/>
                <w:u w:val="single"/>
                <w14:textFill>
                  <w14:solidFill>
                    <w14:schemeClr w14:val="tx1"/>
                  </w14:solidFill>
                </w14:textFill>
              </w:rPr>
              <w:t>3</w:t>
            </w:r>
            <w:r>
              <w:rPr>
                <w:rFonts w:hint="eastAsia" w:ascii="宋体"/>
                <w:b/>
                <w:bCs/>
                <w:color w:val="000000" w:themeColor="text1"/>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投标人在每一份谈判文件上明确标明 “正本”或“副本”。将正本及副本分别</w:t>
            </w:r>
            <w:r>
              <w:rPr>
                <w:rFonts w:hint="eastAsia" w:ascii="宋体" w:hAnsi="宋体"/>
                <w:bCs/>
                <w:color w:val="000000" w:themeColor="text1"/>
                <w14:textFill>
                  <w14:solidFill>
                    <w14:schemeClr w14:val="tx1"/>
                  </w14:solidFill>
                </w14:textFill>
              </w:rPr>
              <w:t>密封在不透明的外层封装中，</w:t>
            </w:r>
            <w:r>
              <w:rPr>
                <w:rFonts w:hint="eastAsia"/>
                <w:color w:val="000000" w:themeColor="text1"/>
                <w:szCs w:val="21"/>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14:textFill>
                  <w14:solidFill>
                    <w14:schemeClr w14:val="tx1"/>
                  </w14:solidFill>
                </w14:textFill>
              </w:rPr>
              <w:t>不透明的外层封装中</w:t>
            </w:r>
            <w:r>
              <w:rPr>
                <w:rFonts w:hint="eastAsia"/>
                <w:color w:val="000000" w:themeColor="text1"/>
                <w:szCs w:val="21"/>
                <w14:textFill>
                  <w14:solidFill>
                    <w14:schemeClr w14:val="tx1"/>
                  </w14:solidFill>
                </w14:textFill>
              </w:rPr>
              <w:t>，在封面上注明“（公司名称）投标电子版”，</w:t>
            </w:r>
            <w:r>
              <w:rPr>
                <w:color w:val="000000" w:themeColor="text1"/>
                <w:szCs w:val="21"/>
                <w14:textFill>
                  <w14:solidFill>
                    <w14:schemeClr w14:val="tx1"/>
                  </w14:solidFill>
                </w14:textFill>
              </w:rPr>
              <w:t>所有文件密封袋的封口处应加盖投标人</w:t>
            </w:r>
            <w:r>
              <w:rPr>
                <w:rFonts w:hint="eastAsia"/>
                <w:color w:val="000000" w:themeColor="text1"/>
                <w:szCs w:val="21"/>
                <w14:textFill>
                  <w14:solidFill>
                    <w14:schemeClr w14:val="tx1"/>
                  </w14:solidFill>
                </w14:textFill>
              </w:rPr>
              <w:t>公章或密封章。</w:t>
            </w:r>
          </w:p>
          <w:p>
            <w:pPr>
              <w:spacing w:line="360" w:lineRule="exact"/>
              <w:jc w:val="left"/>
              <w:rPr>
                <w:rFonts w:ascii="宋体" w:hAnsi="宋体"/>
                <w:b/>
                <w:color w:val="000000" w:themeColor="text1"/>
                <w:szCs w:val="21"/>
                <w:shd w:val="pct10" w:color="auto" w:fill="FFFFFF"/>
                <w14:textFill>
                  <w14:solidFill>
                    <w14:schemeClr w14:val="tx1"/>
                  </w14:solidFill>
                </w14:textFill>
              </w:rPr>
            </w:pPr>
            <w:r>
              <w:rPr>
                <w:rFonts w:hint="eastAsia"/>
                <w:b/>
                <w:color w:val="000000" w:themeColor="text1"/>
                <w:szCs w:val="21"/>
                <w14:textFill>
                  <w14:solidFill>
                    <w14:schemeClr w14:val="tx1"/>
                  </w14:solidFill>
                </w14:textFill>
              </w:rPr>
              <w:t>正本</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r>
              <w:rPr>
                <w:rFonts w:hint="eastAsia" w:ascii="宋体" w:hAnsi="宋体"/>
                <w:b/>
                <w:bCs/>
                <w:color w:val="000000" w:themeColor="text1"/>
                <w14:textFill>
                  <w14:solidFill>
                    <w14:schemeClr w14:val="tx1"/>
                  </w14:solidFill>
                </w14:textFill>
              </w:rPr>
              <w:t xml:space="preserve"> 副本</w:t>
            </w:r>
            <w:r>
              <w:rPr>
                <w:rFonts w:ascii="宋体" w:hAnsi="宋体"/>
                <w:b/>
                <w:bCs/>
                <w:color w:val="000000" w:themeColor="text1"/>
                <w:u w:val="single"/>
                <w14:textFill>
                  <w14:solidFill>
                    <w14:schemeClr w14:val="tx1"/>
                  </w14:solidFill>
                </w14:textFill>
              </w:rPr>
              <w:t>2</w:t>
            </w:r>
            <w:r>
              <w:rPr>
                <w:rFonts w:hint="eastAsia" w:ascii="宋体" w:hAnsi="宋体"/>
                <w:b/>
                <w:bCs/>
                <w:color w:val="000000" w:themeColor="text1"/>
                <w14:textFill>
                  <w14:solidFill>
                    <w14:schemeClr w14:val="tx1"/>
                  </w14:solidFill>
                </w14:textFill>
              </w:rPr>
              <w:t>份,</w:t>
            </w:r>
            <w:r>
              <w:rPr>
                <w:rFonts w:hint="eastAsia"/>
                <w:b/>
                <w:color w:val="000000" w:themeColor="text1"/>
                <w:szCs w:val="21"/>
                <w14:textFill>
                  <w14:solidFill>
                    <w14:schemeClr w14:val="tx1"/>
                  </w14:solidFill>
                </w14:textFill>
              </w:rPr>
              <w:t>电子文件</w:t>
            </w:r>
            <w:r>
              <w:rPr>
                <w:rFonts w:hint="eastAsia" w:ascii="宋体"/>
                <w:b/>
                <w:bCs/>
                <w:color w:val="000000" w:themeColor="text1"/>
                <w:u w:val="single"/>
                <w14:textFill>
                  <w14:solidFill>
                    <w14:schemeClr w14:val="tx1"/>
                  </w14:solidFill>
                </w14:textFill>
              </w:rPr>
              <w:t>1</w:t>
            </w:r>
            <w:r>
              <w:rPr>
                <w:rFonts w:hint="eastAsia" w:ascii="宋体"/>
                <w:b/>
                <w:bCs/>
                <w:color w:val="000000" w:themeColor="text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每一密封信封上均注明“于</w:t>
            </w:r>
            <w:r>
              <w:rPr>
                <w:rFonts w:hint="eastAsia" w:ascii="宋体"/>
                <w:bCs/>
                <w:color w:val="000000" w:themeColor="text1"/>
                <w:u w:val="single"/>
                <w14:textFill>
                  <w14:solidFill>
                    <w14:schemeClr w14:val="tx1"/>
                  </w14:solidFill>
                </w14:textFill>
              </w:rPr>
              <w:t xml:space="preserve">     （投标截止时间）   </w:t>
            </w:r>
            <w:r>
              <w:rPr>
                <w:rFonts w:hint="eastAsia" w:ascii="宋体"/>
                <w:bCs/>
                <w:color w:val="000000" w:themeColor="text1"/>
                <w14:textFill>
                  <w14:solidFill>
                    <w14:schemeClr w14:val="tx1"/>
                  </w14:solidFill>
                </w14:textFill>
              </w:rPr>
              <w:t>之前不准启封”的字样、项目名称、项目编号、投标人名称及联系资料，并加盖骑缝章。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投标人未按上述规定对谈判文件进行密封和加写标记，</w:t>
            </w:r>
            <w:r>
              <w:rPr>
                <w:rFonts w:hint="eastAsia" w:ascii="宋体" w:hAnsi="宋体"/>
                <w:color w:val="000000" w:themeColor="text1"/>
                <w14:textFill>
                  <w14:solidFill>
                    <w14:schemeClr w14:val="tx1"/>
                  </w14:solidFill>
                </w14:textFill>
              </w:rPr>
              <w:t>代理采购机构有权予以拒收，并退回给投标人。电报、电话、传真</w:t>
            </w:r>
            <w:r>
              <w:rPr>
                <w:rFonts w:hint="eastAsia" w:ascii="宋体"/>
                <w:bCs/>
                <w:color w:val="000000" w:themeColor="text1"/>
                <w14:textFill>
                  <w14:solidFill>
                    <w14:schemeClr w14:val="tx1"/>
                  </w14:solidFill>
                </w14:textFill>
              </w:rPr>
              <w:t>等非纸质形式</w:t>
            </w:r>
            <w:r>
              <w:rPr>
                <w:rFonts w:hint="eastAsia" w:ascii="宋体" w:hAnsi="宋体"/>
                <w:color w:val="000000" w:themeColor="text1"/>
                <w14:textFill>
                  <w14:solidFill>
                    <w14:schemeClr w14:val="tx1"/>
                  </w14:solidFill>
                </w14:textFill>
              </w:rPr>
              <w:t>的投标概不接受</w:t>
            </w:r>
            <w:r>
              <w:rPr>
                <w:rFonts w:hint="eastAsia" w:ascii="宋体"/>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5"/>
              <w:numPr>
                <w:ilvl w:val="1"/>
                <w:numId w:val="3"/>
              </w:numPr>
              <w:tabs>
                <w:tab w:val="left" w:pos="26"/>
                <w:tab w:val="clear" w:pos="783"/>
              </w:tabs>
              <w:autoSpaceDE w:val="0"/>
              <w:autoSpaceDN w:val="0"/>
              <w:adjustRightInd w:val="0"/>
              <w:ind w:left="26" w:firstLine="0"/>
              <w:textAlignment w:val="baseline"/>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招标文件中打“★”号条款必须实质性响应，负偏离（不满足要求）将导致投标无效。</w:t>
            </w:r>
          </w:p>
          <w:p>
            <w:pPr>
              <w:pStyle w:val="5"/>
              <w:tabs>
                <w:tab w:val="left" w:pos="26"/>
              </w:tabs>
              <w:ind w:left="26" w:firstLine="0"/>
              <w:rPr>
                <w:rFonts w:ascii="宋体"/>
                <w:bCs/>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2、招标文件中带“▲”为实质性参数要求响应,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3147" w:type="dxa"/>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广东业信招标有限公司</w:t>
            </w:r>
            <w:r>
              <w:rPr>
                <w:rFonts w:hint="eastAsia" w:ascii="宋体" w:hAnsi="宋体"/>
                <w:color w:val="000000" w:themeColor="text1"/>
                <w:szCs w:val="21"/>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"http://www.gdgpo.gov.cn" </w:instrText>
            </w:r>
            <w:r>
              <w:rPr>
                <w:color w:val="000000" w:themeColor="text1"/>
                <w14:textFill>
                  <w14:solidFill>
                    <w14:schemeClr w14:val="tx1"/>
                  </w14:solidFill>
                </w14:textFill>
              </w:rPr>
              <w:fldChar w:fldCharType="separate"/>
            </w:r>
            <w:r>
              <w:rPr>
                <w:rFonts w:ascii="宋体" w:hAnsi="宋体"/>
                <w:color w:val="000000" w:themeColor="text1"/>
                <w:szCs w:val="21"/>
                <w14:textFill>
                  <w14:solidFill>
                    <w14:schemeClr w14:val="tx1"/>
                  </w14:solidFill>
                </w14:textFill>
              </w:rPr>
              <w:t>http://www.gdgpo.</w:t>
            </w:r>
            <w:r>
              <w:rPr>
                <w:rFonts w:hint="eastAsia" w:ascii="宋体" w:hAnsi="宋体"/>
                <w:color w:val="000000" w:themeColor="text1"/>
                <w:szCs w:val="21"/>
                <w14:textFill>
                  <w14:solidFill>
                    <w14:schemeClr w14:val="tx1"/>
                  </w14:solidFill>
                </w14:textFill>
              </w:rPr>
              <w:t>com.</w:t>
            </w:r>
            <w:r>
              <w:rPr>
                <w:rFonts w:ascii="宋体" w:hAnsi="宋体"/>
                <w:color w:val="000000" w:themeColor="text1"/>
                <w:szCs w:val="21"/>
                <w14:textFill>
                  <w14:solidFill>
                    <w14:schemeClr w14:val="tx1"/>
                  </w14:solidFill>
                </w14:textFill>
              </w:rPr>
              <w:t>cn</w:t>
            </w:r>
            <w:r>
              <w:rPr>
                <w:rFonts w:ascii="宋体" w:hAnsi="宋体"/>
                <w:color w:val="000000" w:themeColor="text1"/>
                <w:szCs w:val="21"/>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75" w:type="dxa"/>
            <w:vMerge w:val="continue"/>
            <w:tcBorders>
              <w:left w:val="single" w:color="auto" w:sz="4" w:space="0"/>
              <w:right w:val="single" w:color="auto" w:sz="4" w:space="0"/>
            </w:tcBorders>
            <w:vAlign w:val="center"/>
          </w:tcPr>
          <w:p>
            <w:pPr>
              <w:widowControl/>
              <w:spacing w:line="360" w:lineRule="exact"/>
              <w:jc w:val="left"/>
              <w:rPr>
                <w:rFonts w:ascii="宋体" w:hAnsi="宋体"/>
                <w:b/>
                <w:color w:val="000000" w:themeColor="text1"/>
                <w:szCs w:val="21"/>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14:textFill>
                  <w14:solidFill>
                    <w14:schemeClr w14:val="tx1"/>
                  </w14:solidFill>
                </w14:textFill>
              </w:rPr>
            </w:pPr>
          </w:p>
        </w:tc>
        <w:tc>
          <w:tcPr>
            <w:tcW w:w="3147" w:type="dxa"/>
            <w:vMerge w:val="continue"/>
            <w:tcBorders>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http://www.yjcg.cc</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8055"/>
        </w:tabs>
        <w:rPr>
          <w:color w:val="000000" w:themeColor="text1"/>
          <w14:textFill>
            <w14:solidFill>
              <w14:schemeClr w14:val="tx1"/>
            </w14:solidFill>
          </w14:textFill>
        </w:rPr>
      </w:pPr>
      <w:r>
        <w:rPr>
          <w:color w:val="000000" w:themeColor="text1"/>
          <w14:textFill>
            <w14:solidFill>
              <w14:schemeClr w14:val="tx1"/>
            </w14:solidFill>
          </w14:textFill>
        </w:rPr>
        <w:tab/>
      </w:r>
    </w:p>
    <w:bookmarkEnd w:id="63"/>
    <w:bookmarkEnd w:id="64"/>
    <w:bookmarkEnd w:id="65"/>
    <w:bookmarkEnd w:id="66"/>
    <w:bookmarkEnd w:id="67"/>
    <w:bookmarkEnd w:id="68"/>
    <w:bookmarkEnd w:id="69"/>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73" w:name="_Toc459971447"/>
      <w:bookmarkStart w:id="74" w:name="_Toc15369"/>
      <w:r>
        <w:rPr>
          <w:rFonts w:hint="eastAsia" w:hAnsi="宋体" w:cs="Times New Roman"/>
          <w:b/>
          <w:color w:val="000000" w:themeColor="text1"/>
          <w14:textFill>
            <w14:solidFill>
              <w14:schemeClr w14:val="tx1"/>
            </w14:solidFill>
          </w14:textFill>
        </w:rPr>
        <w:t>一、说  明</w:t>
      </w:r>
      <w:bookmarkEnd w:id="73"/>
      <w:bookmarkEnd w:id="74"/>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 适用范围</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1.1本谈判文件适用于本</w:t>
      </w:r>
      <w:r>
        <w:rPr>
          <w:rFonts w:hint="eastAsia" w:hAnsi="宋体"/>
          <w:color w:val="000000" w:themeColor="text1"/>
          <w14:textFill>
            <w14:solidFill>
              <w14:schemeClr w14:val="tx1"/>
            </w14:solidFill>
          </w14:textFill>
        </w:rPr>
        <w:t>单一来源</w:t>
      </w:r>
      <w:r>
        <w:rPr>
          <w:rFonts w:hint="eastAsia" w:hAnsi="宋体" w:cs="Times New Roman"/>
          <w:color w:val="000000" w:themeColor="text1"/>
          <w14:textFill>
            <w14:solidFill>
              <w14:schemeClr w14:val="tx1"/>
            </w14:solidFill>
          </w14:textFill>
        </w:rPr>
        <w:t>谈判的政府采购项目。</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 定义</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2.1 “采购人”：是指本次采购项目的最终服务对象:</w:t>
      </w:r>
      <w:r>
        <w:rPr>
          <w:rFonts w:hint="eastAsia" w:hAnsi="宋体" w:cs="Times New Roman"/>
          <w:color w:val="000000" w:themeColor="text1"/>
          <w:lang w:eastAsia="zh-CN"/>
          <w14:textFill>
            <w14:solidFill>
              <w14:schemeClr w14:val="tx1"/>
            </w14:solidFill>
          </w14:textFill>
        </w:rPr>
        <w:t>阳江市江城区财政局</w:t>
      </w:r>
      <w:r>
        <w:rPr>
          <w:rFonts w:hint="eastAsia" w:hAnsi="宋体" w:cs="Times New Roman"/>
          <w:color w:val="000000" w:themeColor="text1"/>
          <w14:textFill>
            <w14:solidFill>
              <w14:schemeClr w14:val="tx1"/>
            </w14:solidFill>
          </w14:textFill>
        </w:rPr>
        <w:t>。</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2.2 “监管部门”是指：同级政府采购监管部门。</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2.3 “采购代理机构”：是指</w:t>
      </w:r>
      <w:r>
        <w:rPr>
          <w:rFonts w:hint="eastAsia" w:ascii="宋体" w:hAnsi="宋体"/>
          <w:color w:val="000000" w:themeColor="text1"/>
          <w:kern w:val="0"/>
          <w:szCs w:val="21"/>
          <w:lang w:eastAsia="zh-CN"/>
          <w14:textFill>
            <w14:solidFill>
              <w14:schemeClr w14:val="tx1"/>
            </w14:solidFill>
          </w14:textFill>
        </w:rPr>
        <w:t>广东业信招标有限公司</w:t>
      </w:r>
      <w:r>
        <w:rPr>
          <w:rFonts w:hint="eastAsia" w:ascii="宋体" w:hAnsi="宋体"/>
          <w:color w:val="000000" w:themeColor="text1"/>
          <w:kern w:val="0"/>
          <w:szCs w:val="21"/>
          <w14:textFill>
            <w14:solidFill>
              <w14:schemeClr w14:val="tx1"/>
            </w14:solidFill>
          </w14:textFill>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2.4 “招标采购单位”是指：</w:t>
      </w:r>
      <w:r>
        <w:rPr>
          <w:rFonts w:hint="eastAsia" w:ascii="宋体" w:hAnsi="宋体"/>
          <w:color w:val="000000" w:themeColor="text1"/>
          <w:kern w:val="0"/>
          <w:szCs w:val="21"/>
          <w:u w:val="single"/>
          <w14:textFill>
            <w14:solidFill>
              <w14:schemeClr w14:val="tx1"/>
            </w14:solidFill>
          </w14:textFill>
        </w:rPr>
        <w:t>采购人</w:t>
      </w:r>
      <w:r>
        <w:rPr>
          <w:rFonts w:hint="eastAsia" w:ascii="宋体" w:hAnsi="宋体"/>
          <w:color w:val="000000" w:themeColor="text1"/>
          <w:kern w:val="0"/>
          <w:szCs w:val="21"/>
          <w14:textFill>
            <w14:solidFill>
              <w14:schemeClr w14:val="tx1"/>
            </w14:solidFill>
          </w14:textFill>
        </w:rPr>
        <w:t>。</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2.5 “响应供应商”是指响应本文件要求，参加谈判的法人或者其他组织、自然人。</w:t>
      </w:r>
    </w:p>
    <w:p>
      <w:pPr>
        <w:autoSpaceDE w:val="0"/>
        <w:autoSpaceDN w:val="0"/>
        <w:adjustRightInd w:val="0"/>
        <w:snapToGrid w:val="0"/>
        <w:spacing w:line="360" w:lineRule="auto"/>
        <w:ind w:left="531" w:leftChars="228" w:right="32" w:hanging="52" w:hangingChars="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合格的响应供应商指：</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(1)符合《政府采购法》第二十二条规定的响应供应商。</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(2)符合谈判文件规定的资格要求及特殊条件要求。</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2.6“成交供应商”是指经法定程序确定并授予合同的响应供应商。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2.7“</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谈判响应文件”是指：供应商根据本文件要求，编制包含报价、技术和服务等所有内容的实质性响应文件。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2.8“采购合同”：是指由采购人和成交供应商签订的规定双方权利和义务的协议。</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2.9“日”、“天”系指公历日。</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3. 合格的货物和服务</w:t>
      </w:r>
    </w:p>
    <w:p>
      <w:pPr>
        <w:adjustRightInd w:val="0"/>
        <w:snapToGrid w:val="0"/>
        <w:spacing w:line="360" w:lineRule="auto"/>
        <w:ind w:left="42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货物”是指响应供应商制造或组织符合谈判文件要求的货物等。谈判文件中没有提及谈判货物来源地的，根据《政府采购法》的相关规定均应是本国货物，优先采购节能、环保产品。谈判的货物必须是其合法生产的符合国家有关标准要求的货物，并满足政府谈判文件规定的规格、参数、质量、价格、有效期、售后服务等要求。</w:t>
      </w:r>
    </w:p>
    <w:p>
      <w:pPr>
        <w:adjustRightInd w:val="0"/>
        <w:snapToGrid w:val="0"/>
        <w:spacing w:line="360" w:lineRule="auto"/>
        <w:ind w:left="42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“服务”是指除货物和工程以外的其他政府采购对象,其中包括：响应供应商须承担的运输、安装、技术支持、培训以及谈判文件规定的其它服务。</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 谈判费用</w:t>
      </w:r>
    </w:p>
    <w:p>
      <w:pPr>
        <w:pStyle w:val="23"/>
        <w:adjustRightInd w:val="0"/>
        <w:snapToGrid w:val="0"/>
        <w:spacing w:line="360" w:lineRule="auto"/>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4.1 响应供应商应承担所有与准备和参加谈判有关的费用。不论谈判的结果如何，政府采购代理机构和采购人均无义务和责任承担这些费用。</w:t>
      </w:r>
    </w:p>
    <w:p>
      <w:pPr>
        <w:pStyle w:val="23"/>
        <w:adjustRightInd w:val="0"/>
        <w:snapToGrid w:val="0"/>
        <w:spacing w:line="360" w:lineRule="auto"/>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4.2本次采购向成交供应商收取的成交服务费，按国家有关规定执行。</w:t>
      </w:r>
    </w:p>
    <w:p>
      <w:pPr>
        <w:pStyle w:val="23"/>
        <w:adjustRightInd w:val="0"/>
        <w:snapToGrid w:val="0"/>
        <w:spacing w:line="360" w:lineRule="auto"/>
        <w:ind w:left="420" w:hanging="420"/>
        <w:rPr>
          <w:rFonts w:hAnsi="宋体" w:cs="Times New Roman"/>
          <w:color w:val="000000" w:themeColor="text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75" w:name="_Toc31267"/>
      <w:bookmarkStart w:id="76" w:name="_Toc459971448"/>
      <w:r>
        <w:rPr>
          <w:rFonts w:hint="eastAsia" w:hAnsi="宋体" w:cs="Times New Roman"/>
          <w:b/>
          <w:color w:val="000000" w:themeColor="text1"/>
          <w14:textFill>
            <w14:solidFill>
              <w14:schemeClr w14:val="tx1"/>
            </w14:solidFill>
          </w14:textFill>
        </w:rPr>
        <w:t>二、谈判文件</w:t>
      </w:r>
      <w:bookmarkEnd w:id="75"/>
      <w:bookmarkEnd w:id="76"/>
    </w:p>
    <w:p>
      <w:pPr>
        <w:pStyle w:val="23"/>
        <w:adjustRightInd w:val="0"/>
        <w:snapToGrid w:val="0"/>
        <w:spacing w:line="360" w:lineRule="auto"/>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5.  谈判文件的构成</w:t>
      </w:r>
    </w:p>
    <w:p>
      <w:pPr>
        <w:pStyle w:val="23"/>
        <w:adjustRightInd w:val="0"/>
        <w:snapToGrid w:val="0"/>
        <w:spacing w:line="360" w:lineRule="auto"/>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5.1谈判文件由下列文件以及在</w:t>
      </w:r>
      <w:r>
        <w:rPr>
          <w:rFonts w:hint="eastAsia" w:hAnsi="宋体"/>
          <w:color w:val="000000" w:themeColor="text1"/>
          <w14:textFill>
            <w14:solidFill>
              <w14:schemeClr w14:val="tx1"/>
            </w14:solidFill>
          </w14:textFill>
        </w:rPr>
        <w:t>谈判</w:t>
      </w:r>
      <w:r>
        <w:rPr>
          <w:rFonts w:hint="eastAsia" w:hAnsi="宋体" w:cs="Times New Roman"/>
          <w:color w:val="000000" w:themeColor="text1"/>
          <w14:textFill>
            <w14:solidFill>
              <w14:schemeClr w14:val="tx1"/>
            </w14:solidFill>
          </w14:textFill>
        </w:rPr>
        <w:t>过程中发出的修正和补充文件组成：</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 谈判邀请</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 采购项目内容</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 谈判须知</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 合同书格式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(5) </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谈判响应文件格式</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 其他：详见《谈判须知前附表》</w:t>
      </w:r>
    </w:p>
    <w:p>
      <w:pPr>
        <w:autoSpaceDE w:val="0"/>
        <w:autoSpaceDN w:val="0"/>
        <w:adjustRightInd w:val="0"/>
        <w:snapToGrid w:val="0"/>
        <w:spacing w:line="360" w:lineRule="auto"/>
        <w:ind w:left="831" w:leftChars="171" w:right="31" w:rightChars="15"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 在谈判过程中由招标采购单位发出的修正和补充文件等；</w:t>
      </w:r>
    </w:p>
    <w:p>
      <w:pPr>
        <w:pStyle w:val="23"/>
        <w:adjustRightInd w:val="0"/>
        <w:snapToGrid w:val="0"/>
        <w:spacing w:line="360" w:lineRule="auto"/>
        <w:ind w:left="420" w:hanging="42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5.2 响应供应商应认真阅读、并充分理解谈判文件的全部内容（包括所有的补充、修改内容、重要事项、格式、条款和技术规范、参数及要求等。），响应供应商没有按照谈判文件要求提交全部资料，或者单一来源谈判响应文件没有对谈判文件在各方面都做出实质性响应是响应供应商的风险，有可能导致其谈判响应被拒绝，或被认定为无效响应或被确定为响应无效。</w:t>
      </w:r>
    </w:p>
    <w:p>
      <w:pPr>
        <w:spacing w:line="360" w:lineRule="auto"/>
        <w:ind w:left="360" w:hanging="360"/>
        <w:rPr>
          <w:rFonts w:ascii="宋体" w:hAnsi="宋体"/>
          <w:color w:val="000000" w:themeColor="text1"/>
          <w:szCs w:val="2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77" w:name="_Toc24960"/>
      <w:bookmarkStart w:id="78" w:name="_Toc459971449"/>
      <w:r>
        <w:rPr>
          <w:rFonts w:hint="eastAsia" w:hAnsi="宋体" w:cs="Times New Roman"/>
          <w:b/>
          <w:color w:val="000000" w:themeColor="text1"/>
          <w14:textFill>
            <w14:solidFill>
              <w14:schemeClr w14:val="tx1"/>
            </w14:solidFill>
          </w14:textFill>
        </w:rPr>
        <w:t>三、单一来源谈判响应文件的编制</w:t>
      </w:r>
      <w:bookmarkEnd w:id="77"/>
      <w:bookmarkEnd w:id="78"/>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谈判响应文件的组成</w:t>
      </w:r>
    </w:p>
    <w:p>
      <w:pPr>
        <w:spacing w:line="36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6.1响应供应商编写的单一来源谈判响应文件应包括自查表、资格性文件、商务部分、技术部分、价格部分组成（单一来源谈判响应文件独立编制）,详见《单一来源谈判响应文件格式》。</w:t>
      </w:r>
    </w:p>
    <w:p>
      <w:pPr>
        <w:spacing w:line="36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 报价信封必须另单独分装，详见《单一来源谈判响应文件格式》。</w:t>
      </w:r>
    </w:p>
    <w:p>
      <w:pPr>
        <w:pStyle w:val="23"/>
        <w:adjustRightInd w:val="0"/>
        <w:snapToGrid w:val="0"/>
        <w:spacing w:line="360" w:lineRule="auto"/>
        <w:rPr>
          <w:rFonts w:hAnsi="宋体" w:cs="Times New Roman"/>
          <w:color w:val="000000" w:themeColor="text1"/>
          <w14:textFill>
            <w14:solidFill>
              <w14:schemeClr w14:val="tx1"/>
            </w14:solidFill>
          </w14:textFill>
        </w:rPr>
      </w:pP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 xml:space="preserve">7 </w:t>
      </w:r>
      <w:r>
        <w:rPr>
          <w:rFonts w:hint="eastAsia" w:hAnsi="宋体"/>
          <w:color w:val="000000" w:themeColor="text1"/>
          <w14:textFill>
            <w14:solidFill>
              <w14:schemeClr w14:val="tx1"/>
            </w14:solidFill>
          </w14:textFill>
        </w:rPr>
        <w:t>单一来源</w:t>
      </w:r>
      <w:r>
        <w:rPr>
          <w:rFonts w:hint="eastAsia" w:hAnsi="宋体" w:cs="Times New Roman"/>
          <w:color w:val="000000" w:themeColor="text1"/>
          <w14:textFill>
            <w14:solidFill>
              <w14:schemeClr w14:val="tx1"/>
            </w14:solidFill>
          </w14:textFill>
        </w:rPr>
        <w:t>谈判响应文件编制基本要求</w:t>
      </w:r>
    </w:p>
    <w:p>
      <w:pPr>
        <w:spacing w:line="36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 响应供应商对单一来源谈判响应文件的编制应按要求装订和封装。</w:t>
      </w:r>
    </w:p>
    <w:p>
      <w:pPr>
        <w:spacing w:line="36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 响应供应商提交的谈判响应文件及其与招标采购单位就有关谈判的所有来往函电均应使用中文。响应供应商提交的支持文件或印刷的资料可以用另一种语言，但相应内容应附有中文翻译本，在解释谈判响应文件的修改内容时以中文翻译本为准。对中文翻译有异议的，以权威机构的译本为准。</w:t>
      </w:r>
    </w:p>
    <w:p>
      <w:pPr>
        <w:spacing w:line="36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7.3单一来源谈判响应文件必须按本文件的全部内容，包括所有的补充通知及附件进行编制。</w:t>
      </w:r>
    </w:p>
    <w:p>
      <w:pPr>
        <w:spacing w:line="36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7.4如因响应供应商只填写和提供了本文件要求的部分内容和附件，而给谈判造成困难的，其可能导致的结果和责任由响应供应商自行承担。 </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8. 计量单位：</w:t>
      </w:r>
    </w:p>
    <w:p>
      <w:pPr>
        <w:spacing w:line="360" w:lineRule="auto"/>
        <w:ind w:left="360" w:hanging="36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8.1除技术要求中另有规定外，本文件所要求使用的计量单位均采用国家法定的度、量、衡标准单位计量。</w:t>
      </w:r>
    </w:p>
    <w:p>
      <w:pPr>
        <w:spacing w:line="360" w:lineRule="auto"/>
        <w:ind w:left="360" w:hanging="360"/>
        <w:rPr>
          <w:rFonts w:ascii="宋体" w:hAnsi="宋体"/>
          <w:color w:val="000000" w:themeColor="text1"/>
          <w:szCs w:val="2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79" w:name="_Toc16921"/>
      <w:bookmarkStart w:id="80" w:name="_Toc459971450"/>
      <w:r>
        <w:rPr>
          <w:rFonts w:hint="eastAsia" w:hAnsi="宋体" w:cs="Times New Roman"/>
          <w:b/>
          <w:color w:val="000000" w:themeColor="text1"/>
          <w14:textFill>
            <w14:solidFill>
              <w14:schemeClr w14:val="tx1"/>
            </w14:solidFill>
          </w14:textFill>
        </w:rPr>
        <w:t>四、谈判报价要求和响应供应商资格证明文件的要求</w:t>
      </w:r>
      <w:bookmarkEnd w:id="79"/>
      <w:bookmarkEnd w:id="80"/>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9.</w:t>
      </w:r>
      <w:r>
        <w:rPr>
          <w:rFonts w:hint="eastAsia" w:hAnsi="宋体"/>
          <w:color w:val="000000" w:themeColor="text1"/>
          <w:kern w:val="0"/>
          <w14:textFill>
            <w14:solidFill>
              <w14:schemeClr w14:val="tx1"/>
            </w14:solidFill>
          </w14:textFill>
        </w:rPr>
        <w:t xml:space="preserve"> </w:t>
      </w:r>
      <w:r>
        <w:rPr>
          <w:rFonts w:hint="eastAsia" w:hAnsi="宋体" w:cs="Times New Roman"/>
          <w:color w:val="000000" w:themeColor="text1"/>
          <w14:textFill>
            <w14:solidFill>
              <w14:schemeClr w14:val="tx1"/>
            </w14:solidFill>
          </w14:textFill>
        </w:rPr>
        <w:t>响应供应商</w:t>
      </w:r>
      <w:r>
        <w:rPr>
          <w:rFonts w:hint="eastAsia" w:hAnsi="宋体"/>
          <w:color w:val="000000" w:themeColor="text1"/>
          <w:kern w:val="0"/>
          <w14:textFill>
            <w14:solidFill>
              <w14:schemeClr w14:val="tx1"/>
            </w14:solidFill>
          </w14:textFill>
        </w:rPr>
        <w:t>所提供的服务均应以人民币报价，</w:t>
      </w:r>
      <w:r>
        <w:rPr>
          <w:rFonts w:hint="eastAsia" w:hAnsi="宋体" w:cs="Times New Roman"/>
          <w:color w:val="000000" w:themeColor="text1"/>
          <w14:textFill>
            <w14:solidFill>
              <w14:schemeClr w14:val="tx1"/>
            </w14:solidFill>
          </w14:textFill>
        </w:rPr>
        <w:t>响应供应商应按照第二部分“</w:t>
      </w:r>
      <w:r>
        <w:rPr>
          <w:rFonts w:hint="eastAsia" w:hAnsi="宋体"/>
          <w:color w:val="000000" w:themeColor="text1"/>
          <w:kern w:val="0"/>
          <w14:textFill>
            <w14:solidFill>
              <w14:schemeClr w14:val="tx1"/>
            </w14:solidFill>
          </w14:textFill>
        </w:rPr>
        <w:t>采购项目服务内容及要求</w:t>
      </w:r>
      <w:r>
        <w:rPr>
          <w:rFonts w:hint="eastAsia" w:hAnsi="宋体" w:cs="Times New Roman"/>
          <w:color w:val="000000" w:themeColor="text1"/>
          <w14:textFill>
            <w14:solidFill>
              <w14:schemeClr w14:val="tx1"/>
            </w14:solidFill>
          </w14:textFill>
        </w:rPr>
        <w:t>”规定的内容、责任范围以及合同条款进行报价。</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10.在合同实施时，采购人将不予支付成交供应商没有列入的项目费用，并认为此项目的费用已包括在总报价中。</w:t>
      </w:r>
    </w:p>
    <w:p>
      <w:pPr>
        <w:pStyle w:val="23"/>
        <w:adjustRightInd w:val="0"/>
        <w:snapToGrid w:val="0"/>
        <w:spacing w:line="360" w:lineRule="auto"/>
        <w:ind w:left="420" w:hanging="420"/>
        <w:rPr>
          <w:rFonts w:hAnsi="宋体"/>
          <w:b/>
          <w:color w:val="000000" w:themeColor="text1"/>
          <w:kern w:val="0"/>
          <w14:textFill>
            <w14:solidFill>
              <w14:schemeClr w14:val="tx1"/>
            </w14:solidFill>
          </w14:textFill>
        </w:rPr>
      </w:pPr>
      <w:r>
        <w:rPr>
          <w:rFonts w:hint="eastAsia" w:hAnsi="宋体"/>
          <w:b/>
          <w:color w:val="000000" w:themeColor="text1"/>
          <w:kern w:val="0"/>
          <w14:textFill>
            <w14:solidFill>
              <w14:schemeClr w14:val="tx1"/>
            </w14:solidFill>
          </w14:textFill>
        </w:rPr>
        <w:t>11. 本项目最终总报价不能高于采购预算（或最高限价），否则其谈判响应将被确定为响应无效。</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1</w:t>
      </w:r>
      <w:r>
        <w:rPr>
          <w:rFonts w:hint="eastAsia" w:hAnsi="宋体" w:cs="Times New Roman"/>
          <w:color w:val="000000" w:themeColor="text1"/>
          <w14:textFill>
            <w14:solidFill>
              <w14:schemeClr w14:val="tx1"/>
            </w14:solidFill>
          </w14:textFill>
        </w:rPr>
        <w:t>2</w:t>
      </w:r>
      <w:r>
        <w:rPr>
          <w:rFonts w:hAnsi="宋体" w:cs="Times New Roman"/>
          <w:color w:val="000000" w:themeColor="text1"/>
          <w14:textFill>
            <w14:solidFill>
              <w14:schemeClr w14:val="tx1"/>
            </w14:solidFill>
          </w14:textFill>
        </w:rPr>
        <w:tab/>
      </w:r>
      <w:r>
        <w:rPr>
          <w:rFonts w:hint="eastAsia" w:hAnsi="宋体" w:cs="Times New Roman"/>
          <w:color w:val="000000" w:themeColor="text1"/>
          <w14:textFill>
            <w14:solidFill>
              <w14:schemeClr w14:val="tx1"/>
            </w14:solidFill>
          </w14:textFill>
        </w:rPr>
        <w:t>响应供应商资格证明文件</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1</w:t>
      </w:r>
      <w:r>
        <w:rPr>
          <w:rFonts w:hint="eastAsia" w:hAnsi="宋体" w:cs="Times New Roman"/>
          <w:color w:val="000000" w:themeColor="text1"/>
          <w14:textFill>
            <w14:solidFill>
              <w14:schemeClr w14:val="tx1"/>
            </w14:solidFill>
          </w14:textFill>
        </w:rPr>
        <w:t>2</w:t>
      </w:r>
      <w:r>
        <w:rPr>
          <w:rFonts w:hAnsi="宋体" w:cs="Times New Roman"/>
          <w:color w:val="000000" w:themeColor="text1"/>
          <w14:textFill>
            <w14:solidFill>
              <w14:schemeClr w14:val="tx1"/>
            </w14:solidFill>
          </w14:textFill>
        </w:rPr>
        <w:t>.1</w:t>
      </w:r>
      <w:r>
        <w:rPr>
          <w:rFonts w:hint="eastAsia" w:hAnsi="宋体" w:cs="Times New Roman"/>
          <w:color w:val="000000" w:themeColor="text1"/>
          <w14:textFill>
            <w14:solidFill>
              <w14:schemeClr w14:val="tx1"/>
            </w14:solidFill>
          </w14:textFill>
        </w:rPr>
        <w:t>响应供应商应按谈判文件的要求，提交证明其有资格参加谈判和成交后有履行合同能力的文件，并作为其</w:t>
      </w:r>
      <w:r>
        <w:rPr>
          <w:rFonts w:hint="eastAsia" w:hAnsi="宋体"/>
          <w:color w:val="000000" w:themeColor="text1"/>
          <w14:textFill>
            <w14:solidFill>
              <w14:schemeClr w14:val="tx1"/>
            </w14:solidFill>
          </w14:textFill>
        </w:rPr>
        <w:t>单一来源</w:t>
      </w:r>
      <w:r>
        <w:rPr>
          <w:rFonts w:hint="eastAsia" w:hAnsi="宋体" w:cs="Times New Roman"/>
          <w:color w:val="000000" w:themeColor="text1"/>
          <w14:textFill>
            <w14:solidFill>
              <w14:schemeClr w14:val="tx1"/>
            </w14:solidFill>
          </w14:textFill>
        </w:rPr>
        <w:t>谈判响应文件的组成部分。详见《谈判须知前附表》</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12.2资格证明文件必须真实有效，复印件必须加盖单位印章。</w:t>
      </w:r>
    </w:p>
    <w:p>
      <w:pPr>
        <w:pStyle w:val="23"/>
        <w:adjustRightInd w:val="0"/>
        <w:snapToGrid w:val="0"/>
        <w:spacing w:line="360" w:lineRule="auto"/>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13. 证明</w:t>
      </w:r>
      <w:r>
        <w:rPr>
          <w:rFonts w:hint="eastAsia" w:hAnsi="宋体"/>
          <w:color w:val="000000" w:themeColor="text1"/>
          <w14:textFill>
            <w14:solidFill>
              <w14:schemeClr w14:val="tx1"/>
            </w14:solidFill>
          </w14:textFill>
        </w:rPr>
        <w:t>单一来源</w:t>
      </w:r>
      <w:r>
        <w:rPr>
          <w:rFonts w:hint="eastAsia" w:hAnsi="宋体" w:cs="Times New Roman"/>
          <w:color w:val="000000" w:themeColor="text1"/>
          <w14:textFill>
            <w14:solidFill>
              <w14:schemeClr w14:val="tx1"/>
            </w14:solidFill>
          </w14:textFill>
        </w:rPr>
        <w:t>谈判响应文件标的的合格性和符合谈判文件规定的文件：</w:t>
      </w:r>
    </w:p>
    <w:p>
      <w:pPr>
        <w:tabs>
          <w:tab w:val="left" w:pos="567"/>
        </w:tabs>
        <w:spacing w:line="360" w:lineRule="auto"/>
        <w:ind w:left="567" w:hanging="56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13.1 响应供应商提交证明其所提供的服务的合格性并符合谈判文件规定的声明文件。</w:t>
      </w:r>
    </w:p>
    <w:p>
      <w:pPr>
        <w:tabs>
          <w:tab w:val="left" w:pos="567"/>
        </w:tabs>
        <w:spacing w:line="360" w:lineRule="auto"/>
        <w:ind w:left="567" w:hanging="567"/>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证明服务与谈判文件的要求相一致的文件可以是文字资料、图纸、数据资料等。</w:t>
      </w:r>
    </w:p>
    <w:p>
      <w:pPr>
        <w:pStyle w:val="23"/>
        <w:adjustRightInd w:val="0"/>
        <w:snapToGrid w:val="0"/>
        <w:spacing w:line="360" w:lineRule="auto"/>
        <w:ind w:left="420" w:hanging="420"/>
        <w:rPr>
          <w:rFonts w:hAnsi="宋体"/>
          <w:b/>
          <w:color w:val="000000" w:themeColor="text1"/>
          <w:kern w:val="0"/>
          <w:u w:val="single"/>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81" w:name="_Toc459971451"/>
      <w:bookmarkStart w:id="82" w:name="_Toc10547"/>
      <w:r>
        <w:rPr>
          <w:rFonts w:hint="eastAsia" w:hAnsi="宋体" w:cs="Times New Roman"/>
          <w:b/>
          <w:color w:val="000000" w:themeColor="text1"/>
          <w14:textFill>
            <w14:solidFill>
              <w14:schemeClr w14:val="tx1"/>
            </w14:solidFill>
          </w14:textFill>
        </w:rPr>
        <w:t>五、谈判保证金</w:t>
      </w:r>
      <w:bookmarkEnd w:id="81"/>
      <w:bookmarkEnd w:id="82"/>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 谈判保证金</w:t>
      </w:r>
    </w:p>
    <w:p>
      <w:pPr>
        <w:adjustRightInd w:val="0"/>
        <w:snapToGrid w:val="0"/>
        <w:spacing w:line="360" w:lineRule="auto"/>
        <w:ind w:left="420" w:hanging="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14.1 响应供应商应按谈判文件规定的金额和期限交纳谈判保证金，谈判保证金作为</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谈判响应文件的组成部分。</w:t>
      </w:r>
    </w:p>
    <w:p>
      <w:pPr>
        <w:adjustRightInd w:val="0"/>
        <w:snapToGrid w:val="0"/>
        <w:spacing w:line="360" w:lineRule="auto"/>
        <w:ind w:left="420" w:hanging="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14.2谈判保证金金额、交纳形式、交纳时间及谈判保证金账户，详见《谈判须知前附表》。</w:t>
      </w:r>
    </w:p>
    <w:p>
      <w:pPr>
        <w:adjustRightInd w:val="0"/>
        <w:snapToGrid w:val="0"/>
        <w:spacing w:line="360" w:lineRule="auto"/>
        <w:ind w:left="420" w:hanging="42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14.3凡未按规定交纳谈判保证金的谈判响应，其谈判响应被确定为响应无效。</w:t>
      </w:r>
    </w:p>
    <w:p>
      <w:pPr>
        <w:adjustRightInd w:val="0"/>
        <w:snapToGrid w:val="0"/>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14.4如无质疑或投诉，未成交的响应供应商保证金，在成交通知书发出后5个工作日内不计利息原额退还；如有质疑或投诉，</w:t>
      </w:r>
      <w:r>
        <w:rPr>
          <w:rFonts w:hint="eastAsia" w:ascii="宋体" w:hAnsi="宋体"/>
          <w:color w:val="000000" w:themeColor="text1"/>
          <w:kern w:val="0"/>
          <w:szCs w:val="21"/>
          <w14:textFill>
            <w14:solidFill>
              <w14:schemeClr w14:val="tx1"/>
            </w14:solidFill>
          </w14:textFill>
        </w:rPr>
        <w:t>招标采购单位</w:t>
      </w:r>
      <w:r>
        <w:rPr>
          <w:rFonts w:hint="eastAsia" w:ascii="宋体" w:hAnsi="宋体"/>
          <w:color w:val="000000" w:themeColor="text1"/>
          <w:szCs w:val="21"/>
          <w14:textFill>
            <w14:solidFill>
              <w14:schemeClr w14:val="tx1"/>
            </w14:solidFill>
          </w14:textFill>
        </w:rPr>
        <w:t>将在质疑和投诉处理完毕后不计利息原额退还。</w:t>
      </w:r>
    </w:p>
    <w:p>
      <w:pPr>
        <w:adjustRightInd w:val="0"/>
        <w:snapToGrid w:val="0"/>
        <w:spacing w:line="360" w:lineRule="auto"/>
        <w:ind w:left="473" w:right="31" w:rightChars="15"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14.5</w:t>
      </w:r>
      <w:r>
        <w:rPr>
          <w:rFonts w:hint="eastAsia" w:ascii="宋体" w:hAnsi="宋体"/>
          <w:color w:val="000000" w:themeColor="text1"/>
          <w:kern w:val="0"/>
          <w:szCs w:val="21"/>
          <w14:textFill>
            <w14:solidFill>
              <w14:schemeClr w14:val="tx1"/>
            </w14:solidFill>
          </w14:textFill>
        </w:rPr>
        <w:t>成交供应商的谈判保证金,在成交供应商与采购人签订采购合同并执行了缴交成交服务费的规定后5个工作日内不计利息原额退还。</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14.6 若有下列情况之一，谈判保证金将被没收，因此而造成采购人的损失须由响应供应商承担：</w:t>
      </w:r>
    </w:p>
    <w:p>
      <w:pPr>
        <w:tabs>
          <w:tab w:val="left" w:pos="567"/>
        </w:tabs>
        <w:spacing w:line="36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 响应供应商在谈判文件规定的谈判有效期内撤回其单一来源谈判响应文件；</w:t>
      </w:r>
    </w:p>
    <w:p>
      <w:pPr>
        <w:tabs>
          <w:tab w:val="left" w:pos="567"/>
        </w:tabs>
        <w:spacing w:line="36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 成交后无正当理由不与采购人签订合同的；</w:t>
      </w:r>
    </w:p>
    <w:p>
      <w:pPr>
        <w:tabs>
          <w:tab w:val="left" w:pos="567"/>
        </w:tabs>
        <w:spacing w:line="36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 成交响应供应商在规定期限内未能按本须知的规定提交履约保证金（如有）；</w:t>
      </w:r>
    </w:p>
    <w:p>
      <w:pPr>
        <w:tabs>
          <w:tab w:val="left" w:pos="567"/>
        </w:tabs>
        <w:spacing w:line="36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 成交后未按谈判文件中的规定缴付成交服务费；</w:t>
      </w:r>
    </w:p>
    <w:p>
      <w:pPr>
        <w:tabs>
          <w:tab w:val="left" w:pos="567"/>
        </w:tabs>
        <w:spacing w:line="360" w:lineRule="auto"/>
        <w:ind w:left="500" w:leftChars="238"/>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 有违反国家有关法律法规的行为。</w:t>
      </w:r>
    </w:p>
    <w:p>
      <w:pPr>
        <w:tabs>
          <w:tab w:val="left" w:pos="567"/>
        </w:tabs>
        <w:spacing w:line="360" w:lineRule="auto"/>
        <w:ind w:left="500" w:leftChars="238"/>
        <w:rPr>
          <w:rFonts w:ascii="宋体" w:hAnsi="宋体"/>
          <w:color w:val="000000" w:themeColor="text1"/>
          <w:kern w:val="0"/>
          <w:szCs w:val="2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83" w:name="_Toc12904"/>
      <w:bookmarkStart w:id="84" w:name="_Toc459971452"/>
      <w:r>
        <w:rPr>
          <w:rFonts w:hint="eastAsia" w:hAnsi="宋体" w:cs="Times New Roman"/>
          <w:b/>
          <w:color w:val="000000" w:themeColor="text1"/>
          <w14:textFill>
            <w14:solidFill>
              <w14:schemeClr w14:val="tx1"/>
            </w14:solidFill>
          </w14:textFill>
        </w:rPr>
        <w:t>六、单一来源谈判响应文件的份数、封装和递交</w:t>
      </w:r>
      <w:bookmarkEnd w:id="83"/>
      <w:bookmarkEnd w:id="84"/>
    </w:p>
    <w:p>
      <w:pPr>
        <w:autoSpaceDE w:val="0"/>
        <w:autoSpaceDN w:val="0"/>
        <w:adjustRightInd w:val="0"/>
        <w:snapToGrid w:val="0"/>
        <w:spacing w:line="360" w:lineRule="auto"/>
        <w:ind w:left="420" w:right="32"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  单一来源谈判响应文件的数量和签署</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15.1 响应供应商应编制</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谈判响应文件份数详见《谈判须知前附表》，</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谈判响应文件的副本可采用正本的复印件。每套</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谈判响应文件须清楚地标明“正本”、“副本”。若副本与正本不符，以正本为准。</w:t>
      </w:r>
      <w:r>
        <w:rPr>
          <w:rFonts w:hint="eastAsia" w:ascii="宋体"/>
          <w:bCs/>
          <w:color w:val="000000" w:themeColor="text1"/>
          <w14:textFill>
            <w14:solidFill>
              <w14:schemeClr w14:val="tx1"/>
            </w14:solidFill>
          </w14:textFill>
        </w:rPr>
        <w:t>（注：单一来源谈判响应文件副本可为正本的复印件）。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谈判响应文件的正本需打印或用不褪色墨水书写，并由</w:t>
      </w:r>
      <w:r>
        <w:rPr>
          <w:rFonts w:hint="eastAsia" w:ascii="宋体" w:hAnsi="宋体"/>
          <w:color w:val="000000" w:themeColor="text1"/>
          <w:kern w:val="0"/>
          <w:szCs w:val="21"/>
          <w:lang w:eastAsia="zh-CN"/>
          <w14:textFill>
            <w14:solidFill>
              <w14:schemeClr w14:val="tx1"/>
            </w14:solidFill>
          </w14:textFill>
        </w:rPr>
        <w:t>法定代表人（负责人）</w:t>
      </w:r>
      <w:r>
        <w:rPr>
          <w:rFonts w:hint="eastAsia" w:ascii="宋体" w:hAnsi="宋体"/>
          <w:color w:val="000000" w:themeColor="text1"/>
          <w:kern w:val="0"/>
          <w:szCs w:val="21"/>
          <w14:textFill>
            <w14:solidFill>
              <w14:schemeClr w14:val="tx1"/>
            </w14:solidFill>
          </w14:textFill>
        </w:rPr>
        <w:t>或经其正式授权的代表签字。授权代表须出具书面授权证明，其《</w:t>
      </w:r>
      <w:r>
        <w:rPr>
          <w:rFonts w:hint="eastAsia" w:ascii="宋体" w:hAnsi="宋体"/>
          <w:color w:val="000000" w:themeColor="text1"/>
          <w:kern w:val="0"/>
          <w:szCs w:val="21"/>
          <w:lang w:eastAsia="zh-CN"/>
          <w14:textFill>
            <w14:solidFill>
              <w14:schemeClr w14:val="tx1"/>
            </w14:solidFill>
          </w14:textFill>
        </w:rPr>
        <w:t>法定代表人（负责人）</w:t>
      </w:r>
      <w:r>
        <w:rPr>
          <w:rFonts w:hint="eastAsia" w:ascii="宋体" w:hAnsi="宋体"/>
          <w:color w:val="000000" w:themeColor="text1"/>
          <w:kern w:val="0"/>
          <w:szCs w:val="21"/>
          <w14:textFill>
            <w14:solidFill>
              <w14:schemeClr w14:val="tx1"/>
            </w14:solidFill>
          </w14:textFill>
        </w:rPr>
        <w:t>授权书》应附在</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谈判响应文件中。</w:t>
      </w:r>
    </w:p>
    <w:p>
      <w:pPr>
        <w:pStyle w:val="23"/>
        <w:adjustRightInd w:val="0"/>
        <w:snapToGrid w:val="0"/>
        <w:spacing w:line="360" w:lineRule="auto"/>
        <w:ind w:left="473" w:hanging="472" w:hangingChars="225"/>
        <w:rPr>
          <w:rFonts w:hAnsi="宋体" w:cs="Times New Roman"/>
          <w:color w:val="000000" w:themeColor="text1"/>
          <w:kern w:val="0"/>
          <w14:textFill>
            <w14:solidFill>
              <w14:schemeClr w14:val="tx1"/>
            </w14:solidFill>
          </w14:textFill>
        </w:rPr>
      </w:pPr>
      <w:r>
        <w:rPr>
          <w:rFonts w:hint="eastAsia" w:hAnsi="宋体" w:cs="Times New Roman"/>
          <w:color w:val="000000" w:themeColor="text1"/>
          <w:kern w:val="0"/>
          <w14:textFill>
            <w14:solidFill>
              <w14:schemeClr w14:val="tx1"/>
            </w14:solidFill>
          </w14:textFill>
        </w:rPr>
        <w:t xml:space="preserve">15.3 </w:t>
      </w:r>
      <w:r>
        <w:rPr>
          <w:rFonts w:hint="eastAsia" w:hAnsi="宋体"/>
          <w:color w:val="000000" w:themeColor="text1"/>
          <w14:textFill>
            <w14:solidFill>
              <w14:schemeClr w14:val="tx1"/>
            </w14:solidFill>
          </w14:textFill>
        </w:rPr>
        <w:t>单一来源</w:t>
      </w:r>
      <w:r>
        <w:rPr>
          <w:rFonts w:hint="eastAsia" w:hAnsi="宋体" w:cs="Times New Roman"/>
          <w:color w:val="000000" w:themeColor="text1"/>
          <w:kern w:val="0"/>
          <w14:textFill>
            <w14:solidFill>
              <w14:schemeClr w14:val="tx1"/>
            </w14:solidFill>
          </w14:textFill>
        </w:rPr>
        <w:t>谈判响应文件中的任何重要的插字、涂改和增删，必须由</w:t>
      </w:r>
      <w:r>
        <w:rPr>
          <w:rFonts w:hint="eastAsia" w:hAnsi="宋体" w:cs="Times New Roman"/>
          <w:color w:val="000000" w:themeColor="text1"/>
          <w:kern w:val="0"/>
          <w:lang w:eastAsia="zh-CN"/>
          <w14:textFill>
            <w14:solidFill>
              <w14:schemeClr w14:val="tx1"/>
            </w14:solidFill>
          </w14:textFill>
        </w:rPr>
        <w:t>法定代表人（负责人）</w:t>
      </w:r>
      <w:r>
        <w:rPr>
          <w:rFonts w:hint="eastAsia" w:hAnsi="宋体" w:cs="Times New Roman"/>
          <w:color w:val="000000" w:themeColor="text1"/>
          <w:kern w:val="0"/>
          <w14:textFill>
            <w14:solidFill>
              <w14:schemeClr w14:val="tx1"/>
            </w14:solidFill>
          </w14:textFill>
        </w:rPr>
        <w:t>或经其正式授权的代表在旁边签章或签字</w:t>
      </w:r>
      <w:r>
        <w:rPr>
          <w:rFonts w:hint="eastAsia"/>
          <w:bCs/>
          <w:color w:val="000000" w:themeColor="text1"/>
          <w14:textFill>
            <w14:solidFill>
              <w14:schemeClr w14:val="tx1"/>
            </w14:solidFill>
          </w14:textFill>
        </w:rPr>
        <w:t>并在修改处加盖公章</w:t>
      </w:r>
      <w:r>
        <w:rPr>
          <w:rFonts w:hint="eastAsia" w:hAnsi="宋体" w:cs="Times New Roman"/>
          <w:color w:val="000000" w:themeColor="text1"/>
          <w:kern w:val="0"/>
          <w14:textFill>
            <w14:solidFill>
              <w14:schemeClr w14:val="tx1"/>
            </w14:solidFill>
          </w14:textFill>
        </w:rPr>
        <w:t>才有效。</w:t>
      </w:r>
    </w:p>
    <w:p>
      <w:pPr>
        <w:tabs>
          <w:tab w:val="left" w:pos="8280"/>
        </w:tabs>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15.4 </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谈判响应文件的谈判有效期为从报价截止日起</w:t>
      </w:r>
      <w:r>
        <w:rPr>
          <w:rFonts w:hint="eastAsia" w:ascii="宋体" w:hAnsi="宋体"/>
          <w:color w:val="000000" w:themeColor="text1"/>
          <w:kern w:val="0"/>
          <w:szCs w:val="21"/>
          <w:u w:val="single"/>
          <w14:textFill>
            <w14:solidFill>
              <w14:schemeClr w14:val="tx1"/>
            </w14:solidFill>
          </w14:textFill>
        </w:rPr>
        <w:t>90天</w:t>
      </w:r>
      <w:r>
        <w:rPr>
          <w:rFonts w:hint="eastAsia" w:ascii="宋体" w:hAnsi="宋体"/>
          <w:color w:val="000000" w:themeColor="text1"/>
          <w:kern w:val="0"/>
          <w:szCs w:val="21"/>
          <w14:textFill>
            <w14:solidFill>
              <w14:schemeClr w14:val="tx1"/>
            </w14:solidFill>
          </w14:textFill>
        </w:rPr>
        <w:t>。</w:t>
      </w:r>
    </w:p>
    <w:p>
      <w:pPr>
        <w:autoSpaceDE w:val="0"/>
        <w:autoSpaceDN w:val="0"/>
        <w:adjustRightInd w:val="0"/>
        <w:snapToGrid w:val="0"/>
        <w:spacing w:line="360" w:lineRule="auto"/>
        <w:ind w:left="420" w:right="32" w:hanging="420" w:hanging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16.  </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谈判响应文件的递交</w:t>
      </w:r>
    </w:p>
    <w:p>
      <w:pPr>
        <w:autoSpaceDE w:val="0"/>
        <w:autoSpaceDN w:val="0"/>
        <w:adjustRightInd w:val="0"/>
        <w:snapToGrid w:val="0"/>
        <w:spacing w:line="360" w:lineRule="auto"/>
        <w:ind w:left="420" w:right="32" w:hanging="420" w:hanging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谈判响应文件应于第一部分《谈判邀请》中规定的截止时点前递交到采购代理机构。</w:t>
      </w:r>
    </w:p>
    <w:p>
      <w:pPr>
        <w:autoSpaceDE w:val="0"/>
        <w:autoSpaceDN w:val="0"/>
        <w:adjustRightInd w:val="0"/>
        <w:snapToGrid w:val="0"/>
        <w:spacing w:line="360" w:lineRule="auto"/>
        <w:ind w:left="420" w:right="32" w:hanging="420" w:hanging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16.2 迟交的</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谈判响应文件，按《政府采购法》的规定，采购代理机构将拒收或原封退回在其规定的递交</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谈判响应文件截止时点之后收到的任何</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85" w:name="_Toc459971453"/>
      <w:bookmarkStart w:id="86" w:name="_Toc4017"/>
      <w:r>
        <w:rPr>
          <w:rFonts w:hint="eastAsia" w:hAnsi="宋体" w:cs="Times New Roman"/>
          <w:b/>
          <w:color w:val="000000" w:themeColor="text1"/>
          <w14:textFill>
            <w14:solidFill>
              <w14:schemeClr w14:val="tx1"/>
            </w14:solidFill>
          </w14:textFill>
        </w:rPr>
        <w:t>七、谈判的步骤</w:t>
      </w:r>
      <w:bookmarkEnd w:id="85"/>
      <w:bookmarkEnd w:id="86"/>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17.谈判文件的澄清</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17.1任何要求对谈判文件进行澄清的响应供应商，均应以书面形式在谈判文件规定的谈判响应文件递交截止日以前通知采购代理机构。采购代理机构将组织采购人对响应供应商所要求澄清的内容以书面形式予以答复。必要时，采购代理机构将组织相关专家召开答疑会，会议内容或以书面的形式发给购买谈判文件的潜在响应供应商（答复中不包括问题的来源）。</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17.2响应供应商在规定的时间内未要求对谈判文件澄清或提出疑问的，采购代理机构将视其为无异议。对谈判文件中描述有歧意或前后不一致的地方，评标委员会有权进行评判。</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18. 谈判</w:t>
      </w:r>
    </w:p>
    <w:p>
      <w:pPr>
        <w:pStyle w:val="23"/>
        <w:adjustRightInd w:val="0"/>
        <w:snapToGrid w:val="0"/>
        <w:spacing w:line="360" w:lineRule="auto"/>
        <w:ind w:left="420" w:hanging="420" w:hangingChars="200"/>
        <w:rPr>
          <w:rFonts w:hAnsi="宋体"/>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18.1单一来源小组成员从政府采购专家库随机抽取产生，详见</w:t>
      </w:r>
      <w:r>
        <w:rPr>
          <w:rFonts w:hint="eastAsia" w:hAnsi="宋体"/>
          <w:color w:val="000000" w:themeColor="text1"/>
          <w:kern w:val="0"/>
          <w14:textFill>
            <w14:solidFill>
              <w14:schemeClr w14:val="tx1"/>
            </w14:solidFill>
          </w14:textFill>
        </w:rPr>
        <w:t>《谈判须知前附表》</w:t>
      </w:r>
      <w:r>
        <w:rPr>
          <w:rFonts w:hint="eastAsia" w:hAnsi="宋体" w:cs="Times New Roman"/>
          <w:color w:val="000000" w:themeColor="text1"/>
          <w14:textFill>
            <w14:solidFill>
              <w14:schemeClr w14:val="tx1"/>
            </w14:solidFill>
          </w14:textFill>
        </w:rPr>
        <w:t>。</w:t>
      </w:r>
      <w:r>
        <w:rPr>
          <w:rFonts w:hint="eastAsia" w:hAnsi="宋体"/>
          <w:color w:val="000000" w:themeColor="text1"/>
          <w14:textFill>
            <w14:solidFill>
              <w14:schemeClr w14:val="tx1"/>
            </w14:solidFill>
          </w14:textFill>
        </w:rPr>
        <w:t>单一来源小组对</w:t>
      </w:r>
      <w:r>
        <w:rPr>
          <w:rFonts w:hint="eastAsia" w:hAnsi="宋体" w:cs="Times New Roman"/>
          <w:color w:val="000000" w:themeColor="text1"/>
          <w14:textFill>
            <w14:solidFill>
              <w14:schemeClr w14:val="tx1"/>
            </w14:solidFill>
          </w14:textFill>
        </w:rPr>
        <w:t>单一来源谈判响应文件进行初审工作，初审包括资格性审查和符合性审查。</w:t>
      </w:r>
    </w:p>
    <w:p>
      <w:pPr>
        <w:autoSpaceDE w:val="0"/>
        <w:autoSpaceDN w:val="0"/>
        <w:adjustRightInd w:val="0"/>
        <w:snapToGrid w:val="0"/>
        <w:spacing w:line="360" w:lineRule="auto"/>
        <w:ind w:right="32"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在资格性审查、符合性检查时，如发现下列情形之一的，单一来源谈判响应文件将被视为</w:t>
      </w:r>
      <w:r>
        <w:rPr>
          <w:rFonts w:hint="eastAsia" w:ascii="宋体" w:hAnsi="宋体"/>
          <w:b/>
          <w:color w:val="000000" w:themeColor="text1"/>
          <w:kern w:val="0"/>
          <w:szCs w:val="21"/>
          <w14:textFill>
            <w14:solidFill>
              <w14:schemeClr w14:val="tx1"/>
            </w14:solidFill>
          </w14:textFill>
        </w:rPr>
        <w:t>响应无效</w:t>
      </w:r>
      <w:r>
        <w:rPr>
          <w:rFonts w:hint="eastAsia" w:ascii="宋体" w:hAnsi="宋体"/>
          <w:b/>
          <w:color w:val="000000" w:themeColor="text1"/>
          <w:szCs w:val="21"/>
          <w14:textFill>
            <w14:solidFill>
              <w14:schemeClr w14:val="tx1"/>
            </w14:solidFill>
          </w14:textFill>
        </w:rPr>
        <w:t>：</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(1)响应供应商未提交谈判保证金或金额不足、谈判保证金提交形式不符合谈判文件要求的；</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报价总金额</w:t>
      </w:r>
      <w:r>
        <w:rPr>
          <w:rFonts w:hint="eastAsia" w:ascii="宋体" w:hAnsi="宋体"/>
          <w:color w:val="000000" w:themeColor="text1"/>
          <w:kern w:val="0"/>
          <w:szCs w:val="21"/>
          <w14:textFill>
            <w14:solidFill>
              <w14:schemeClr w14:val="tx1"/>
            </w14:solidFill>
          </w14:textFill>
        </w:rPr>
        <w:t>超过本项目采购预算（或最高限价）；</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(3)单一来源谈判响应文件或资格证明文件未提供或不符合谈判文件要求的；</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(4)不具备谈判文件中规定资格要求的；</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(5)未按照谈判文件规定要求签署、盖章的； </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谈判响应文件无</w:t>
      </w:r>
      <w:r>
        <w:rPr>
          <w:rFonts w:hint="eastAsia" w:ascii="宋体" w:hAnsi="宋体"/>
          <w:color w:val="000000" w:themeColor="text1"/>
          <w:kern w:val="0"/>
          <w:szCs w:val="21"/>
          <w:lang w:eastAsia="zh-CN"/>
          <w14:textFill>
            <w14:solidFill>
              <w14:schemeClr w14:val="tx1"/>
            </w14:solidFill>
          </w14:textFill>
        </w:rPr>
        <w:t>法定代表人（负责人）</w:t>
      </w:r>
      <w:r>
        <w:rPr>
          <w:rFonts w:hint="eastAsia" w:ascii="宋体" w:hAnsi="宋体"/>
          <w:color w:val="000000" w:themeColor="text1"/>
          <w:kern w:val="0"/>
          <w:szCs w:val="21"/>
          <w14:textFill>
            <w14:solidFill>
              <w14:schemeClr w14:val="tx1"/>
            </w14:solidFill>
          </w14:textFill>
        </w:rPr>
        <w:t>签字或签字人无</w:t>
      </w:r>
      <w:r>
        <w:rPr>
          <w:rFonts w:hint="eastAsia" w:ascii="宋体" w:hAnsi="宋体"/>
          <w:color w:val="000000" w:themeColor="text1"/>
          <w:kern w:val="0"/>
          <w:szCs w:val="21"/>
          <w:lang w:eastAsia="zh-CN"/>
          <w14:textFill>
            <w14:solidFill>
              <w14:schemeClr w14:val="tx1"/>
            </w14:solidFill>
          </w14:textFill>
        </w:rPr>
        <w:t>法定代表人（负责人）</w:t>
      </w:r>
      <w:r>
        <w:rPr>
          <w:rFonts w:hint="eastAsia" w:ascii="宋体" w:hAnsi="宋体"/>
          <w:color w:val="000000" w:themeColor="text1"/>
          <w:kern w:val="0"/>
          <w:szCs w:val="21"/>
          <w14:textFill>
            <w14:solidFill>
              <w14:schemeClr w14:val="tx1"/>
            </w14:solidFill>
          </w14:textFill>
        </w:rPr>
        <w:t>有效授权的；</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(7)参加政府采购活动前三年内，在经营活动中有重大违法记录的；</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单一来源</w:t>
      </w:r>
      <w:r>
        <w:rPr>
          <w:rFonts w:hint="eastAsia" w:ascii="宋体" w:hAnsi="宋体"/>
          <w:color w:val="000000" w:themeColor="text1"/>
          <w:kern w:val="0"/>
          <w:szCs w:val="21"/>
          <w14:textFill>
            <w14:solidFill>
              <w14:schemeClr w14:val="tx1"/>
            </w14:solidFill>
          </w14:textFill>
        </w:rPr>
        <w:t>谈判响应文件对谈判文件的实质性技术与商务的（即标注★号条款）条款产生偏离的。</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(9)符合谈判文件中规定的被确定为响应无效的其它条款的。</w:t>
      </w:r>
    </w:p>
    <w:p>
      <w:pPr>
        <w:tabs>
          <w:tab w:val="left" w:pos="567"/>
        </w:tabs>
        <w:spacing w:line="360" w:lineRule="auto"/>
        <w:ind w:left="920" w:leftChars="258" w:hanging="378" w:hangingChars="18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(10)不符合法律、法规规定的其他实质性要求的。</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18.2</w:t>
      </w:r>
      <w:r>
        <w:rPr>
          <w:rFonts w:hint="eastAsia" w:hAnsi="宋体"/>
          <w:color w:val="000000" w:themeColor="text1"/>
          <w14:textFill>
            <w14:solidFill>
              <w14:schemeClr w14:val="tx1"/>
            </w14:solidFill>
          </w14:textFill>
        </w:rPr>
        <w:t>审查单一来源谈判响应文件是否对谈判文件作出实质性的响应。对未作出实质性响应的供应商应实行现场告知，由单一来源小组或采购人代表将集体意见现场及时告知该供应商，以让其核证、澄清事实。</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18.3 单一来源小组与供应商应围绕技术、商务、合同条款等内容分别进行一轮或多轮的谈判。在谈判过程中，单一来源小组应当严格遵循保密原则，未经响应供应商同意不得向任何人透露当事人技术、价格和其他重要信息。</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 xml:space="preserve">18.4 谈判文件的修正：单一来源小组调整或修改采购需求内容时，应取得单一来源小组的一致同意，并以书面形式通知所有参加谈判的供应商。但任何形式的决定须以符合公平、公正原则和有利于项目的顺利实施为前提。 </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18.5  在谈判过程中，响应供应商提交的澄清文件和最终报价文件，由响应供应商法人代表或授权代表签署后生效，响应供应商应受其约束。</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18.</w:t>
      </w:r>
      <w:r>
        <w:rPr>
          <w:rFonts w:hAnsi="宋体" w:cs="Times New Roman"/>
          <w:color w:val="000000" w:themeColor="text1"/>
          <w14:textFill>
            <w14:solidFill>
              <w14:schemeClr w14:val="tx1"/>
            </w14:solidFill>
          </w14:textFill>
        </w:rPr>
        <w:t>6</w:t>
      </w:r>
      <w:r>
        <w:rPr>
          <w:rFonts w:hint="eastAsia" w:hAnsi="宋体" w:cs="Times New Roman"/>
          <w:color w:val="000000" w:themeColor="text1"/>
          <w14:textFill>
            <w14:solidFill>
              <w14:schemeClr w14:val="tx1"/>
            </w14:solidFill>
          </w14:textFill>
        </w:rPr>
        <w:t xml:space="preserve"> </w:t>
      </w:r>
      <w:r>
        <w:rPr>
          <w:rFonts w:hint="eastAsia" w:hAnsi="宋体"/>
          <w:color w:val="000000" w:themeColor="text1"/>
          <w14:textFill>
            <w14:solidFill>
              <w14:schemeClr w14:val="tx1"/>
            </w14:solidFill>
          </w14:textFill>
        </w:rPr>
        <w:t>单一来源小组进行综合评议审核，对供应商提供服务项目均能满足谈判文件规定最低要求条件时，才能推荐为成交的候选对象。</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olor w:val="000000" w:themeColor="text1"/>
          <w14:textFill>
            <w14:solidFill>
              <w14:schemeClr w14:val="tx1"/>
            </w14:solidFill>
          </w14:textFill>
        </w:rPr>
        <w:t>18.</w:t>
      </w:r>
      <w:r>
        <w:rPr>
          <w:rFonts w:hAnsi="宋体"/>
          <w:color w:val="000000" w:themeColor="text1"/>
          <w14:textFill>
            <w14:solidFill>
              <w14:schemeClr w14:val="tx1"/>
            </w14:solidFill>
          </w14:textFill>
        </w:rPr>
        <w:t>7</w:t>
      </w:r>
      <w:r>
        <w:rPr>
          <w:rFonts w:hint="eastAsia" w:hAnsi="宋体"/>
          <w:color w:val="000000" w:themeColor="text1"/>
          <w14:textFill>
            <w14:solidFill>
              <w14:schemeClr w14:val="tx1"/>
            </w14:solidFill>
          </w14:textFill>
        </w:rPr>
        <w:t xml:space="preserve"> 代理机构对谈判过程和重要谈判内容进行记录。</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87" w:name="_Toc12236"/>
      <w:bookmarkStart w:id="88" w:name="_Toc459971454"/>
      <w:r>
        <w:rPr>
          <w:rFonts w:hint="eastAsia" w:hAnsi="宋体" w:cs="Times New Roman"/>
          <w:b/>
          <w:color w:val="000000" w:themeColor="text1"/>
          <w14:textFill>
            <w14:solidFill>
              <w14:schemeClr w14:val="tx1"/>
            </w14:solidFill>
          </w14:textFill>
        </w:rPr>
        <w:t>八、确定成交供应商办法</w:t>
      </w:r>
      <w:bookmarkEnd w:id="87"/>
      <w:bookmarkEnd w:id="88"/>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19.确定成交供应商</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19.1根据符合采购需求、质量和服务且报价最低的原则确定成交供应商。</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19.2 </w:t>
      </w:r>
      <w:r>
        <w:rPr>
          <w:rFonts w:hint="eastAsia" w:ascii="宋体" w:hAnsi="宋体"/>
          <w:color w:val="000000" w:themeColor="text1"/>
          <w:kern w:val="0"/>
          <w:szCs w:val="21"/>
          <w14:textFill>
            <w14:solidFill>
              <w14:schemeClr w14:val="tx1"/>
            </w14:solidFill>
          </w14:textFill>
        </w:rPr>
        <w:t>成交供应商确定后，采购代理机构在信息发布媒体上发布成交公告，向成交人发出《成交通知书》，《成交通知书》对成交人和采购人具有同等法律效力。</w:t>
      </w:r>
    </w:p>
    <w:p>
      <w:pPr>
        <w:pStyle w:val="23"/>
        <w:adjustRightInd w:val="0"/>
        <w:snapToGrid w:val="0"/>
        <w:spacing w:line="360" w:lineRule="auto"/>
        <w:ind w:left="420" w:hanging="420" w:hangingChars="200"/>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 xml:space="preserve">20. </w:t>
      </w:r>
      <w:r>
        <w:rPr>
          <w:rFonts w:hint="eastAsia" w:hAnsi="宋体"/>
          <w:color w:val="000000" w:themeColor="text1"/>
          <w:kern w:val="0"/>
          <w14:textFill>
            <w14:solidFill>
              <w14:schemeClr w14:val="tx1"/>
            </w14:solidFill>
          </w14:textFill>
        </w:rPr>
        <w:t>成交供应商放弃成交、不按要求与采购人签订政府采购合同、因不可抗拒力或自身原因不能履行政府采购合同的，经本项目</w:t>
      </w:r>
      <w:r>
        <w:rPr>
          <w:rFonts w:hint="eastAsia" w:hAnsi="宋体" w:cs="Times New Roman"/>
          <w:color w:val="000000" w:themeColor="text1"/>
          <w14:textFill>
            <w14:solidFill>
              <w14:schemeClr w14:val="tx1"/>
            </w14:solidFill>
          </w14:textFill>
        </w:rPr>
        <w:t>监管部门批准后，</w:t>
      </w:r>
      <w:r>
        <w:rPr>
          <w:rFonts w:hint="eastAsia" w:hAnsi="宋体"/>
          <w:color w:val="000000" w:themeColor="text1"/>
          <w:kern w:val="0"/>
          <w14:textFill>
            <w14:solidFill>
              <w14:schemeClr w14:val="tx1"/>
            </w14:solidFill>
          </w14:textFill>
        </w:rPr>
        <w:t>采购人重新进行组织采购。</w:t>
      </w:r>
    </w:p>
    <w:p>
      <w:pPr>
        <w:tabs>
          <w:tab w:val="left" w:pos="0"/>
        </w:tabs>
        <w:adjustRightInd w:val="0"/>
        <w:snapToGrid w:val="0"/>
        <w:spacing w:line="360" w:lineRule="auto"/>
        <w:ind w:left="540" w:hanging="539" w:hangingChars="257"/>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 项目响应无效处理</w:t>
      </w:r>
    </w:p>
    <w:p>
      <w:pPr>
        <w:spacing w:line="360" w:lineRule="auto"/>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21.1 根据《政府采购法》第三十六条规定，下列情况出现将被确定为响应无效：</w:t>
      </w:r>
    </w:p>
    <w:p>
      <w:pPr>
        <w:tabs>
          <w:tab w:val="left" w:pos="540"/>
        </w:tabs>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(1) 出现影响采购公正的违法、违规行为的； </w:t>
      </w:r>
    </w:p>
    <w:p>
      <w:pPr>
        <w:tabs>
          <w:tab w:val="left" w:pos="540"/>
        </w:tabs>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 响应供应商的报价均超过了采购预算，采购人不能支付的；</w:t>
      </w:r>
    </w:p>
    <w:p>
      <w:pPr>
        <w:tabs>
          <w:tab w:val="left" w:pos="540"/>
        </w:tabs>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 因重大变故，采购任务取消的。</w:t>
      </w:r>
    </w:p>
    <w:p>
      <w:pPr>
        <w:autoSpaceDE w:val="0"/>
        <w:autoSpaceDN w:val="0"/>
        <w:adjustRightInd w:val="0"/>
        <w:snapToGrid w:val="0"/>
        <w:spacing w:line="360" w:lineRule="auto"/>
        <w:ind w:left="473" w:right="32" w:hanging="472" w:hangingChars="225"/>
        <w:rPr>
          <w:rFonts w:ascii="宋体" w:hAnsi="宋体"/>
          <w:color w:val="000000" w:themeColor="text1"/>
          <w:szCs w:val="2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89" w:name="_Toc459971455"/>
      <w:bookmarkStart w:id="90" w:name="_Toc32650"/>
      <w:r>
        <w:rPr>
          <w:rFonts w:hint="eastAsia" w:hAnsi="宋体" w:cs="Times New Roman"/>
          <w:b/>
          <w:color w:val="000000" w:themeColor="text1"/>
          <w14:textFill>
            <w14:solidFill>
              <w14:schemeClr w14:val="tx1"/>
            </w14:solidFill>
          </w14:textFill>
        </w:rPr>
        <w:t>九、质疑</w:t>
      </w:r>
      <w:bookmarkEnd w:id="89"/>
      <w:bookmarkEnd w:id="90"/>
    </w:p>
    <w:p>
      <w:pPr>
        <w:autoSpaceDE w:val="0"/>
        <w:autoSpaceDN w:val="0"/>
        <w:adjustRightInd w:val="0"/>
        <w:snapToGrid w:val="0"/>
        <w:spacing w:line="360" w:lineRule="auto"/>
        <w:ind w:left="473" w:right="32"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如果响应供应商对此次采购活动有疑问，可依法向采购代理机构提出质疑。采购代理机构应当依法给与答复，并将结果告知有关当事人。</w:t>
      </w:r>
    </w:p>
    <w:p>
      <w:pPr>
        <w:autoSpaceDE w:val="0"/>
        <w:autoSpaceDN w:val="0"/>
        <w:adjustRightInd w:val="0"/>
        <w:snapToGrid w:val="0"/>
        <w:spacing w:line="360" w:lineRule="auto"/>
        <w:ind w:left="473" w:right="32" w:hanging="472" w:hangingChars="225"/>
        <w:rPr>
          <w:rFonts w:ascii="宋体" w:hAnsi="宋体"/>
          <w:color w:val="000000" w:themeColor="text1"/>
          <w:kern w:val="0"/>
          <w:szCs w:val="2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91" w:name="_Toc459971456"/>
      <w:bookmarkStart w:id="92" w:name="_Toc345675374"/>
      <w:bookmarkStart w:id="93" w:name="_Toc322033397"/>
      <w:bookmarkStart w:id="94" w:name="_Toc14414"/>
      <w:r>
        <w:rPr>
          <w:rFonts w:hint="eastAsia" w:hAnsi="宋体" w:cs="Times New Roman"/>
          <w:b/>
          <w:color w:val="000000" w:themeColor="text1"/>
          <w14:textFill>
            <w14:solidFill>
              <w14:schemeClr w14:val="tx1"/>
            </w14:solidFill>
          </w14:textFill>
        </w:rPr>
        <w:t>十、成交服务费</w:t>
      </w:r>
      <w:bookmarkEnd w:id="91"/>
      <w:bookmarkEnd w:id="92"/>
      <w:bookmarkEnd w:id="93"/>
      <w:bookmarkEnd w:id="94"/>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 成交服务费</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23.1成交供应商应在领取《成交通知书》原件时，以银行汇票、电汇、支票或现金方式，向采购代理机构一次性支付成交服务费。采购代理机构收款人、开户行及帐号在支付申请中告知。</w:t>
      </w:r>
    </w:p>
    <w:p>
      <w:pPr>
        <w:spacing w:line="360" w:lineRule="auto"/>
        <w:ind w:left="720" w:hanging="7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成交服务费币种与成交通知书中成交价的币种相同。</w:t>
      </w:r>
    </w:p>
    <w:p>
      <w:pPr>
        <w:spacing w:line="360" w:lineRule="auto"/>
        <w:ind w:left="720" w:hanging="72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成交服务费不列在投标报价中。</w:t>
      </w:r>
    </w:p>
    <w:p>
      <w:pPr>
        <w:spacing w:line="360" w:lineRule="auto"/>
        <w:ind w:left="720" w:hanging="720"/>
        <w:rPr>
          <w:rFonts w:ascii="宋体" w:hAnsi="宋体"/>
          <w:color w:val="000000" w:themeColor="text1"/>
          <w:szCs w:val="21"/>
          <w14:textFill>
            <w14:solidFill>
              <w14:schemeClr w14:val="tx1"/>
            </w14:solidFill>
          </w14:textFill>
        </w:rPr>
      </w:pPr>
      <w:bookmarkStart w:id="95" w:name="_Toc458155012"/>
      <w:bookmarkStart w:id="96" w:name="_Toc458508246"/>
      <w:bookmarkStart w:id="97" w:name="_Toc459971457"/>
      <w:r>
        <w:rPr>
          <w:rFonts w:hint="eastAsia" w:ascii="宋体" w:hAnsi="宋体"/>
          <w:color w:val="000000" w:themeColor="text1"/>
          <w:szCs w:val="21"/>
          <w14:textFill>
            <w14:solidFill>
              <w14:schemeClr w14:val="tx1"/>
            </w14:solidFill>
          </w14:textFill>
        </w:rPr>
        <w:t>23.4成交服务费</w:t>
      </w:r>
      <w:bookmarkEnd w:id="95"/>
      <w:bookmarkEnd w:id="96"/>
      <w:bookmarkEnd w:id="97"/>
      <w:r>
        <w:rPr>
          <w:rFonts w:hint="eastAsia" w:ascii="宋体" w:hAnsi="宋体"/>
          <w:color w:val="000000" w:themeColor="text1"/>
          <w:szCs w:val="21"/>
          <w14:textFill>
            <w14:solidFill>
              <w14:schemeClr w14:val="tx1"/>
            </w14:solidFill>
          </w14:textFill>
        </w:rPr>
        <w:t>由采购人支付。</w:t>
      </w: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98" w:name="_Toc11637"/>
      <w:bookmarkStart w:id="99" w:name="_Toc459971458"/>
      <w:bookmarkStart w:id="100" w:name="_Toc536594109"/>
      <w:r>
        <w:rPr>
          <w:rFonts w:hint="eastAsia" w:hAnsi="宋体" w:cs="Times New Roman"/>
          <w:b/>
          <w:color w:val="000000" w:themeColor="text1"/>
          <w14:textFill>
            <w14:solidFill>
              <w14:schemeClr w14:val="tx1"/>
            </w14:solidFill>
          </w14:textFill>
        </w:rPr>
        <w:t>十一、合同的订立和履行</w:t>
      </w:r>
      <w:bookmarkEnd w:id="98"/>
      <w:bookmarkEnd w:id="99"/>
    </w:p>
    <w:bookmarkEnd w:id="100"/>
    <w:p>
      <w:pPr>
        <w:spacing w:line="36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24.合同的订立</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24.1 采购人与成交响应供应商自成交通知书发出之日起三十日内，按谈判文件要求和成交供应商单一来源谈判响应文件承诺签订政府采购合同，但不得超出谈判文件和成交供应商单一来源谈判响应文件的范围、也不得再行订立背离合同实质性内容的其他协议。</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24.2 签订政府采购合同后7个工作日内，采购人应将政府采购合同副本报同级政府采购监督管理部门备案。</w:t>
      </w:r>
    </w:p>
    <w:p>
      <w:pPr>
        <w:spacing w:line="360" w:lineRule="auto"/>
        <w:ind w:left="630" w:hanging="630" w:hangingChars="3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24.3履约保证金</w:t>
      </w:r>
      <w:r>
        <w:rPr>
          <w:rFonts w:hint="eastAsia" w:ascii="宋体" w:hAnsi="宋体"/>
          <w:b/>
          <w:snapToGrid w:val="0"/>
          <w:color w:val="000000" w:themeColor="text1"/>
          <w:kern w:val="0"/>
          <w:szCs w:val="21"/>
          <w14:textFill>
            <w14:solidFill>
              <w14:schemeClr w14:val="tx1"/>
            </w14:solidFill>
          </w14:textFill>
        </w:rPr>
        <w:t>(如有)</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24.3.1成交供应商应在签署合同后10天内提交履约保证金，履约保证金金额应按《谈判须知前附表》中规定的金额。提交方式可按照下述方式提交：</w:t>
      </w:r>
    </w:p>
    <w:p>
      <w:pPr>
        <w:tabs>
          <w:tab w:val="left" w:pos="540"/>
        </w:tabs>
        <w:spacing w:line="360" w:lineRule="auto"/>
        <w:ind w:left="420" w:leftChars="200"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(1)履约保证金采用电汇、转帐方式提交( 注明成交通知书编号)。成交供应商必须保证资金在签订合同后的十个日历日内到帐,以银行收到为准）。保证金汇入采购人指定的履约保证金专用账户，待项目验收合格及结算完毕后28日内，采购人将把履约保证金无息退还成交供应商。</w:t>
      </w:r>
    </w:p>
    <w:p>
      <w:pPr>
        <w:tabs>
          <w:tab w:val="left" w:pos="540"/>
        </w:tabs>
        <w:spacing w:line="360" w:lineRule="auto"/>
        <w:ind w:left="420" w:leftChars="200"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采用履约保函方式：应按照合同条款的规定，向采购人提交由银行支行及以上机构出具的履约保函。保函格式如与谈判文件格式不相符则要事先征求采购人书面同意才视为有效。履约保函的有效期为自生效日期起至该项目验收合格及结算完毕后28日内有效。若项目未能按期完工，保函必须延期，延期银行费用由成交供应商负责。如果成交供应商提供的履约保函的有效期先于谈判文件要求的履约保函有效期到达，成交供应商应在原提交的履约保函有效期满前15天内，无条件办理履约保函延期手续，否则视为成交供应商违约，采购人可在履约保函到期前将履约保函金额转为现金存入履约保证金账户。</w:t>
      </w:r>
    </w:p>
    <w:p>
      <w:pPr>
        <w:tabs>
          <w:tab w:val="left" w:pos="540"/>
        </w:tabs>
        <w:spacing w:line="360" w:lineRule="auto"/>
        <w:ind w:left="420" w:left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(3)采购人认可的其它方式。</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24.3.2  如果成交供应商不按照谈判文件或合同条款规定提交履约保证金，招标采购单位将有充分理由取消该成交决定，并没收其谈判保证金。采购人可以与排位在成交供应商之后第一位的成交候选人签订政府采购合同，以此类推，或者重新进行组织采购。</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 合同的履行</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25.1 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25.2 政府采购合同履行中，采购人需追加与合同标的相同的货物、工程或者服务的，在不改变合同其他条款的前提下，可以与响应供应商签订补充合同，但所补充合同的采购金额不得超过原采购金额的百分之十。签订补充合同的必须报同级政府采购监督管理部门备案。</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  发票</w:t>
      </w:r>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26.1 该项目获得成交的成交供应商在执行合同过程中，向采购人出具的发票必须是由成交供应商开具，不得以其他单位或个人名义出具。</w:t>
      </w:r>
    </w:p>
    <w:p>
      <w:pPr>
        <w:spacing w:line="360" w:lineRule="auto"/>
        <w:ind w:left="630" w:hanging="630" w:hangingChars="300"/>
        <w:rPr>
          <w:rFonts w:ascii="宋体" w:hAnsi="宋体"/>
          <w:color w:val="000000" w:themeColor="text1"/>
          <w:szCs w:val="21"/>
          <w14:textFill>
            <w14:solidFill>
              <w14:schemeClr w14:val="tx1"/>
            </w14:solidFill>
          </w14:textFill>
        </w:rPr>
      </w:pPr>
    </w:p>
    <w:p>
      <w:pPr>
        <w:pStyle w:val="23"/>
        <w:adjustRightInd w:val="0"/>
        <w:snapToGrid w:val="0"/>
        <w:spacing w:line="360" w:lineRule="auto"/>
        <w:outlineLvl w:val="1"/>
        <w:rPr>
          <w:rFonts w:hAnsi="宋体" w:cs="Times New Roman"/>
          <w:b/>
          <w:color w:val="000000" w:themeColor="text1"/>
          <w14:textFill>
            <w14:solidFill>
              <w14:schemeClr w14:val="tx1"/>
            </w14:solidFill>
          </w14:textFill>
        </w:rPr>
      </w:pPr>
      <w:bookmarkStart w:id="101" w:name="_Toc459971459"/>
      <w:bookmarkStart w:id="102" w:name="_Toc345675376"/>
      <w:bookmarkStart w:id="103" w:name="_Toc322033399"/>
      <w:bookmarkStart w:id="104" w:name="_Toc26969"/>
      <w:r>
        <w:rPr>
          <w:rFonts w:hint="eastAsia" w:hAnsi="宋体" w:cs="Times New Roman"/>
          <w:b/>
          <w:color w:val="000000" w:themeColor="text1"/>
          <w14:textFill>
            <w14:solidFill>
              <w14:schemeClr w14:val="tx1"/>
            </w14:solidFill>
          </w14:textFill>
        </w:rPr>
        <w:t>十二、适用法律</w:t>
      </w:r>
      <w:bookmarkEnd w:id="101"/>
      <w:bookmarkEnd w:id="102"/>
      <w:bookmarkEnd w:id="103"/>
      <w:bookmarkEnd w:id="104"/>
    </w:p>
    <w:p>
      <w:pPr>
        <w:spacing w:line="360" w:lineRule="auto"/>
        <w:ind w:left="473" w:hanging="472" w:hangingChars="22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27. 采购人及响应供应商的一切招标投标活动均适用《中华人民共和国政府采购法》及其配套的法规、规章、政策。工程类项目适用《中华人民共和国招标投标法》及其配套的法规、规章、政策。</w:t>
      </w:r>
    </w:p>
    <w:p>
      <w:pPr>
        <w:spacing w:line="300" w:lineRule="auto"/>
        <w:ind w:left="630" w:hanging="630" w:hangingChars="3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pPr>
        <w:pStyle w:val="3"/>
        <w:numPr>
          <w:ilvl w:val="0"/>
          <w:numId w:val="0"/>
        </w:numPr>
        <w:jc w:val="center"/>
        <w:rPr>
          <w:rFonts w:ascii="宋体" w:hAnsi="宋体"/>
          <w:color w:val="000000" w:themeColor="text1"/>
          <w:sz w:val="21"/>
          <w:szCs w:val="21"/>
          <w14:textFill>
            <w14:solidFill>
              <w14:schemeClr w14:val="tx1"/>
            </w14:solidFill>
          </w14:textFill>
        </w:rPr>
      </w:pPr>
      <w:bookmarkStart w:id="105" w:name="_Toc365985187"/>
      <w:bookmarkStart w:id="106" w:name="_Toc340507451"/>
      <w:bookmarkStart w:id="107" w:name="_Toc345513910"/>
      <w:bookmarkStart w:id="108" w:name="_Toc342296769"/>
      <w:bookmarkStart w:id="109" w:name="_Toc336681589"/>
      <w:bookmarkStart w:id="110" w:name="_Toc349127635"/>
      <w:bookmarkStart w:id="111" w:name="_Toc333238642"/>
      <w:bookmarkStart w:id="112" w:name="_Toc350438758"/>
      <w:bookmarkStart w:id="113" w:name="_Toc331512907"/>
      <w:bookmarkStart w:id="114" w:name="_Toc340672878"/>
      <w:bookmarkStart w:id="115" w:name="_Toc339020104"/>
      <w:bookmarkStart w:id="116" w:name="_Toc366072538"/>
      <w:bookmarkStart w:id="117" w:name="_Toc333237686"/>
      <w:bookmarkStart w:id="118" w:name="_Toc332270355"/>
      <w:bookmarkStart w:id="119" w:name="_Toc331684047"/>
      <w:bookmarkStart w:id="120" w:name="_Toc336681944"/>
      <w:bookmarkStart w:id="121" w:name="_Toc365967081"/>
      <w:bookmarkStart w:id="122" w:name="_Toc339020242"/>
      <w:bookmarkStart w:id="123" w:name="_Toc339020024"/>
      <w:bookmarkStart w:id="124" w:name="_Toc350756459"/>
      <w:bookmarkStart w:id="125" w:name="_Toc374454610"/>
      <w:bookmarkStart w:id="126" w:name="_Toc339019898"/>
      <w:bookmarkStart w:id="127" w:name="_Toc330459994"/>
      <w:bookmarkStart w:id="128" w:name="_Toc342060383"/>
      <w:bookmarkStart w:id="129" w:name="_Toc337632367"/>
      <w:bookmarkStart w:id="130" w:name="_Toc333935696"/>
      <w:bookmarkStart w:id="131" w:name="_Toc339441096"/>
      <w:bookmarkStart w:id="132" w:name="_Toc332206717"/>
      <w:bookmarkStart w:id="133" w:name="_Toc349143598"/>
      <w:bookmarkStart w:id="134" w:name="_Toc333237797"/>
      <w:bookmarkStart w:id="135" w:name="_Toc333935355"/>
      <w:bookmarkStart w:id="136" w:name="_Toc341348347"/>
      <w:bookmarkStart w:id="137" w:name="_Toc339362309"/>
      <w:bookmarkStart w:id="138" w:name="_Toc340677079"/>
      <w:bookmarkStart w:id="139" w:name="_Toc13973"/>
      <w:bookmarkStart w:id="140" w:name="_Toc2696"/>
      <w:bookmarkStart w:id="141" w:name="_Toc459971462"/>
      <w:r>
        <w:rPr>
          <w:rFonts w:hint="eastAsia" w:ascii="宋体" w:hAnsi="宋体"/>
          <w:color w:val="000000" w:themeColor="text1"/>
          <w:sz w:val="21"/>
          <w:szCs w:val="21"/>
          <w14:textFill>
            <w14:solidFill>
              <w14:schemeClr w14:val="tx1"/>
            </w14:solidFill>
          </w14:textFill>
        </w:rPr>
        <w:t xml:space="preserve">第四部分  </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Start w:id="142" w:name="_Hlt97188170"/>
      <w:bookmarkEnd w:id="142"/>
      <w:r>
        <w:rPr>
          <w:rFonts w:hint="eastAsia" w:ascii="宋体" w:hAnsi="宋体"/>
          <w:color w:val="000000" w:themeColor="text1"/>
          <w:sz w:val="21"/>
          <w:szCs w:val="21"/>
          <w14:textFill>
            <w14:solidFill>
              <w14:schemeClr w14:val="tx1"/>
            </w14:solidFill>
          </w14:textFill>
        </w:rPr>
        <w:t>采购项目合同（参考范本）</w:t>
      </w:r>
      <w:bookmarkEnd w:id="139"/>
      <w:bookmarkEnd w:id="140"/>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pStyle w:val="2"/>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pStyle w:val="19"/>
        <w:rPr>
          <w:rFonts w:hint="eastAsia"/>
          <w:color w:val="000000" w:themeColor="text1"/>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spacing w:line="360" w:lineRule="exact"/>
        <w:rPr>
          <w:rFonts w:hint="eastAsia" w:ascii="宋体" w:hAnsi="宋体"/>
          <w:bCs/>
          <w:color w:val="000000" w:themeColor="text1"/>
          <w:szCs w:val="21"/>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spacing w:line="360" w:lineRule="exact"/>
        <w:rPr>
          <w:rFonts w:ascii="宋体" w:hAnsi="宋体"/>
          <w:bCs/>
          <w:color w:val="000000" w:themeColor="text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                                   采购编号：</w:t>
      </w:r>
    </w:p>
    <w:p>
      <w:pPr>
        <w:spacing w:line="360" w:lineRule="exac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cs="宋体"/>
          <w:color w:val="000000" w:themeColor="text1"/>
          <w:sz w:val="21"/>
          <w:szCs w:val="21"/>
          <w:highlight w:val="none"/>
          <w:lang w:val="en-US" w:eastAsia="zh-CN"/>
          <w14:textFill>
            <w14:solidFill>
              <w14:schemeClr w14:val="tx1"/>
            </w14:solidFill>
          </w14:textFill>
        </w:rPr>
        <w:t>谈判文件</w:t>
      </w:r>
      <w:r>
        <w:rPr>
          <w:rFonts w:hint="eastAsia" w:ascii="宋体" w:hAnsi="宋体" w:eastAsia="宋体" w:cs="宋体"/>
          <w:color w:val="000000" w:themeColor="text1"/>
          <w:sz w:val="21"/>
          <w:szCs w:val="21"/>
          <w:highlight w:val="none"/>
          <w14:textFill>
            <w14:solidFill>
              <w14:schemeClr w14:val="tx1"/>
            </w14:solidFill>
          </w14:textFill>
        </w:rPr>
        <w:t>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w:t>
      </w:r>
      <w:r>
        <w:rPr>
          <w:rFonts w:hint="eastAsia" w:ascii="宋体" w:hAnsi="宋体" w:cs="宋体"/>
          <w:color w:val="000000" w:themeColor="text1"/>
          <w:sz w:val="21"/>
          <w:szCs w:val="21"/>
          <w:highlight w:val="none"/>
          <w:lang w:val="en-US" w:eastAsia="zh-CN"/>
          <w14:textFill>
            <w14:solidFill>
              <w14:schemeClr w14:val="tx1"/>
            </w14:solidFill>
          </w14:textFill>
        </w:rPr>
        <w:t>谈判</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谈判响应</w:t>
      </w:r>
      <w:r>
        <w:rPr>
          <w:rFonts w:hint="eastAsia" w:ascii="宋体" w:hAnsi="宋体" w:eastAsia="宋体" w:cs="宋体"/>
          <w:color w:val="000000" w:themeColor="text1"/>
          <w:sz w:val="21"/>
          <w:szCs w:val="21"/>
          <w:highlight w:val="none"/>
          <w14:textFill>
            <w14:solidFill>
              <w14:schemeClr w14:val="tx1"/>
            </w14:solidFill>
          </w14:textFill>
        </w:rPr>
        <w:t>文件、</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通知书均为合同的有效组成部分，与本合同具有同等法律效力。</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tabs>
          <w:tab w:val="left" w:pos="1004"/>
          <w:tab w:val="left" w:pos="4267"/>
        </w:tabs>
        <w:spacing w:line="360" w:lineRule="exact"/>
        <w:rPr>
          <w:rFonts w:ascii="宋体" w:hAnsi="宋体"/>
          <w:bCs/>
          <w:color w:val="000000" w:themeColor="text1"/>
          <w:szCs w:val="21"/>
          <w14:textFill>
            <w14:solidFill>
              <w14:schemeClr w14:val="tx1"/>
            </w14:solidFill>
          </w14:textFill>
        </w:rPr>
      </w:pPr>
    </w:p>
    <w:p>
      <w:pPr>
        <w:tabs>
          <w:tab w:val="left" w:pos="1004"/>
          <w:tab w:val="left" w:pos="4267"/>
        </w:tabs>
        <w:spacing w:line="360" w:lineRule="exact"/>
        <w:rPr>
          <w:rFonts w:ascii="宋体" w:hAnsi="宋体"/>
          <w:bCs/>
          <w:color w:val="000000" w:themeColor="text1"/>
          <w:szCs w:val="21"/>
          <w14:textFill>
            <w14:solidFill>
              <w14:schemeClr w14:val="tx1"/>
            </w14:solidFill>
          </w14:textFill>
        </w:rPr>
      </w:pPr>
    </w:p>
    <w:p>
      <w:pPr>
        <w:tabs>
          <w:tab w:val="left" w:pos="1004"/>
          <w:tab w:val="left" w:pos="4267"/>
        </w:tabs>
        <w:spacing w:line="360" w:lineRule="exact"/>
        <w:rPr>
          <w:rFonts w:ascii="宋体" w:hAnsi="宋体"/>
          <w:bCs/>
          <w:color w:val="000000" w:themeColor="text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tabs>
          <w:tab w:val="left" w:pos="1004"/>
        </w:tabs>
        <w:spacing w:line="360" w:lineRule="exact"/>
        <w:jc w:val="center"/>
        <w:rPr>
          <w:rFonts w:ascii="宋体" w:hAnsi="宋体"/>
          <w:bCs/>
          <w:color w:val="000000" w:themeColor="text1"/>
          <w:szCs w:val="21"/>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tabs>
          <w:tab w:val="left" w:pos="1004"/>
        </w:tabs>
        <w:spacing w:line="360" w:lineRule="auto"/>
        <w:rPr>
          <w:rFonts w:ascii="宋体" w:hAnsi="宋体"/>
          <w:bCs/>
          <w:color w:val="000000" w:themeColor="text1"/>
          <w:szCs w:val="21"/>
          <w14:textFill>
            <w14:solidFill>
              <w14:schemeClr w14:val="tx1"/>
            </w14:solidFill>
          </w14:textFill>
        </w:rPr>
      </w:pPr>
    </w:p>
    <w:p>
      <w:pPr>
        <w:spacing w:line="360" w:lineRule="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14:textFill>
            <w14:solidFill>
              <w14:schemeClr w14:val="tx1"/>
            </w14:solidFill>
          </w14:textFill>
        </w:rPr>
        <w:t>。</w:t>
      </w:r>
    </w:p>
    <w:p>
      <w:pPr>
        <w:tabs>
          <w:tab w:val="left" w:pos="1004"/>
        </w:tabs>
        <w:spacing w:line="360" w:lineRule="exact"/>
        <w:rPr>
          <w:rFonts w:ascii="宋体" w:hAnsi="宋体"/>
          <w:bCs/>
          <w:color w:val="000000" w:themeColor="text1"/>
          <w:szCs w:val="21"/>
          <w14:textFill>
            <w14:solidFill>
              <w14:schemeClr w14:val="tx1"/>
            </w14:solidFill>
          </w14:textFill>
        </w:rPr>
      </w:pPr>
    </w:p>
    <w:p>
      <w:pPr>
        <w:pStyle w:val="3"/>
        <w:numPr>
          <w:ilvl w:val="0"/>
          <w:numId w:val="0"/>
        </w:numPr>
        <w:spacing w:before="100" w:beforeAutospacing="1" w:after="100" w:afterAutospacing="1" w:line="240" w:lineRule="auto"/>
        <w:jc w:val="center"/>
        <w:rPr>
          <w:rFonts w:ascii="宋体" w:hAnsi="宋体"/>
          <w:color w:val="000000" w:themeColor="text1"/>
          <w:sz w:val="21"/>
          <w:szCs w:val="21"/>
          <w14:textFill>
            <w14:solidFill>
              <w14:schemeClr w14:val="tx1"/>
            </w14:solidFill>
          </w14:textFill>
        </w:rPr>
      </w:pPr>
      <w:bookmarkStart w:id="143" w:name="_Toc4954"/>
      <w:r>
        <w:rPr>
          <w:rFonts w:hint="eastAsia" w:ascii="宋体" w:hAnsi="宋体"/>
          <w:color w:val="000000" w:themeColor="text1"/>
          <w:sz w:val="21"/>
          <w:szCs w:val="21"/>
          <w14:textFill>
            <w14:solidFill>
              <w14:schemeClr w14:val="tx1"/>
            </w14:solidFill>
          </w14:textFill>
        </w:rPr>
        <w:t>第五部分  单一来源谈判响应文件格式</w:t>
      </w:r>
      <w:bookmarkEnd w:id="141"/>
      <w:bookmarkEnd w:id="143"/>
    </w:p>
    <w:p>
      <w:pPr>
        <w:pStyle w:val="4"/>
        <w:numPr>
          <w:ilvl w:val="0"/>
          <w:numId w:val="0"/>
        </w:numPr>
        <w:jc w:val="center"/>
        <w:rPr>
          <w:rFonts w:ascii="宋体" w:hAnsi="宋体" w:eastAsia="宋体"/>
          <w:color w:val="000000" w:themeColor="text1"/>
          <w:sz w:val="21"/>
          <w:szCs w:val="21"/>
          <w14:textFill>
            <w14:solidFill>
              <w14:schemeClr w14:val="tx1"/>
            </w14:solidFill>
          </w14:textFill>
        </w:rPr>
      </w:pPr>
      <w:bookmarkStart w:id="144" w:name="_Toc6675"/>
      <w:bookmarkStart w:id="145" w:name="_Toc200414513"/>
      <w:r>
        <w:rPr>
          <w:rFonts w:hint="eastAsia" w:ascii="宋体" w:hAnsi="宋体" w:eastAsia="宋体"/>
          <w:color w:val="000000" w:themeColor="text1"/>
          <w:sz w:val="21"/>
          <w:szCs w:val="21"/>
          <w14:textFill>
            <w14:solidFill>
              <w14:schemeClr w14:val="tx1"/>
            </w14:solidFill>
          </w14:textFill>
        </w:rPr>
        <w:t>封面格式</w:t>
      </w:r>
      <w:bookmarkEnd w:id="144"/>
      <w:bookmarkEnd w:id="145"/>
    </w:p>
    <w:p>
      <w:pPr>
        <w:pStyle w:val="5"/>
        <w:rPr>
          <w:rFonts w:hAnsi="宋体"/>
          <w:bCs/>
          <w:color w:val="000000" w:themeColor="text1"/>
          <w:szCs w:val="24"/>
          <w14:textFill>
            <w14:solidFill>
              <w14:schemeClr w14:val="tx1"/>
            </w14:solidFill>
          </w14:textFill>
        </w:rPr>
      </w:pPr>
    </w:p>
    <w:p>
      <w:pPr>
        <w:pStyle w:val="5"/>
        <w:rPr>
          <w:rFonts w:hAnsi="宋体"/>
          <w:bCs/>
          <w:color w:val="000000" w:themeColor="text1"/>
          <w:szCs w:val="24"/>
          <w14:textFill>
            <w14:solidFill>
              <w14:schemeClr w14:val="tx1"/>
            </w14:solidFill>
          </w14:textFill>
        </w:rPr>
      </w:pPr>
    </w:p>
    <w:p>
      <w:pPr>
        <w:pStyle w:val="5"/>
        <w:spacing w:line="440" w:lineRule="exact"/>
        <w:ind w:left="315" w:leftChars="150" w:firstLineChars="200"/>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谈判响应文件的封面格式由供应商自拟，并应注明“谈判响应文件、项目编号、项目名称、供应商名称及地址、</w:t>
      </w:r>
      <w:r>
        <w:rPr>
          <w:rFonts w:hint="eastAsia" w:hAnsi="宋体"/>
          <w:bCs/>
          <w:color w:val="000000" w:themeColor="text1"/>
          <w:szCs w:val="24"/>
          <w:lang w:eastAsia="zh-CN"/>
          <w14:textFill>
            <w14:solidFill>
              <w14:schemeClr w14:val="tx1"/>
            </w14:solidFill>
          </w14:textFill>
        </w:rPr>
        <w:t>法定代表人（负责人）</w:t>
      </w:r>
      <w:r>
        <w:rPr>
          <w:rFonts w:hint="eastAsia" w:hAnsi="宋体"/>
          <w:bCs/>
          <w:color w:val="000000" w:themeColor="text1"/>
          <w:szCs w:val="24"/>
          <w14:textFill>
            <w14:solidFill>
              <w14:schemeClr w14:val="tx1"/>
            </w14:solidFill>
          </w14:textFill>
        </w:rPr>
        <w:t>或授权代理人、联系电话、传真、邮编，并加盖供应商公章。如：</w:t>
      </w:r>
    </w:p>
    <w:p>
      <w:pPr>
        <w:pStyle w:val="5"/>
        <w:rPr>
          <w:rFonts w:hAnsi="宋体"/>
          <w:bCs/>
          <w:color w:val="000000" w:themeColor="text1"/>
          <w:szCs w:val="24"/>
          <w14:textFill>
            <w14:solidFill>
              <w14:schemeClr w14:val="tx1"/>
            </w14:solidFill>
          </w14:textFill>
        </w:rPr>
      </w:pPr>
    </w:p>
    <w:p>
      <w:pPr>
        <w:pStyle w:val="5"/>
        <w:rPr>
          <w:rFonts w:hAnsi="宋体"/>
          <w:bCs/>
          <w:color w:val="000000" w:themeColor="text1"/>
          <w:szCs w:val="24"/>
          <w14:textFill>
            <w14:solidFill>
              <w14:schemeClr w14:val="tx1"/>
            </w14:solidFill>
          </w14:textFill>
        </w:rPr>
      </w:pPr>
    </w:p>
    <w:p>
      <w:pPr>
        <w:pStyle w:val="5"/>
        <w:rPr>
          <w:rFonts w:hAnsi="宋体"/>
          <w:bCs/>
          <w:color w:val="000000" w:themeColor="text1"/>
          <w:szCs w:val="24"/>
          <w14:textFill>
            <w14:solidFill>
              <w14:schemeClr w14:val="tx1"/>
            </w14:solidFill>
          </w14:textFill>
        </w:rPr>
      </w:pPr>
    </w:p>
    <w:p>
      <w:pPr>
        <w:pStyle w:val="5"/>
        <w:spacing w:line="440" w:lineRule="exact"/>
        <w:jc w:val="center"/>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谈判响应文件（□正本、□副本）</w:t>
      </w:r>
    </w:p>
    <w:p>
      <w:pPr>
        <w:pStyle w:val="5"/>
        <w:spacing w:line="440" w:lineRule="exact"/>
        <w:rPr>
          <w:rFonts w:hAnsi="宋体"/>
          <w:bCs/>
          <w:color w:val="000000" w:themeColor="text1"/>
          <w:szCs w:val="24"/>
          <w14:textFill>
            <w14:solidFill>
              <w14:schemeClr w14:val="tx1"/>
            </w14:solidFill>
          </w14:textFill>
        </w:rPr>
      </w:pPr>
      <w:r>
        <w:rPr>
          <w:rFonts w:hint="eastAsia" w:hAnsi="宋体"/>
          <w:bCs/>
          <w:color w:val="000000" w:themeColor="text1"/>
          <w:szCs w:val="24"/>
          <w14:textFill>
            <w14:solidFill>
              <w14:schemeClr w14:val="tx1"/>
            </w14:solidFill>
          </w14:textFill>
        </w:rPr>
        <w:t>项目编号：</w:t>
      </w:r>
      <w:r>
        <w:rPr>
          <w:rFonts w:hint="eastAsia" w:hAnsi="宋体"/>
          <w:bCs/>
          <w:color w:val="000000" w:themeColor="text1"/>
          <w:szCs w:val="24"/>
          <w:u w:val="single"/>
          <w14:textFill>
            <w14:solidFill>
              <w14:schemeClr w14:val="tx1"/>
            </w14:solidFill>
          </w14:textFill>
        </w:rPr>
        <w:t xml:space="preserve"> </w:t>
      </w:r>
      <w:r>
        <w:rPr>
          <w:rFonts w:hint="eastAsia" w:hAnsi="宋体"/>
          <w:b/>
          <w:bCs/>
          <w:color w:val="000000" w:themeColor="text1"/>
          <w:szCs w:val="24"/>
          <w:u w:val="single"/>
          <w:lang w:eastAsia="zh-CN"/>
          <w14:textFill>
            <w14:solidFill>
              <w14:schemeClr w14:val="tx1"/>
            </w14:solidFill>
          </w14:textFill>
        </w:rPr>
        <w:t>YXZB-20230215</w:t>
      </w:r>
      <w:r>
        <w:rPr>
          <w:rFonts w:hint="eastAsia" w:hAnsi="宋体"/>
          <w:b/>
          <w:bCs/>
          <w:color w:val="000000" w:themeColor="text1"/>
          <w:szCs w:val="24"/>
          <w:u w:val="single"/>
          <w14:textFill>
            <w14:solidFill>
              <w14:schemeClr w14:val="tx1"/>
            </w14:solidFill>
          </w14:textFill>
        </w:rPr>
        <w:t xml:space="preserve"> </w:t>
      </w:r>
      <w:r>
        <w:rPr>
          <w:rFonts w:hint="eastAsia" w:hAnsi="宋体"/>
          <w:bCs/>
          <w:color w:val="000000" w:themeColor="text1"/>
          <w:szCs w:val="24"/>
          <w:u w:val="single"/>
          <w14:textFill>
            <w14:solidFill>
              <w14:schemeClr w14:val="tx1"/>
            </w14:solidFill>
          </w14:textFill>
        </w:rPr>
        <w:t xml:space="preserve">               </w:t>
      </w:r>
      <w:r>
        <w:rPr>
          <w:rFonts w:hint="eastAsia" w:hAnsi="宋体"/>
          <w:bCs/>
          <w:color w:val="000000" w:themeColor="text1"/>
          <w:szCs w:val="24"/>
          <w14:textFill>
            <w14:solidFill>
              <w14:schemeClr w14:val="tx1"/>
            </w14:solidFill>
          </w14:textFill>
        </w:rPr>
        <w:t xml:space="preserve">             </w:t>
      </w:r>
    </w:p>
    <w:p>
      <w:pPr>
        <w:pStyle w:val="5"/>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项目名称：</w:t>
      </w:r>
      <w:r>
        <w:rPr>
          <w:rFonts w:hint="eastAsia" w:hAnsi="宋体"/>
          <w:bCs/>
          <w:color w:val="000000" w:themeColor="text1"/>
          <w:szCs w:val="24"/>
          <w:u w:val="single"/>
          <w14:textFill>
            <w14:solidFill>
              <w14:schemeClr w14:val="tx1"/>
            </w14:solidFill>
          </w14:textFill>
        </w:rPr>
        <w:t xml:space="preserve">  </w:t>
      </w:r>
      <w:r>
        <w:rPr>
          <w:rFonts w:hint="eastAsia" w:hAnsi="宋体" w:cs="宋体"/>
          <w:b/>
          <w:color w:val="000000" w:themeColor="text1"/>
          <w:szCs w:val="21"/>
          <w:u w:val="single"/>
          <w14:textFill>
            <w14:solidFill>
              <w14:schemeClr w14:val="tx1"/>
            </w14:solidFill>
          </w14:textFill>
        </w:rPr>
        <w:t xml:space="preserve">项目名称，由供应商填写               </w:t>
      </w:r>
      <w:r>
        <w:rPr>
          <w:rFonts w:hint="eastAsia" w:hAnsi="宋体"/>
          <w:bCs/>
          <w:color w:val="000000" w:themeColor="text1"/>
          <w:szCs w:val="24"/>
          <w:u w:val="single"/>
          <w14:textFill>
            <w14:solidFill>
              <w14:schemeClr w14:val="tx1"/>
            </w14:solidFill>
          </w14:textFill>
        </w:rPr>
        <w:t xml:space="preserve">         </w:t>
      </w:r>
    </w:p>
    <w:p>
      <w:pPr>
        <w:pStyle w:val="5"/>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供应商名称（加盖公章）：</w:t>
      </w:r>
      <w:r>
        <w:rPr>
          <w:rFonts w:hint="eastAsia" w:hAnsi="宋体"/>
          <w:bCs/>
          <w:color w:val="000000" w:themeColor="text1"/>
          <w:szCs w:val="24"/>
          <w:u w:val="single"/>
          <w14:textFill>
            <w14:solidFill>
              <w14:schemeClr w14:val="tx1"/>
            </w14:solidFill>
          </w14:textFill>
        </w:rPr>
        <w:t xml:space="preserve">                                                   </w:t>
      </w:r>
    </w:p>
    <w:p>
      <w:pPr>
        <w:pStyle w:val="5"/>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供应商地址：</w:t>
      </w:r>
      <w:r>
        <w:rPr>
          <w:rFonts w:hint="eastAsia" w:hAnsi="宋体"/>
          <w:bCs/>
          <w:color w:val="000000" w:themeColor="text1"/>
          <w:szCs w:val="24"/>
          <w:u w:val="single"/>
          <w14:textFill>
            <w14:solidFill>
              <w14:schemeClr w14:val="tx1"/>
            </w14:solidFill>
          </w14:textFill>
        </w:rPr>
        <w:t xml:space="preserve">                                                              </w:t>
      </w:r>
    </w:p>
    <w:p>
      <w:pPr>
        <w:pStyle w:val="5"/>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lang w:eastAsia="zh-CN"/>
          <w14:textFill>
            <w14:solidFill>
              <w14:schemeClr w14:val="tx1"/>
            </w14:solidFill>
          </w14:textFill>
        </w:rPr>
        <w:t>法定代表人（负责人）</w:t>
      </w:r>
      <w:r>
        <w:rPr>
          <w:rFonts w:hint="eastAsia" w:hAnsi="宋体"/>
          <w:bCs/>
          <w:color w:val="000000" w:themeColor="text1"/>
          <w:szCs w:val="24"/>
          <w14:textFill>
            <w14:solidFill>
              <w14:schemeClr w14:val="tx1"/>
            </w14:solidFill>
          </w14:textFill>
        </w:rPr>
        <w:t>或授权代理人（签字）</w:t>
      </w:r>
      <w:r>
        <w:rPr>
          <w:rFonts w:hAnsi="宋体"/>
          <w:bCs/>
          <w:color w:val="000000" w:themeColor="text1"/>
          <w:szCs w:val="24"/>
          <w14:textFill>
            <w14:solidFill>
              <w14:schemeClr w14:val="tx1"/>
            </w14:solidFill>
          </w14:textFill>
        </w:rPr>
        <w:t>：</w:t>
      </w:r>
      <w:r>
        <w:rPr>
          <w:rFonts w:hAnsi="宋体"/>
          <w:bCs/>
          <w:color w:val="000000" w:themeColor="text1"/>
          <w:szCs w:val="24"/>
          <w:u w:val="single"/>
          <w14:textFill>
            <w14:solidFill>
              <w14:schemeClr w14:val="tx1"/>
            </w14:solidFill>
          </w14:textFill>
        </w:rPr>
        <w:t xml:space="preserve">           </w:t>
      </w:r>
      <w:r>
        <w:rPr>
          <w:rFonts w:hint="eastAsia" w:hAnsi="宋体"/>
          <w:bCs/>
          <w:color w:val="000000" w:themeColor="text1"/>
          <w:szCs w:val="24"/>
          <w:u w:val="single"/>
          <w14:textFill>
            <w14:solidFill>
              <w14:schemeClr w14:val="tx1"/>
            </w14:solidFill>
          </w14:textFill>
        </w:rPr>
        <w:t xml:space="preserve">                  </w:t>
      </w:r>
    </w:p>
    <w:p>
      <w:pPr>
        <w:pStyle w:val="5"/>
        <w:spacing w:line="440" w:lineRule="exact"/>
        <w:rPr>
          <w:rFonts w:hAnsi="宋体"/>
          <w:bCs/>
          <w:color w:val="000000" w:themeColor="text1"/>
          <w:szCs w:val="24"/>
          <w:u w:val="single"/>
          <w14:textFill>
            <w14:solidFill>
              <w14:schemeClr w14:val="tx1"/>
            </w14:solidFill>
          </w14:textFill>
        </w:rPr>
      </w:pPr>
      <w:r>
        <w:rPr>
          <w:rFonts w:hint="eastAsia" w:hAnsi="宋体"/>
          <w:bCs/>
          <w:color w:val="000000" w:themeColor="text1"/>
          <w:szCs w:val="24"/>
          <w14:textFill>
            <w14:solidFill>
              <w14:schemeClr w14:val="tx1"/>
            </w14:solidFill>
          </w14:textFill>
        </w:rPr>
        <w:t>联系</w:t>
      </w:r>
      <w:r>
        <w:rPr>
          <w:rFonts w:hAnsi="宋体"/>
          <w:bCs/>
          <w:color w:val="000000" w:themeColor="text1"/>
          <w:szCs w:val="24"/>
          <w14:textFill>
            <w14:solidFill>
              <w14:schemeClr w14:val="tx1"/>
            </w14:solidFill>
          </w14:textFill>
        </w:rPr>
        <w:t>电话：</w:t>
      </w:r>
      <w:r>
        <w:rPr>
          <w:rFonts w:hint="eastAsia" w:hAnsi="宋体"/>
          <w:bCs/>
          <w:color w:val="000000" w:themeColor="text1"/>
          <w:szCs w:val="24"/>
          <w:u w:val="single"/>
          <w14:textFill>
            <w14:solidFill>
              <w14:schemeClr w14:val="tx1"/>
            </w14:solidFill>
          </w14:textFill>
        </w:rPr>
        <w:t xml:space="preserve">                           </w:t>
      </w:r>
      <w:r>
        <w:rPr>
          <w:rFonts w:hAnsi="宋体"/>
          <w:bCs/>
          <w:color w:val="000000" w:themeColor="text1"/>
          <w:szCs w:val="24"/>
          <w14:textFill>
            <w14:solidFill>
              <w14:schemeClr w14:val="tx1"/>
            </w14:solidFill>
          </w14:textFill>
        </w:rPr>
        <w:t xml:space="preserve">   </w:t>
      </w:r>
      <w:r>
        <w:rPr>
          <w:rFonts w:hint="eastAsia" w:hAnsi="宋体"/>
          <w:bCs/>
          <w:color w:val="000000" w:themeColor="text1"/>
          <w:szCs w:val="24"/>
          <w14:textFill>
            <w14:solidFill>
              <w14:schemeClr w14:val="tx1"/>
            </w14:solidFill>
          </w14:textFill>
        </w:rPr>
        <w:t>传真：</w:t>
      </w:r>
      <w:r>
        <w:rPr>
          <w:rFonts w:hint="eastAsia" w:hAnsi="宋体"/>
          <w:bCs/>
          <w:color w:val="000000" w:themeColor="text1"/>
          <w:szCs w:val="24"/>
          <w:u w:val="single"/>
          <w14:textFill>
            <w14:solidFill>
              <w14:schemeClr w14:val="tx1"/>
            </w14:solidFill>
          </w14:textFill>
        </w:rPr>
        <w:t xml:space="preserve">                            </w:t>
      </w:r>
    </w:p>
    <w:p>
      <w:pPr>
        <w:pStyle w:val="5"/>
        <w:spacing w:line="440" w:lineRule="exact"/>
        <w:rPr>
          <w:rFonts w:hAnsi="宋体"/>
          <w:bCs/>
          <w:color w:val="000000" w:themeColor="text1"/>
          <w:szCs w:val="24"/>
          <w:u w:val="single"/>
          <w14:textFill>
            <w14:solidFill>
              <w14:schemeClr w14:val="tx1"/>
            </w14:solidFill>
          </w14:textFill>
        </w:rPr>
      </w:pPr>
      <w:r>
        <w:rPr>
          <w:rFonts w:hAnsi="宋体"/>
          <w:bCs/>
          <w:color w:val="000000" w:themeColor="text1"/>
          <w:szCs w:val="24"/>
          <w14:textFill>
            <w14:solidFill>
              <w14:schemeClr w14:val="tx1"/>
            </w14:solidFill>
          </w14:textFill>
        </w:rPr>
        <w:t>邮编：</w:t>
      </w:r>
      <w:r>
        <w:rPr>
          <w:rFonts w:hint="eastAsia" w:hAnsi="宋体"/>
          <w:bCs/>
          <w:color w:val="000000" w:themeColor="text1"/>
          <w:szCs w:val="24"/>
          <w:u w:val="single"/>
          <w14:textFill>
            <w14:solidFill>
              <w14:schemeClr w14:val="tx1"/>
            </w14:solidFill>
          </w14:textFill>
        </w:rPr>
        <w:t xml:space="preserve">                               </w:t>
      </w:r>
    </w:p>
    <w:p>
      <w:pPr>
        <w:pStyle w:val="5"/>
        <w:spacing w:line="440" w:lineRule="exact"/>
        <w:rPr>
          <w:color w:val="000000" w:themeColor="text1"/>
          <w14:textFill>
            <w14:solidFill>
              <w14:schemeClr w14:val="tx1"/>
            </w14:solidFill>
          </w14:textFill>
        </w:rPr>
      </w:pPr>
      <w:r>
        <w:rPr>
          <w:rFonts w:hint="eastAsia" w:hAnsi="宋体"/>
          <w:bCs/>
          <w:color w:val="000000" w:themeColor="text1"/>
          <w:szCs w:val="24"/>
          <w14:textFill>
            <w14:solidFill>
              <w14:schemeClr w14:val="tx1"/>
            </w14:solidFill>
          </w14:textFill>
        </w:rPr>
        <w:t>编制日期：</w:t>
      </w:r>
      <w:r>
        <w:rPr>
          <w:rFonts w:hint="eastAsia" w:hAnsi="宋体"/>
          <w:bCs/>
          <w:color w:val="000000" w:themeColor="text1"/>
          <w:szCs w:val="24"/>
          <w:u w:val="single"/>
          <w14:textFill>
            <w14:solidFill>
              <w14:schemeClr w14:val="tx1"/>
            </w14:solidFill>
          </w14:textFill>
        </w:rPr>
        <w:t xml:space="preserve">      </w:t>
      </w:r>
      <w:r>
        <w:rPr>
          <w:rFonts w:hint="eastAsia" w:hAnsi="宋体"/>
          <w:bCs/>
          <w:color w:val="000000" w:themeColor="text1"/>
          <w:szCs w:val="24"/>
          <w14:textFill>
            <w14:solidFill>
              <w14:schemeClr w14:val="tx1"/>
            </w14:solidFill>
          </w14:textFill>
        </w:rPr>
        <w:t>年</w:t>
      </w:r>
      <w:r>
        <w:rPr>
          <w:rFonts w:hint="eastAsia" w:hAnsi="宋体"/>
          <w:bCs/>
          <w:color w:val="000000" w:themeColor="text1"/>
          <w:szCs w:val="24"/>
          <w:u w:val="single"/>
          <w14:textFill>
            <w14:solidFill>
              <w14:schemeClr w14:val="tx1"/>
            </w14:solidFill>
          </w14:textFill>
        </w:rPr>
        <w:t xml:space="preserve">      </w:t>
      </w:r>
      <w:r>
        <w:rPr>
          <w:rFonts w:hint="eastAsia" w:hAnsi="宋体"/>
          <w:bCs/>
          <w:color w:val="000000" w:themeColor="text1"/>
          <w:szCs w:val="24"/>
          <w14:textFill>
            <w14:solidFill>
              <w14:schemeClr w14:val="tx1"/>
            </w14:solidFill>
          </w14:textFill>
        </w:rPr>
        <w:t>月</w:t>
      </w:r>
      <w:r>
        <w:rPr>
          <w:rFonts w:hint="eastAsia" w:hAnsi="宋体"/>
          <w:bCs/>
          <w:color w:val="000000" w:themeColor="text1"/>
          <w:szCs w:val="24"/>
          <w:u w:val="single"/>
          <w14:textFill>
            <w14:solidFill>
              <w14:schemeClr w14:val="tx1"/>
            </w14:solidFill>
          </w14:textFill>
        </w:rPr>
        <w:t xml:space="preserve">      </w:t>
      </w:r>
      <w:r>
        <w:rPr>
          <w:rFonts w:hint="eastAsia" w:hAnsi="宋体"/>
          <w:bCs/>
          <w:color w:val="000000" w:themeColor="text1"/>
          <w:szCs w:val="24"/>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tabs>
          <w:tab w:val="left" w:pos="1004"/>
          <w:tab w:val="left" w:pos="4267"/>
        </w:tabs>
        <w:spacing w:line="400" w:lineRule="exact"/>
        <w:ind w:firstLine="420" w:firstLineChars="200"/>
        <w:rPr>
          <w:rFonts w:ascii="宋体" w:hAnsi="宋体"/>
          <w:bCs/>
          <w:color w:val="000000" w:themeColor="text1"/>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1"/>
          <w:szCs w:val="21"/>
          <w14:textFill>
            <w14:solidFill>
              <w14:schemeClr w14:val="tx1"/>
            </w14:solidFill>
          </w14:textFill>
        </w:rPr>
      </w:pPr>
      <w:bookmarkStart w:id="146" w:name="_Toc200414514"/>
      <w:bookmarkStart w:id="147" w:name="_Toc12157"/>
      <w:bookmarkStart w:id="148" w:name="_Toc519865432"/>
      <w:r>
        <w:rPr>
          <w:rFonts w:hint="eastAsia" w:ascii="宋体" w:hAnsi="宋体" w:eastAsia="宋体"/>
          <w:color w:val="000000" w:themeColor="text1"/>
          <w:sz w:val="21"/>
          <w:szCs w:val="21"/>
          <w14:textFill>
            <w14:solidFill>
              <w14:schemeClr w14:val="tx1"/>
            </w14:solidFill>
          </w14:textFill>
        </w:rPr>
        <w:t>第一章  资格性/符合性自查表</w:t>
      </w:r>
      <w:bookmarkEnd w:id="146"/>
      <w:bookmarkEnd w:id="147"/>
      <w:bookmarkEnd w:id="148"/>
    </w:p>
    <w:tbl>
      <w:tblPr>
        <w:tblStyle w:val="44"/>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950"/>
        <w:gridCol w:w="2605"/>
        <w:gridCol w:w="1728"/>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3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评审内容</w:t>
            </w:r>
          </w:p>
        </w:tc>
        <w:tc>
          <w:tcPr>
            <w:tcW w:w="2605"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谈判文件要求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（通过/不通过）</w:t>
            </w:r>
          </w:p>
        </w:tc>
        <w:tc>
          <w:tcPr>
            <w:tcW w:w="2786"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684"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资</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格</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检</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查</w:t>
            </w:r>
          </w:p>
        </w:tc>
        <w:tc>
          <w:tcPr>
            <w:tcW w:w="1950"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14:textFill>
                  <w14:solidFill>
                    <w14:schemeClr w14:val="tx1"/>
                  </w14:solidFill>
                </w14:textFill>
              </w:rPr>
            </w:pP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要求：提交合法有效的营业执照复印件加盖公章、</w:t>
            </w:r>
            <w:r>
              <w:rPr>
                <w:rFonts w:hint="eastAsia" w:ascii="宋体" w:hAnsi="宋体"/>
                <w:color w:val="000000" w:themeColor="text1"/>
                <w:kern w:val="0"/>
                <w:sz w:val="21"/>
                <w:szCs w:val="21"/>
                <w14:textFill>
                  <w14:solidFill>
                    <w14:schemeClr w14:val="tx1"/>
                  </w14:solidFill>
                </w14:textFill>
              </w:rPr>
              <w:t>财务报表</w:t>
            </w:r>
            <w:r>
              <w:rPr>
                <w:rFonts w:hint="eastAsia" w:ascii="宋体" w:hAnsi="宋体"/>
                <w:color w:val="000000" w:themeColor="text1"/>
                <w:sz w:val="21"/>
                <w:szCs w:val="21"/>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14:textFill>
                  <w14:solidFill>
                    <w14:schemeClr w14:val="tx1"/>
                  </w14:solidFill>
                </w14:textFill>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14:textFill>
                  <w14:solidFill>
                    <w14:schemeClr w14:val="tx1"/>
                  </w14:solidFill>
                </w14:textFill>
              </w:rPr>
            </w:pP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投标人若是分公司或其分支机构，需提供总公司对分公司或其分支机构的授权文件并加盖公章</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 w:val="21"/>
                <w:szCs w:val="21"/>
                <w14:textFill>
                  <w14:solidFill>
                    <w14:schemeClr w14:val="tx1"/>
                  </w14:solidFill>
                </w14:textFill>
              </w:rPr>
            </w:pPr>
          </w:p>
        </w:tc>
        <w:tc>
          <w:tcPr>
            <w:tcW w:w="1950"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 w:val="21"/>
                <w:szCs w:val="21"/>
                <w14:textFill>
                  <w14:solidFill>
                    <w14:schemeClr w14:val="tx1"/>
                  </w14:solidFill>
                </w14:textFill>
              </w:rPr>
            </w:pP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highlight w:val="none"/>
                <w:lang w:val="zh-CN"/>
                <w14:textFill>
                  <w14:solidFill>
                    <w14:schemeClr w14:val="tx1"/>
                  </w14:solidFill>
                </w14:textFill>
              </w:rPr>
              <w:t>须持有《营业执照》、《卫生许可证》、《特种行业许可证》、消防安全检查审核通过的相关证明</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lang w:eastAsia="zh-CN"/>
                <w14:textFill>
                  <w14:solidFill>
                    <w14:schemeClr w14:val="tx1"/>
                  </w14:solidFill>
                </w14:textFill>
              </w:rPr>
              <w:t>服务期</w:t>
            </w:r>
            <w:r>
              <w:rPr>
                <w:rFonts w:hint="eastAsia" w:ascii="宋体" w:hAnsi="宋体"/>
                <w:color w:val="000000" w:themeColor="text1"/>
                <w:sz w:val="21"/>
                <w:szCs w:val="21"/>
                <w14:textFill>
                  <w14:solidFill>
                    <w14:schemeClr w14:val="tx1"/>
                  </w14:solidFill>
                </w14:textFill>
              </w:rPr>
              <w:t>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w:t>
            </w:r>
            <w:r>
              <w:rPr>
                <w:rFonts w:hint="eastAsia" w:ascii="宋体" w:hAnsi="宋体"/>
                <w:bCs/>
                <w:color w:val="000000" w:themeColor="text1"/>
                <w:sz w:val="21"/>
                <w:szCs w:val="21"/>
                <w14:textFill>
                  <w14:solidFill>
                    <w14:schemeClr w14:val="tx1"/>
                  </w14:solidFill>
                </w14:textFill>
              </w:rPr>
              <w:t>谈判</w:t>
            </w:r>
            <w:r>
              <w:rPr>
                <w:rFonts w:hint="eastAsia" w:ascii="宋体" w:hAnsi="宋体"/>
                <w:color w:val="000000" w:themeColor="text1"/>
                <w:sz w:val="21"/>
                <w:szCs w:val="21"/>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lang w:val="en-US" w:eastAsia="zh-CN" w:bidi="ar-SA"/>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84"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 w:val="21"/>
                <w:szCs w:val="21"/>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hint="eastAsia" w:ascii="宋体" w:hAnsi="宋体"/>
                <w:color w:val="000000" w:themeColor="text1"/>
                <w:sz w:val="21"/>
                <w:szCs w:val="21"/>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w:t>
            </w:r>
            <w:r>
              <w:rPr>
                <w:rFonts w:hint="eastAsia" w:ascii="宋体" w:hAnsi="宋体"/>
                <w:bCs/>
                <w:color w:val="000000" w:themeColor="text1"/>
                <w:sz w:val="21"/>
                <w:szCs w:val="21"/>
                <w14:textFill>
                  <w14:solidFill>
                    <w14:schemeClr w14:val="tx1"/>
                  </w14:solidFill>
                </w14:textFill>
              </w:rPr>
              <w:t>谈判</w:t>
            </w:r>
            <w:r>
              <w:rPr>
                <w:rFonts w:hint="eastAsia" w:ascii="宋体" w:hAnsi="宋体"/>
                <w:color w:val="000000" w:themeColor="text1"/>
                <w:sz w:val="21"/>
                <w:szCs w:val="21"/>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leftChars="0" w:hanging="480" w:firstLineChars="0"/>
              <w:textAlignment w:val="auto"/>
              <w:rPr>
                <w:rFonts w:ascii="宋体" w:hAnsi="宋体" w:eastAsia="宋体" w:cs="Times New Roman"/>
                <w:b/>
                <w:bCs/>
                <w:color w:val="000000" w:themeColor="text1"/>
                <w:kern w:val="2"/>
                <w:sz w:val="21"/>
                <w:szCs w:val="21"/>
                <w:lang w:val="en-US" w:eastAsia="zh-CN" w:bidi="ar-SA"/>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保证金须满足要求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w:t>
            </w:r>
            <w:r>
              <w:rPr>
                <w:rFonts w:hint="eastAsia" w:ascii="宋体" w:hAnsi="宋体"/>
                <w:bCs/>
                <w:color w:val="000000" w:themeColor="text1"/>
                <w:sz w:val="21"/>
                <w:szCs w:val="21"/>
                <w14:textFill>
                  <w14:solidFill>
                    <w14:schemeClr w14:val="tx1"/>
                  </w14:solidFill>
                </w14:textFill>
              </w:rPr>
              <w:t>谈判</w:t>
            </w:r>
            <w:r>
              <w:rPr>
                <w:rFonts w:hint="eastAsia" w:ascii="宋体" w:hAnsi="宋体"/>
                <w:color w:val="000000" w:themeColor="text1"/>
                <w:sz w:val="21"/>
                <w:szCs w:val="21"/>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法定代表人/负责人资格证明书及授权委托书</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按对应格式文件签署、盖章(原件)</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接受联合体投标</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w:t>
            </w:r>
            <w:r>
              <w:rPr>
                <w:rFonts w:hint="eastAsia" w:ascii="宋体" w:hAnsi="宋体"/>
                <w:bCs/>
                <w:color w:val="000000" w:themeColor="text1"/>
                <w:sz w:val="21"/>
                <w:szCs w:val="21"/>
                <w14:textFill>
                  <w14:solidFill>
                    <w14:schemeClr w14:val="tx1"/>
                  </w14:solidFill>
                </w14:textFill>
              </w:rPr>
              <w:t>谈判</w:t>
            </w:r>
            <w:r>
              <w:rPr>
                <w:rFonts w:hint="eastAsia" w:ascii="宋体" w:hAnsi="宋体"/>
                <w:color w:val="000000" w:themeColor="text1"/>
                <w:sz w:val="21"/>
                <w:szCs w:val="21"/>
                <w14:textFill>
                  <w14:solidFill>
                    <w14:schemeClr w14:val="tx1"/>
                  </w14:solidFill>
                </w14:textFill>
              </w:rPr>
              <w:t>文件要求</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 w:val="21"/>
                <w:szCs w:val="21"/>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4" w:type="dxa"/>
            <w:vMerge w:val="continue"/>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 w:val="21"/>
                <w:szCs w:val="21"/>
                <w14:textFill>
                  <w14:solidFill>
                    <w14:schemeClr w14:val="tx1"/>
                  </w14:solidFill>
                </w14:textFill>
              </w:rPr>
            </w:pPr>
          </w:p>
        </w:tc>
        <w:tc>
          <w:tcPr>
            <w:tcW w:w="1950"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其他要求</w:t>
            </w:r>
          </w:p>
        </w:tc>
        <w:tc>
          <w:tcPr>
            <w:tcW w:w="2605"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按资料清单中规定提供“必须提交”的文件资料</w:t>
            </w:r>
          </w:p>
        </w:tc>
        <w:tc>
          <w:tcPr>
            <w:tcW w:w="1728"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 w:val="21"/>
                <w:szCs w:val="21"/>
                <w14:textFill>
                  <w14:solidFill>
                    <w14:schemeClr w14:val="tx1"/>
                  </w14:solidFill>
                </w14:textFill>
              </w:rPr>
            </w:pPr>
          </w:p>
        </w:tc>
        <w:tc>
          <w:tcPr>
            <w:tcW w:w="2786"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见谈判响应文件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  ）页</w:t>
            </w:r>
          </w:p>
        </w:tc>
      </w:tr>
    </w:tbl>
    <w:p>
      <w:pPr>
        <w:tabs>
          <w:tab w:val="center" w:pos="4483"/>
        </w:tabs>
        <w:ind w:left="420" w:hanging="420" w:hangingChars="200"/>
        <w:rPr>
          <w:rFonts w:hint="eastAsia" w:ascii="宋体" w:hAnsi="宋体"/>
          <w:color w:val="000000" w:themeColor="text1"/>
          <w:sz w:val="21"/>
          <w:szCs w:val="21"/>
          <w14:textFill>
            <w14:solidFill>
              <w14:schemeClr w14:val="tx1"/>
            </w14:solidFill>
          </w14:textFill>
        </w:rPr>
      </w:pPr>
    </w:p>
    <w:p>
      <w:pPr>
        <w:tabs>
          <w:tab w:val="center" w:pos="4483"/>
        </w:tabs>
        <w:ind w:left="420" w:hanging="420" w:hanging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注：1、以上材料将作为</w:t>
      </w:r>
      <w:r>
        <w:rPr>
          <w:rFonts w:hint="eastAsia" w:ascii="宋体" w:hAnsi="宋体"/>
          <w:bCs/>
          <w:color w:val="000000" w:themeColor="text1"/>
          <w:sz w:val="21"/>
          <w:szCs w:val="21"/>
          <w14:textFill>
            <w14:solidFill>
              <w14:schemeClr w14:val="tx1"/>
            </w14:solidFill>
          </w14:textFill>
        </w:rPr>
        <w:t>投标供应商</w:t>
      </w:r>
      <w:r>
        <w:rPr>
          <w:rFonts w:hint="eastAsia" w:ascii="宋体" w:hAnsi="宋体"/>
          <w:color w:val="000000" w:themeColor="text1"/>
          <w:sz w:val="21"/>
          <w:szCs w:val="21"/>
          <w14:textFill>
            <w14:solidFill>
              <w14:schemeClr w14:val="tx1"/>
            </w14:solidFill>
          </w14:textFill>
        </w:rPr>
        <w:t>资格性和符合性审核的重要内容之一，</w:t>
      </w:r>
      <w:r>
        <w:rPr>
          <w:rFonts w:hint="eastAsia" w:ascii="宋体" w:hAnsi="宋体"/>
          <w:bCs/>
          <w:color w:val="000000" w:themeColor="text1"/>
          <w:sz w:val="21"/>
          <w:szCs w:val="21"/>
          <w14:textFill>
            <w14:solidFill>
              <w14:schemeClr w14:val="tx1"/>
            </w14:solidFill>
          </w14:textFill>
        </w:rPr>
        <w:t>投标供应商</w:t>
      </w:r>
      <w:r>
        <w:rPr>
          <w:rFonts w:hint="eastAsia" w:ascii="宋体" w:hAnsi="宋体"/>
          <w:color w:val="000000" w:themeColor="text1"/>
          <w:sz w:val="21"/>
          <w:szCs w:val="21"/>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 w:val="21"/>
          <w:szCs w:val="21"/>
          <w14:textFill>
            <w14:solidFill>
              <w14:schemeClr w14:val="tx1"/>
            </w14:solidFill>
          </w14:textFill>
        </w:rPr>
        <w:t>提交的资料字迹模糊不清而现场无法提供原件核实的</w:t>
      </w:r>
      <w:r>
        <w:rPr>
          <w:rFonts w:hint="eastAsia" w:ascii="宋体" w:hAnsi="宋体"/>
          <w:color w:val="000000" w:themeColor="text1"/>
          <w:sz w:val="21"/>
          <w:szCs w:val="21"/>
          <w14:textFill>
            <w14:solidFill>
              <w14:schemeClr w14:val="tx1"/>
            </w14:solidFill>
          </w14:textFill>
        </w:rPr>
        <w:t>将会直接导致无效投标。</w:t>
      </w:r>
      <w:r>
        <w:rPr>
          <w:rFonts w:hint="eastAsia" w:ascii="宋体" w:hAnsi="宋体"/>
          <w:bCs/>
          <w:color w:val="000000" w:themeColor="text1"/>
          <w:sz w:val="21"/>
          <w:szCs w:val="21"/>
          <w14:textFill>
            <w14:solidFill>
              <w14:schemeClr w14:val="tx1"/>
            </w14:solidFill>
          </w14:textFill>
        </w:rPr>
        <w:t>废标后，除采购任务取消情形外，应当重新组织采购。</w:t>
      </w:r>
      <w:r>
        <w:rPr>
          <w:rFonts w:hint="eastAsia" w:ascii="宋体" w:hAnsi="宋体"/>
          <w:color w:val="000000" w:themeColor="text1"/>
          <w:sz w:val="21"/>
          <w:szCs w:val="21"/>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 w:val="21"/>
          <w:szCs w:val="21"/>
          <w14:textFill>
            <w14:solidFill>
              <w14:schemeClr w14:val="tx1"/>
            </w14:solidFill>
          </w14:textFill>
        </w:rPr>
      </w:pPr>
      <w:r>
        <w:rPr>
          <w:rFonts w:ascii="宋体" w:hAnsi="宋体"/>
          <w:bCs/>
          <w:color w:val="000000" w:themeColor="text1"/>
          <w:sz w:val="21"/>
          <w:szCs w:val="21"/>
          <w14:textFill>
            <w14:solidFill>
              <w14:schemeClr w14:val="tx1"/>
            </w14:solidFill>
          </w14:textFill>
        </w:rPr>
        <w:t xml:space="preserve">   2</w:t>
      </w:r>
      <w:r>
        <w:rPr>
          <w:rFonts w:hint="eastAsia" w:ascii="宋体" w:hAnsi="宋体"/>
          <w:bCs/>
          <w:color w:val="000000" w:themeColor="text1"/>
          <w:sz w:val="21"/>
          <w:szCs w:val="21"/>
          <w14:textFill>
            <w14:solidFill>
              <w14:schemeClr w14:val="tx1"/>
            </w14:solidFill>
          </w14:textFill>
        </w:rPr>
        <w:t>、投标供应商的</w:t>
      </w:r>
      <w:r>
        <w:rPr>
          <w:rFonts w:hint="eastAsia" w:ascii="宋体" w:hAnsi="宋体"/>
          <w:color w:val="000000" w:themeColor="text1"/>
          <w:sz w:val="21"/>
          <w:szCs w:val="21"/>
          <w14:textFill>
            <w14:solidFill>
              <w14:schemeClr w14:val="tx1"/>
            </w14:solidFill>
          </w14:textFill>
        </w:rPr>
        <w:t>谈判响应</w:t>
      </w:r>
      <w:r>
        <w:rPr>
          <w:rFonts w:hint="eastAsia" w:ascii="宋体" w:hAnsi="宋体"/>
          <w:bCs/>
          <w:color w:val="000000" w:themeColor="text1"/>
          <w:sz w:val="21"/>
          <w:szCs w:val="21"/>
          <w14:textFill>
            <w14:solidFill>
              <w14:schemeClr w14:val="tx1"/>
            </w14:solidFill>
          </w14:textFill>
        </w:rPr>
        <w:t>文件为法定代表人签署并由法定代表人亲自递交</w:t>
      </w:r>
      <w:r>
        <w:rPr>
          <w:rFonts w:hint="eastAsia" w:ascii="宋体" w:hAnsi="宋体"/>
          <w:color w:val="000000" w:themeColor="text1"/>
          <w:sz w:val="21"/>
          <w:szCs w:val="21"/>
          <w14:textFill>
            <w14:solidFill>
              <w14:schemeClr w14:val="tx1"/>
            </w14:solidFill>
          </w14:textFill>
        </w:rPr>
        <w:t>谈判响应</w:t>
      </w:r>
      <w:r>
        <w:rPr>
          <w:rFonts w:hint="eastAsia" w:ascii="宋体" w:hAnsi="宋体"/>
          <w:bCs/>
          <w:color w:val="000000" w:themeColor="text1"/>
          <w:sz w:val="21"/>
          <w:szCs w:val="21"/>
          <w14:textFill>
            <w14:solidFill>
              <w14:schemeClr w14:val="tx1"/>
            </w14:solidFill>
          </w14:textFill>
        </w:rPr>
        <w:t>文件和参加</w:t>
      </w:r>
      <w:r>
        <w:rPr>
          <w:rFonts w:hint="eastAsia" w:ascii="宋体" w:hAnsi="宋体"/>
          <w:color w:val="000000" w:themeColor="text1"/>
          <w:sz w:val="21"/>
          <w:szCs w:val="21"/>
          <w14:textFill>
            <w14:solidFill>
              <w14:schemeClr w14:val="tx1"/>
            </w14:solidFill>
          </w14:textFill>
        </w:rPr>
        <w:t>谈判</w:t>
      </w:r>
      <w:r>
        <w:rPr>
          <w:rFonts w:hint="eastAsia" w:ascii="宋体" w:hAnsi="宋体"/>
          <w:bCs/>
          <w:color w:val="000000" w:themeColor="text1"/>
          <w:sz w:val="21"/>
          <w:szCs w:val="21"/>
          <w14:textFill>
            <w14:solidFill>
              <w14:schemeClr w14:val="tx1"/>
            </w14:solidFill>
          </w14:textFill>
        </w:rPr>
        <w:t>的，可不提供“法定代表人授权书”及“代理人身份证”。</w:t>
      </w:r>
    </w:p>
    <w:p>
      <w:pPr>
        <w:tabs>
          <w:tab w:val="center" w:pos="4483"/>
        </w:tabs>
        <w:rPr>
          <w:rFonts w:ascii="宋体" w:hAnsi="宋体"/>
          <w:bCs/>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hint="eastAsia" w:ascii="宋体" w:hAnsi="宋体"/>
          <w:bCs/>
          <w:color w:val="000000" w:themeColor="text1"/>
          <w:szCs w:val="21"/>
          <w:lang w:eastAsia="zh-CN"/>
          <w14:textFill>
            <w14:solidFill>
              <w14:schemeClr w14:val="tx1"/>
            </w14:solidFill>
          </w14:textFill>
        </w:rPr>
        <w:t>法定代表人（负责人）</w:t>
      </w:r>
      <w:r>
        <w:rPr>
          <w:rFonts w:hint="eastAsia" w:ascii="宋体" w:hAnsi="宋体"/>
          <w:bCs/>
          <w:color w:val="000000" w:themeColor="text1"/>
          <w:szCs w:val="21"/>
          <w14:textFill>
            <w14:solidFill>
              <w14:schemeClr w14:val="tx1"/>
            </w14:solidFill>
          </w14:textFill>
        </w:rPr>
        <w:t>或授权代理人（签字）：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sectPr>
          <w:headerReference r:id="rId7" w:type="first"/>
          <w:footerReference r:id="rId10" w:type="first"/>
          <w:headerReference r:id="rId6" w:type="default"/>
          <w:footerReference r:id="rId8" w:type="default"/>
          <w:footerReference r:id="rId9" w:type="even"/>
          <w:pgSz w:w="11906" w:h="16838"/>
          <w:pgMar w:top="1134" w:right="1361" w:bottom="1134" w:left="1361" w:header="851" w:footer="992" w:gutter="0"/>
          <w:cols w:space="720" w:num="1"/>
          <w:docGrid w:linePitch="312" w:charSpace="0"/>
        </w:sectPr>
      </w:pPr>
      <w:r>
        <w:rPr>
          <w:rFonts w:hint="eastAsia" w:ascii="宋体" w:hAnsi="宋体"/>
          <w:bCs/>
          <w:color w:val="000000" w:themeColor="text1"/>
          <w:szCs w:val="21"/>
          <w14:textFill>
            <w14:solidFill>
              <w14:schemeClr w14:val="tx1"/>
            </w14:solidFill>
          </w14:textFill>
        </w:rPr>
        <w:t>日期：   年   月   日</w:t>
      </w:r>
    </w:p>
    <w:p>
      <w:pPr>
        <w:pStyle w:val="4"/>
        <w:numPr>
          <w:ilvl w:val="0"/>
          <w:numId w:val="0"/>
        </w:numPr>
        <w:jc w:val="center"/>
        <w:rPr>
          <w:color w:val="000000" w:themeColor="text1"/>
          <w:sz w:val="28"/>
          <w:szCs w:val="28"/>
          <w14:textFill>
            <w14:solidFill>
              <w14:schemeClr w14:val="tx1"/>
            </w14:solidFill>
          </w14:textFill>
        </w:rPr>
      </w:pPr>
      <w:bookmarkStart w:id="149" w:name="_Toc200414515"/>
      <w:bookmarkStart w:id="150" w:name="_Toc12395"/>
      <w:r>
        <w:rPr>
          <w:rFonts w:hint="eastAsia"/>
          <w:color w:val="000000" w:themeColor="text1"/>
          <w:sz w:val="28"/>
          <w:szCs w:val="28"/>
          <w14:textFill>
            <w14:solidFill>
              <w14:schemeClr w14:val="tx1"/>
            </w14:solidFill>
          </w14:textFill>
        </w:rPr>
        <w:t>（一）无重大违法记录声明函</w:t>
      </w:r>
      <w:bookmarkEnd w:id="149"/>
      <w:bookmarkEnd w:id="150"/>
    </w:p>
    <w:p>
      <w:pPr>
        <w:pStyle w:val="5"/>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w:t>
      </w:r>
      <w:r>
        <w:rPr>
          <w:rFonts w:hint="eastAsia"/>
          <w:color w:val="000000" w:themeColor="text1"/>
          <w:szCs w:val="21"/>
          <w:lang w:eastAsia="zh-CN"/>
          <w14:textFill>
            <w14:solidFill>
              <w14:schemeClr w14:val="tx1"/>
            </w14:solidFill>
          </w14:textFill>
        </w:rPr>
        <w:t>广东业信招标有限公司</w:t>
      </w:r>
      <w:r>
        <w:rPr>
          <w:rFonts w:hint="eastAsia"/>
          <w:color w:val="000000" w:themeColor="text1"/>
          <w:szCs w:val="21"/>
          <w14:textFill>
            <w14:solidFill>
              <w14:schemeClr w14:val="tx1"/>
            </w14:solidFill>
          </w14:textFill>
        </w:rPr>
        <w:t>：</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针对贵方组织的</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u w:val="single"/>
          <w:lang w:eastAsia="zh-CN"/>
          <w14:textFill>
            <w14:solidFill>
              <w14:schemeClr w14:val="tx1"/>
            </w14:solidFill>
          </w14:textFill>
        </w:rPr>
        <w:t>2023年-2024年江城区机关和事业单位会议定点场所采购项目</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color w:val="000000" w:themeColor="text1"/>
          <w:szCs w:val="21"/>
          <w:u w:val="single"/>
          <w14:textFill>
            <w14:solidFill>
              <w14:schemeClr w14:val="tx1"/>
            </w14:solidFill>
          </w14:textFill>
        </w:rPr>
        <w:t>：</w:t>
      </w:r>
      <w:r>
        <w:rPr>
          <w:rFonts w:hint="eastAsia" w:ascii="宋体" w:hAnsi="宋体"/>
          <w:b/>
          <w:bCs/>
          <w:color w:val="000000" w:themeColor="text1"/>
          <w:szCs w:val="21"/>
          <w:u w:val="single"/>
          <w:lang w:eastAsia="zh-CN"/>
          <w14:textFill>
            <w14:solidFill>
              <w14:schemeClr w14:val="tx1"/>
            </w14:solidFill>
          </w14:textFill>
        </w:rPr>
        <w:t>YXZB-20230215</w:t>
      </w:r>
      <w:r>
        <w:rPr>
          <w:rFonts w:hint="eastAsia"/>
          <w:color w:val="000000" w:themeColor="text1"/>
          <w:szCs w:val="21"/>
          <w:u w:val="single"/>
          <w14:textFill>
            <w14:solidFill>
              <w14:schemeClr w14:val="tx1"/>
            </w14:solidFill>
          </w14:textFill>
        </w:rPr>
        <w:t>）</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Cs w:val="21"/>
          <w14:textFill>
            <w14:solidFill>
              <w14:schemeClr w14:val="tx1"/>
            </w14:solidFill>
          </w14:textFill>
        </w:rPr>
        <w:t>本公司对上述声明的真实性负责。如有虚假，将依法承担相关责任。</w:t>
      </w:r>
    </w:p>
    <w:p>
      <w:pPr>
        <w:spacing w:line="360" w:lineRule="auto"/>
        <w:rPr>
          <w:rFonts w:hint="eastAsia" w:ascii="Times New Roman" w:hAnsi="Times New Roman" w:cs="Times New Roman"/>
          <w:color w:val="000000" w:themeColor="text1"/>
          <w:szCs w:val="21"/>
          <w14:textFill>
            <w14:solidFill>
              <w14:schemeClr w14:val="tx1"/>
            </w14:solidFill>
          </w14:textFill>
        </w:rPr>
      </w:pPr>
      <w:r>
        <w:rPr>
          <w:rFonts w:hint="eastAsia" w:ascii="Times New Roman" w:hAnsi="Times New Roman" w:cs="Times New Roman"/>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w:t>
      </w:r>
      <w:r>
        <w:rPr>
          <w:rFonts w:hint="eastAsia"/>
          <w:color w:val="000000" w:themeColor="text1"/>
          <w:szCs w:val="21"/>
          <w:lang w:eastAsia="zh-CN"/>
          <w14:textFill>
            <w14:solidFill>
              <w14:schemeClr w14:val="tx1"/>
            </w14:solidFill>
          </w14:textFill>
        </w:rPr>
        <w:t>法定代表人（负责人）</w:t>
      </w:r>
      <w:r>
        <w:rPr>
          <w:rFonts w:hint="eastAsia"/>
          <w:color w:val="000000" w:themeColor="text1"/>
          <w:szCs w:val="21"/>
          <w14:textFill>
            <w14:solidFill>
              <w14:schemeClr w14:val="tx1"/>
            </w14:solidFill>
          </w14:textFill>
        </w:rPr>
        <w:t>或授权代理人（签字）：</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供应商名称（加盖公章）：</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 xml:space="preserve">                        </w:t>
      </w: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5"/>
        <w:ind w:left="420" w:firstLine="0"/>
        <w:rPr>
          <w:color w:val="000000" w:themeColor="text1"/>
          <w14:textFill>
            <w14:solidFill>
              <w14:schemeClr w14:val="tx1"/>
            </w14:solidFill>
          </w14:textFill>
        </w:rPr>
      </w:pPr>
    </w:p>
    <w:p>
      <w:pPr>
        <w:pStyle w:val="4"/>
        <w:numPr>
          <w:ilvl w:val="0"/>
          <w:numId w:val="0"/>
        </w:numPr>
        <w:jc w:val="center"/>
        <w:rPr>
          <w:color w:val="000000" w:themeColor="text1"/>
          <w:kern w:val="0"/>
          <w:sz w:val="28"/>
          <w:szCs w:val="28"/>
          <w14:textFill>
            <w14:solidFill>
              <w14:schemeClr w14:val="tx1"/>
            </w14:solidFill>
          </w14:textFill>
        </w:rPr>
      </w:pPr>
      <w:bookmarkStart w:id="151" w:name="_Toc200414516"/>
      <w:bookmarkStart w:id="152" w:name="_Toc28749"/>
      <w:r>
        <w:rPr>
          <w:rFonts w:hint="eastAsia"/>
          <w:color w:val="000000" w:themeColor="text1"/>
          <w:kern w:val="0"/>
          <w:sz w:val="28"/>
          <w:szCs w:val="28"/>
          <w14:textFill>
            <w14:solidFill>
              <w14:schemeClr w14:val="tx1"/>
            </w14:solidFill>
          </w14:textFill>
        </w:rPr>
        <w:t>（二）</w:t>
      </w:r>
      <w:bookmarkEnd w:id="151"/>
      <w:r>
        <w:rPr>
          <w:rFonts w:hint="eastAsia"/>
          <w:color w:val="000000" w:themeColor="text1"/>
          <w:kern w:val="0"/>
          <w:sz w:val="28"/>
          <w:szCs w:val="28"/>
          <w14:textFill>
            <w14:solidFill>
              <w14:schemeClr w14:val="tx1"/>
            </w14:solidFill>
          </w14:textFill>
        </w:rPr>
        <w:t>法定代表人（负责人）证明书</w:t>
      </w:r>
      <w:bookmarkEnd w:id="152"/>
    </w:p>
    <w:p>
      <w:pPr>
        <w:pStyle w:val="5"/>
        <w:rPr>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单位法定代表人（负责人）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供应商名称                  </w:t>
      </w:r>
      <w:r>
        <w:rPr>
          <w:rFonts w:hint="eastAsia" w:ascii="宋体" w:hAnsi="宋体"/>
          <w:color w:val="000000" w:themeColor="text1"/>
          <w14:textFill>
            <w14:solidFill>
              <w14:schemeClr w14:val="tx1"/>
            </w14:solidFill>
          </w14:textFill>
        </w:rPr>
        <w:t xml:space="preserve">的   </w:t>
      </w:r>
      <w:r>
        <w:rPr>
          <w:rFonts w:hint="eastAsia" w:ascii="宋体" w:hAnsi="宋体"/>
          <w:color w:val="000000" w:themeColor="text1"/>
          <w:u w:val="single"/>
          <w14:textFill>
            <w14:solidFill>
              <w14:schemeClr w14:val="tx1"/>
            </w14:solidFill>
          </w14:textFill>
        </w:rPr>
        <w:t xml:space="preserve">职务    </w:t>
      </w:r>
      <w:r>
        <w:rPr>
          <w:rFonts w:hint="eastAsia" w:ascii="宋体" w:hAnsi="宋体"/>
          <w:color w:val="000000" w:themeColor="text1"/>
          <w14:textFill>
            <w14:solidFill>
              <w14:schemeClr w14:val="tx1"/>
            </w14:solidFill>
          </w14:textFill>
        </w:rPr>
        <w:t>，为法定代表人</w:t>
      </w:r>
      <w:r>
        <w:rPr>
          <w:rFonts w:hint="eastAsia" w:ascii="宋体" w:hAnsi="宋体"/>
          <w:color w:val="000000" w:themeColor="text1"/>
          <w:highlight w:val="none"/>
          <w14:textFill>
            <w14:solidFill>
              <w14:schemeClr w14:val="tx1"/>
            </w14:solidFill>
          </w14:textFill>
        </w:rPr>
        <w:t>（负责人）</w:t>
      </w:r>
      <w:r>
        <w:rPr>
          <w:rFonts w:hint="eastAsia" w:ascii="宋体" w:hAnsi="宋体"/>
          <w:color w:val="000000" w:themeColor="text1"/>
          <w14:textFill>
            <w14:solidFill>
              <w14:schemeClr w14:val="tx1"/>
            </w14:solidFill>
          </w14:textFill>
        </w:rPr>
        <w:t>，特此证明。</w:t>
      </w: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r>
        <w:rPr>
          <w:rFonts w:hint="eastAsia" w:ascii="宋体" w:hAnsi="宋体"/>
          <w:color w:val="000000" w:themeColor="text1"/>
          <w14:textFill>
            <w14:solidFill>
              <w14:schemeClr w14:val="tx1"/>
            </w14:solidFill>
          </w14:textFill>
        </w:rPr>
        <w:t xml:space="preserve">                          </w:t>
      </w: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r>
        <w:rPr>
          <w:color w:val="000000" w:themeColor="text1"/>
          <w14:textFill>
            <w14:solidFill>
              <w14:schemeClr w14:val="tx1"/>
            </w14:solidFill>
          </w14:textFill>
        </w:rPr>
        <w:pict>
          <v:shape id="_x0000_s1217" o:spid="_x0000_s1217" o:spt="176" type="#_x0000_t176" style="position:absolute;left:0pt;margin-left:62.75pt;margin-top:6.95pt;height:140.3pt;width:275.8pt;z-index:251660288;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color w:val="000000" w:themeColor="text1"/>
          <w14:textFill>
            <w14:solidFill>
              <w14:schemeClr w14:val="tx1"/>
            </w14:solidFill>
          </w14:textFill>
        </w:rPr>
        <w:t xml:space="preserve">    </w:t>
      </w:r>
    </w:p>
    <w:p>
      <w:pPr>
        <w:pStyle w:val="5"/>
        <w:ind w:firstLine="0"/>
        <w:rPr>
          <w:color w:val="000000" w:themeColor="text1"/>
          <w14:textFill>
            <w14:solidFill>
              <w14:schemeClr w14:val="tx1"/>
            </w14:solidFill>
          </w14:textFill>
        </w:rPr>
      </w:pPr>
    </w:p>
    <w:p>
      <w:pPr>
        <w:pStyle w:val="5"/>
        <w:ind w:firstLine="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5"/>
        <w:ind w:firstLine="0"/>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bookmarkStart w:id="153" w:name="_Toc200414517"/>
      <w:bookmarkStart w:id="154" w:name="_Toc5649"/>
      <w:r>
        <w:rPr>
          <w:rFonts w:hint="eastAsia"/>
          <w:color w:val="000000" w:themeColor="text1"/>
          <w:sz w:val="28"/>
          <w:szCs w:val="28"/>
          <w14:textFill>
            <w14:solidFill>
              <w14:schemeClr w14:val="tx1"/>
            </w14:solidFill>
          </w14:textFill>
        </w:rPr>
        <w:t>（三）</w:t>
      </w:r>
      <w:bookmarkEnd w:id="153"/>
      <w:r>
        <w:rPr>
          <w:rFonts w:hint="eastAsia"/>
          <w:color w:val="000000" w:themeColor="text1"/>
          <w:sz w:val="28"/>
          <w:szCs w:val="28"/>
          <w14:textFill>
            <w14:solidFill>
              <w14:schemeClr w14:val="tx1"/>
            </w14:solidFill>
          </w14:textFill>
        </w:rPr>
        <w:t>法定代表人（负责人）授权书</w:t>
      </w:r>
      <w:bookmarkEnd w:id="154"/>
    </w:p>
    <w:p>
      <w:pPr>
        <w:spacing w:line="560" w:lineRule="exact"/>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本授权委托书声明：</w:t>
      </w:r>
      <w:r>
        <w:rPr>
          <w:rFonts w:hint="eastAsia" w:ascii="宋体" w:hAnsi="宋体"/>
          <w:bCs/>
          <w:color w:val="000000" w:themeColor="text1"/>
          <w:kern w:val="0"/>
          <w:highlight w:val="none"/>
          <w14:textFill>
            <w14:solidFill>
              <w14:schemeClr w14:val="tx1"/>
            </w14:solidFill>
          </w14:textFill>
        </w:rPr>
        <w:t>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（供应商名称）</w:t>
      </w:r>
      <w:r>
        <w:rPr>
          <w:rFonts w:hint="eastAsia" w:ascii="宋体" w:hAnsi="宋体"/>
          <w:bCs/>
          <w:color w:val="000000" w:themeColor="text1"/>
          <w:kern w:val="0"/>
          <w:highlight w:val="none"/>
          <w14:textFill>
            <w14:solidFill>
              <w14:schemeClr w14:val="tx1"/>
            </w14:solidFill>
          </w14:textFill>
        </w:rPr>
        <w:t>的法定代表人（负责人）</w:t>
      </w:r>
      <w:r>
        <w:rPr>
          <w:rFonts w:hint="eastAsia" w:ascii="宋体" w:hAnsi="宋体"/>
          <w:bCs/>
          <w:color w:val="000000" w:themeColor="text1"/>
          <w:kern w:val="0"/>
          <w:szCs w:val="21"/>
          <w14:textFill>
            <w14:solidFill>
              <w14:schemeClr w14:val="tx1"/>
            </w14:solidFill>
          </w14:textFill>
        </w:rPr>
        <w:t>，现授权委托</w:t>
      </w:r>
      <w:r>
        <w:rPr>
          <w:rFonts w:hint="eastAsia" w:ascii="宋体" w:hAnsi="宋体"/>
          <w:bCs/>
          <w:color w:val="000000" w:themeColor="text1"/>
          <w:kern w:val="0"/>
          <w:szCs w:val="21"/>
          <w:u w:val="single"/>
          <w14:textFill>
            <w14:solidFill>
              <w14:schemeClr w14:val="tx1"/>
            </w14:solidFill>
          </w14:textFill>
        </w:rPr>
        <w:t xml:space="preserve">                        （供应商名称）</w:t>
      </w:r>
      <w:r>
        <w:rPr>
          <w:rFonts w:hint="eastAsia" w:ascii="宋体" w:hAnsi="宋体"/>
          <w:bCs/>
          <w:color w:val="000000" w:themeColor="text1"/>
          <w:kern w:val="0"/>
          <w:szCs w:val="21"/>
          <w14:textFill>
            <w14:solidFill>
              <w14:schemeClr w14:val="tx1"/>
            </w14:solidFill>
          </w14:textFill>
        </w:rPr>
        <w:t>的</w:t>
      </w:r>
      <w:r>
        <w:rPr>
          <w:rFonts w:hint="eastAsia" w:ascii="宋体" w:hAnsi="宋体"/>
          <w:bCs/>
          <w:color w:val="000000" w:themeColor="text1"/>
          <w:kern w:val="0"/>
          <w:szCs w:val="21"/>
          <w:u w:val="single"/>
          <w14:textFill>
            <w14:solidFill>
              <w14:schemeClr w14:val="tx1"/>
            </w14:solidFill>
          </w14:textFill>
        </w:rPr>
        <w:t xml:space="preserve">            （代理人姓名）</w:t>
      </w:r>
      <w:r>
        <w:rPr>
          <w:rFonts w:hint="eastAsia" w:ascii="宋体" w:hAnsi="宋体"/>
          <w:bCs/>
          <w:color w:val="000000" w:themeColor="text1"/>
          <w:kern w:val="0"/>
          <w:szCs w:val="21"/>
          <w14:textFill>
            <w14:solidFill>
              <w14:schemeClr w14:val="tx1"/>
            </w14:solidFill>
          </w14:textFill>
        </w:rPr>
        <w:t>为我公司代理人，以本公司的名义参加</w:t>
      </w:r>
      <w:r>
        <w:rPr>
          <w:rFonts w:hint="eastAsia" w:ascii="宋体" w:hAnsi="宋体"/>
          <w:bCs/>
          <w:color w:val="000000" w:themeColor="text1"/>
          <w:kern w:val="0"/>
          <w:szCs w:val="21"/>
          <w:lang w:eastAsia="zh-CN"/>
          <w14:textFill>
            <w14:solidFill>
              <w14:schemeClr w14:val="tx1"/>
            </w14:solidFill>
          </w14:textFill>
        </w:rPr>
        <w:t>广东业信招标有限公司</w:t>
      </w:r>
      <w:r>
        <w:rPr>
          <w:rFonts w:hint="eastAsia" w:ascii="宋体" w:hAnsi="宋体"/>
          <w:bCs/>
          <w:color w:val="000000" w:themeColor="text1"/>
          <w:kern w:val="0"/>
          <w:szCs w:val="21"/>
          <w14:textFill>
            <w14:solidFill>
              <w14:schemeClr w14:val="tx1"/>
            </w14:solidFill>
          </w14:textFill>
        </w:rPr>
        <w:t>组织的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项目名称，由供应商填写</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谈判项目（项目编号: </w:t>
      </w:r>
      <w:r>
        <w:rPr>
          <w:rFonts w:hint="eastAsia" w:ascii="宋体" w:hAnsi="宋体" w:cs="宋体"/>
          <w:b/>
          <w:color w:val="000000" w:themeColor="text1"/>
          <w:szCs w:val="21"/>
          <w:u w:val="single"/>
          <w:lang w:eastAsia="zh-CN"/>
          <w14:textFill>
            <w14:solidFill>
              <w14:schemeClr w14:val="tx1"/>
            </w14:solidFill>
          </w14:textFill>
        </w:rPr>
        <w:t>YXZB-20230215</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szCs w:val="21"/>
          <w14:textFill>
            <w14:solidFill>
              <w14:schemeClr w14:val="tx1"/>
            </w14:solidFill>
          </w14:textFill>
        </w:rPr>
      </w:pPr>
    </w:p>
    <w:p>
      <w:pPr>
        <w:spacing w:line="560" w:lineRule="exact"/>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代理人：</w:t>
      </w:r>
      <w:r>
        <w:rPr>
          <w:rFonts w:hint="eastAsia" w:ascii="宋体" w:hAnsi="宋体"/>
          <w:bCs/>
          <w:color w:val="000000" w:themeColor="text1"/>
          <w:kern w:val="0"/>
          <w:szCs w:val="21"/>
          <w:u w:val="single"/>
          <w14:textFill>
            <w14:solidFill>
              <w14:schemeClr w14:val="tx1"/>
            </w14:solidFill>
          </w14:textFill>
        </w:rPr>
        <w:t xml:space="preserve">   </w:t>
      </w:r>
      <w:r>
        <w:rPr>
          <w:rFonts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性别：</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年龄：</w:t>
      </w:r>
      <w:r>
        <w:rPr>
          <w:rFonts w:hint="eastAsia" w:ascii="宋体" w:hAnsi="宋体"/>
          <w:bCs/>
          <w:color w:val="000000" w:themeColor="text1"/>
          <w:kern w:val="0"/>
          <w:szCs w:val="21"/>
          <w:u w:val="single"/>
          <w14:textFill>
            <w14:solidFill>
              <w14:schemeClr w14:val="tx1"/>
            </w14:solidFill>
          </w14:textFill>
        </w:rPr>
        <w:t xml:space="preserve">           </w:t>
      </w:r>
      <w:r>
        <w:rPr>
          <w:rFonts w:hint="eastAsia" w:ascii="宋体" w:hAnsi="宋体"/>
          <w:bCs/>
          <w:color w:val="000000" w:themeColor="text1"/>
          <w:kern w:val="0"/>
          <w:szCs w:val="21"/>
          <w14:textFill>
            <w14:solidFill>
              <w14:schemeClr w14:val="tx1"/>
            </w14:solidFill>
          </w14:textFill>
        </w:rPr>
        <w:t xml:space="preserve">   职务：</w:t>
      </w:r>
      <w:r>
        <w:rPr>
          <w:rFonts w:hint="eastAsia" w:ascii="宋体" w:hAnsi="宋体"/>
          <w:bCs/>
          <w:color w:val="000000" w:themeColor="text1"/>
          <w:kern w:val="0"/>
          <w:szCs w:val="21"/>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供应商：</w:t>
      </w:r>
      <w:r>
        <w:rPr>
          <w:rFonts w:hint="eastAsia" w:ascii="宋体" w:hAnsi="宋体"/>
          <w:bCs/>
          <w:color w:val="000000" w:themeColor="text1"/>
          <w:kern w:val="0"/>
          <w:szCs w:val="21"/>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szCs w:val="21"/>
          <w:u w:val="single"/>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法定代表人（负责人）：</w:t>
      </w:r>
      <w:r>
        <w:rPr>
          <w:rFonts w:hint="eastAsia" w:ascii="宋体" w:hAnsi="宋体"/>
          <w:bCs/>
          <w:color w:val="000000" w:themeColor="text1"/>
          <w:kern w:val="0"/>
          <w:szCs w:val="21"/>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签发日期：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有效日期至：</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（注：供应商的谈判响应文件为</w:t>
      </w:r>
      <w:r>
        <w:rPr>
          <w:rFonts w:hint="eastAsia" w:ascii="宋体" w:hAnsi="宋体" w:cs="宋体"/>
          <w:b/>
          <w:color w:val="000000" w:themeColor="text1"/>
          <w:szCs w:val="21"/>
          <w14:textFill>
            <w14:solidFill>
              <w14:schemeClr w14:val="tx1"/>
            </w14:solidFill>
          </w14:textFill>
        </w:rPr>
        <w:t>法定代表人</w:t>
      </w:r>
      <w:r>
        <w:rPr>
          <w:rFonts w:hint="eastAsia" w:ascii="宋体" w:hAnsi="宋体"/>
          <w:b/>
          <w:color w:val="000000" w:themeColor="text1"/>
          <w:szCs w:val="21"/>
          <w14:textFill>
            <w14:solidFill>
              <w14:schemeClr w14:val="tx1"/>
            </w14:solidFill>
          </w14:textFill>
        </w:rPr>
        <w:t>签署并且由</w:t>
      </w:r>
      <w:r>
        <w:rPr>
          <w:rFonts w:hint="eastAsia" w:ascii="宋体" w:hAnsi="宋体" w:cs="宋体"/>
          <w:b/>
          <w:color w:val="000000" w:themeColor="text1"/>
          <w:szCs w:val="21"/>
          <w14:textFill>
            <w14:solidFill>
              <w14:schemeClr w14:val="tx1"/>
            </w14:solidFill>
          </w14:textFill>
        </w:rPr>
        <w:t>法定代表人</w:t>
      </w:r>
      <w:r>
        <w:rPr>
          <w:rFonts w:hint="eastAsia" w:ascii="宋体" w:hAnsi="宋体"/>
          <w:b/>
          <w:color w:val="000000" w:themeColor="text1"/>
          <w:szCs w:val="21"/>
          <w14:textFill>
            <w14:solidFill>
              <w14:schemeClr w14:val="tx1"/>
            </w14:solidFill>
          </w14:textFill>
        </w:rPr>
        <w:t>亲自递交谈判响应文件和参加谈判的，不须提供该委托书，但需提供法定代表人证明书及法定代表人的身份证复印件。）</w: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pict>
          <v:shape id="_x0000_s1216" o:spid="_x0000_s1216" o:spt="176" type="#_x0000_t176" style="position:absolute;left:0pt;margin-left:99.75pt;margin-top:10.95pt;height:140.3pt;width:275.8pt;z-index:251659264;mso-width-relative:page;mso-height-relative:page;" coordsize="21600,2160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color w:val="000000" w:themeColor="text1"/>
          <w:szCs w:val="21"/>
          <w:u w:val="single"/>
          <w14:textFill>
            <w14:solidFill>
              <w14:schemeClr w14:val="tx1"/>
            </w14:solidFill>
          </w14:textFill>
        </w:rPr>
      </w:pPr>
    </w:p>
    <w:p>
      <w:pPr>
        <w:rPr>
          <w:rFonts w:ascii="宋体" w:hAnsi="宋体"/>
          <w:color w:val="000000" w:themeColor="text1"/>
          <w:szCs w:val="21"/>
          <w:u w:val="single"/>
          <w14:textFill>
            <w14:solidFill>
              <w14:schemeClr w14:val="tx1"/>
            </w14:solidFill>
          </w14:textFill>
        </w:rPr>
      </w:pPr>
    </w:p>
    <w:p>
      <w:pPr>
        <w:rPr>
          <w:rFonts w:ascii="宋体" w:hAnsi="宋体"/>
          <w:color w:val="000000" w:themeColor="text1"/>
          <w:szCs w:val="21"/>
          <w:u w:val="single"/>
          <w14:textFill>
            <w14:solidFill>
              <w14:schemeClr w14:val="tx1"/>
            </w14:solidFill>
          </w14:textFill>
        </w:rPr>
      </w:pPr>
    </w:p>
    <w:p>
      <w:pPr>
        <w:rPr>
          <w:rFonts w:ascii="宋体" w:hAnsi="宋体"/>
          <w:color w:val="000000" w:themeColor="text1"/>
          <w:szCs w:val="21"/>
          <w:u w:val="single"/>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bookmarkStart w:id="155" w:name="_Toc200414519"/>
      <w:bookmarkStart w:id="156" w:name="_Toc11319"/>
      <w:r>
        <w:rPr>
          <w:rFonts w:hint="eastAsia"/>
          <w:color w:val="000000" w:themeColor="text1"/>
          <w:sz w:val="28"/>
          <w:szCs w:val="28"/>
          <w14:textFill>
            <w14:solidFill>
              <w14:schemeClr w14:val="tx1"/>
            </w14:solidFill>
          </w14:textFill>
        </w:rPr>
        <w:t>（四）</w:t>
      </w:r>
      <w:bookmarkEnd w:id="155"/>
      <w:bookmarkStart w:id="157" w:name="_Toc200414522"/>
      <w:r>
        <w:rPr>
          <w:rFonts w:hint="eastAsia"/>
          <w:color w:val="000000" w:themeColor="text1"/>
          <w:sz w:val="28"/>
          <w:szCs w:val="28"/>
          <w14:textFill>
            <w14:solidFill>
              <w14:schemeClr w14:val="tx1"/>
            </w14:solidFill>
          </w14:textFill>
        </w:rPr>
        <w:t>财务报表、缴税证明、社会保险登记证明</w:t>
      </w:r>
      <w:bookmarkEnd w:id="156"/>
      <w:bookmarkEnd w:id="157"/>
    </w:p>
    <w:p>
      <w:pPr>
        <w:tabs>
          <w:tab w:val="center" w:pos="4483"/>
        </w:tabs>
        <w:rPr>
          <w:rFonts w:ascii="宋体" w:hAnsi="宋体"/>
          <w:color w:val="000000" w:themeColor="text1"/>
          <w:kern w:val="0"/>
          <w:szCs w:val="21"/>
          <w14:textFill>
            <w14:solidFill>
              <w14:schemeClr w14:val="tx1"/>
            </w14:solidFill>
          </w14:textFill>
        </w:rPr>
      </w:pPr>
    </w:p>
    <w:p>
      <w:pPr>
        <w:adjustRightInd w:val="0"/>
        <w:snapToGrid w:val="0"/>
        <w:spacing w:line="360" w:lineRule="auto"/>
        <w:jc w:val="left"/>
        <w:rPr>
          <w:rFonts w:hint="eastAsia" w:ascii="宋体" w:hAnsi="宋体" w:eastAsia="宋体"/>
          <w:color w:val="000000" w:themeColor="text1"/>
          <w:kern w:val="0"/>
          <w:szCs w:val="21"/>
          <w:lang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项目编号: </w:t>
      </w:r>
      <w:r>
        <w:rPr>
          <w:rFonts w:hint="eastAsia" w:ascii="宋体" w:hAnsi="宋体"/>
          <w:b/>
          <w:color w:val="000000" w:themeColor="text1"/>
          <w:kern w:val="0"/>
          <w:szCs w:val="21"/>
          <w:u w:val="single"/>
          <w:lang w:eastAsia="zh-CN"/>
          <w14:textFill>
            <w14:solidFill>
              <w14:schemeClr w14:val="tx1"/>
            </w14:solidFill>
          </w14:textFill>
        </w:rPr>
        <w:t>YXZB-20230215</w:t>
      </w:r>
    </w:p>
    <w:p>
      <w:pPr>
        <w:tabs>
          <w:tab w:val="center" w:pos="4483"/>
        </w:tabs>
        <w:rPr>
          <w:rFonts w:hint="eastAsia" w:ascii="宋体" w:hAnsi="宋体" w:eastAsia="宋体"/>
          <w:b/>
          <w:color w:val="000000" w:themeColor="text1"/>
          <w:kern w:val="0"/>
          <w:szCs w:val="21"/>
          <w:u w:val="single"/>
          <w:lang w:eastAsia="zh-CN"/>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项目名称：</w:t>
      </w:r>
      <w:r>
        <w:rPr>
          <w:rFonts w:hint="eastAsia" w:ascii="宋体" w:hAnsi="宋体"/>
          <w:b/>
          <w:color w:val="000000" w:themeColor="text1"/>
          <w:kern w:val="0"/>
          <w:szCs w:val="21"/>
          <w:u w:val="single"/>
          <w:lang w:eastAsia="zh-CN"/>
          <w14:textFill>
            <w14:solidFill>
              <w14:schemeClr w14:val="tx1"/>
            </w14:solidFill>
          </w14:textFill>
        </w:rPr>
        <w:t>2023年-2024年江城区机关和事业单位会议定点场所采购项目</w:t>
      </w:r>
    </w:p>
    <w:p>
      <w:pPr>
        <w:tabs>
          <w:tab w:val="center" w:pos="4483"/>
        </w:tabs>
        <w:rPr>
          <w:rFonts w:ascii="宋体" w:hAnsi="宋体"/>
          <w:b/>
          <w:bCs/>
          <w:color w:val="000000" w:themeColor="text1"/>
          <w:u w:val="single"/>
          <w14:textFill>
            <w14:solidFill>
              <w14:schemeClr w14:val="tx1"/>
            </w14:solidFill>
          </w14:textFill>
        </w:rPr>
      </w:pPr>
    </w:p>
    <w:p>
      <w:pPr>
        <w:tabs>
          <w:tab w:val="center" w:pos="4483"/>
        </w:tabs>
        <w:rPr>
          <w:rFonts w:ascii="宋体" w:hAnsi="宋体"/>
          <w:b/>
          <w:bCs/>
          <w:color w:val="000000" w:themeColor="text1"/>
          <w:u w:val="single"/>
          <w14:textFill>
            <w14:solidFill>
              <w14:schemeClr w14:val="tx1"/>
            </w14:solidFill>
          </w14:textFill>
        </w:rPr>
      </w:pPr>
    </w:p>
    <w:p>
      <w:pPr>
        <w:tabs>
          <w:tab w:val="center" w:pos="4483"/>
        </w:tabs>
        <w:rPr>
          <w:rFonts w:ascii="宋体" w:hAnsi="宋体"/>
          <w:color w:val="000000" w:themeColor="text1"/>
          <w:kern w:val="0"/>
          <w:szCs w:val="21"/>
          <w14:textFill>
            <w14:solidFill>
              <w14:schemeClr w14:val="tx1"/>
            </w14:solidFill>
          </w14:textFill>
        </w:rPr>
        <w:sectPr>
          <w:headerReference r:id="rId11"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14:textFill>
            <w14:solidFill>
              <w14:schemeClr w14:val="tx1"/>
            </w14:solidFill>
          </w14:textFill>
        </w:rPr>
        <w:t>提供财务报表复印件加盖公章、缴税证明复印件加盖公章、社会保险登记证明复印件加盖公章</w:t>
      </w:r>
    </w:p>
    <w:p>
      <w:pPr>
        <w:pStyle w:val="4"/>
        <w:numPr>
          <w:ilvl w:val="0"/>
          <w:numId w:val="0"/>
        </w:numPr>
        <w:jc w:val="center"/>
        <w:rPr>
          <w:color w:val="000000" w:themeColor="text1"/>
          <w:sz w:val="28"/>
          <w:szCs w:val="28"/>
          <w14:textFill>
            <w14:solidFill>
              <w14:schemeClr w14:val="tx1"/>
            </w14:solidFill>
          </w14:textFill>
        </w:rPr>
      </w:pPr>
      <w:bookmarkStart w:id="158" w:name="_Toc200414523"/>
      <w:bookmarkStart w:id="159" w:name="_Toc27745"/>
      <w:r>
        <w:rPr>
          <w:rFonts w:hint="eastAsia"/>
          <w:color w:val="000000" w:themeColor="text1"/>
          <w:sz w:val="28"/>
          <w:szCs w:val="28"/>
          <w14:textFill>
            <w14:solidFill>
              <w14:schemeClr w14:val="tx1"/>
            </w14:solidFill>
          </w14:textFill>
        </w:rPr>
        <w:t>（五） 资格审查文件要求提交的其它有效证明文件</w:t>
      </w:r>
      <w:bookmarkEnd w:id="158"/>
      <w:bookmarkEnd w:id="159"/>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2、财务报表复印件加盖公章；</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、无重大违法记录声明函；</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、法定代表人（负责人）证明书；</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、法定代表人（负责人）授权书；</w:t>
      </w:r>
    </w:p>
    <w:p>
      <w:pPr>
        <w:spacing w:line="440" w:lineRule="exact"/>
        <w:ind w:firstLine="420" w:firstLineChars="200"/>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8、</w:t>
      </w:r>
      <w:r>
        <w:rPr>
          <w:rFonts w:hint="eastAsia" w:ascii="宋体" w:hAnsi="宋体"/>
          <w:color w:val="000000" w:themeColor="text1"/>
          <w:szCs w:val="21"/>
          <w14:textFill>
            <w14:solidFill>
              <w14:schemeClr w14:val="tx1"/>
            </w14:solidFill>
          </w14:textFill>
        </w:rPr>
        <w:t>相关资质证明文件：</w:t>
      </w:r>
    </w:p>
    <w:p>
      <w:pPr>
        <w:spacing w:line="44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9</w:t>
      </w:r>
      <w:r>
        <w:rPr>
          <w:rFonts w:hint="eastAsia" w:ascii="宋体" w:hAnsi="宋体"/>
          <w:color w:val="000000" w:themeColor="text1"/>
          <w:szCs w:val="21"/>
          <w14:textFill>
            <w14:solidFill>
              <w14:schemeClr w14:val="tx1"/>
            </w14:solidFill>
          </w14:textFill>
        </w:rPr>
        <w:t>、……</w:t>
      </w: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spacing w:line="440" w:lineRule="exact"/>
        <w:ind w:firstLine="420"/>
        <w:rPr>
          <w:rFonts w:ascii="宋体" w:hAnsi="宋体"/>
          <w:color w:val="000000" w:themeColor="text1"/>
          <w:szCs w:val="21"/>
          <w14:textFill>
            <w14:solidFill>
              <w14:schemeClr w14:val="tx1"/>
            </w14:solidFill>
          </w14:textFill>
        </w:rPr>
      </w:pPr>
    </w:p>
    <w:p>
      <w:pPr>
        <w:pStyle w:val="4"/>
        <w:numPr>
          <w:ilvl w:val="0"/>
          <w:numId w:val="0"/>
        </w:numPr>
        <w:spacing w:line="276" w:lineRule="auto"/>
        <w:ind w:firstLine="2249" w:firstLineChars="800"/>
        <w:rPr>
          <w:color w:val="000000" w:themeColor="text1"/>
          <w:sz w:val="28"/>
          <w:szCs w:val="28"/>
          <w14:textFill>
            <w14:solidFill>
              <w14:schemeClr w14:val="tx1"/>
            </w14:solidFill>
          </w14:textFill>
        </w:rPr>
      </w:pPr>
      <w:bookmarkStart w:id="160" w:name="_Toc200414524"/>
      <w:bookmarkStart w:id="161" w:name="_Toc6465"/>
      <w:r>
        <w:rPr>
          <w:rFonts w:hint="eastAsia"/>
          <w:color w:val="000000" w:themeColor="text1"/>
          <w:sz w:val="28"/>
          <w:szCs w:val="28"/>
          <w14:textFill>
            <w14:solidFill>
              <w14:schemeClr w14:val="tx1"/>
            </w14:solidFill>
          </w14:textFill>
        </w:rPr>
        <w:t>第二章  谈判响应文件商务及技术部分</w:t>
      </w:r>
      <w:bookmarkEnd w:id="160"/>
      <w:bookmarkEnd w:id="161"/>
    </w:p>
    <w:p>
      <w:pPr>
        <w:pStyle w:val="4"/>
        <w:numPr>
          <w:ilvl w:val="0"/>
          <w:numId w:val="0"/>
        </w:numPr>
        <w:spacing w:line="276" w:lineRule="auto"/>
        <w:ind w:firstLine="3373" w:firstLineChars="1200"/>
        <w:rPr>
          <w:color w:val="000000" w:themeColor="text1"/>
          <w:sz w:val="28"/>
          <w:szCs w:val="28"/>
          <w14:textFill>
            <w14:solidFill>
              <w14:schemeClr w14:val="tx1"/>
            </w14:solidFill>
          </w14:textFill>
        </w:rPr>
      </w:pPr>
      <w:bookmarkStart w:id="162" w:name="_Toc11000"/>
      <w:bookmarkStart w:id="163" w:name="_Toc200414525"/>
      <w:r>
        <w:rPr>
          <w:rFonts w:hint="eastAsia"/>
          <w:color w:val="000000" w:themeColor="text1"/>
          <w:sz w:val="28"/>
          <w:szCs w:val="28"/>
          <w14:textFill>
            <w14:solidFill>
              <w14:schemeClr w14:val="tx1"/>
            </w14:solidFill>
          </w14:textFill>
        </w:rPr>
        <w:t>附件一：谈判邀请函</w:t>
      </w:r>
      <w:bookmarkEnd w:id="162"/>
      <w:bookmarkEnd w:id="163"/>
    </w:p>
    <w:p>
      <w:pPr>
        <w:widowControl/>
        <w:spacing w:line="400" w:lineRule="exact"/>
        <w:jc w:val="left"/>
        <w:rPr>
          <w:rFonts w:ascii="宋体" w:hAnsi="宋体" w:cs="宋体"/>
          <w:color w:val="000000" w:themeColor="text1"/>
          <w:kern w:val="0"/>
          <w:sz w:val="24"/>
          <w:u w:val="single"/>
          <w14:textFill>
            <w14:solidFill>
              <w14:schemeClr w14:val="tx1"/>
            </w14:solidFill>
          </w14:textFill>
        </w:rPr>
      </w:pPr>
      <w:r>
        <w:rPr>
          <w:rFonts w:ascii="宋体" w:hAnsi="宋体" w:cs="宋体"/>
          <w:color w:val="000000" w:themeColor="text1"/>
          <w:kern w:val="0"/>
          <w:sz w:val="24"/>
          <w:u w:val="single"/>
          <w14:textFill>
            <w14:solidFill>
              <w14:schemeClr w14:val="tx1"/>
            </w14:solidFill>
          </w14:textFill>
        </w:rPr>
        <w:t>致（采购人</w:t>
      </w:r>
      <w:r>
        <w:rPr>
          <w:rFonts w:hint="eastAsia" w:ascii="宋体" w:hAnsi="宋体" w:cs="宋体"/>
          <w:color w:val="000000" w:themeColor="text1"/>
          <w:kern w:val="0"/>
          <w:sz w:val="24"/>
          <w:u w:val="single"/>
          <w14:textFill>
            <w14:solidFill>
              <w14:schemeClr w14:val="tx1"/>
            </w14:solidFill>
          </w14:textFill>
        </w:rPr>
        <w:t>名称</w:t>
      </w:r>
      <w:r>
        <w:rPr>
          <w:rFonts w:ascii="宋体" w:hAnsi="宋体" w:cs="宋体"/>
          <w:color w:val="000000" w:themeColor="text1"/>
          <w:kern w:val="0"/>
          <w:sz w:val="24"/>
          <w:u w:val="single"/>
          <w14:textFill>
            <w14:solidFill>
              <w14:schemeClr w14:val="tx1"/>
            </w14:solidFill>
          </w14:textFill>
        </w:rPr>
        <w:t>）    </w:t>
      </w:r>
      <w:r>
        <w:rPr>
          <w:rFonts w:ascii="宋体" w:hAnsi="宋体" w:cs="宋体"/>
          <w:color w:val="000000" w:themeColor="text1"/>
          <w:kern w:val="0"/>
          <w:sz w:val="24"/>
          <w14:textFill>
            <w14:solidFill>
              <w14:schemeClr w14:val="tx1"/>
            </w14:solidFill>
          </w14:textFill>
        </w:rPr>
        <w:t xml:space="preserve">： </w:t>
      </w:r>
    </w:p>
    <w:p>
      <w:pPr>
        <w:adjustRightInd w:val="0"/>
        <w:snapToGrid w:val="0"/>
        <w:spacing w:beforeLines="50" w:line="360" w:lineRule="exact"/>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根据贵方就</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cs="宋体"/>
          <w:b/>
          <w:color w:val="000000" w:themeColor="text1"/>
          <w:szCs w:val="21"/>
          <w:u w:val="single"/>
          <w14:textFill>
            <w14:solidFill>
              <w14:schemeClr w14:val="tx1"/>
            </w14:solidFill>
          </w14:textFill>
        </w:rPr>
        <w:t xml:space="preserve">项目名称，由供应商填写      </w:t>
      </w:r>
      <w:r>
        <w:rPr>
          <w:rFonts w:hint="eastAsia" w:ascii="宋体" w:hAnsi="宋体"/>
          <w:bCs/>
          <w:color w:val="000000" w:themeColor="text1"/>
          <w:szCs w:val="21"/>
          <w14:textFill>
            <w14:solidFill>
              <w14:schemeClr w14:val="tx1"/>
            </w14:solidFill>
          </w14:textFill>
        </w:rPr>
        <w:t>的投标邀请（项目编号:</w:t>
      </w:r>
      <w:r>
        <w:rPr>
          <w:rFonts w:hint="eastAsia" w:ascii="宋体" w:hAnsi="宋体"/>
          <w:b/>
          <w:bCs/>
          <w:color w:val="000000" w:themeColor="text1"/>
          <w:szCs w:val="21"/>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YXZB-20230215</w:t>
      </w:r>
      <w:r>
        <w:rPr>
          <w:rFonts w:hint="eastAsia" w:ascii="宋体" w:hAnsi="宋体"/>
          <w:bCs/>
          <w:color w:val="000000" w:themeColor="text1"/>
          <w:szCs w:val="21"/>
          <w14:textFill>
            <w14:solidFill>
              <w14:schemeClr w14:val="tx1"/>
            </w14:solidFill>
          </w14:textFill>
        </w:rPr>
        <w:t>），我方正式响应谈判文件内容并提交下述文件</w:t>
      </w:r>
      <w:r>
        <w:rPr>
          <w:rFonts w:hint="eastAsia" w:ascii="宋体" w:hAnsi="宋体"/>
          <w:b/>
          <w:bCs/>
          <w:color w:val="000000" w:themeColor="text1"/>
          <w:szCs w:val="21"/>
          <w:u w:val="single"/>
          <w14:textFill>
            <w14:solidFill>
              <w14:schemeClr w14:val="tx1"/>
            </w14:solidFill>
          </w14:textFill>
        </w:rPr>
        <w:t>1份正本</w:t>
      </w:r>
      <w:r>
        <w:rPr>
          <w:rFonts w:hint="eastAsia" w:ascii="宋体" w:hAnsi="宋体"/>
          <w:b/>
          <w:bCs/>
          <w:color w:val="000000" w:themeColor="text1"/>
          <w:szCs w:val="21"/>
          <w14:textFill>
            <w14:solidFill>
              <w14:schemeClr w14:val="tx1"/>
            </w14:solidFill>
          </w14:textFill>
        </w:rPr>
        <w:t>和</w:t>
      </w:r>
      <w:r>
        <w:rPr>
          <w:rFonts w:hint="eastAsia" w:ascii="宋体" w:hAnsi="宋体"/>
          <w:b/>
          <w:bCs/>
          <w:color w:val="000000" w:themeColor="text1"/>
          <w:szCs w:val="21"/>
          <w:u w:val="single"/>
          <w14:textFill>
            <w14:solidFill>
              <w14:schemeClr w14:val="tx1"/>
            </w14:solidFill>
          </w14:textFill>
        </w:rPr>
        <w:t>2份副本</w:t>
      </w:r>
      <w:r>
        <w:rPr>
          <w:rFonts w:hint="eastAsia" w:ascii="宋体" w:hAnsi="宋体"/>
          <w:b/>
          <w:bCs/>
          <w:color w:val="000000" w:themeColor="text1"/>
          <w:szCs w:val="21"/>
          <w14:textFill>
            <w14:solidFill>
              <w14:schemeClr w14:val="tx1"/>
            </w14:solidFill>
          </w14:textFill>
        </w:rPr>
        <w:t>和电子文件</w:t>
      </w:r>
      <w:r>
        <w:rPr>
          <w:rFonts w:hint="eastAsia" w:ascii="宋体" w:hAnsi="宋体"/>
          <w:b/>
          <w:bCs/>
          <w:color w:val="000000" w:themeColor="text1"/>
          <w:szCs w:val="21"/>
          <w:u w:val="single"/>
          <w14:textFill>
            <w14:solidFill>
              <w14:schemeClr w14:val="tx1"/>
            </w14:solidFill>
          </w14:textFill>
        </w:rPr>
        <w:t>1</w:t>
      </w:r>
      <w:r>
        <w:rPr>
          <w:rFonts w:hint="eastAsia" w:ascii="宋体" w:hAnsi="宋体"/>
          <w:b/>
          <w:bCs/>
          <w:color w:val="000000" w:themeColor="text1"/>
          <w:szCs w:val="21"/>
          <w14:textFill>
            <w14:solidFill>
              <w14:schemeClr w14:val="tx1"/>
            </w14:solidFill>
          </w14:textFill>
        </w:rPr>
        <w:t>份</w:t>
      </w:r>
      <w:r>
        <w:rPr>
          <w:rFonts w:hint="eastAsia" w:ascii="宋体" w:hAnsi="宋体"/>
          <w:bCs/>
          <w:color w:val="000000" w:themeColor="text1"/>
          <w:szCs w:val="21"/>
          <w14:textFill>
            <w14:solidFill>
              <w14:schemeClr w14:val="tx1"/>
            </w14:solidFill>
          </w14:textFill>
        </w:rPr>
        <w:t>：</w:t>
      </w:r>
    </w:p>
    <w:p>
      <w:pPr>
        <w:widowControl/>
        <w:numPr>
          <w:ilvl w:val="1"/>
          <w:numId w:val="13"/>
        </w:numPr>
        <w:adjustRightInd w:val="0"/>
        <w:snapToGrid w:val="0"/>
        <w:spacing w:line="360" w:lineRule="exact"/>
        <w:ind w:left="630" w:left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谈判邀请函；</w:t>
      </w:r>
    </w:p>
    <w:p>
      <w:pPr>
        <w:widowControl/>
        <w:numPr>
          <w:ilvl w:val="1"/>
          <w:numId w:val="13"/>
        </w:numPr>
        <w:adjustRightInd w:val="0"/>
        <w:snapToGrid w:val="0"/>
        <w:spacing w:line="360" w:lineRule="exact"/>
        <w:ind w:left="630" w:left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14:textFill>
            <w14:solidFill>
              <w14:schemeClr w14:val="tx1"/>
            </w14:solidFill>
          </w14:textFill>
        </w:rPr>
        <w:t>承诺书；</w:t>
      </w:r>
    </w:p>
    <w:p>
      <w:pPr>
        <w:widowControl/>
        <w:adjustRightInd w:val="0"/>
        <w:snapToGrid w:val="0"/>
        <w:spacing w:line="360" w:lineRule="exact"/>
        <w:ind w:left="630" w:left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3、报价一览表；</w:t>
      </w:r>
    </w:p>
    <w:p>
      <w:pPr>
        <w:widowControl/>
        <w:adjustRightInd w:val="0"/>
        <w:snapToGrid w:val="0"/>
        <w:spacing w:line="360" w:lineRule="exact"/>
        <w:ind w:left="630" w:left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4</w:t>
      </w:r>
      <w:r>
        <w:rPr>
          <w:rFonts w:hint="eastAsia" w:ascii="宋体" w:hAnsi="宋体"/>
          <w:bCs/>
          <w:color w:val="000000" w:themeColor="text1"/>
          <w:szCs w:val="21"/>
          <w14:textFill>
            <w14:solidFill>
              <w14:schemeClr w14:val="tx1"/>
            </w14:solidFill>
          </w14:textFill>
        </w:rPr>
        <w:t>、商务条款偏离一览表；</w:t>
      </w:r>
    </w:p>
    <w:p>
      <w:pPr>
        <w:widowControl/>
        <w:adjustRightInd w:val="0"/>
        <w:snapToGrid w:val="0"/>
        <w:spacing w:line="360" w:lineRule="exact"/>
        <w:ind w:left="630" w:left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5</w:t>
      </w:r>
      <w:r>
        <w:rPr>
          <w:rFonts w:hint="eastAsia" w:ascii="宋体" w:hAnsi="宋体"/>
          <w:bCs/>
          <w:color w:val="000000" w:themeColor="text1"/>
          <w:szCs w:val="21"/>
          <w14:textFill>
            <w14:solidFill>
              <w14:schemeClr w14:val="tx1"/>
            </w14:solidFill>
          </w14:textFill>
        </w:rPr>
        <w:t>、技术条款偏离一览表；</w:t>
      </w:r>
    </w:p>
    <w:p>
      <w:pPr>
        <w:widowControl/>
        <w:adjustRightInd w:val="0"/>
        <w:snapToGrid w:val="0"/>
        <w:spacing w:line="360" w:lineRule="exact"/>
        <w:ind w:left="630" w:left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lang w:val="en-US" w:eastAsia="zh-CN"/>
          <w14:textFill>
            <w14:solidFill>
              <w14:schemeClr w14:val="tx1"/>
            </w14:solidFill>
          </w14:textFill>
        </w:rPr>
        <w:t>6</w:t>
      </w:r>
      <w:r>
        <w:rPr>
          <w:rFonts w:hint="eastAsia" w:ascii="宋体" w:hAnsi="宋体"/>
          <w:bCs/>
          <w:color w:val="000000" w:themeColor="text1"/>
          <w14:textFill>
            <w14:solidFill>
              <w14:schemeClr w14:val="tx1"/>
            </w14:solidFill>
          </w14:textFill>
        </w:rPr>
        <w:t>、项目实施方案；</w:t>
      </w:r>
    </w:p>
    <w:p>
      <w:pPr>
        <w:widowControl/>
        <w:adjustRightInd w:val="0"/>
        <w:snapToGrid w:val="0"/>
        <w:spacing w:line="360" w:lineRule="exact"/>
        <w:ind w:left="630" w:leftChars="3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7</w:t>
      </w:r>
      <w:r>
        <w:rPr>
          <w:rFonts w:hint="eastAsia" w:ascii="宋体" w:hAnsi="宋体"/>
          <w:bCs/>
          <w:color w:val="000000" w:themeColor="text1"/>
          <w:szCs w:val="21"/>
          <w14:textFill>
            <w14:solidFill>
              <w14:schemeClr w14:val="tx1"/>
            </w14:solidFill>
          </w14:textFill>
        </w:rPr>
        <w:t xml:space="preserve">、同类业绩一览表； </w:t>
      </w:r>
    </w:p>
    <w:p>
      <w:pPr>
        <w:widowControl/>
        <w:tabs>
          <w:tab w:val="left" w:pos="502"/>
        </w:tabs>
        <w:adjustRightInd w:val="0"/>
        <w:snapToGrid w:val="0"/>
        <w:spacing w:line="360" w:lineRule="exact"/>
        <w:ind w:left="374" w:leftChars="178" w:firstLine="315" w:firstLineChars="15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lang w:val="en-US" w:eastAsia="zh-CN"/>
          <w14:textFill>
            <w14:solidFill>
              <w14:schemeClr w14:val="tx1"/>
            </w14:solidFill>
          </w14:textFill>
        </w:rPr>
        <w:t>8</w:t>
      </w:r>
      <w:r>
        <w:rPr>
          <w:rFonts w:hint="eastAsia" w:ascii="宋体" w:hAnsi="宋体"/>
          <w:bCs/>
          <w:color w:val="000000" w:themeColor="text1"/>
          <w:szCs w:val="21"/>
          <w14:textFill>
            <w14:solidFill>
              <w14:schemeClr w14:val="tx1"/>
            </w14:solidFill>
          </w14:textFill>
        </w:rPr>
        <w:t>、谈判供应商提交的其他资料</w:t>
      </w:r>
    </w:p>
    <w:p>
      <w:pPr>
        <w:widowControl/>
        <w:tabs>
          <w:tab w:val="left" w:pos="502"/>
        </w:tabs>
        <w:adjustRightInd w:val="0"/>
        <w:snapToGrid w:val="0"/>
        <w:spacing w:line="360" w:lineRule="exact"/>
        <w:ind w:left="374" w:leftChars="178" w:firstLine="315" w:firstLineChars="15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形式提交的谈判保证金，金额为大写</w:t>
      </w:r>
      <w:r>
        <w:rPr>
          <w:rFonts w:hint="eastAsia" w:ascii="宋体"/>
          <w:color w:val="000000" w:themeColor="text1"/>
          <w:szCs w:val="21"/>
          <w14:textFill>
            <w14:solidFill>
              <w14:schemeClr w14:val="tx1"/>
            </w14:solidFill>
          </w14:textFill>
        </w:rPr>
        <w:t>人民币</w:t>
      </w:r>
      <w:r>
        <w:rPr>
          <w:rFonts w:hint="eastAsia" w:ascii="宋体"/>
          <w:color w:val="000000" w:themeColor="text1"/>
          <w:szCs w:val="21"/>
          <w:u w:val="single"/>
          <w14:textFill>
            <w14:solidFill>
              <w14:schemeClr w14:val="tx1"/>
            </w14:solidFill>
          </w14:textFill>
        </w:rPr>
        <w:t xml:space="preserve">                 </w:t>
      </w:r>
      <w:r>
        <w:rPr>
          <w:rFonts w:hint="eastAsia" w:asci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w:t>
      </w:r>
      <w:r>
        <w:rPr>
          <w:rFonts w:hint="eastAsia" w:ascii="宋体"/>
          <w:bCs/>
          <w:color w:val="000000" w:themeColor="text1"/>
          <w:szCs w:val="21"/>
          <w:u w:val="single"/>
          <w14:textFill>
            <w14:solidFill>
              <w14:schemeClr w14:val="tx1"/>
            </w14:solidFill>
          </w14:textFill>
        </w:rPr>
        <w:t xml:space="preserve">        </w:t>
      </w:r>
      <w:r>
        <w:rPr>
          <w:rFonts w:hint="eastAsia" w:ascii="宋体"/>
          <w:bCs/>
          <w:color w:val="000000" w:themeColor="text1"/>
          <w:szCs w:val="21"/>
          <w14:textFill>
            <w14:solidFill>
              <w14:schemeClr w14:val="tx1"/>
            </w14:solidFill>
          </w14:textFill>
        </w:rPr>
        <w:t>）。</w:t>
      </w:r>
    </w:p>
    <w:p>
      <w:pPr>
        <w:widowControl/>
        <w:tabs>
          <w:tab w:val="left" w:pos="502"/>
        </w:tabs>
        <w:adjustRightInd w:val="0"/>
        <w:snapToGrid w:val="0"/>
        <w:spacing w:line="360" w:lineRule="exact"/>
        <w:ind w:left="374" w:leftChars="177" w:hanging="2" w:hangingChars="1"/>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据此函，签字代表宣布同意如下：</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本次投标所报内容完全按照谈判文件要求填报，所有内容都是真实、准确的。</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供应商将按谈判文件的规定履行全部合同责任和义务。</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本次投标自递交谈判响应文件截止之日起有效期为90天。</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如果在规定的递交谈判响应文件截止之日后，供应商在投标有效期内撤回投标，投标保证金将被贵方没收。</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4"/>
        </w:numPr>
        <w:tabs>
          <w:tab w:val="left" w:pos="840"/>
        </w:tabs>
        <w:adjustRightInd w:val="0"/>
        <w:snapToGrid w:val="0"/>
        <w:spacing w:line="360" w:lineRule="exact"/>
        <w:ind w:left="840" w:hanging="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与本投标有关的一切正式往来通讯请寄至谈判响应文件封面指定地址、联系方式。</w:t>
      </w:r>
    </w:p>
    <w:p>
      <w:pPr>
        <w:pStyle w:val="19"/>
        <w:rPr>
          <w:rFonts w:hint="eastAsia" w:ascii="宋体" w:hAnsi="宋体"/>
          <w:bCs/>
          <w:color w:val="000000" w:themeColor="text1"/>
          <w:szCs w:val="21"/>
          <w14:textFill>
            <w14:solidFill>
              <w14:schemeClr w14:val="tx1"/>
            </w14:solidFill>
          </w14:textFill>
        </w:rPr>
      </w:pPr>
    </w:p>
    <w:p>
      <w:pPr>
        <w:pStyle w:val="19"/>
        <w:rPr>
          <w:rFonts w:hint="eastAsia" w:ascii="宋体" w:hAnsi="宋体"/>
          <w:bCs/>
          <w:color w:val="000000" w:themeColor="text1"/>
          <w:szCs w:val="21"/>
          <w14:textFill>
            <w14:solidFill>
              <w14:schemeClr w14:val="tx1"/>
            </w14:solidFill>
          </w14:textFill>
        </w:rPr>
      </w:pPr>
    </w:p>
    <w:p>
      <w:pPr>
        <w:pStyle w:val="19"/>
        <w:rPr>
          <w:rFonts w:hint="eastAsia" w:ascii="宋体" w:hAnsi="宋体"/>
          <w:bCs/>
          <w:color w:val="000000" w:themeColor="text1"/>
          <w:szCs w:val="21"/>
          <w14:textFill>
            <w14:solidFill>
              <w14:schemeClr w14:val="tx1"/>
            </w14:solidFill>
          </w14:textFill>
        </w:rPr>
      </w:pPr>
    </w:p>
    <w:p>
      <w:pPr>
        <w:adjustRightInd w:val="0"/>
        <w:snapToGrid w:val="0"/>
        <w:spacing w:line="36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hint="eastAsia" w:ascii="宋体" w:hAnsi="宋体"/>
          <w:bCs/>
          <w:color w:val="000000" w:themeColor="text1"/>
          <w:szCs w:val="21"/>
          <w:lang w:eastAsia="zh-CN"/>
          <w14:textFill>
            <w14:solidFill>
              <w14:schemeClr w14:val="tx1"/>
            </w14:solidFill>
          </w14:textFill>
        </w:rPr>
        <w:t>法定代表人（负责人）</w:t>
      </w:r>
      <w:r>
        <w:rPr>
          <w:rFonts w:hint="eastAsia" w:ascii="宋体" w:hAnsi="宋体"/>
          <w:bCs/>
          <w:color w:val="000000" w:themeColor="text1"/>
          <w:szCs w:val="21"/>
          <w14:textFill>
            <w14:solidFill>
              <w14:schemeClr w14:val="tx1"/>
            </w14:solidFill>
          </w14:textFill>
        </w:rPr>
        <w:t xml:space="preserve">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6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pStyle w:val="23"/>
        <w:spacing w:line="36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注：本投标函为供应商响应本次谈判项目的郑重承诺，供应商不得改动且必须满足。</w:t>
      </w:r>
    </w:p>
    <w:p>
      <w:pPr>
        <w:pStyle w:val="4"/>
        <w:numPr>
          <w:ilvl w:val="0"/>
          <w:numId w:val="0"/>
        </w:numPr>
        <w:jc w:val="both"/>
        <w:rPr>
          <w:rFonts w:hint="eastAsia"/>
          <w:color w:val="000000" w:themeColor="text1"/>
          <w:sz w:val="28"/>
          <w:szCs w:val="28"/>
          <w14:textFill>
            <w14:solidFill>
              <w14:schemeClr w14:val="tx1"/>
            </w14:solidFill>
          </w14:textFill>
        </w:rPr>
      </w:pPr>
      <w:bookmarkStart w:id="164" w:name="_Toc343612942"/>
      <w:bookmarkStart w:id="165" w:name="_Toc345312619"/>
      <w:bookmarkStart w:id="166" w:name="_Toc343248440"/>
      <w:bookmarkStart w:id="167" w:name="_Toc333935368"/>
      <w:bookmarkStart w:id="168" w:name="_Toc340507464"/>
      <w:bookmarkStart w:id="169" w:name="_Toc337632380"/>
      <w:bookmarkStart w:id="170" w:name="_Toc342296783"/>
      <w:bookmarkStart w:id="171" w:name="_Toc78816017"/>
      <w:bookmarkStart w:id="172" w:name="_Toc341348362"/>
      <w:bookmarkStart w:id="173" w:name="_Toc330460008"/>
      <w:bookmarkStart w:id="174" w:name="_Toc342398152"/>
      <w:bookmarkStart w:id="175" w:name="_Toc350756472"/>
      <w:bookmarkStart w:id="176" w:name="_Toc333935709"/>
      <w:bookmarkStart w:id="177" w:name="_Toc342060397"/>
      <w:bookmarkStart w:id="178" w:name="_Toc332206731"/>
      <w:bookmarkStart w:id="179" w:name="_Toc339019911"/>
      <w:bookmarkStart w:id="180" w:name="_Toc333237811"/>
      <w:bookmarkStart w:id="181" w:name="_Toc350438771"/>
      <w:bookmarkStart w:id="182" w:name="_Toc343247122"/>
      <w:bookmarkStart w:id="183" w:name="_Toc339020255"/>
      <w:bookmarkStart w:id="184" w:name="_Toc365985200"/>
      <w:bookmarkStart w:id="185" w:name="_Toc332270369"/>
      <w:bookmarkStart w:id="186" w:name="_Toc342312465"/>
      <w:bookmarkStart w:id="187" w:name="_Toc333238656"/>
      <w:bookmarkStart w:id="188" w:name="_Toc336681957"/>
      <w:bookmarkStart w:id="189" w:name="_Toc365967094"/>
      <w:bookmarkStart w:id="190" w:name="_Toc339020037"/>
      <w:bookmarkStart w:id="191" w:name="_Toc340672891"/>
      <w:bookmarkStart w:id="192" w:name="_Toc336681602"/>
      <w:bookmarkStart w:id="193" w:name="_Toc366072551"/>
      <w:bookmarkStart w:id="194" w:name="_Toc340677092"/>
      <w:bookmarkStart w:id="195" w:name="_Toc339362322"/>
      <w:bookmarkStart w:id="196" w:name="_Toc339020117"/>
      <w:bookmarkStart w:id="197" w:name="_Toc333237700"/>
      <w:bookmarkStart w:id="198" w:name="_Toc339441109"/>
      <w:bookmarkStart w:id="199" w:name="_Toc331512923"/>
      <w:bookmarkStart w:id="200" w:name="_Toc331684064"/>
      <w:bookmarkStart w:id="201" w:name="_Toc427330699"/>
      <w:bookmarkStart w:id="202" w:name="_Toc438589238"/>
    </w:p>
    <w:p>
      <w:pPr>
        <w:rPr>
          <w:rFonts w:hint="eastAsia"/>
          <w:color w:val="000000" w:themeColor="text1"/>
          <w:sz w:val="28"/>
          <w:szCs w:val="28"/>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bookmarkStart w:id="203" w:name="_Toc19325"/>
      <w:r>
        <w:rPr>
          <w:rFonts w:hint="eastAsia"/>
          <w:color w:val="000000" w:themeColor="text1"/>
          <w:sz w:val="28"/>
          <w:szCs w:val="28"/>
          <w14:textFill>
            <w14:solidFill>
              <w14:schemeClr w14:val="tx1"/>
            </w14:solidFill>
          </w14:textFill>
        </w:rPr>
        <w:t>附件二：</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color w:val="000000" w:themeColor="text1"/>
          <w:sz w:val="28"/>
          <w:szCs w:val="28"/>
          <w14:textFill>
            <w14:solidFill>
              <w14:schemeClr w14:val="tx1"/>
            </w14:solidFill>
          </w14:textFill>
        </w:rPr>
        <w:t>承诺书</w:t>
      </w:r>
      <w:bookmarkEnd w:id="201"/>
      <w:bookmarkEnd w:id="202"/>
      <w:bookmarkEnd w:id="203"/>
    </w:p>
    <w:p>
      <w:pPr>
        <w:spacing w:line="5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p>
    <w:p>
      <w:pPr>
        <w:spacing w:line="500" w:lineRule="exact"/>
        <w:ind w:firstLine="420" w:firstLineChars="200"/>
        <w:rPr>
          <w:rFonts w:ascii="宋体" w:hAnsi="宋体"/>
          <w:color w:val="000000" w:themeColor="text1"/>
          <w:szCs w:val="21"/>
          <w14:textFill>
            <w14:solidFill>
              <w14:schemeClr w14:val="tx1"/>
            </w14:solidFill>
          </w14:textFill>
        </w:rPr>
      </w:pPr>
    </w:p>
    <w:p>
      <w:pPr>
        <w:spacing w:line="5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为满足</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szCs w:val="21"/>
          <w:u w:val="single"/>
          <w14:textFill>
            <w14:solidFill>
              <w14:schemeClr w14:val="tx1"/>
            </w14:solidFill>
          </w14:textFill>
        </w:rPr>
        <w:t>(项目编号:             )</w:t>
      </w:r>
      <w:r>
        <w:rPr>
          <w:rFonts w:hint="eastAsia" w:ascii="宋体" w:hAnsi="宋体"/>
          <w:color w:val="000000" w:themeColor="text1"/>
          <w:szCs w:val="21"/>
          <w14:textFill>
            <w14:solidFill>
              <w14:schemeClr w14:val="tx1"/>
            </w14:solidFill>
          </w14:textFill>
        </w:rPr>
        <w:t>的要求，我方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（供应商全称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在此承诺所提供的投标材料均为真实的，否则，愿意承担相应的法律责任和赔偿经济损失。</w:t>
      </w:r>
    </w:p>
    <w:p>
      <w:pPr>
        <w:spacing w:line="440" w:lineRule="exact"/>
        <w:ind w:firstLine="420" w:firstLineChars="200"/>
        <w:rPr>
          <w:rFonts w:ascii="宋体" w:hAnsi="宋体"/>
          <w:color w:val="000000" w:themeColor="text1"/>
          <w:szCs w:val="2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w:t>
      </w:r>
      <w:r>
        <w:rPr>
          <w:rFonts w:hint="eastAsia" w:ascii="宋体" w:hAnsi="宋体"/>
          <w:bCs/>
          <w:color w:val="000000" w:themeColor="text1"/>
          <w:lang w:eastAsia="zh-CN"/>
          <w14:textFill>
            <w14:solidFill>
              <w14:schemeClr w14:val="tx1"/>
            </w14:solidFill>
          </w14:textFill>
        </w:rPr>
        <w:t>法定代表人（负责人）</w:t>
      </w:r>
      <w:r>
        <w:rPr>
          <w:rFonts w:hint="eastAsia" w:ascii="宋体" w:hAnsi="宋体"/>
          <w:bCs/>
          <w:color w:val="000000" w:themeColor="text1"/>
          <w14:textFill>
            <w14:solidFill>
              <w14:schemeClr w14:val="tx1"/>
            </w14:solidFill>
          </w14:textFill>
        </w:rPr>
        <w:t>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供应商名称（加盖公章）：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adjustRightInd w:val="0"/>
        <w:snapToGrid w:val="0"/>
        <w:spacing w:line="400" w:lineRule="exact"/>
        <w:rPr>
          <w:rFonts w:ascii="宋体" w:hAnsi="宋体"/>
          <w:bCs/>
          <w:color w:val="000000" w:themeColor="text1"/>
          <w:u w:val="single"/>
          <w14:textFill>
            <w14:solidFill>
              <w14:schemeClr w14:val="tx1"/>
            </w14:solidFill>
          </w14:textFill>
        </w:rPr>
      </w:pPr>
    </w:p>
    <w:p>
      <w:pPr>
        <w:adjustRightInd w:val="0"/>
        <w:snapToGrid w:val="0"/>
        <w:spacing w:line="400" w:lineRule="exact"/>
        <w:rPr>
          <w:rFonts w:ascii="宋体" w:hAnsi="宋体"/>
          <w:bCs/>
          <w:color w:val="000000" w:themeColor="text1"/>
          <w:u w:val="single"/>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4"/>
        <w:numPr>
          <w:ilvl w:val="0"/>
          <w:numId w:val="0"/>
        </w:numPr>
        <w:jc w:val="center"/>
        <w:rPr>
          <w:color w:val="000000" w:themeColor="text1"/>
          <w:sz w:val="28"/>
          <w:szCs w:val="28"/>
          <w14:textFill>
            <w14:solidFill>
              <w14:schemeClr w14:val="tx1"/>
            </w14:solidFill>
          </w14:textFill>
        </w:rPr>
      </w:pPr>
      <w:bookmarkStart w:id="204" w:name="_Toc200414526"/>
      <w:bookmarkStart w:id="205" w:name="_Toc19685"/>
      <w:r>
        <w:rPr>
          <w:rFonts w:hint="eastAsia"/>
          <w:color w:val="000000" w:themeColor="text1"/>
          <w:sz w:val="28"/>
          <w:szCs w:val="28"/>
          <w14:textFill>
            <w14:solidFill>
              <w14:schemeClr w14:val="tx1"/>
            </w14:solidFill>
          </w14:textFill>
        </w:rPr>
        <w:t>附件三：报价一览表</w:t>
      </w:r>
      <w:bookmarkEnd w:id="204"/>
      <w:bookmarkEnd w:id="205"/>
    </w:p>
    <w:p>
      <w:pPr>
        <w:adjustRightInd w:val="0"/>
        <w:snapToGrid w:val="0"/>
        <w:spacing w:line="360" w:lineRule="auto"/>
        <w:jc w:val="left"/>
        <w:rPr>
          <w:rFonts w:ascii="宋体" w:hAnsi="宋体"/>
          <w:b/>
          <w:bCs/>
          <w:cap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color w:val="000000" w:themeColor="text1"/>
          <w:szCs w:val="21"/>
          <w14:textFill>
            <w14:solidFill>
              <w14:schemeClr w14:val="tx1"/>
            </w14:solidFill>
          </w14:textFill>
        </w:rPr>
        <w:t>:</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YXZB-20230215</w:t>
      </w:r>
      <w:r>
        <w:rPr>
          <w:rFonts w:hint="eastAsia" w:ascii="宋体" w:hAnsi="宋体"/>
          <w:b/>
          <w:bCs/>
          <w:caps/>
          <w:color w:val="000000" w:themeColor="text1"/>
          <w:szCs w:val="21"/>
          <w:u w:val="none"/>
          <w14:textFill>
            <w14:solidFill>
              <w14:schemeClr w14:val="tx1"/>
            </w14:solidFill>
          </w14:textFill>
        </w:rPr>
        <w:t xml:space="preserve">  </w:t>
      </w:r>
      <w:r>
        <w:rPr>
          <w:rFonts w:hint="eastAsia" w:ascii="宋体" w:hAnsi="宋体"/>
          <w:b/>
          <w:bCs/>
          <w:caps/>
          <w:color w:val="000000" w:themeColor="text1"/>
          <w:szCs w:val="21"/>
          <w:u w:val="none"/>
          <w:lang w:val="en-US" w:eastAsia="zh-CN"/>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2023年-2024年江城区机关和事业单位会议定点场所采购项目</w:t>
      </w:r>
      <w:r>
        <w:rPr>
          <w:rFonts w:hint="eastAsia" w:ascii="宋体" w:hAnsi="宋体"/>
          <w:color w:val="000000" w:themeColor="text1"/>
          <w:spacing w:val="10"/>
          <w:szCs w:val="21"/>
          <w14:textFill>
            <w14:solidFill>
              <w14:schemeClr w14:val="tx1"/>
            </w14:solidFill>
          </w14:textFill>
        </w:rPr>
        <w:t xml:space="preserve"> </w:t>
      </w:r>
    </w:p>
    <w:tbl>
      <w:tblPr>
        <w:tblStyle w:val="4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4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15"/>
        </w:numPr>
        <w:tabs>
          <w:tab w:val="left" w:pos="845"/>
        </w:tabs>
        <w:spacing w:line="460" w:lineRule="exact"/>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填写此表时不得改变表格的形式。</w:t>
      </w:r>
    </w:p>
    <w:p>
      <w:pPr>
        <w:numPr>
          <w:ilvl w:val="0"/>
          <w:numId w:val="15"/>
        </w:numPr>
        <w:tabs>
          <w:tab w:val="left" w:pos="845"/>
        </w:tabs>
        <w:spacing w:line="460" w:lineRule="exact"/>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所投项目的内容必须填写完整。</w:t>
      </w:r>
    </w:p>
    <w:p>
      <w:pPr>
        <w:numPr>
          <w:ilvl w:val="0"/>
          <w:numId w:val="15"/>
        </w:numPr>
        <w:tabs>
          <w:tab w:val="left" w:pos="845"/>
        </w:tabs>
        <w:spacing w:line="460" w:lineRule="exact"/>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如果供应商认为有应当说明而本表中无相应栏目的内容，请在“备注”栏中说明添加说明。</w:t>
      </w:r>
    </w:p>
    <w:p>
      <w:pPr>
        <w:tabs>
          <w:tab w:val="left" w:pos="845"/>
        </w:tabs>
        <w:spacing w:line="46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hint="eastAsia" w:ascii="宋体" w:hAnsi="宋体"/>
          <w:bCs/>
          <w:color w:val="000000" w:themeColor="text1"/>
          <w:szCs w:val="21"/>
          <w:lang w:eastAsia="zh-CN"/>
          <w14:textFill>
            <w14:solidFill>
              <w14:schemeClr w14:val="tx1"/>
            </w14:solidFill>
          </w14:textFill>
        </w:rPr>
        <w:t>法定代表人（负责人）</w:t>
      </w:r>
      <w:r>
        <w:rPr>
          <w:rFonts w:hint="eastAsia" w:ascii="宋体" w:hAnsi="宋体"/>
          <w:bCs/>
          <w:color w:val="000000" w:themeColor="text1"/>
          <w:szCs w:val="21"/>
          <w14:textFill>
            <w14:solidFill>
              <w14:schemeClr w14:val="tx1"/>
            </w14:solidFill>
          </w14:textFill>
        </w:rPr>
        <w:t xml:space="preserve">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widowControl/>
        <w:adjustRightInd w:val="0"/>
        <w:snapToGrid w:val="0"/>
        <w:spacing w:line="460" w:lineRule="exact"/>
        <w:rPr>
          <w:rFonts w:ascii="宋体" w:hAnsi="宋体"/>
          <w:bCs/>
          <w:color w:val="000000" w:themeColor="text1"/>
          <w:u w:val="single"/>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pPr>
    </w:p>
    <w:p>
      <w:pPr>
        <w:pStyle w:val="23"/>
        <w:spacing w:line="400" w:lineRule="exact"/>
        <w:rPr>
          <w:rFonts w:hAnsi="宋体"/>
          <w:color w:val="000000" w:themeColor="text1"/>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0"/>
          <w:numId w:val="0"/>
        </w:numPr>
        <w:jc w:val="center"/>
        <w:rPr>
          <w:rFonts w:hint="eastAsia"/>
          <w:color w:val="000000" w:themeColor="text1"/>
          <w:sz w:val="28"/>
          <w:szCs w:val="28"/>
          <w14:textFill>
            <w14:solidFill>
              <w14:schemeClr w14:val="tx1"/>
            </w14:solidFill>
          </w14:textFill>
        </w:rPr>
      </w:pPr>
      <w:bookmarkStart w:id="206" w:name="_Toc13301"/>
      <w:bookmarkStart w:id="207" w:name="_Toc200414528"/>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四</w:t>
      </w:r>
      <w:r>
        <w:rPr>
          <w:rFonts w:hint="eastAsia"/>
          <w:color w:val="000000" w:themeColor="text1"/>
          <w:sz w:val="28"/>
          <w:szCs w:val="28"/>
          <w14:textFill>
            <w14:solidFill>
              <w14:schemeClr w14:val="tx1"/>
            </w14:solidFill>
          </w14:textFill>
        </w:rPr>
        <w:t>：</w:t>
      </w:r>
      <w:r>
        <w:rPr>
          <w:rFonts w:hint="eastAsia"/>
          <w:color w:val="000000" w:themeColor="text1"/>
          <w:sz w:val="28"/>
          <w:szCs w:val="28"/>
          <w:highlight w:val="none"/>
          <w14:textFill>
            <w14:solidFill>
              <w14:schemeClr w14:val="tx1"/>
            </w14:solidFill>
          </w14:textFill>
        </w:rPr>
        <w:t>谈判分项报价</w:t>
      </w:r>
      <w:r>
        <w:rPr>
          <w:color w:val="000000" w:themeColor="text1"/>
          <w:sz w:val="28"/>
          <w:szCs w:val="28"/>
          <w:highlight w:val="none"/>
          <w14:textFill>
            <w14:solidFill>
              <w14:schemeClr w14:val="tx1"/>
            </w14:solidFill>
          </w14:textFill>
        </w:rPr>
        <w:t>表</w:t>
      </w:r>
      <w:bookmarkEnd w:id="206"/>
    </w:p>
    <w:p>
      <w:pPr>
        <w:bidi w:val="0"/>
        <w:rPr>
          <w:color w:val="000000" w:themeColor="text1"/>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spacing w:line="360" w:lineRule="auto"/>
        <w:rPr>
          <w:rFonts w:hint="eastAsia"/>
          <w:color w:val="000000" w:themeColor="text1"/>
          <w:highlight w:val="none"/>
          <w14:textFill>
            <w14:solidFill>
              <w14:schemeClr w14:val="tx1"/>
            </w14:solidFill>
          </w14:textFill>
        </w:rPr>
      </w:pPr>
    </w:p>
    <w:tbl>
      <w:tblPr>
        <w:tblStyle w:val="4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14:textFill>
                  <w14:solidFill>
                    <w14:schemeClr w14:val="tx1"/>
                  </w14:solidFill>
                </w14:textFill>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服务</w:t>
            </w:r>
            <w:r>
              <w:rPr>
                <w:rFonts w:hint="eastAsia" w:hAnsi="宋体" w:cs="宋体"/>
                <w:color w:val="000000" w:themeColor="text1"/>
                <w:sz w:val="21"/>
                <w:szCs w:val="21"/>
                <w:highlight w:val="none"/>
                <w14:textFill>
                  <w14:solidFill>
                    <w14:schemeClr w14:val="tx1"/>
                  </w14:solidFill>
                </w14:textFill>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themeColor="text1"/>
                <w:sz w:val="21"/>
                <w:szCs w:val="21"/>
                <w:highlight w:val="none"/>
                <w14:textFill>
                  <w14:solidFill>
                    <w14:schemeClr w14:val="tx1"/>
                  </w14:solidFill>
                </w14:textFill>
              </w:rPr>
            </w:pPr>
          </w:p>
        </w:tc>
      </w:tr>
    </w:tbl>
    <w:p>
      <w:pPr>
        <w:spacing w:line="360" w:lineRule="auto"/>
        <w:rPr>
          <w:rFonts w:hint="eastAsia"/>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w:t>
      </w:r>
      <w:r>
        <w:rPr>
          <w:rFonts w:hint="eastAsia" w:ascii="宋体" w:hAnsi="宋体"/>
          <w:color w:val="000000" w:themeColor="text1"/>
          <w:highlight w:val="none"/>
          <w14:textFill>
            <w14:solidFill>
              <w14:schemeClr w14:val="tx1"/>
            </w14:solidFill>
          </w14:textFill>
        </w:rPr>
        <w:t>1、如本表格式内容不能满足需要，供应商可自行划表填写，但必须体现以上内容。</w:t>
      </w:r>
    </w:p>
    <w:p>
      <w:pPr>
        <w:rPr>
          <w:rFonts w:hint="eastAsia"/>
          <w:color w:val="000000" w:themeColor="text1"/>
          <w:sz w:val="28"/>
          <w:szCs w:val="28"/>
          <w14:textFill>
            <w14:solidFill>
              <w14:schemeClr w14:val="tx1"/>
            </w14:solidFill>
          </w14:textFill>
        </w:rPr>
      </w:pP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hint="eastAsia" w:ascii="宋体" w:hAnsi="宋体"/>
          <w:bCs/>
          <w:color w:val="000000" w:themeColor="text1"/>
          <w:szCs w:val="21"/>
          <w:lang w:eastAsia="zh-CN"/>
          <w14:textFill>
            <w14:solidFill>
              <w14:schemeClr w14:val="tx1"/>
            </w14:solidFill>
          </w14:textFill>
        </w:rPr>
        <w:t>法定代表人（负责人）</w:t>
      </w:r>
      <w:r>
        <w:rPr>
          <w:rFonts w:hint="eastAsia" w:ascii="宋体" w:hAnsi="宋体"/>
          <w:bCs/>
          <w:color w:val="000000" w:themeColor="text1"/>
          <w:szCs w:val="21"/>
          <w14:textFill>
            <w14:solidFill>
              <w14:schemeClr w14:val="tx1"/>
            </w14:solidFill>
          </w14:textFill>
        </w:rPr>
        <w:t xml:space="preserve">或授权代理人（签字）：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年</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月</w:t>
      </w:r>
      <w:r>
        <w:rPr>
          <w:rFonts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r>
        <w:rPr>
          <w:rFonts w:ascii="宋体" w:hAnsi="宋体"/>
          <w:bCs/>
          <w:color w:val="000000" w:themeColor="text1"/>
          <w:szCs w:val="21"/>
          <w14:textFill>
            <w14:solidFill>
              <w14:schemeClr w14:val="tx1"/>
            </w14:solidFill>
          </w14:textFill>
        </w:rPr>
        <w:t xml:space="preserve"> </w:t>
      </w:r>
    </w:p>
    <w:p>
      <w:pP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br w:type="page"/>
      </w:r>
    </w:p>
    <w:p>
      <w:pPr>
        <w:pStyle w:val="4"/>
        <w:numPr>
          <w:ilvl w:val="0"/>
          <w:numId w:val="0"/>
        </w:numPr>
        <w:jc w:val="center"/>
        <w:rPr>
          <w:color w:val="000000" w:themeColor="text1"/>
          <w:sz w:val="28"/>
          <w:szCs w:val="28"/>
          <w14:textFill>
            <w14:solidFill>
              <w14:schemeClr w14:val="tx1"/>
            </w14:solidFill>
          </w14:textFill>
        </w:rPr>
      </w:pPr>
      <w:bookmarkStart w:id="208" w:name="_Toc16471"/>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五</w:t>
      </w:r>
      <w:r>
        <w:rPr>
          <w:rFonts w:hint="eastAsia"/>
          <w:color w:val="000000" w:themeColor="text1"/>
          <w:sz w:val="28"/>
          <w:szCs w:val="28"/>
          <w14:textFill>
            <w14:solidFill>
              <w14:schemeClr w14:val="tx1"/>
            </w14:solidFill>
          </w14:textFill>
        </w:rPr>
        <w:t>：商务条款偏离一览表</w:t>
      </w:r>
      <w:bookmarkEnd w:id="207"/>
      <w:bookmarkEnd w:id="208"/>
    </w:p>
    <w:p>
      <w:pPr>
        <w:adjustRightInd w:val="0"/>
        <w:snapToGrid w:val="0"/>
        <w:spacing w:line="360" w:lineRule="auto"/>
        <w:jc w:val="left"/>
        <w:rPr>
          <w:rFonts w:hint="default" w:ascii="宋体" w:hAnsi="宋体" w:eastAsia="宋体"/>
          <w:b/>
          <w:bCs/>
          <w:caps/>
          <w:color w:val="000000" w:themeColor="text1"/>
          <w:szCs w:val="21"/>
          <w:u w:val="none"/>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YXZB-20230215</w:t>
      </w:r>
      <w:r>
        <w:rPr>
          <w:rFonts w:hint="eastAsia" w:ascii="宋体" w:hAnsi="宋体"/>
          <w:b/>
          <w:bCs/>
          <w:caps/>
          <w:color w:val="000000" w:themeColor="text1"/>
          <w:szCs w:val="21"/>
          <w:u w:val="single"/>
          <w14:textFill>
            <w14:solidFill>
              <w14:schemeClr w14:val="tx1"/>
            </w14:solidFill>
          </w14:textFill>
        </w:rPr>
        <w:t xml:space="preserve"> </w:t>
      </w:r>
      <w:r>
        <w:rPr>
          <w:rFonts w:hint="eastAsia" w:ascii="宋体" w:hAnsi="宋体"/>
          <w:b/>
          <w:bCs/>
          <w:caps/>
          <w:color w:val="000000" w:themeColor="text1"/>
          <w:szCs w:val="21"/>
          <w:u w:val="none"/>
          <w:lang w:val="en-US" w:eastAsia="zh-CN"/>
          <w14:textFill>
            <w14:solidFill>
              <w14:schemeClr w14:val="tx1"/>
            </w14:solidFill>
          </w14:textFill>
        </w:rPr>
        <w:t xml:space="preserve">                   </w:t>
      </w:r>
    </w:p>
    <w:p>
      <w:pPr>
        <w:adjustRightInd w:val="0"/>
        <w:snapToGrid w:val="0"/>
        <w:spacing w:line="360" w:lineRule="auto"/>
        <w:jc w:val="left"/>
        <w:rPr>
          <w:rFonts w:hint="eastAsia" w:ascii="宋体" w:hAnsi="宋体" w:eastAsia="宋体"/>
          <w:color w:val="000000" w:themeColor="text1"/>
          <w:spacing w:val="10"/>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2023年-2024年江城区机关和事业单位会议定点场所采购项目</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谈判响应文件规格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说明：1）对“偏离”一栏，填写“无偏离、负偏离、正偏离”；</w:t>
      </w:r>
    </w:p>
    <w:p>
      <w:pPr>
        <w:adjustRightInd w:val="0"/>
        <w:snapToGrid w:val="0"/>
        <w:spacing w:line="360" w:lineRule="auto"/>
        <w:ind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hint="eastAsia" w:ascii="宋体" w:hAnsi="宋体"/>
          <w:bCs/>
          <w:color w:val="000000" w:themeColor="text1"/>
          <w:szCs w:val="21"/>
          <w:lang w:eastAsia="zh-CN"/>
          <w14:textFill>
            <w14:solidFill>
              <w14:schemeClr w14:val="tx1"/>
            </w14:solidFill>
          </w14:textFill>
        </w:rPr>
        <w:t>法定代表人（负责人）</w:t>
      </w:r>
      <w:r>
        <w:rPr>
          <w:rFonts w:hint="eastAsia" w:ascii="宋体" w:hAnsi="宋体"/>
          <w:bCs/>
          <w:color w:val="000000" w:themeColor="text1"/>
          <w:szCs w:val="21"/>
          <w14:textFill>
            <w14:solidFill>
              <w14:schemeClr w14:val="tx1"/>
            </w14:solidFill>
          </w14:textFill>
        </w:rPr>
        <w:t>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u w:val="single"/>
          <w14:textFill>
            <w14:solidFill>
              <w14:schemeClr w14:val="tx1"/>
            </w14:solidFill>
          </w14:textFill>
        </w:rPr>
      </w:pPr>
      <w:r>
        <w:rPr>
          <w:rFonts w:hint="eastAsia"/>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pStyle w:val="4"/>
        <w:numPr>
          <w:ilvl w:val="0"/>
          <w:numId w:val="0"/>
        </w:numPr>
        <w:jc w:val="center"/>
        <w:rPr>
          <w:color w:val="000000" w:themeColor="text1"/>
          <w:sz w:val="28"/>
          <w:szCs w:val="28"/>
          <w14:textFill>
            <w14:solidFill>
              <w14:schemeClr w14:val="tx1"/>
            </w14:solidFill>
          </w14:textFill>
        </w:rPr>
      </w:pPr>
      <w:bookmarkStart w:id="209" w:name="_Toc3117"/>
      <w:bookmarkStart w:id="210" w:name="_Toc200414529"/>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六</w:t>
      </w:r>
      <w:r>
        <w:rPr>
          <w:rFonts w:hint="eastAsia"/>
          <w:color w:val="000000" w:themeColor="text1"/>
          <w:sz w:val="28"/>
          <w:szCs w:val="28"/>
          <w14:textFill>
            <w14:solidFill>
              <w14:schemeClr w14:val="tx1"/>
            </w14:solidFill>
          </w14:textFill>
        </w:rPr>
        <w:t>：技术条款偏离一览表</w:t>
      </w:r>
      <w:bookmarkEnd w:id="209"/>
      <w:bookmarkEnd w:id="210"/>
    </w:p>
    <w:p>
      <w:pPr>
        <w:adjustRightInd w:val="0"/>
        <w:snapToGrid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项目编号：</w:t>
      </w:r>
      <w:r>
        <w:rPr>
          <w:rFonts w:hint="eastAsia" w:ascii="宋体" w:hAnsi="宋体"/>
          <w:b/>
          <w:bCs/>
          <w:color w:val="000000" w:themeColor="text1"/>
          <w:szCs w:val="21"/>
          <w:u w:val="single"/>
          <w:lang w:eastAsia="zh-CN"/>
          <w14:textFill>
            <w14:solidFill>
              <w14:schemeClr w14:val="tx1"/>
            </w14:solidFill>
          </w14:textFill>
        </w:rPr>
        <w:t>YXZB-20230215</w:t>
      </w:r>
      <w:r>
        <w:rPr>
          <w:rFonts w:hint="eastAsia" w:ascii="宋体" w:hAnsi="宋体"/>
          <w:b/>
          <w:bCs/>
          <w:color w:val="000000" w:themeColor="text1"/>
          <w:szCs w:val="21"/>
          <w:u w:val="single"/>
          <w:lang w:val="en-US" w:eastAsia="zh-CN"/>
          <w14:textFill>
            <w14:solidFill>
              <w14:schemeClr w14:val="tx1"/>
            </w14:solidFill>
          </w14:textFill>
        </w:rPr>
        <w:t xml:space="preserve"> </w:t>
      </w:r>
      <w:r>
        <w:rPr>
          <w:rFonts w:hint="eastAsia" w:ascii="宋体" w:hAnsi="宋体"/>
          <w:b/>
          <w:bCs/>
          <w:color w:val="000000" w:themeColor="text1"/>
          <w:szCs w:val="21"/>
          <w:u w:val="none"/>
          <w:lang w:val="en-US" w:eastAsia="zh-CN"/>
          <w14:textFill>
            <w14:solidFill>
              <w14:schemeClr w14:val="tx1"/>
            </w14:solidFill>
          </w14:textFill>
        </w:rPr>
        <w:t xml:space="preserve">                    </w:t>
      </w:r>
      <w:r>
        <w:rPr>
          <w:rFonts w:hint="eastAsia" w:ascii="宋体" w:hAnsi="宋体"/>
          <w:color w:val="000000" w:themeColor="text1"/>
          <w:szCs w:val="21"/>
          <w:u w:val="none"/>
          <w14:textFill>
            <w14:solidFill>
              <w14:schemeClr w14:val="tx1"/>
            </w14:solidFill>
          </w14:textFill>
        </w:rPr>
        <w:t xml:space="preserve"> </w:t>
      </w:r>
    </w:p>
    <w:p>
      <w:pPr>
        <w:adjustRightInd w:val="0"/>
        <w:snapToGrid w:val="0"/>
        <w:spacing w:line="360" w:lineRule="auto"/>
        <w:jc w:val="left"/>
        <w:rPr>
          <w:rFonts w:ascii="宋体" w:hAnsi="宋体"/>
          <w:b/>
          <w:bCs/>
          <w:cap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2023年-2024年江城区机关和事业单位会议定点场所采购项目</w:t>
      </w:r>
      <w:r>
        <w:rPr>
          <w:rFonts w:hint="eastAsia" w:ascii="宋体" w:hAnsi="宋体"/>
          <w:b/>
          <w:bCs/>
          <w:color w:val="000000" w:themeColor="text1"/>
          <w:szCs w:val="21"/>
          <w:u w:val="single"/>
          <w14:textFill>
            <w14:solidFill>
              <w14:schemeClr w14:val="tx1"/>
            </w14:solidFill>
          </w14:textFill>
        </w:rPr>
        <w:t xml:space="preserve"> </w:t>
      </w:r>
    </w:p>
    <w:tbl>
      <w:tblPr>
        <w:tblStyle w:val="44"/>
        <w:tblpPr w:leftFromText="180" w:rightFromText="180" w:vertAnchor="text" w:tblpY="1"/>
        <w:tblOverlap w:val="never"/>
        <w:tblW w:w="9271" w:type="dxa"/>
        <w:tblInd w:w="0" w:type="dxa"/>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偏离</w:t>
            </w:r>
          </w:p>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szCs w:val="21"/>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说明：1）对“偏离”一栏，填写“无偏离、负偏离、正偏离”；</w:t>
      </w:r>
    </w:p>
    <w:p>
      <w:pPr>
        <w:adjustRightInd w:val="0"/>
        <w:snapToGrid w:val="0"/>
        <w:spacing w:line="360" w:lineRule="auto"/>
        <w:ind w:left="-271" w:leftChars="-129" w:right="-384" w:rightChars="-183" w:firstLine="630" w:firstLineChars="300"/>
        <w:rPr>
          <w:rFonts w:ascii="宋体" w:hAnsi="宋体"/>
          <w:b/>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2）对谈判文件中技术条款按上列格式逐条说明</w:t>
      </w:r>
      <w:r>
        <w:rPr>
          <w:rFonts w:hint="eastAsia" w:ascii="宋体" w:hAnsi="宋体"/>
          <w:b/>
          <w:bCs/>
          <w:color w:val="000000" w:themeColor="text1"/>
          <w:szCs w:val="21"/>
          <w14:textFill>
            <w14:solidFill>
              <w14:schemeClr w14:val="tx1"/>
            </w14:solidFill>
          </w14:textFill>
        </w:rPr>
        <w:t>。</w:t>
      </w:r>
    </w:p>
    <w:p>
      <w:pPr>
        <w:adjustRightInd w:val="0"/>
        <w:snapToGrid w:val="0"/>
        <w:spacing w:line="360" w:lineRule="auto"/>
        <w:ind w:left="-271" w:leftChars="-129"/>
        <w:rPr>
          <w:rFonts w:ascii="宋体" w:hAnsi="宋体"/>
          <w:b/>
          <w:bCs/>
          <w:color w:val="000000" w:themeColor="text1"/>
          <w:szCs w:val="21"/>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hint="eastAsia" w:ascii="宋体" w:hAnsi="宋体"/>
          <w:bCs/>
          <w:color w:val="000000" w:themeColor="text1"/>
          <w:szCs w:val="21"/>
          <w:lang w:eastAsia="zh-CN"/>
          <w14:textFill>
            <w14:solidFill>
              <w14:schemeClr w14:val="tx1"/>
            </w14:solidFill>
          </w14:textFill>
        </w:rPr>
        <w:t>法定代表人（负责人）</w:t>
      </w:r>
      <w:r>
        <w:rPr>
          <w:rFonts w:hint="eastAsia" w:ascii="宋体" w:hAnsi="宋体"/>
          <w:bCs/>
          <w:color w:val="000000" w:themeColor="text1"/>
          <w:szCs w:val="21"/>
          <w14:textFill>
            <w14:solidFill>
              <w14:schemeClr w14:val="tx1"/>
            </w14:solidFill>
          </w14:textFill>
        </w:rPr>
        <w:t>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ind w:left="-271" w:leftChars="-129" w:right="-384" w:rightChars="-183"/>
        <w:rPr>
          <w:rFonts w:ascii="宋体" w:hAnsi="宋体"/>
          <w:bCs/>
          <w:color w:val="000000" w:themeColor="text1"/>
          <w:u w:val="single"/>
          <w14:textFill>
            <w14:solidFill>
              <w14:schemeClr w14:val="tx1"/>
            </w14:solidFill>
          </w14:textFill>
        </w:rPr>
      </w:pPr>
      <w:r>
        <w:rPr>
          <w:rFonts w:hint="eastAsia"/>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2" w:type="default"/>
          <w:pgSz w:w="11906" w:h="16838"/>
          <w:pgMar w:top="1418" w:right="1474" w:bottom="1418" w:left="1474" w:header="851" w:footer="851" w:gutter="0"/>
          <w:cols w:space="425" w:num="1"/>
          <w:titlePg/>
          <w:docGrid w:linePitch="312" w:charSpace="0"/>
        </w:sectPr>
      </w:pPr>
    </w:p>
    <w:p>
      <w:pPr>
        <w:pStyle w:val="4"/>
        <w:numPr>
          <w:ilvl w:val="0"/>
          <w:numId w:val="0"/>
        </w:numPr>
        <w:spacing w:line="400" w:lineRule="exact"/>
        <w:jc w:val="center"/>
        <w:rPr>
          <w:color w:val="000000" w:themeColor="text1"/>
          <w:sz w:val="28"/>
          <w:szCs w:val="28"/>
          <w14:textFill>
            <w14:solidFill>
              <w14:schemeClr w14:val="tx1"/>
            </w14:solidFill>
          </w14:textFill>
        </w:rPr>
      </w:pPr>
      <w:bookmarkStart w:id="211" w:name="_Toc438589241"/>
      <w:bookmarkStart w:id="212" w:name="_Toc332206735"/>
      <w:bookmarkStart w:id="213" w:name="_Toc339019915"/>
      <w:bookmarkStart w:id="214" w:name="_Toc342398156"/>
      <w:bookmarkStart w:id="215" w:name="_Toc336681961"/>
      <w:bookmarkStart w:id="216" w:name="_Toc333237704"/>
      <w:bookmarkStart w:id="217" w:name="_Toc350438775"/>
      <w:bookmarkStart w:id="218" w:name="_Toc331512927"/>
      <w:bookmarkStart w:id="219" w:name="_Toc339020121"/>
      <w:bookmarkStart w:id="220" w:name="_Toc343247126"/>
      <w:bookmarkStart w:id="221" w:name="_Toc339020041"/>
      <w:bookmarkStart w:id="222" w:name="_Toc339441113"/>
      <w:bookmarkStart w:id="223" w:name="_Toc340672895"/>
      <w:bookmarkStart w:id="224" w:name="_Toc337632384"/>
      <w:bookmarkStart w:id="225" w:name="_Toc332270373"/>
      <w:bookmarkStart w:id="226" w:name="_Toc333935372"/>
      <w:bookmarkStart w:id="227" w:name="_Toc331684068"/>
      <w:bookmarkStart w:id="228" w:name="_Toc333237815"/>
      <w:bookmarkStart w:id="229" w:name="_Toc340677096"/>
      <w:bookmarkStart w:id="230" w:name="_Toc341348366"/>
      <w:bookmarkStart w:id="231" w:name="_Toc343612946"/>
      <w:bookmarkStart w:id="232" w:name="_Toc339020259"/>
      <w:bookmarkStart w:id="233" w:name="_Toc350756476"/>
      <w:bookmarkStart w:id="234" w:name="_Toc427330702"/>
      <w:bookmarkStart w:id="235" w:name="_Toc330460012"/>
      <w:bookmarkStart w:id="236" w:name="_Toc336681606"/>
      <w:bookmarkStart w:id="237" w:name="_Toc333935713"/>
      <w:bookmarkStart w:id="238" w:name="_Toc342296787"/>
      <w:bookmarkStart w:id="239" w:name="_Toc365967098"/>
      <w:bookmarkStart w:id="240" w:name="_Toc342312469"/>
      <w:bookmarkStart w:id="241" w:name="_Toc340507468"/>
      <w:bookmarkStart w:id="242" w:name="_Toc333238660"/>
      <w:bookmarkStart w:id="243" w:name="_Toc343248444"/>
      <w:bookmarkStart w:id="244" w:name="_Toc365985204"/>
      <w:bookmarkStart w:id="245" w:name="_Toc366072555"/>
      <w:bookmarkStart w:id="246" w:name="_Toc342060401"/>
      <w:bookmarkStart w:id="247" w:name="_Toc345312623"/>
      <w:bookmarkStart w:id="248" w:name="_Toc339362326"/>
      <w:bookmarkStart w:id="249" w:name="_Toc29866"/>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七</w:t>
      </w:r>
      <w:r>
        <w:rPr>
          <w:rFonts w:hint="eastAsia"/>
          <w:color w:val="000000" w:themeColor="text1"/>
          <w:sz w:val="28"/>
          <w:szCs w:val="28"/>
          <w14:textFill>
            <w14:solidFill>
              <w14:schemeClr w14:val="tx1"/>
            </w14:solidFill>
          </w14:textFill>
        </w:rPr>
        <w:t>：</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Pr>
          <w:rFonts w:hint="eastAsia"/>
          <w:color w:val="000000" w:themeColor="text1"/>
          <w:sz w:val="28"/>
          <w:szCs w:val="28"/>
          <w14:textFill>
            <w14:solidFill>
              <w14:schemeClr w14:val="tx1"/>
            </w14:solidFill>
          </w14:textFill>
        </w:rPr>
        <w:t>项目实施方案</w:t>
      </w:r>
      <w:bookmarkEnd w:id="249"/>
    </w:p>
    <w:p>
      <w:pPr>
        <w:adjustRightInd w:val="0"/>
        <w:snapToGrid w:val="0"/>
        <w:spacing w:line="360" w:lineRule="auto"/>
        <w:ind w:left="1054" w:hanging="1054" w:hangingChars="500"/>
        <w:jc w:val="left"/>
        <w:rPr>
          <w:rFonts w:hint="default" w:ascii="宋体" w:hAnsi="宋体" w:eastAsia="宋体"/>
          <w:b/>
          <w:bCs/>
          <w:caps/>
          <w:color w:val="000000" w:themeColor="text1"/>
          <w:u w:val="none"/>
          <w:lang w:val="en-US" w:eastAsia="zh-CN"/>
          <w14:textFill>
            <w14:solidFill>
              <w14:schemeClr w14:val="tx1"/>
            </w14:solidFill>
          </w14:textFill>
        </w:rPr>
      </w:pPr>
      <w:r>
        <w:rPr>
          <w:rFonts w:hint="eastAsia" w:ascii="宋体" w:hAnsi="宋体"/>
          <w:b/>
          <w:bCs/>
          <w:caps/>
          <w:color w:val="000000" w:themeColor="text1"/>
          <w:u w:val="none"/>
          <w14:textFill>
            <w14:solidFill>
              <w14:schemeClr w14:val="tx1"/>
            </w14:solidFill>
          </w14:textFill>
        </w:rPr>
        <w:t>项目编号：</w:t>
      </w:r>
      <w:r>
        <w:rPr>
          <w:rFonts w:hint="eastAsia" w:ascii="宋体" w:hAnsi="宋体"/>
          <w:b/>
          <w:bCs/>
          <w:caps/>
          <w:color w:val="000000" w:themeColor="text1"/>
          <w:u w:val="single"/>
          <w:lang w:eastAsia="zh-CN"/>
          <w14:textFill>
            <w14:solidFill>
              <w14:schemeClr w14:val="tx1"/>
            </w14:solidFill>
          </w14:textFill>
        </w:rPr>
        <w:t>YXZB-20230215</w:t>
      </w:r>
      <w:r>
        <w:rPr>
          <w:rFonts w:hint="eastAsia" w:ascii="宋体" w:hAnsi="宋体"/>
          <w:b/>
          <w:bCs/>
          <w:caps/>
          <w:color w:val="000000" w:themeColor="text1"/>
          <w:u w:val="none"/>
          <w14:textFill>
            <w14:solidFill>
              <w14:schemeClr w14:val="tx1"/>
            </w14:solidFill>
          </w14:textFill>
        </w:rPr>
        <w:t xml:space="preserve"> </w:t>
      </w:r>
      <w:r>
        <w:rPr>
          <w:rFonts w:hint="eastAsia" w:ascii="宋体" w:hAnsi="宋体"/>
          <w:b/>
          <w:bCs/>
          <w:caps/>
          <w:color w:val="000000" w:themeColor="text1"/>
          <w:u w:val="none"/>
          <w:lang w:val="en-US" w:eastAsia="zh-CN"/>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u w:val="single"/>
          <w14:textFill>
            <w14:solidFill>
              <w14:schemeClr w14:val="tx1"/>
            </w14:solidFill>
          </w14:textFill>
        </w:rPr>
      </w:pPr>
      <w:r>
        <w:rPr>
          <w:rFonts w:hint="eastAsia" w:ascii="宋体" w:hAnsi="宋体"/>
          <w:b/>
          <w:bCs/>
          <w:caps/>
          <w:color w:val="000000" w:themeColor="text1"/>
          <w:u w:val="none"/>
          <w14:textFill>
            <w14:solidFill>
              <w14:schemeClr w14:val="tx1"/>
            </w14:solidFill>
          </w14:textFill>
        </w:rPr>
        <w:t>项目名称：</w:t>
      </w:r>
      <w:r>
        <w:rPr>
          <w:rFonts w:hint="eastAsia" w:ascii="宋体" w:hAnsi="宋体"/>
          <w:b/>
          <w:bCs/>
          <w:caps/>
          <w:color w:val="000000" w:themeColor="text1"/>
          <w:u w:val="single"/>
          <w:lang w:eastAsia="zh-CN"/>
          <w14:textFill>
            <w14:solidFill>
              <w14:schemeClr w14:val="tx1"/>
            </w14:solidFill>
          </w14:textFill>
        </w:rPr>
        <w:t>2023年-2024年江城区机关和事业单位会议定点场所采购项目</w:t>
      </w:r>
      <w:r>
        <w:rPr>
          <w:rFonts w:hint="eastAsia" w:ascii="宋体" w:hAnsi="宋体"/>
          <w:b/>
          <w:bCs/>
          <w:caps/>
          <w:color w:val="000000" w:themeColor="text1"/>
          <w:u w:val="single"/>
          <w14:textFill>
            <w14:solidFill>
              <w14:schemeClr w14:val="tx1"/>
            </w14:solidFill>
          </w14:textFill>
        </w:rPr>
        <w:t xml:space="preserve"> </w:t>
      </w: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pStyle w:val="5"/>
        <w:rPr>
          <w:rFonts w:hAnsi="宋体"/>
          <w:color w:val="000000" w:themeColor="text1"/>
          <w:szCs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w:t>
      </w:r>
      <w:r>
        <w:rPr>
          <w:rFonts w:hint="eastAsia" w:ascii="宋体" w:hAnsi="宋体"/>
          <w:bCs/>
          <w:color w:val="000000" w:themeColor="text1"/>
          <w:lang w:eastAsia="zh-CN"/>
          <w14:textFill>
            <w14:solidFill>
              <w14:schemeClr w14:val="tx1"/>
            </w14:solidFill>
          </w14:textFill>
        </w:rPr>
        <w:t>法定代表人（负责人）</w:t>
      </w:r>
      <w:r>
        <w:rPr>
          <w:rFonts w:hint="eastAsia" w:ascii="宋体" w:hAnsi="宋体"/>
          <w:bCs/>
          <w:color w:val="000000" w:themeColor="text1"/>
          <w14:textFill>
            <w14:solidFill>
              <w14:schemeClr w14:val="tx1"/>
            </w14:solidFill>
          </w14:textFill>
        </w:rPr>
        <w:t>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供应商名称（加盖公章）：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80" w:lineRule="auto"/>
        <w:rPr>
          <w:rFonts w:ascii="宋体" w:hAnsi="宋体"/>
          <w:bCs/>
          <w:color w:val="000000" w:themeColor="text1"/>
          <w:u w:val="single"/>
          <w14:textFill>
            <w14:solidFill>
              <w14:schemeClr w14:val="tx1"/>
            </w14:solidFill>
          </w14:textFill>
        </w:rPr>
      </w:pPr>
      <w:r>
        <w:rPr>
          <w:rFonts w:hint="eastAsia"/>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sectPr>
          <w:pgSz w:w="11906" w:h="16838"/>
          <w:pgMar w:top="1418" w:right="1474" w:bottom="1418" w:left="1474" w:header="851" w:footer="992" w:gutter="0"/>
          <w:cols w:space="720" w:num="1"/>
          <w:docGrid w:linePitch="312" w:charSpace="0"/>
        </w:sectPr>
      </w:pPr>
    </w:p>
    <w:p>
      <w:pPr>
        <w:pStyle w:val="4"/>
        <w:numPr>
          <w:ilvl w:val="0"/>
          <w:numId w:val="0"/>
        </w:numPr>
        <w:jc w:val="center"/>
        <w:rPr>
          <w:color w:val="000000" w:themeColor="text1"/>
          <w:sz w:val="28"/>
          <w:szCs w:val="28"/>
          <w14:textFill>
            <w14:solidFill>
              <w14:schemeClr w14:val="tx1"/>
            </w14:solidFill>
          </w14:textFill>
        </w:rPr>
      </w:pPr>
      <w:bookmarkStart w:id="250" w:name="_Toc14950"/>
      <w:bookmarkStart w:id="251" w:name="_Toc200414533"/>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八</w:t>
      </w:r>
      <w:r>
        <w:rPr>
          <w:rFonts w:hint="eastAsia"/>
          <w:color w:val="000000" w:themeColor="text1"/>
          <w:sz w:val="28"/>
          <w:szCs w:val="28"/>
          <w14:textFill>
            <w14:solidFill>
              <w14:schemeClr w14:val="tx1"/>
            </w14:solidFill>
          </w14:textFill>
        </w:rPr>
        <w:t>：同类业绩一览表</w:t>
      </w:r>
      <w:bookmarkEnd w:id="250"/>
      <w:bookmarkEnd w:id="251"/>
    </w:p>
    <w:p>
      <w:pPr>
        <w:adjustRightInd w:val="0"/>
        <w:snapToGrid w:val="0"/>
        <w:spacing w:line="360" w:lineRule="auto"/>
        <w:jc w:val="left"/>
        <w:rPr>
          <w:rFonts w:hint="default" w:ascii="宋体" w:hAnsi="宋体" w:eastAsia="宋体"/>
          <w:b/>
          <w:bCs/>
          <w:caps/>
          <w:color w:val="000000" w:themeColor="text1"/>
          <w:szCs w:val="21"/>
          <w:u w:val="single"/>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YXZB-20230215</w:t>
      </w:r>
      <w:r>
        <w:rPr>
          <w:rFonts w:hint="eastAsia" w:ascii="宋体" w:hAnsi="宋体"/>
          <w:b/>
          <w:bCs/>
          <w:caps/>
          <w:color w:val="000000" w:themeColor="text1"/>
          <w:szCs w:val="21"/>
          <w:u w:val="single"/>
          <w14:textFill>
            <w14:solidFill>
              <w14:schemeClr w14:val="tx1"/>
            </w14:solidFill>
          </w14:textFill>
        </w:rPr>
        <w:t xml:space="preserve"> </w:t>
      </w:r>
      <w:r>
        <w:rPr>
          <w:rFonts w:hint="eastAsia" w:ascii="宋体" w:hAnsi="宋体"/>
          <w:b/>
          <w:bCs/>
          <w:caps/>
          <w:color w:val="000000" w:themeColor="text1"/>
          <w:szCs w:val="21"/>
          <w:u w:val="none"/>
          <w14:textFill>
            <w14:solidFill>
              <w14:schemeClr w14:val="tx1"/>
            </w14:solidFill>
          </w14:textFill>
        </w:rPr>
        <w:t xml:space="preserve"> </w:t>
      </w:r>
      <w:r>
        <w:rPr>
          <w:rFonts w:hint="eastAsia" w:ascii="宋体" w:hAnsi="宋体"/>
          <w:b/>
          <w:bCs/>
          <w:caps/>
          <w:color w:val="000000" w:themeColor="text1"/>
          <w:szCs w:val="21"/>
          <w:u w:val="none"/>
          <w:lang w:val="en-US" w:eastAsia="zh-CN"/>
          <w14:textFill>
            <w14:solidFill>
              <w14:schemeClr w14:val="tx1"/>
            </w14:solidFill>
          </w14:textFill>
        </w:rPr>
        <w:t xml:space="preserve">                  </w:t>
      </w:r>
    </w:p>
    <w:p>
      <w:pPr>
        <w:adjustRightInd w:val="0"/>
        <w:snapToGrid w:val="0"/>
        <w:spacing w:line="360" w:lineRule="auto"/>
        <w:jc w:val="left"/>
        <w:rPr>
          <w:rFonts w:hint="eastAsia" w:ascii="宋体" w:hAnsi="宋体"/>
          <w:b/>
          <w:bCs/>
          <w:color w:val="000000" w:themeColor="text1"/>
          <w:szCs w:val="21"/>
          <w:u w:val="single"/>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2023年-2024年江城区机关和事业单位会议定点场所采购项目</w:t>
      </w:r>
    </w:p>
    <w:tbl>
      <w:tblPr>
        <w:tblStyle w:val="44"/>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19"/>
        <w:rPr>
          <w:rFonts w:hint="eastAsia"/>
          <w:color w:val="000000" w:themeColor="text1"/>
          <w:lang w:eastAsia="zh-CN"/>
          <w14:textFill>
            <w14:solidFill>
              <w14:schemeClr w14:val="tx1"/>
            </w14:solidFill>
          </w14:textFill>
        </w:rPr>
      </w:pPr>
    </w:p>
    <w:p>
      <w:pPr>
        <w:pStyle w:val="5"/>
        <w:snapToGrid w:val="0"/>
        <w:spacing w:line="360" w:lineRule="auto"/>
        <w:ind w:firstLine="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注：如本表格式内容不能满足需要，投标人可自行划表填写，但必须体现以上内容。</w:t>
      </w:r>
    </w:p>
    <w:p>
      <w:pPr>
        <w:pStyle w:val="5"/>
        <w:snapToGrid w:val="0"/>
        <w:spacing w:afterLines="50" w:line="360" w:lineRule="auto"/>
        <w:ind w:firstLineChars="200"/>
        <w:rPr>
          <w:rFonts w:hAnsi="宋体"/>
          <w:bCs/>
          <w:color w:val="000000" w:themeColor="text1"/>
          <w14:textFill>
            <w14:solidFill>
              <w14:schemeClr w14:val="tx1"/>
            </w14:solidFill>
          </w14:textFill>
        </w:rPr>
      </w:pPr>
    </w:p>
    <w:p>
      <w:pPr>
        <w:pStyle w:val="5"/>
        <w:snapToGrid w:val="0"/>
        <w:spacing w:afterLines="50" w:line="360" w:lineRule="auto"/>
        <w:ind w:firstLineChars="200"/>
        <w:rPr>
          <w:rFonts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w:t>
      </w:r>
      <w:r>
        <w:rPr>
          <w:rFonts w:hint="eastAsia" w:ascii="宋体" w:hAnsi="宋体"/>
          <w:bCs/>
          <w:color w:val="000000" w:themeColor="text1"/>
          <w:lang w:eastAsia="zh-CN"/>
          <w14:textFill>
            <w14:solidFill>
              <w14:schemeClr w14:val="tx1"/>
            </w14:solidFill>
          </w14:textFill>
        </w:rPr>
        <w:t>法定代表人（负责人）</w:t>
      </w:r>
      <w:r>
        <w:rPr>
          <w:rFonts w:hint="eastAsia" w:ascii="宋体" w:hAnsi="宋体"/>
          <w:bCs/>
          <w:color w:val="000000" w:themeColor="text1"/>
          <w14:textFill>
            <w14:solidFill>
              <w14:schemeClr w14:val="tx1"/>
            </w14:solidFill>
          </w14:textFill>
        </w:rPr>
        <w:t xml:space="preserve">或授权代理人（签字）：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供应商名称（加盖公章）：</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pPr>
        <w:pStyle w:val="4"/>
        <w:numPr>
          <w:ilvl w:val="0"/>
          <w:numId w:val="0"/>
        </w:numPr>
        <w:jc w:val="center"/>
        <w:rPr>
          <w:color w:val="000000" w:themeColor="text1"/>
          <w:sz w:val="28"/>
          <w:szCs w:val="28"/>
          <w14:textFill>
            <w14:solidFill>
              <w14:schemeClr w14:val="tx1"/>
            </w14:solidFill>
          </w14:textFill>
        </w:rPr>
      </w:pPr>
      <w:bookmarkStart w:id="252" w:name="_Toc200414535"/>
      <w:bookmarkStart w:id="253" w:name="_Toc522"/>
      <w:r>
        <w:rPr>
          <w:rFonts w:hint="eastAsia"/>
          <w:color w:val="000000" w:themeColor="text1"/>
          <w:sz w:val="28"/>
          <w:szCs w:val="28"/>
          <w14:textFill>
            <w14:solidFill>
              <w14:schemeClr w14:val="tx1"/>
            </w14:solidFill>
          </w14:textFill>
        </w:rPr>
        <w:t>附件</w:t>
      </w:r>
      <w:r>
        <w:rPr>
          <w:rFonts w:hint="eastAsia"/>
          <w:color w:val="000000" w:themeColor="text1"/>
          <w:sz w:val="28"/>
          <w:szCs w:val="28"/>
          <w:lang w:val="en-US" w:eastAsia="zh-CN"/>
          <w14:textFill>
            <w14:solidFill>
              <w14:schemeClr w14:val="tx1"/>
            </w14:solidFill>
          </w14:textFill>
        </w:rPr>
        <w:t>九</w:t>
      </w:r>
      <w:r>
        <w:rPr>
          <w:rFonts w:hint="eastAsia"/>
          <w:color w:val="000000" w:themeColor="text1"/>
          <w:sz w:val="28"/>
          <w:szCs w:val="28"/>
          <w14:textFill>
            <w14:solidFill>
              <w14:schemeClr w14:val="tx1"/>
            </w14:solidFill>
          </w14:textFill>
        </w:rPr>
        <w:t>：谈判供应商提交的其他资料</w:t>
      </w:r>
      <w:bookmarkEnd w:id="252"/>
      <w:bookmarkEnd w:id="253"/>
    </w:p>
    <w:p>
      <w:pPr>
        <w:adjustRightInd w:val="0"/>
        <w:snapToGrid w:val="0"/>
        <w:spacing w:line="360" w:lineRule="auto"/>
        <w:jc w:val="left"/>
        <w:rPr>
          <w:rFonts w:ascii="宋体" w:hAnsi="宋体"/>
          <w:bCs/>
          <w:color w:val="000000" w:themeColor="text1"/>
          <w:szCs w:val="21"/>
          <w14:textFill>
            <w14:solidFill>
              <w14:schemeClr w14:val="tx1"/>
            </w14:solidFill>
          </w14:textFill>
        </w:rPr>
      </w:pPr>
    </w:p>
    <w:p>
      <w:pPr>
        <w:adjustRightInd w:val="0"/>
        <w:snapToGrid w:val="0"/>
        <w:spacing w:line="360" w:lineRule="auto"/>
        <w:jc w:val="left"/>
        <w:rPr>
          <w:rFonts w:hint="default" w:ascii="宋体" w:hAnsi="宋体" w:eastAsia="宋体"/>
          <w:b/>
          <w:bCs/>
          <w:caps/>
          <w:color w:val="000000" w:themeColor="text1"/>
          <w:szCs w:val="21"/>
          <w:u w:val="single"/>
          <w:lang w:val="en-US" w:eastAsia="zh-CN"/>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szCs w:val="21"/>
          <w:u w:val="single"/>
          <w14:textFill>
            <w14:solidFill>
              <w14:schemeClr w14:val="tx1"/>
            </w14:solidFill>
          </w14:textFill>
        </w:rPr>
        <w:t xml:space="preserve"> </w:t>
      </w:r>
      <w:r>
        <w:rPr>
          <w:rFonts w:hint="eastAsia" w:ascii="宋体" w:hAnsi="宋体"/>
          <w:b/>
          <w:bCs/>
          <w:color w:val="000000" w:themeColor="text1"/>
          <w:szCs w:val="21"/>
          <w:u w:val="single"/>
          <w:lang w:eastAsia="zh-CN"/>
          <w14:textFill>
            <w14:solidFill>
              <w14:schemeClr w14:val="tx1"/>
            </w14:solidFill>
          </w14:textFill>
        </w:rPr>
        <w:t>YXZB-20230215</w:t>
      </w:r>
      <w:r>
        <w:rPr>
          <w:rFonts w:hint="eastAsia" w:ascii="宋体" w:hAnsi="宋体"/>
          <w:b/>
          <w:bCs/>
          <w:caps/>
          <w:color w:val="000000" w:themeColor="text1"/>
          <w:szCs w:val="21"/>
          <w:u w:val="single"/>
          <w14:textFill>
            <w14:solidFill>
              <w14:schemeClr w14:val="tx1"/>
            </w14:solidFill>
          </w14:textFill>
        </w:rPr>
        <w:t xml:space="preserve"> </w:t>
      </w:r>
      <w:r>
        <w:rPr>
          <w:rFonts w:hint="eastAsia" w:ascii="宋体" w:hAnsi="宋体"/>
          <w:b/>
          <w:bCs/>
          <w:caps/>
          <w:color w:val="000000" w:themeColor="text1"/>
          <w:szCs w:val="21"/>
          <w:u w:val="none"/>
          <w14:textFill>
            <w14:solidFill>
              <w14:schemeClr w14:val="tx1"/>
            </w14:solidFill>
          </w14:textFill>
        </w:rPr>
        <w:t xml:space="preserve"> </w:t>
      </w:r>
      <w:r>
        <w:rPr>
          <w:rFonts w:hint="eastAsia" w:ascii="宋体" w:hAnsi="宋体"/>
          <w:b/>
          <w:bCs/>
          <w:caps/>
          <w:color w:val="000000" w:themeColor="text1"/>
          <w:szCs w:val="21"/>
          <w:u w:val="none"/>
          <w:lang w:val="en-US" w:eastAsia="zh-CN"/>
          <w14:textFill>
            <w14:solidFill>
              <w14:schemeClr w14:val="tx1"/>
            </w14:solidFill>
          </w14:textFill>
        </w:rPr>
        <w:t xml:space="preserve">                   </w:t>
      </w:r>
    </w:p>
    <w:p>
      <w:pPr>
        <w:adjustRightInd w:val="0"/>
        <w:snapToGrid w:val="0"/>
        <w:spacing w:line="360" w:lineRule="auto"/>
        <w:jc w:val="left"/>
        <w:rPr>
          <w:rFonts w:hint="eastAsia" w:ascii="宋体" w:hAnsi="宋体" w:eastAsia="宋体"/>
          <w:bCs/>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r>
        <w:rPr>
          <w:rFonts w:hint="eastAsia" w:ascii="宋体" w:hAnsi="宋体"/>
          <w:b/>
          <w:bCs/>
          <w:color w:val="000000" w:themeColor="text1"/>
          <w:szCs w:val="21"/>
          <w:u w:val="single"/>
          <w:lang w:eastAsia="zh-CN"/>
          <w14:textFill>
            <w14:solidFill>
              <w14:schemeClr w14:val="tx1"/>
            </w14:solidFill>
          </w14:textFill>
        </w:rPr>
        <w:t>2023年-2024年江城区机关和事业单位会议定点场所采购项目</w:t>
      </w:r>
    </w:p>
    <w:p>
      <w:pPr>
        <w:adjustRightInd w:val="0"/>
        <w:snapToGrid w:val="0"/>
        <w:spacing w:line="360" w:lineRule="auto"/>
        <w:jc w:val="left"/>
        <w:rPr>
          <w:rFonts w:ascii="宋体" w:hAnsi="宋体"/>
          <w:bCs/>
          <w:color w:val="000000" w:themeColor="text1"/>
          <w:szCs w:val="21"/>
          <w:u w:val="single"/>
          <w14:textFill>
            <w14:solidFill>
              <w14:schemeClr w14:val="tx1"/>
            </w14:solidFill>
          </w14:textFill>
        </w:rPr>
      </w:pPr>
    </w:p>
    <w:p>
      <w:pPr>
        <w:pStyle w:val="5"/>
        <w:spacing w:line="360" w:lineRule="auto"/>
        <w:rPr>
          <w:color w:val="000000" w:themeColor="text1"/>
          <w:szCs w:val="21"/>
          <w14:textFill>
            <w14:solidFill>
              <w14:schemeClr w14:val="tx1"/>
            </w14:solidFill>
          </w14:textFill>
        </w:rPr>
      </w:pPr>
    </w:p>
    <w:p>
      <w:pPr>
        <w:pStyle w:val="5"/>
        <w:spacing w:line="360" w:lineRule="auto"/>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本节无格式要求，供应商可根据自身实际情况以及谈判文件规定的“谈判采购项目要求”等进行编制。</w:t>
      </w:r>
    </w:p>
    <w:p>
      <w:pPr>
        <w:pStyle w:val="5"/>
        <w:spacing w:line="360" w:lineRule="auto"/>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一、</w:t>
      </w:r>
    </w:p>
    <w:p>
      <w:pPr>
        <w:pStyle w:val="5"/>
        <w:spacing w:line="360" w:lineRule="auto"/>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二、</w:t>
      </w:r>
    </w:p>
    <w:p>
      <w:pPr>
        <w:pStyle w:val="5"/>
        <w:spacing w:line="360" w:lineRule="auto"/>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三、</w:t>
      </w:r>
      <w:r>
        <w:rPr>
          <w:rFonts w:hAnsi="宋体"/>
          <w:bCs/>
          <w:color w:val="000000" w:themeColor="text1"/>
          <w:szCs w:val="21"/>
          <w14:textFill>
            <w14:solidFill>
              <w14:schemeClr w14:val="tx1"/>
            </w14:solidFill>
          </w14:textFill>
        </w:rPr>
        <w:t>...</w:t>
      </w:r>
    </w:p>
    <w:p>
      <w:pPr>
        <w:pStyle w:val="5"/>
        <w:spacing w:line="360" w:lineRule="auto"/>
        <w:rPr>
          <w:rFonts w:hAnsi="宋体"/>
          <w:bCs/>
          <w:color w:val="000000" w:themeColor="text1"/>
          <w:szCs w:val="21"/>
          <w14:textFill>
            <w14:solidFill>
              <w14:schemeClr w14:val="tx1"/>
            </w14:solidFill>
          </w14:textFill>
        </w:rPr>
      </w:pPr>
      <w:r>
        <w:rPr>
          <w:rFonts w:hint="eastAsia" w:hAnsi="宋体"/>
          <w:bCs/>
          <w:color w:val="000000" w:themeColor="text1"/>
          <w:szCs w:val="21"/>
          <w14:textFill>
            <w14:solidFill>
              <w14:schemeClr w14:val="tx1"/>
            </w14:solidFill>
          </w14:textFill>
        </w:rPr>
        <w:t>四、</w:t>
      </w:r>
      <w:r>
        <w:rPr>
          <w:rFonts w:hAnsi="宋体"/>
          <w:bCs/>
          <w:color w:val="000000" w:themeColor="text1"/>
          <w:szCs w:val="21"/>
          <w14:textFill>
            <w14:solidFill>
              <w14:schemeClr w14:val="tx1"/>
            </w14:solidFill>
          </w14:textFill>
        </w:rPr>
        <w:t>...</w:t>
      </w: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w:t>
      </w:r>
      <w:r>
        <w:rPr>
          <w:rFonts w:hint="eastAsia" w:ascii="宋体" w:hAnsi="宋体"/>
          <w:bCs/>
          <w:color w:val="000000" w:themeColor="text1"/>
          <w:szCs w:val="21"/>
          <w:lang w:eastAsia="zh-CN"/>
          <w14:textFill>
            <w14:solidFill>
              <w14:schemeClr w14:val="tx1"/>
            </w14:solidFill>
          </w14:textFill>
        </w:rPr>
        <w:t>法定代表人（负责人）</w:t>
      </w:r>
      <w:r>
        <w:rPr>
          <w:rFonts w:hint="eastAsia" w:ascii="宋体" w:hAnsi="宋体"/>
          <w:bCs/>
          <w:color w:val="000000" w:themeColor="text1"/>
          <w:szCs w:val="21"/>
          <w14:textFill>
            <w14:solidFill>
              <w14:schemeClr w14:val="tx1"/>
            </w14:solidFill>
          </w14:textFill>
        </w:rPr>
        <w:t>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供应商名称（加盖公章）：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pStyle w:val="5"/>
        <w:spacing w:line="360" w:lineRule="auto"/>
        <w:rPr>
          <w:color w:val="000000" w:themeColor="text1"/>
          <w:szCs w:val="21"/>
          <w14:textFill>
            <w14:solidFill>
              <w14:schemeClr w14:val="tx1"/>
            </w14:solidFill>
          </w14:textFill>
        </w:rPr>
      </w:pPr>
    </w:p>
    <w:p>
      <w:pPr>
        <w:adjustRightInd w:val="0"/>
        <w:snapToGrid w:val="0"/>
        <w:spacing w:line="44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（供应商认为本节无须提交的，应当注明“本节空白”字样）。</w:t>
      </w: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5"/>
        <w:spacing w:line="460" w:lineRule="exact"/>
        <w:rPr>
          <w:color w:val="000000" w:themeColor="text1"/>
          <w14:textFill>
            <w14:solidFill>
              <w14:schemeClr w14:val="tx1"/>
            </w14:solidFill>
          </w14:textFill>
        </w:rPr>
      </w:pPr>
    </w:p>
    <w:p>
      <w:pPr>
        <w:pStyle w:val="4"/>
        <w:numPr>
          <w:ilvl w:val="0"/>
          <w:numId w:val="0"/>
        </w:numPr>
        <w:spacing w:line="360" w:lineRule="auto"/>
        <w:jc w:val="center"/>
        <w:rPr>
          <w:color w:val="000000" w:themeColor="text1"/>
          <w:sz w:val="52"/>
          <w14:textFill>
            <w14:solidFill>
              <w14:schemeClr w14:val="tx1"/>
            </w14:solidFill>
          </w14:textFill>
        </w:rPr>
      </w:pPr>
      <w:bookmarkStart w:id="254" w:name="_Toc23878"/>
      <w:bookmarkStart w:id="255" w:name="_Toc459822893"/>
      <w:r>
        <w:rPr>
          <w:rFonts w:hint="eastAsia"/>
          <w:color w:val="000000" w:themeColor="text1"/>
          <w:sz w:val="52"/>
          <w14:textFill>
            <w14:solidFill>
              <w14:schemeClr w14:val="tx1"/>
            </w14:solidFill>
          </w14:textFill>
        </w:rPr>
        <w:t>其 他 格 式</w:t>
      </w:r>
      <w:bookmarkEnd w:id="254"/>
      <w:bookmarkEnd w:id="255"/>
    </w:p>
    <w:p>
      <w:pPr>
        <w:spacing w:line="360" w:lineRule="auto"/>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color w:val="000000" w:themeColor="text1"/>
          <w14:textFill>
            <w14:solidFill>
              <w14:schemeClr w14:val="tx1"/>
            </w14:solidFill>
          </w14:textFill>
        </w:rPr>
      </w:pPr>
    </w:p>
    <w:p>
      <w:pPr>
        <w:spacing w:line="360" w:lineRule="auto"/>
        <w:rPr>
          <w:rFonts w:ascii="宋体" w:hAnsi="宋体"/>
          <w:b/>
          <w:color w:val="000000" w:themeColor="text1"/>
          <w14:textFill>
            <w14:solidFill>
              <w14:schemeClr w14:val="tx1"/>
            </w14:solidFill>
          </w14:textFill>
        </w:rPr>
      </w:pPr>
    </w:p>
    <w:p>
      <w:pPr>
        <w:pStyle w:val="6"/>
        <w:tabs>
          <w:tab w:val="left" w:pos="142"/>
        </w:tabs>
        <w:spacing w:afterLines="50" w:line="360" w:lineRule="auto"/>
        <w:jc w:val="center"/>
        <w:rPr>
          <w:color w:val="000000" w:themeColor="text1"/>
          <w:sz w:val="28"/>
          <w14:textFill>
            <w14:solidFill>
              <w14:schemeClr w14:val="tx1"/>
            </w14:solidFill>
          </w14:textFill>
        </w:rPr>
      </w:pPr>
      <w:bookmarkStart w:id="256" w:name="_Toc459822894"/>
      <w:bookmarkStart w:id="257" w:name="_Toc32518"/>
      <w:r>
        <w:rPr>
          <w:rFonts w:hint="eastAsia"/>
          <w:color w:val="000000" w:themeColor="text1"/>
          <w:sz w:val="28"/>
          <w14:textFill>
            <w14:solidFill>
              <w14:schemeClr w14:val="tx1"/>
            </w14:solidFill>
          </w14:textFill>
        </w:rPr>
        <w:t>投标保证金退付书</w:t>
      </w:r>
      <w:bookmarkEnd w:id="256"/>
      <w:bookmarkEnd w:id="257"/>
    </w:p>
    <w:p>
      <w:pPr>
        <w:spacing w:line="360" w:lineRule="auto"/>
        <w:rPr>
          <w:rFonts w:hint="eastAsia" w:ascii="宋体" w:hAnsi="宋体" w:eastAsia="宋体"/>
          <w:b/>
          <w:color w:val="000000" w:themeColor="text1"/>
          <w:lang w:eastAsia="zh-CN"/>
          <w14:textFill>
            <w14:solidFill>
              <w14:schemeClr w14:val="tx1"/>
            </w14:solidFill>
          </w14:textFill>
        </w:rPr>
      </w:pPr>
      <w:r>
        <w:rPr>
          <w:rFonts w:hint="eastAsia" w:ascii="宋体" w:hAnsi="宋体"/>
          <w:b/>
          <w:color w:val="000000" w:themeColor="text1"/>
          <w14:textFill>
            <w14:solidFill>
              <w14:schemeClr w14:val="tx1"/>
            </w14:solidFill>
          </w14:textFill>
        </w:rPr>
        <w:t>致：</w:t>
      </w:r>
      <w:r>
        <w:rPr>
          <w:rFonts w:hint="eastAsia" w:ascii="宋体" w:hAnsi="宋体"/>
          <w:b/>
          <w:color w:val="000000" w:themeColor="text1"/>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本公司为本项目的投标已提交了足额投标保证金，请贵司在符合退还条件时请代划入下列账户：</w:t>
      </w:r>
    </w:p>
    <w:tbl>
      <w:tblPr>
        <w:tblStyle w:val="44"/>
        <w:tblpPr w:leftFromText="180" w:rightFromText="180" w:vertAnchor="text" w:tblpY="1"/>
        <w:tblOverlap w:val="never"/>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项目名称</w:t>
            </w:r>
          </w:p>
        </w:tc>
        <w:tc>
          <w:tcPr>
            <w:tcW w:w="6095" w:type="dxa"/>
            <w:gridSpan w:val="3"/>
          </w:tcPr>
          <w:p>
            <w:pPr>
              <w:spacing w:line="360" w:lineRule="auto"/>
              <w:ind w:right="206" w:rightChars="98"/>
              <w:rPr>
                <w:rStyle w:val="133"/>
                <w:rFonts w:hint="eastAsia" w:ascii="宋体" w:hAnsi="宋体" w:eastAsia="宋体" w:cs="宋体"/>
                <w:color w:val="000000" w:themeColor="text1"/>
                <w:spacing w:val="10"/>
                <w:sz w:val="21"/>
                <w:szCs w:val="21"/>
                <w:lang w:val="zh-CN" w:eastAsia="zh-CN"/>
                <w14:textFill>
                  <w14:solidFill>
                    <w14:schemeClr w14:val="tx1"/>
                  </w14:solidFill>
                </w14:textFill>
              </w:rPr>
            </w:pPr>
            <w:r>
              <w:rPr>
                <w:rFonts w:hint="eastAsia" w:ascii="宋体" w:hAnsi="宋体" w:cs="宋体"/>
                <w:b/>
                <w:bCs/>
                <w:color w:val="000000" w:themeColor="text1"/>
                <w:szCs w:val="21"/>
                <w:u w:val="single"/>
                <w:lang w:eastAsia="zh-CN"/>
                <w14:textFill>
                  <w14:solidFill>
                    <w14:schemeClr w14:val="tx1"/>
                  </w14:solidFill>
                </w14:textFill>
              </w:rPr>
              <w:t>2023年-2024年江城区机关和事业单位会议定点场所采购项目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3287" w:type="dxa"/>
            <w:gridSpan w:val="2"/>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项目编号</w:t>
            </w:r>
          </w:p>
        </w:tc>
        <w:tc>
          <w:tcPr>
            <w:tcW w:w="6095" w:type="dxa"/>
            <w:gridSpan w:val="3"/>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r>
              <w:rPr>
                <w:rStyle w:val="133"/>
                <w:rFonts w:hint="eastAsia" w:ascii="宋体" w:hAnsi="宋体" w:cs="宋体"/>
                <w:color w:val="000000" w:themeColor="text1"/>
                <w:spacing w:val="10"/>
                <w:sz w:val="21"/>
                <w:szCs w:val="21"/>
                <w:lang w:val="zh-CN"/>
                <w14:textFill>
                  <w14:solidFill>
                    <w14:schemeClr w14:val="tx1"/>
                  </w14:solidFill>
                </w14:textFill>
              </w:rPr>
              <w:t>YXZB-20230215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451"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收款单位</w:t>
            </w: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u w:val="single"/>
                <w:lang w:val="zh-CN"/>
                <w14:textFill>
                  <w14:solidFill>
                    <w14:schemeClr w14:val="tx1"/>
                  </w14:solidFill>
                </w14:textFill>
              </w:rPr>
            </w:pPr>
            <w:r>
              <w:rPr>
                <w:rStyle w:val="133"/>
                <w:rFonts w:hint="eastAsia" w:ascii="宋体" w:hAnsi="宋体" w:eastAsia="宋体" w:cs="宋体"/>
                <w:color w:val="000000" w:themeColor="text1"/>
                <w:spacing w:val="10"/>
                <w:sz w:val="21"/>
                <w:szCs w:val="21"/>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2836" w:type="dxa"/>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lang w:val="zh-CN"/>
                <w14:textFill>
                  <w14:solidFill>
                    <w14:schemeClr w14:val="tx1"/>
                  </w14:solidFill>
                </w14:textFill>
              </w:rPr>
            </w:pPr>
            <w:r>
              <w:rPr>
                <w:rStyle w:val="133"/>
                <w:rFonts w:hint="eastAsia" w:ascii="宋体" w:hAnsi="宋体" w:eastAsia="宋体" w:cs="宋体"/>
                <w:color w:val="000000" w:themeColor="text1"/>
                <w:spacing w:val="10"/>
                <w:sz w:val="21"/>
                <w:szCs w:val="21"/>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开户银行</w:t>
            </w:r>
            <w:r>
              <w:rPr>
                <w:rStyle w:val="133"/>
                <w:rFonts w:hint="eastAsia" w:ascii="宋体" w:hAnsi="宋体" w:eastAsia="宋体" w:cs="宋体"/>
                <w:color w:val="000000" w:themeColor="text1"/>
                <w:spacing w:val="10"/>
                <w:sz w:val="21"/>
                <w:szCs w:val="21"/>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133"/>
                <w:rFonts w:ascii="宋体" w:hAnsi="宋体" w:eastAsia="宋体" w:cs="宋体"/>
                <w:color w:val="000000" w:themeColor="text1"/>
                <w:spacing w:val="10"/>
                <w:sz w:val="21"/>
                <w:szCs w:val="21"/>
                <w:lang w:val="zh-CN"/>
                <w14:textFill>
                  <w14:solidFill>
                    <w14:schemeClr w14:val="tx1"/>
                  </w14:solidFill>
                </w14:textFill>
              </w:rPr>
            </w:pPr>
            <w:r>
              <w:rPr>
                <w:rStyle w:val="133"/>
                <w:rFonts w:hint="eastAsia" w:ascii="宋体" w:hAnsi="宋体" w:eastAsia="宋体" w:cs="宋体"/>
                <w:color w:val="000000" w:themeColor="text1"/>
                <w:spacing w:val="10"/>
                <w:sz w:val="21"/>
                <w:szCs w:val="21"/>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银行账号</w:t>
            </w:r>
          </w:p>
        </w:tc>
        <w:tc>
          <w:tcPr>
            <w:tcW w:w="6095" w:type="dxa"/>
            <w:gridSpan w:val="3"/>
          </w:tcPr>
          <w:p>
            <w:pPr>
              <w:spacing w:line="360" w:lineRule="auto"/>
              <w:ind w:right="206" w:rightChars="98"/>
              <w:jc w:val="center"/>
              <w:rPr>
                <w:rStyle w:val="133"/>
                <w:rFonts w:ascii="宋体" w:hAnsi="宋体" w:eastAsia="宋体" w:cs="宋体"/>
                <w:color w:val="000000" w:themeColor="text1"/>
                <w:spacing w:val="10"/>
                <w:sz w:val="21"/>
                <w:szCs w:val="21"/>
                <w:u w:val="single"/>
                <w:lang w:val="zh-CN"/>
                <w14:textFill>
                  <w14:solidFill>
                    <w14:schemeClr w14:val="tx1"/>
                  </w14:solidFill>
                </w14:textFill>
              </w:rPr>
            </w:pPr>
            <w:r>
              <w:rPr>
                <w:rStyle w:val="133"/>
                <w:rFonts w:hint="eastAsia" w:ascii="宋体" w:hAnsi="宋体" w:eastAsia="宋体" w:cs="宋体"/>
                <w:color w:val="000000" w:themeColor="text1"/>
                <w:spacing w:val="10"/>
                <w:sz w:val="21"/>
                <w:szCs w:val="21"/>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2836" w:type="dxa"/>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133"/>
                <w:rFonts w:ascii="宋体" w:hAnsi="宋体" w:eastAsia="宋体" w:cs="宋体"/>
                <w:color w:val="000000" w:themeColor="text1"/>
                <w:spacing w:val="10"/>
                <w:sz w:val="21"/>
                <w:szCs w:val="21"/>
                <w:lang w:val="zh-CN"/>
                <w14:textFill>
                  <w14:solidFill>
                    <w14:schemeClr w14:val="tx1"/>
                  </w14:solidFill>
                </w14:textFill>
              </w:rPr>
            </w:pPr>
            <w:r>
              <w:rPr>
                <w:rFonts w:hint="eastAsia" w:ascii="宋体" w:hAnsi="宋体" w:cs="宋体"/>
                <w:color w:val="000000" w:themeColor="text1"/>
                <w:szCs w:val="21"/>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r>
              <w:rPr>
                <w:rStyle w:val="133"/>
                <w:rFonts w:hint="eastAsia" w:ascii="宋体" w:hAnsi="宋体" w:eastAsia="宋体" w:cs="宋体"/>
                <w:b/>
                <w:color w:val="000000" w:themeColor="text1"/>
                <w:spacing w:val="10"/>
                <w:sz w:val="21"/>
                <w:szCs w:val="21"/>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lang w:val="zh-CN"/>
                <w14:textFill>
                  <w14:solidFill>
                    <w14:schemeClr w14:val="tx1"/>
                  </w14:solidFill>
                </w14:textFill>
              </w:rPr>
            </w:pPr>
            <w:r>
              <w:rPr>
                <w:rStyle w:val="133"/>
                <w:rFonts w:hint="eastAsia" w:ascii="宋体" w:hAnsi="宋体" w:eastAsia="宋体" w:cs="宋体"/>
                <w:color w:val="000000" w:themeColor="text1"/>
                <w:spacing w:val="10"/>
                <w:sz w:val="21"/>
                <w:szCs w:val="21"/>
                <w:lang w:val="zh-CN"/>
                <w14:textFill>
                  <w14:solidFill>
                    <w14:schemeClr w14:val="tx1"/>
                  </w14:solidFill>
                </w14:textFill>
              </w:rPr>
              <w:t>联系电话</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451" w:type="dxa"/>
            <w:vMerge w:val="continue"/>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2836" w:type="dxa"/>
            <w:vMerge w:val="continue"/>
          </w:tcPr>
          <w:p>
            <w:pPr>
              <w:spacing w:line="360" w:lineRule="auto"/>
              <w:ind w:right="206" w:rightChars="98"/>
              <w:jc w:val="center"/>
              <w:rPr>
                <w:rStyle w:val="133"/>
                <w:rFonts w:ascii="宋体" w:hAnsi="宋体" w:eastAsia="宋体" w:cs="宋体"/>
                <w:b/>
                <w:color w:val="000000" w:themeColor="text1"/>
                <w:spacing w:val="10"/>
                <w:sz w:val="21"/>
                <w:szCs w:val="21"/>
                <w:lang w:val="zh-CN"/>
                <w14:textFill>
                  <w14:solidFill>
                    <w14:schemeClr w14:val="tx1"/>
                  </w14:solidFill>
                </w14:textFill>
              </w:rPr>
            </w:pPr>
          </w:p>
        </w:tc>
        <w:tc>
          <w:tcPr>
            <w:tcW w:w="1498" w:type="dxa"/>
            <w:vMerge w:val="continue"/>
            <w:vAlign w:val="center"/>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c>
          <w:tcPr>
            <w:tcW w:w="1481" w:type="dxa"/>
            <w:vAlign w:val="center"/>
          </w:tcPr>
          <w:p>
            <w:pPr>
              <w:spacing w:line="360" w:lineRule="auto"/>
              <w:ind w:right="206" w:rightChars="98"/>
              <w:jc w:val="center"/>
              <w:rPr>
                <w:rStyle w:val="133"/>
                <w:rFonts w:ascii="宋体" w:hAnsi="宋体" w:eastAsia="宋体" w:cs="宋体"/>
                <w:color w:val="000000" w:themeColor="text1"/>
                <w:spacing w:val="10"/>
                <w:sz w:val="21"/>
                <w:szCs w:val="21"/>
                <w:lang w:val="zh-CN"/>
                <w14:textFill>
                  <w14:solidFill>
                    <w14:schemeClr w14:val="tx1"/>
                  </w14:solidFill>
                </w14:textFill>
              </w:rPr>
            </w:pPr>
            <w:r>
              <w:rPr>
                <w:rStyle w:val="133"/>
                <w:rFonts w:hint="eastAsia" w:ascii="宋体" w:hAnsi="宋体" w:eastAsia="宋体" w:cs="宋体"/>
                <w:color w:val="000000" w:themeColor="text1"/>
                <w:spacing w:val="10"/>
                <w:sz w:val="21"/>
                <w:szCs w:val="21"/>
                <w:lang w:val="zh-CN"/>
                <w14:textFill>
                  <w14:solidFill>
                    <w14:schemeClr w14:val="tx1"/>
                  </w14:solidFill>
                </w14:textFill>
              </w:rPr>
              <w:t>传真</w:t>
            </w:r>
          </w:p>
        </w:tc>
        <w:tc>
          <w:tcPr>
            <w:tcW w:w="3116" w:type="dxa"/>
            <w:vAlign w:val="center"/>
          </w:tcPr>
          <w:p>
            <w:pPr>
              <w:spacing w:line="360" w:lineRule="auto"/>
              <w:ind w:right="206" w:rightChars="98"/>
              <w:rPr>
                <w:rStyle w:val="133"/>
                <w:rFonts w:ascii="宋体" w:hAnsi="宋体" w:eastAsia="宋体" w:cs="宋体"/>
                <w:color w:val="000000" w:themeColor="text1"/>
                <w:spacing w:val="10"/>
                <w:sz w:val="21"/>
                <w:szCs w:val="21"/>
                <w:lang w:val="zh-CN"/>
                <w14:textFill>
                  <w14:solidFill>
                    <w14:schemeClr w14:val="tx1"/>
                  </w14:solidFill>
                </w14:textFill>
              </w:rPr>
            </w:pPr>
          </w:p>
        </w:tc>
      </w:tr>
    </w:tbl>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注：保证金退还账户必须为对公账户。</w:t>
      </w:r>
    </w:p>
    <w:tbl>
      <w:tblPr>
        <w:tblStyle w:val="44"/>
        <w:tblpPr w:leftFromText="180" w:rightFromText="180" w:vertAnchor="text" w:tblpY="1"/>
        <w:tblOverlap w:val="never"/>
        <w:tblW w:w="9391" w:type="dxa"/>
        <w:tblInd w:w="0" w:type="dxa"/>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391"/>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trPr>
        <w:tc>
          <w:tcPr>
            <w:tcW w:w="9391" w:type="dxa"/>
            <w:shd w:val="clear" w:color="auto" w:fill="auto"/>
            <w:vAlign w:val="center"/>
          </w:tcPr>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投标保证金银行汇款单复印件</w:t>
            </w:r>
          </w:p>
          <w:p>
            <w:pPr>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（请投标投标人在此处贴上）</w:t>
            </w:r>
          </w:p>
        </w:tc>
      </w:tr>
    </w:tbl>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w:t>
      </w:r>
      <w:r>
        <w:rPr>
          <w:rFonts w:hint="eastAsia" w:ascii="宋体" w:hAnsi="宋体"/>
          <w:color w:val="000000" w:themeColor="text1"/>
          <w:szCs w:val="21"/>
          <w:u w:val="single"/>
          <w14:textFill>
            <w14:solidFill>
              <w14:schemeClr w14:val="tx1"/>
            </w14:solidFill>
          </w14:textFill>
        </w:rPr>
        <w:t xml:space="preserve">         （公司名称）          </w:t>
      </w:r>
      <w:r>
        <w:rPr>
          <w:rFonts w:hint="eastAsia" w:ascii="宋体" w:hAnsi="宋体"/>
          <w:color w:val="000000" w:themeColor="text1"/>
          <w:szCs w:val="21"/>
          <w14:textFill>
            <w14:solidFill>
              <w14:schemeClr w14:val="tx1"/>
            </w14:solidFill>
          </w14:textFill>
        </w:rPr>
        <w:t>（盖公章）</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5"/>
        <w:spacing w:line="460" w:lineRule="exact"/>
        <w:ind w:firstLine="0"/>
        <w:rPr>
          <w:rFonts w:ascii="宋体" w:hAnsi="宋体"/>
          <w:b/>
          <w:color w:val="000000" w:themeColor="text1"/>
          <w:szCs w:val="21"/>
          <w14:textFill>
            <w14:solidFill>
              <w14:schemeClr w14:val="tx1"/>
            </w14:solidFill>
          </w14:textFill>
        </w:rPr>
        <w:sectPr>
          <w:headerReference r:id="rId13" w:type="default"/>
          <w:pgSz w:w="11906" w:h="16838"/>
          <w:pgMar w:top="1440" w:right="849" w:bottom="1440" w:left="1418" w:header="851" w:footer="992" w:gutter="0"/>
          <w:cols w:space="720" w:num="1"/>
          <w:docGrid w:type="lines" w:linePitch="312" w:charSpace="0"/>
        </w:sectPr>
      </w:pPr>
      <w:r>
        <w:rPr>
          <w:rFonts w:hint="eastAsia" w:ascii="宋体" w:hAnsi="宋体"/>
          <w:b/>
          <w:color w:val="000000" w:themeColor="text1"/>
          <w:szCs w:val="21"/>
          <w14:textFill>
            <w14:solidFill>
              <w14:schemeClr w14:val="tx1"/>
            </w14:solidFill>
          </w14:textFill>
        </w:rPr>
        <w:t>注：本退付书原件须放入唱标信封内，勿装订在投标文件内。</w:t>
      </w:r>
    </w:p>
    <w:p>
      <w:pPr>
        <w:jc w:val="center"/>
        <w:rPr>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color w:val="000000" w:themeColor="text1"/>
          <w:szCs w:val="21"/>
          <w14:textFill>
            <w14:solidFill>
              <w14:schemeClr w14:val="tx1"/>
            </w14:solidFill>
          </w14:textFill>
        </w:rPr>
      </w:pPr>
    </w:p>
    <w:tbl>
      <w:tblPr>
        <w:tblStyle w:val="4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tcPr>
          <w:p>
            <w:pPr>
              <w:rPr>
                <w:color w:val="000000" w:themeColor="text1"/>
                <w:sz w:val="28"/>
                <w:szCs w:val="28"/>
                <w14:textFill>
                  <w14:solidFill>
                    <w14:schemeClr w14:val="tx1"/>
                  </w14:solidFill>
                </w14:textFill>
              </w:rPr>
            </w:pPr>
          </w:p>
        </w:tc>
        <w:tc>
          <w:tcPr>
            <w:tcW w:w="1940"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pPr>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tcPr>
          <w:p>
            <w:pPr>
              <w:rPr>
                <w:color w:val="000000" w:themeColor="text1"/>
                <w:sz w:val="28"/>
                <w:szCs w:val="28"/>
                <w14:textFill>
                  <w14:solidFill>
                    <w14:schemeClr w14:val="tx1"/>
                  </w14:solidFill>
                </w14:textFill>
              </w:rPr>
            </w:pPr>
          </w:p>
        </w:tc>
      </w:tr>
    </w:tbl>
    <w:p>
      <w:pPr>
        <w:spacing w:line="360" w:lineRule="auto"/>
        <w:jc w:val="center"/>
        <w:rPr>
          <w:rFonts w:ascii="宋体" w:hAnsi="宋体"/>
          <w:b/>
          <w:color w:val="000000" w:themeColor="text1"/>
          <w:sz w:val="24"/>
          <w14:textFill>
            <w14:solidFill>
              <w14:schemeClr w14:val="tx1"/>
            </w14:solidFill>
          </w14:textFill>
        </w:rPr>
      </w:pPr>
    </w:p>
    <w:p>
      <w:pPr>
        <w:pStyle w:val="5"/>
        <w:spacing w:line="460" w:lineRule="exact"/>
        <w:ind w:firstLine="0"/>
        <w:rPr>
          <w:rFonts w:ascii="宋体" w:hAnsi="宋体"/>
          <w:b/>
          <w:color w:val="000000" w:themeColor="text1"/>
          <w:szCs w:val="21"/>
          <w14:textFill>
            <w14:solidFill>
              <w14:schemeClr w14:val="tx1"/>
            </w14:solidFill>
          </w14:textFill>
        </w:rPr>
      </w:pPr>
    </w:p>
    <w:sectPr>
      <w:pgSz w:w="11906" w:h="16838"/>
      <w:pgMar w:top="1440" w:right="849"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29"/>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sdt>
      <w:sdtPr>
        <w:id w:val="28234777"/>
      </w:sdtPr>
      <w:sdtContent/>
    </w:sdt>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31</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8"/>
      </w:rPr>
    </w:pPr>
    <w:r>
      <w:fldChar w:fldCharType="begin"/>
    </w:r>
    <w:r>
      <w:rPr>
        <w:rStyle w:val="48"/>
      </w:rPr>
      <w:instrText xml:space="preserve">PAGE  </w:instrText>
    </w:r>
    <w:r>
      <w:fldChar w:fldCharType="end"/>
    </w:r>
  </w:p>
  <w:p>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40</w:t>
    </w:r>
    <w:r>
      <w:rPr>
        <w:kern w:val="0"/>
        <w:szCs w:val="21"/>
      </w:rPr>
      <w:fldChar w:fldCharType="end"/>
    </w:r>
    <w:r>
      <w:rPr>
        <w:rFonts w:hint="eastAsia"/>
        <w:kern w:val="0"/>
        <w:szCs w:val="21"/>
      </w:rPr>
      <w:t xml:space="preserve"> 页</w:t>
    </w:r>
  </w:p>
  <w:p>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29"/>
                  <w:jc w:val="center"/>
                </w:pPr>
                <w:r>
                  <w:rPr>
                    <w:rFonts w:hint="eastAsia"/>
                  </w:rPr>
                  <w:t xml:space="preserve">第 </w:t>
                </w:r>
                <w:r>
                  <w:fldChar w:fldCharType="begin"/>
                </w:r>
                <w:r>
                  <w:instrText xml:space="preserve"> PAGE  \* MERGEFORMAT </w:instrText>
                </w:r>
                <w:r>
                  <w:fldChar w:fldCharType="separate"/>
                </w:r>
                <w:r>
                  <w:t>40</w:t>
                </w:r>
                <w:r>
                  <w:fldChar w:fldCharType="end"/>
                </w:r>
                <w:r>
                  <w:rPr>
                    <w:rFonts w:hint="eastAsia"/>
                  </w:rPr>
                  <w:t xml:space="preserve"> 页 共 </w:t>
                </w:r>
                <w:r>
                  <w:fldChar w:fldCharType="begin"/>
                </w:r>
                <w:r>
                  <w:instrText xml:space="preserve"> NUMPAGES  \* MERGEFORMAT </w:instrText>
                </w:r>
                <w:r>
                  <w:fldChar w:fldCharType="separate"/>
                </w:r>
                <w:r>
                  <w:t>40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13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3">
    <w:nsid w:val="07A8694A"/>
    <w:multiLevelType w:val="multilevel"/>
    <w:tmpl w:val="07A8694A"/>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4">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11B03064"/>
    <w:multiLevelType w:val="multilevel"/>
    <w:tmpl w:val="11B03064"/>
    <w:lvl w:ilvl="0" w:tentative="0">
      <w:start w:val="4"/>
      <w:numFmt w:val="japaneseCounting"/>
      <w:lvlText w:val="%1、"/>
      <w:lvlJc w:val="left"/>
      <w:pPr>
        <w:ind w:left="1036" w:hanging="720"/>
      </w:pPr>
      <w:rPr>
        <w:rFonts w:hint="default"/>
      </w:rPr>
    </w:lvl>
    <w:lvl w:ilvl="1" w:tentative="0">
      <w:start w:val="1"/>
      <w:numFmt w:val="lowerLetter"/>
      <w:lvlText w:val="%2)"/>
      <w:lvlJc w:val="left"/>
      <w:pPr>
        <w:ind w:left="1156" w:hanging="420"/>
      </w:pPr>
    </w:lvl>
    <w:lvl w:ilvl="2" w:tentative="0">
      <w:start w:val="1"/>
      <w:numFmt w:val="lowerRoman"/>
      <w:lvlText w:val="%3."/>
      <w:lvlJc w:val="right"/>
      <w:pPr>
        <w:ind w:left="1576" w:hanging="420"/>
      </w:pPr>
    </w:lvl>
    <w:lvl w:ilvl="3" w:tentative="0">
      <w:start w:val="1"/>
      <w:numFmt w:val="decimal"/>
      <w:lvlText w:val="%4."/>
      <w:lvlJc w:val="left"/>
      <w:pPr>
        <w:ind w:left="1996" w:hanging="420"/>
      </w:pPr>
    </w:lvl>
    <w:lvl w:ilvl="4" w:tentative="0">
      <w:start w:val="1"/>
      <w:numFmt w:val="lowerLetter"/>
      <w:lvlText w:val="%5)"/>
      <w:lvlJc w:val="left"/>
      <w:pPr>
        <w:ind w:left="2416" w:hanging="420"/>
      </w:pPr>
    </w:lvl>
    <w:lvl w:ilvl="5" w:tentative="0">
      <w:start w:val="1"/>
      <w:numFmt w:val="lowerRoman"/>
      <w:lvlText w:val="%6."/>
      <w:lvlJc w:val="right"/>
      <w:pPr>
        <w:ind w:left="2836" w:hanging="420"/>
      </w:pPr>
    </w:lvl>
    <w:lvl w:ilvl="6" w:tentative="0">
      <w:start w:val="1"/>
      <w:numFmt w:val="decimal"/>
      <w:lvlText w:val="%7."/>
      <w:lvlJc w:val="left"/>
      <w:pPr>
        <w:ind w:left="3256" w:hanging="420"/>
      </w:pPr>
    </w:lvl>
    <w:lvl w:ilvl="7" w:tentative="0">
      <w:start w:val="1"/>
      <w:numFmt w:val="lowerLetter"/>
      <w:lvlText w:val="%8)"/>
      <w:lvlJc w:val="left"/>
      <w:pPr>
        <w:ind w:left="3676" w:hanging="420"/>
      </w:pPr>
    </w:lvl>
    <w:lvl w:ilvl="8" w:tentative="0">
      <w:start w:val="1"/>
      <w:numFmt w:val="lowerRoman"/>
      <w:lvlText w:val="%9."/>
      <w:lvlJc w:val="right"/>
      <w:pPr>
        <w:ind w:left="4096" w:hanging="420"/>
      </w:pPr>
    </w:lvl>
  </w:abstractNum>
  <w:abstractNum w:abstractNumId="7">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06B33BD"/>
    <w:multiLevelType w:val="multilevel"/>
    <w:tmpl w:val="306B33BD"/>
    <w:lvl w:ilvl="0" w:tentative="0">
      <w:start w:val="1"/>
      <w:numFmt w:val="decimal"/>
      <w:lvlText w:val="%1."/>
      <w:lvlJc w:val="left"/>
      <w:pPr>
        <w:tabs>
          <w:tab w:val="left" w:pos="363"/>
        </w:tabs>
        <w:ind w:left="363"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lowerRoman"/>
      <w:lvlText w:val="%3."/>
      <w:lvlJc w:val="right"/>
      <w:pPr>
        <w:tabs>
          <w:tab w:val="left" w:pos="1263"/>
        </w:tabs>
        <w:ind w:left="1263" w:hanging="420"/>
      </w:pPr>
    </w:lvl>
    <w:lvl w:ilvl="3" w:tentative="0">
      <w:start w:val="1"/>
      <w:numFmt w:val="decimal"/>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9">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10">
    <w:nsid w:val="42CD84B7"/>
    <w:multiLevelType w:val="singleLevel"/>
    <w:tmpl w:val="42CD84B7"/>
    <w:lvl w:ilvl="0" w:tentative="0">
      <w:start w:val="1"/>
      <w:numFmt w:val="decimal"/>
      <w:lvlText w:val="%1."/>
      <w:lvlJc w:val="left"/>
      <w:pPr>
        <w:ind w:left="425" w:hanging="425"/>
      </w:pPr>
      <w:rPr>
        <w:rFonts w:hint="default"/>
      </w:rPr>
    </w:lvl>
  </w:abstractNum>
  <w:abstractNum w:abstractNumId="11">
    <w:nsid w:val="557073B5"/>
    <w:multiLevelType w:val="multilevel"/>
    <w:tmpl w:val="557073B5"/>
    <w:lvl w:ilvl="0" w:tentative="0">
      <w:start w:val="1"/>
      <w:numFmt w:val="chineseCountingThousand"/>
      <w:lvlText w:val="%1、"/>
      <w:lvlJc w:val="left"/>
      <w:pPr>
        <w:tabs>
          <w:tab w:val="left" w:pos="704"/>
        </w:tabs>
        <w:ind w:left="704" w:hanging="420"/>
      </w:pPr>
      <w:rPr>
        <w:lang w:val="en-US"/>
      </w:r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2">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690B1CDA"/>
    <w:multiLevelType w:val="multilevel"/>
    <w:tmpl w:val="690B1CDA"/>
    <w:lvl w:ilvl="0" w:tentative="0">
      <w:start w:val="1"/>
      <w:numFmt w:val="japaneseCounting"/>
      <w:pStyle w:val="116"/>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4">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num w:numId="1">
    <w:abstractNumId w:val="5"/>
  </w:num>
  <w:num w:numId="2">
    <w:abstractNumId w:val="13"/>
  </w:num>
  <w:num w:numId="3">
    <w:abstractNumId w:val="2"/>
  </w:num>
  <w:num w:numId="4">
    <w:abstractNumId w:val="7"/>
  </w:num>
  <w:num w:numId="5">
    <w:abstractNumId w:val="11"/>
  </w:num>
  <w:num w:numId="6">
    <w:abstractNumId w:val="4"/>
  </w:num>
  <w:num w:numId="7">
    <w:abstractNumId w:val="6"/>
  </w:num>
  <w:num w:numId="8">
    <w:abstractNumId w:val="8"/>
  </w:num>
  <w:num w:numId="9">
    <w:abstractNumId w:val="9"/>
  </w:num>
  <w:num w:numId="10">
    <w:abstractNumId w:val="1"/>
  </w:num>
  <w:num w:numId="11">
    <w:abstractNumId w:val="0"/>
  </w:num>
  <w:num w:numId="12">
    <w:abstractNumId w:val="10"/>
  </w:num>
  <w:num w:numId="13">
    <w:abstractNumId w:val="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useAltKinsokuLineBreakRules/>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49BA"/>
    <w:rsid w:val="00005FCB"/>
    <w:rsid w:val="000062F0"/>
    <w:rsid w:val="00007C9D"/>
    <w:rsid w:val="00007D36"/>
    <w:rsid w:val="00010614"/>
    <w:rsid w:val="00011381"/>
    <w:rsid w:val="0001156A"/>
    <w:rsid w:val="00011688"/>
    <w:rsid w:val="000120FB"/>
    <w:rsid w:val="000127D7"/>
    <w:rsid w:val="0001315A"/>
    <w:rsid w:val="00013671"/>
    <w:rsid w:val="000145F4"/>
    <w:rsid w:val="00014CAB"/>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4523"/>
    <w:rsid w:val="00024860"/>
    <w:rsid w:val="000248E7"/>
    <w:rsid w:val="000268CD"/>
    <w:rsid w:val="00026FC3"/>
    <w:rsid w:val="000278C1"/>
    <w:rsid w:val="00027BD5"/>
    <w:rsid w:val="0003063D"/>
    <w:rsid w:val="00030865"/>
    <w:rsid w:val="00031768"/>
    <w:rsid w:val="00032300"/>
    <w:rsid w:val="00032A2C"/>
    <w:rsid w:val="0003413E"/>
    <w:rsid w:val="00034518"/>
    <w:rsid w:val="00034573"/>
    <w:rsid w:val="00034E6E"/>
    <w:rsid w:val="00036ABE"/>
    <w:rsid w:val="000377F0"/>
    <w:rsid w:val="00040462"/>
    <w:rsid w:val="00040736"/>
    <w:rsid w:val="0004087D"/>
    <w:rsid w:val="00040FEE"/>
    <w:rsid w:val="000413C6"/>
    <w:rsid w:val="000415D4"/>
    <w:rsid w:val="00041A63"/>
    <w:rsid w:val="0004277B"/>
    <w:rsid w:val="00043105"/>
    <w:rsid w:val="00043EBB"/>
    <w:rsid w:val="000453A8"/>
    <w:rsid w:val="00046265"/>
    <w:rsid w:val="00046FB6"/>
    <w:rsid w:val="00047B7B"/>
    <w:rsid w:val="00050048"/>
    <w:rsid w:val="00051247"/>
    <w:rsid w:val="00051476"/>
    <w:rsid w:val="0005176E"/>
    <w:rsid w:val="00055140"/>
    <w:rsid w:val="00055BE2"/>
    <w:rsid w:val="00055E36"/>
    <w:rsid w:val="00055F28"/>
    <w:rsid w:val="000562D3"/>
    <w:rsid w:val="00056C25"/>
    <w:rsid w:val="0005770B"/>
    <w:rsid w:val="00057F61"/>
    <w:rsid w:val="00060245"/>
    <w:rsid w:val="0006027D"/>
    <w:rsid w:val="0006054E"/>
    <w:rsid w:val="00060689"/>
    <w:rsid w:val="000614F6"/>
    <w:rsid w:val="00061ADA"/>
    <w:rsid w:val="00062546"/>
    <w:rsid w:val="00063214"/>
    <w:rsid w:val="00064185"/>
    <w:rsid w:val="00064276"/>
    <w:rsid w:val="000642CD"/>
    <w:rsid w:val="000649DE"/>
    <w:rsid w:val="000652FF"/>
    <w:rsid w:val="00066B7A"/>
    <w:rsid w:val="000673CC"/>
    <w:rsid w:val="0007084F"/>
    <w:rsid w:val="00070D3D"/>
    <w:rsid w:val="00070DCE"/>
    <w:rsid w:val="0007120B"/>
    <w:rsid w:val="00071508"/>
    <w:rsid w:val="00072C00"/>
    <w:rsid w:val="00074BDF"/>
    <w:rsid w:val="00076023"/>
    <w:rsid w:val="0007627A"/>
    <w:rsid w:val="00076434"/>
    <w:rsid w:val="0007711F"/>
    <w:rsid w:val="00080133"/>
    <w:rsid w:val="00080574"/>
    <w:rsid w:val="00080AE7"/>
    <w:rsid w:val="00080DE8"/>
    <w:rsid w:val="00080E11"/>
    <w:rsid w:val="00081C2C"/>
    <w:rsid w:val="00082013"/>
    <w:rsid w:val="000822CA"/>
    <w:rsid w:val="00082512"/>
    <w:rsid w:val="000837A6"/>
    <w:rsid w:val="000843F8"/>
    <w:rsid w:val="00084816"/>
    <w:rsid w:val="00084CED"/>
    <w:rsid w:val="00085996"/>
    <w:rsid w:val="00085A61"/>
    <w:rsid w:val="0008670A"/>
    <w:rsid w:val="00087F54"/>
    <w:rsid w:val="00090CB0"/>
    <w:rsid w:val="000911A1"/>
    <w:rsid w:val="00091739"/>
    <w:rsid w:val="000936BB"/>
    <w:rsid w:val="00093E9C"/>
    <w:rsid w:val="00093F6F"/>
    <w:rsid w:val="000940E1"/>
    <w:rsid w:val="000945D5"/>
    <w:rsid w:val="00094C2A"/>
    <w:rsid w:val="00095BE6"/>
    <w:rsid w:val="000960A6"/>
    <w:rsid w:val="000A025A"/>
    <w:rsid w:val="000A040E"/>
    <w:rsid w:val="000A1A04"/>
    <w:rsid w:val="000A1AD0"/>
    <w:rsid w:val="000A24B9"/>
    <w:rsid w:val="000A4F7A"/>
    <w:rsid w:val="000A588E"/>
    <w:rsid w:val="000A6C12"/>
    <w:rsid w:val="000A70BC"/>
    <w:rsid w:val="000B00D4"/>
    <w:rsid w:val="000B0421"/>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76"/>
    <w:rsid w:val="000C3069"/>
    <w:rsid w:val="000C41BC"/>
    <w:rsid w:val="000C4379"/>
    <w:rsid w:val="000C4614"/>
    <w:rsid w:val="000C464F"/>
    <w:rsid w:val="000C63CB"/>
    <w:rsid w:val="000C6902"/>
    <w:rsid w:val="000C6B06"/>
    <w:rsid w:val="000C6E00"/>
    <w:rsid w:val="000C7F20"/>
    <w:rsid w:val="000D0CD2"/>
    <w:rsid w:val="000D0D31"/>
    <w:rsid w:val="000D0E1F"/>
    <w:rsid w:val="000D1822"/>
    <w:rsid w:val="000D27A2"/>
    <w:rsid w:val="000D2F76"/>
    <w:rsid w:val="000D3682"/>
    <w:rsid w:val="000D3D03"/>
    <w:rsid w:val="000D3F6A"/>
    <w:rsid w:val="000D47B2"/>
    <w:rsid w:val="000D4CC4"/>
    <w:rsid w:val="000D5955"/>
    <w:rsid w:val="000D5A26"/>
    <w:rsid w:val="000D5DB7"/>
    <w:rsid w:val="000D5FFF"/>
    <w:rsid w:val="000D675C"/>
    <w:rsid w:val="000D693D"/>
    <w:rsid w:val="000D69E5"/>
    <w:rsid w:val="000D75D0"/>
    <w:rsid w:val="000D7675"/>
    <w:rsid w:val="000D7C72"/>
    <w:rsid w:val="000E07CB"/>
    <w:rsid w:val="000E19C9"/>
    <w:rsid w:val="000E1BC0"/>
    <w:rsid w:val="000E1F01"/>
    <w:rsid w:val="000E3AD6"/>
    <w:rsid w:val="000E5AA4"/>
    <w:rsid w:val="000E659F"/>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823"/>
    <w:rsid w:val="000F623B"/>
    <w:rsid w:val="000F6278"/>
    <w:rsid w:val="000F67BA"/>
    <w:rsid w:val="000F6885"/>
    <w:rsid w:val="00100929"/>
    <w:rsid w:val="00100A59"/>
    <w:rsid w:val="00100A85"/>
    <w:rsid w:val="00100B16"/>
    <w:rsid w:val="001013B4"/>
    <w:rsid w:val="001017F3"/>
    <w:rsid w:val="00101823"/>
    <w:rsid w:val="001028F3"/>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6E35"/>
    <w:rsid w:val="0011743D"/>
    <w:rsid w:val="00120686"/>
    <w:rsid w:val="00120C3C"/>
    <w:rsid w:val="00122AC9"/>
    <w:rsid w:val="001234B2"/>
    <w:rsid w:val="00123A44"/>
    <w:rsid w:val="00124863"/>
    <w:rsid w:val="0012494A"/>
    <w:rsid w:val="00125117"/>
    <w:rsid w:val="00126736"/>
    <w:rsid w:val="00126B17"/>
    <w:rsid w:val="00126D44"/>
    <w:rsid w:val="001279A1"/>
    <w:rsid w:val="00127CAC"/>
    <w:rsid w:val="00130F99"/>
    <w:rsid w:val="0013184E"/>
    <w:rsid w:val="001327AF"/>
    <w:rsid w:val="0013370A"/>
    <w:rsid w:val="00134075"/>
    <w:rsid w:val="0013457A"/>
    <w:rsid w:val="00134979"/>
    <w:rsid w:val="001351C4"/>
    <w:rsid w:val="00135655"/>
    <w:rsid w:val="001370A8"/>
    <w:rsid w:val="00137668"/>
    <w:rsid w:val="00137F56"/>
    <w:rsid w:val="00140886"/>
    <w:rsid w:val="00141762"/>
    <w:rsid w:val="00141B7E"/>
    <w:rsid w:val="00141BF3"/>
    <w:rsid w:val="00141CAA"/>
    <w:rsid w:val="0014226C"/>
    <w:rsid w:val="00142861"/>
    <w:rsid w:val="00142EAA"/>
    <w:rsid w:val="00142F3D"/>
    <w:rsid w:val="001433B9"/>
    <w:rsid w:val="00143A78"/>
    <w:rsid w:val="00144079"/>
    <w:rsid w:val="00144588"/>
    <w:rsid w:val="00144CD2"/>
    <w:rsid w:val="00144D40"/>
    <w:rsid w:val="00144F28"/>
    <w:rsid w:val="00145EED"/>
    <w:rsid w:val="001473FF"/>
    <w:rsid w:val="001477D2"/>
    <w:rsid w:val="00151956"/>
    <w:rsid w:val="00152D75"/>
    <w:rsid w:val="00152FC5"/>
    <w:rsid w:val="00153598"/>
    <w:rsid w:val="001536B6"/>
    <w:rsid w:val="00153A47"/>
    <w:rsid w:val="00153D3E"/>
    <w:rsid w:val="001542D0"/>
    <w:rsid w:val="00154D1A"/>
    <w:rsid w:val="00155726"/>
    <w:rsid w:val="001579F5"/>
    <w:rsid w:val="001605FD"/>
    <w:rsid w:val="001606C6"/>
    <w:rsid w:val="00161C97"/>
    <w:rsid w:val="001622D6"/>
    <w:rsid w:val="00162583"/>
    <w:rsid w:val="00162800"/>
    <w:rsid w:val="0016298B"/>
    <w:rsid w:val="00162F9F"/>
    <w:rsid w:val="00163B25"/>
    <w:rsid w:val="001647AE"/>
    <w:rsid w:val="00165DE8"/>
    <w:rsid w:val="00165F41"/>
    <w:rsid w:val="00166019"/>
    <w:rsid w:val="00166BB6"/>
    <w:rsid w:val="00167257"/>
    <w:rsid w:val="001701A8"/>
    <w:rsid w:val="00170898"/>
    <w:rsid w:val="00170C45"/>
    <w:rsid w:val="00170DB2"/>
    <w:rsid w:val="00170DC2"/>
    <w:rsid w:val="001714A7"/>
    <w:rsid w:val="00171E3A"/>
    <w:rsid w:val="00172551"/>
    <w:rsid w:val="001726A5"/>
    <w:rsid w:val="00172DDC"/>
    <w:rsid w:val="001732F4"/>
    <w:rsid w:val="00173594"/>
    <w:rsid w:val="001737DA"/>
    <w:rsid w:val="00174D50"/>
    <w:rsid w:val="0017611F"/>
    <w:rsid w:val="0017628C"/>
    <w:rsid w:val="001762E0"/>
    <w:rsid w:val="001776D9"/>
    <w:rsid w:val="00177FE0"/>
    <w:rsid w:val="00180C47"/>
    <w:rsid w:val="0018109B"/>
    <w:rsid w:val="0018128C"/>
    <w:rsid w:val="00181599"/>
    <w:rsid w:val="00181779"/>
    <w:rsid w:val="00181BCB"/>
    <w:rsid w:val="00182320"/>
    <w:rsid w:val="00182C90"/>
    <w:rsid w:val="00182DCA"/>
    <w:rsid w:val="00183342"/>
    <w:rsid w:val="00183AF6"/>
    <w:rsid w:val="001844B7"/>
    <w:rsid w:val="00184690"/>
    <w:rsid w:val="001849A5"/>
    <w:rsid w:val="00185F4E"/>
    <w:rsid w:val="00187221"/>
    <w:rsid w:val="00187246"/>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AF4"/>
    <w:rsid w:val="001A0204"/>
    <w:rsid w:val="001A0BC3"/>
    <w:rsid w:val="001A2128"/>
    <w:rsid w:val="001A27BA"/>
    <w:rsid w:val="001A436E"/>
    <w:rsid w:val="001A4393"/>
    <w:rsid w:val="001A4F87"/>
    <w:rsid w:val="001A559F"/>
    <w:rsid w:val="001A60B3"/>
    <w:rsid w:val="001A6293"/>
    <w:rsid w:val="001A6547"/>
    <w:rsid w:val="001A73F0"/>
    <w:rsid w:val="001A7BFB"/>
    <w:rsid w:val="001B0095"/>
    <w:rsid w:val="001B028E"/>
    <w:rsid w:val="001B0944"/>
    <w:rsid w:val="001B0B72"/>
    <w:rsid w:val="001B0F2C"/>
    <w:rsid w:val="001B1B67"/>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C07AA"/>
    <w:rsid w:val="001C0A20"/>
    <w:rsid w:val="001C1955"/>
    <w:rsid w:val="001C3079"/>
    <w:rsid w:val="001C3705"/>
    <w:rsid w:val="001C37C0"/>
    <w:rsid w:val="001C4000"/>
    <w:rsid w:val="001C41C2"/>
    <w:rsid w:val="001C4607"/>
    <w:rsid w:val="001C4BF9"/>
    <w:rsid w:val="001C4FC6"/>
    <w:rsid w:val="001C5234"/>
    <w:rsid w:val="001C5B04"/>
    <w:rsid w:val="001C61D4"/>
    <w:rsid w:val="001C6F86"/>
    <w:rsid w:val="001C7632"/>
    <w:rsid w:val="001C7773"/>
    <w:rsid w:val="001C7A7B"/>
    <w:rsid w:val="001C7C88"/>
    <w:rsid w:val="001D0021"/>
    <w:rsid w:val="001D0C08"/>
    <w:rsid w:val="001D11ED"/>
    <w:rsid w:val="001D23E8"/>
    <w:rsid w:val="001D23E9"/>
    <w:rsid w:val="001D3124"/>
    <w:rsid w:val="001D32AD"/>
    <w:rsid w:val="001D3AC1"/>
    <w:rsid w:val="001D4712"/>
    <w:rsid w:val="001D6941"/>
    <w:rsid w:val="001E09A9"/>
    <w:rsid w:val="001E1A4F"/>
    <w:rsid w:val="001E2B7B"/>
    <w:rsid w:val="001E2D65"/>
    <w:rsid w:val="001E34CE"/>
    <w:rsid w:val="001E38A0"/>
    <w:rsid w:val="001E41FA"/>
    <w:rsid w:val="001E55B5"/>
    <w:rsid w:val="001E5AA2"/>
    <w:rsid w:val="001E5EBB"/>
    <w:rsid w:val="001E617C"/>
    <w:rsid w:val="001E67BC"/>
    <w:rsid w:val="001E6CCF"/>
    <w:rsid w:val="001E6D68"/>
    <w:rsid w:val="001E792E"/>
    <w:rsid w:val="001F05A5"/>
    <w:rsid w:val="001F0759"/>
    <w:rsid w:val="001F0EC5"/>
    <w:rsid w:val="001F15B4"/>
    <w:rsid w:val="001F1A39"/>
    <w:rsid w:val="001F1BE2"/>
    <w:rsid w:val="001F2585"/>
    <w:rsid w:val="001F271A"/>
    <w:rsid w:val="001F35CF"/>
    <w:rsid w:val="001F3BF5"/>
    <w:rsid w:val="001F3F92"/>
    <w:rsid w:val="001F440E"/>
    <w:rsid w:val="001F45D2"/>
    <w:rsid w:val="001F49F8"/>
    <w:rsid w:val="001F5C81"/>
    <w:rsid w:val="00201546"/>
    <w:rsid w:val="002028A5"/>
    <w:rsid w:val="00203B2D"/>
    <w:rsid w:val="00203F9F"/>
    <w:rsid w:val="00204036"/>
    <w:rsid w:val="0020560B"/>
    <w:rsid w:val="002062BA"/>
    <w:rsid w:val="00207089"/>
    <w:rsid w:val="00207F75"/>
    <w:rsid w:val="00210084"/>
    <w:rsid w:val="002110D3"/>
    <w:rsid w:val="00212D44"/>
    <w:rsid w:val="00212F81"/>
    <w:rsid w:val="0021371A"/>
    <w:rsid w:val="00213ECC"/>
    <w:rsid w:val="00214C34"/>
    <w:rsid w:val="00214EC7"/>
    <w:rsid w:val="0021573E"/>
    <w:rsid w:val="00215DC8"/>
    <w:rsid w:val="00216992"/>
    <w:rsid w:val="00216D99"/>
    <w:rsid w:val="00217911"/>
    <w:rsid w:val="002207DD"/>
    <w:rsid w:val="00221041"/>
    <w:rsid w:val="0022151A"/>
    <w:rsid w:val="00221A93"/>
    <w:rsid w:val="00221D44"/>
    <w:rsid w:val="0022295D"/>
    <w:rsid w:val="002229B0"/>
    <w:rsid w:val="00222AF5"/>
    <w:rsid w:val="0022302C"/>
    <w:rsid w:val="00223767"/>
    <w:rsid w:val="00224B1C"/>
    <w:rsid w:val="00227E5F"/>
    <w:rsid w:val="00230897"/>
    <w:rsid w:val="00231BEC"/>
    <w:rsid w:val="00231DC9"/>
    <w:rsid w:val="0023221C"/>
    <w:rsid w:val="002323E3"/>
    <w:rsid w:val="00232F54"/>
    <w:rsid w:val="0023312F"/>
    <w:rsid w:val="0023385C"/>
    <w:rsid w:val="002339EB"/>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C6"/>
    <w:rsid w:val="00246CE1"/>
    <w:rsid w:val="002475B1"/>
    <w:rsid w:val="00247E17"/>
    <w:rsid w:val="00250F3F"/>
    <w:rsid w:val="002532D8"/>
    <w:rsid w:val="002537A8"/>
    <w:rsid w:val="002550C3"/>
    <w:rsid w:val="0025511C"/>
    <w:rsid w:val="00256E35"/>
    <w:rsid w:val="0025741D"/>
    <w:rsid w:val="0025772A"/>
    <w:rsid w:val="00257C70"/>
    <w:rsid w:val="0026034D"/>
    <w:rsid w:val="00260933"/>
    <w:rsid w:val="00260D78"/>
    <w:rsid w:val="00261034"/>
    <w:rsid w:val="00261C36"/>
    <w:rsid w:val="00261FF8"/>
    <w:rsid w:val="00263A0D"/>
    <w:rsid w:val="00264151"/>
    <w:rsid w:val="002660A5"/>
    <w:rsid w:val="0026655C"/>
    <w:rsid w:val="00266587"/>
    <w:rsid w:val="00266771"/>
    <w:rsid w:val="00266AC5"/>
    <w:rsid w:val="00266AD7"/>
    <w:rsid w:val="0026773B"/>
    <w:rsid w:val="0027014F"/>
    <w:rsid w:val="002704DA"/>
    <w:rsid w:val="002714FA"/>
    <w:rsid w:val="00272466"/>
    <w:rsid w:val="00273277"/>
    <w:rsid w:val="00273C23"/>
    <w:rsid w:val="002741D1"/>
    <w:rsid w:val="00274289"/>
    <w:rsid w:val="00274464"/>
    <w:rsid w:val="00275B41"/>
    <w:rsid w:val="00276526"/>
    <w:rsid w:val="00276748"/>
    <w:rsid w:val="00276AE2"/>
    <w:rsid w:val="0027796E"/>
    <w:rsid w:val="002805F7"/>
    <w:rsid w:val="002807F6"/>
    <w:rsid w:val="00281B43"/>
    <w:rsid w:val="00281DBE"/>
    <w:rsid w:val="00282FE1"/>
    <w:rsid w:val="00283549"/>
    <w:rsid w:val="00284120"/>
    <w:rsid w:val="0028436A"/>
    <w:rsid w:val="00286015"/>
    <w:rsid w:val="002866DF"/>
    <w:rsid w:val="002868C2"/>
    <w:rsid w:val="00287252"/>
    <w:rsid w:val="00287F0D"/>
    <w:rsid w:val="00290453"/>
    <w:rsid w:val="00291A4E"/>
    <w:rsid w:val="00293E05"/>
    <w:rsid w:val="00294145"/>
    <w:rsid w:val="00294164"/>
    <w:rsid w:val="002943B8"/>
    <w:rsid w:val="00294C2D"/>
    <w:rsid w:val="002960FC"/>
    <w:rsid w:val="00296DBC"/>
    <w:rsid w:val="002979A8"/>
    <w:rsid w:val="002A02D5"/>
    <w:rsid w:val="002A1C7F"/>
    <w:rsid w:val="002A1EEC"/>
    <w:rsid w:val="002A2749"/>
    <w:rsid w:val="002A39DE"/>
    <w:rsid w:val="002A3F5B"/>
    <w:rsid w:val="002A4037"/>
    <w:rsid w:val="002A4EA1"/>
    <w:rsid w:val="002A5763"/>
    <w:rsid w:val="002A5779"/>
    <w:rsid w:val="002A6519"/>
    <w:rsid w:val="002A6DF0"/>
    <w:rsid w:val="002B0738"/>
    <w:rsid w:val="002B100C"/>
    <w:rsid w:val="002B1D45"/>
    <w:rsid w:val="002B1D52"/>
    <w:rsid w:val="002B2AA1"/>
    <w:rsid w:val="002B2EAE"/>
    <w:rsid w:val="002B35A7"/>
    <w:rsid w:val="002B3FD2"/>
    <w:rsid w:val="002B4E7A"/>
    <w:rsid w:val="002B5600"/>
    <w:rsid w:val="002B5EE7"/>
    <w:rsid w:val="002B5F4F"/>
    <w:rsid w:val="002C1069"/>
    <w:rsid w:val="002C1527"/>
    <w:rsid w:val="002C1544"/>
    <w:rsid w:val="002C4B80"/>
    <w:rsid w:val="002C618B"/>
    <w:rsid w:val="002C6CED"/>
    <w:rsid w:val="002D02B8"/>
    <w:rsid w:val="002D042D"/>
    <w:rsid w:val="002D0BEA"/>
    <w:rsid w:val="002D1B53"/>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3EF"/>
    <w:rsid w:val="002E5483"/>
    <w:rsid w:val="002E55D3"/>
    <w:rsid w:val="002E759D"/>
    <w:rsid w:val="002E7A65"/>
    <w:rsid w:val="002F015D"/>
    <w:rsid w:val="002F0C5F"/>
    <w:rsid w:val="002F112F"/>
    <w:rsid w:val="002F29C3"/>
    <w:rsid w:val="002F37BE"/>
    <w:rsid w:val="002F38E4"/>
    <w:rsid w:val="002F73E7"/>
    <w:rsid w:val="002F7F9C"/>
    <w:rsid w:val="003007C7"/>
    <w:rsid w:val="00301024"/>
    <w:rsid w:val="003015A9"/>
    <w:rsid w:val="00301877"/>
    <w:rsid w:val="0030249C"/>
    <w:rsid w:val="0030264E"/>
    <w:rsid w:val="00302796"/>
    <w:rsid w:val="00302E11"/>
    <w:rsid w:val="00303A67"/>
    <w:rsid w:val="003042ED"/>
    <w:rsid w:val="00304573"/>
    <w:rsid w:val="00304745"/>
    <w:rsid w:val="00305920"/>
    <w:rsid w:val="00305F17"/>
    <w:rsid w:val="00307A37"/>
    <w:rsid w:val="003116EF"/>
    <w:rsid w:val="003133AE"/>
    <w:rsid w:val="003133CA"/>
    <w:rsid w:val="00313768"/>
    <w:rsid w:val="00313BBD"/>
    <w:rsid w:val="00314B90"/>
    <w:rsid w:val="00314CF5"/>
    <w:rsid w:val="00314F07"/>
    <w:rsid w:val="00315060"/>
    <w:rsid w:val="00315F01"/>
    <w:rsid w:val="0032032A"/>
    <w:rsid w:val="0032198F"/>
    <w:rsid w:val="00322654"/>
    <w:rsid w:val="003235DE"/>
    <w:rsid w:val="00323700"/>
    <w:rsid w:val="00324DA0"/>
    <w:rsid w:val="00324DF7"/>
    <w:rsid w:val="003253DF"/>
    <w:rsid w:val="003255E2"/>
    <w:rsid w:val="00325858"/>
    <w:rsid w:val="00325D19"/>
    <w:rsid w:val="00325E6D"/>
    <w:rsid w:val="0033001F"/>
    <w:rsid w:val="00330025"/>
    <w:rsid w:val="00330AF9"/>
    <w:rsid w:val="00330BB9"/>
    <w:rsid w:val="00330C89"/>
    <w:rsid w:val="00330CC5"/>
    <w:rsid w:val="0033102A"/>
    <w:rsid w:val="00331AF4"/>
    <w:rsid w:val="00332E80"/>
    <w:rsid w:val="00334E0F"/>
    <w:rsid w:val="00335099"/>
    <w:rsid w:val="00335232"/>
    <w:rsid w:val="003368B1"/>
    <w:rsid w:val="00337A0F"/>
    <w:rsid w:val="0034025A"/>
    <w:rsid w:val="003402A7"/>
    <w:rsid w:val="003413CC"/>
    <w:rsid w:val="00342233"/>
    <w:rsid w:val="00342A99"/>
    <w:rsid w:val="00342BB6"/>
    <w:rsid w:val="0034332D"/>
    <w:rsid w:val="00343BA7"/>
    <w:rsid w:val="00343F05"/>
    <w:rsid w:val="00344080"/>
    <w:rsid w:val="00344A26"/>
    <w:rsid w:val="00345278"/>
    <w:rsid w:val="00345916"/>
    <w:rsid w:val="00345977"/>
    <w:rsid w:val="00346626"/>
    <w:rsid w:val="003475B4"/>
    <w:rsid w:val="00350226"/>
    <w:rsid w:val="003502CE"/>
    <w:rsid w:val="003506E9"/>
    <w:rsid w:val="00351A93"/>
    <w:rsid w:val="00352386"/>
    <w:rsid w:val="00352A62"/>
    <w:rsid w:val="003530A7"/>
    <w:rsid w:val="00353854"/>
    <w:rsid w:val="0035390D"/>
    <w:rsid w:val="00354724"/>
    <w:rsid w:val="00354E7A"/>
    <w:rsid w:val="00354F42"/>
    <w:rsid w:val="003553BF"/>
    <w:rsid w:val="0035582F"/>
    <w:rsid w:val="00355857"/>
    <w:rsid w:val="00356CF8"/>
    <w:rsid w:val="0035738E"/>
    <w:rsid w:val="003573D2"/>
    <w:rsid w:val="00357FCD"/>
    <w:rsid w:val="0036081D"/>
    <w:rsid w:val="003626D2"/>
    <w:rsid w:val="00362B80"/>
    <w:rsid w:val="00363608"/>
    <w:rsid w:val="003637C2"/>
    <w:rsid w:val="0036401D"/>
    <w:rsid w:val="00364703"/>
    <w:rsid w:val="00364C3D"/>
    <w:rsid w:val="00365AF0"/>
    <w:rsid w:val="00365D8C"/>
    <w:rsid w:val="003669BC"/>
    <w:rsid w:val="00366EEA"/>
    <w:rsid w:val="00367B01"/>
    <w:rsid w:val="003700B6"/>
    <w:rsid w:val="0037124A"/>
    <w:rsid w:val="00371989"/>
    <w:rsid w:val="00371BF8"/>
    <w:rsid w:val="00372542"/>
    <w:rsid w:val="00373B74"/>
    <w:rsid w:val="0037472E"/>
    <w:rsid w:val="00374C88"/>
    <w:rsid w:val="003756FF"/>
    <w:rsid w:val="003765E5"/>
    <w:rsid w:val="003769D6"/>
    <w:rsid w:val="00376F0D"/>
    <w:rsid w:val="00377A58"/>
    <w:rsid w:val="00377EF9"/>
    <w:rsid w:val="00380C2A"/>
    <w:rsid w:val="00380E27"/>
    <w:rsid w:val="00380E99"/>
    <w:rsid w:val="00381BCF"/>
    <w:rsid w:val="00382B41"/>
    <w:rsid w:val="00383158"/>
    <w:rsid w:val="00383E5C"/>
    <w:rsid w:val="00384EFB"/>
    <w:rsid w:val="0038754B"/>
    <w:rsid w:val="003876A1"/>
    <w:rsid w:val="00387703"/>
    <w:rsid w:val="003906A1"/>
    <w:rsid w:val="00391088"/>
    <w:rsid w:val="00391797"/>
    <w:rsid w:val="00392059"/>
    <w:rsid w:val="003923E5"/>
    <w:rsid w:val="00392439"/>
    <w:rsid w:val="003931E6"/>
    <w:rsid w:val="00394CC4"/>
    <w:rsid w:val="0039511C"/>
    <w:rsid w:val="003951A1"/>
    <w:rsid w:val="003953FE"/>
    <w:rsid w:val="00395C81"/>
    <w:rsid w:val="0039625C"/>
    <w:rsid w:val="003972B1"/>
    <w:rsid w:val="00397754"/>
    <w:rsid w:val="00397A35"/>
    <w:rsid w:val="003A018F"/>
    <w:rsid w:val="003A0315"/>
    <w:rsid w:val="003A0B1A"/>
    <w:rsid w:val="003A0D42"/>
    <w:rsid w:val="003A0D46"/>
    <w:rsid w:val="003A205F"/>
    <w:rsid w:val="003A2B20"/>
    <w:rsid w:val="003A32D0"/>
    <w:rsid w:val="003A4365"/>
    <w:rsid w:val="003A49BA"/>
    <w:rsid w:val="003A4D6D"/>
    <w:rsid w:val="003A5DE0"/>
    <w:rsid w:val="003A5F45"/>
    <w:rsid w:val="003A7E7E"/>
    <w:rsid w:val="003A7F66"/>
    <w:rsid w:val="003B07FA"/>
    <w:rsid w:val="003B087D"/>
    <w:rsid w:val="003B097B"/>
    <w:rsid w:val="003B193D"/>
    <w:rsid w:val="003B1AA8"/>
    <w:rsid w:val="003B26D9"/>
    <w:rsid w:val="003B33A0"/>
    <w:rsid w:val="003B37ED"/>
    <w:rsid w:val="003B3A84"/>
    <w:rsid w:val="003B3F74"/>
    <w:rsid w:val="003B4F11"/>
    <w:rsid w:val="003B509F"/>
    <w:rsid w:val="003B5937"/>
    <w:rsid w:val="003B5BAD"/>
    <w:rsid w:val="003B7187"/>
    <w:rsid w:val="003B7A7F"/>
    <w:rsid w:val="003B7AEE"/>
    <w:rsid w:val="003B7CE6"/>
    <w:rsid w:val="003C08E5"/>
    <w:rsid w:val="003C1704"/>
    <w:rsid w:val="003C170F"/>
    <w:rsid w:val="003C1BBA"/>
    <w:rsid w:val="003C2BB7"/>
    <w:rsid w:val="003C39F5"/>
    <w:rsid w:val="003C4678"/>
    <w:rsid w:val="003C470F"/>
    <w:rsid w:val="003C4C9C"/>
    <w:rsid w:val="003C56DC"/>
    <w:rsid w:val="003C5FC8"/>
    <w:rsid w:val="003C7779"/>
    <w:rsid w:val="003D08B8"/>
    <w:rsid w:val="003D0EEE"/>
    <w:rsid w:val="003D177D"/>
    <w:rsid w:val="003D202B"/>
    <w:rsid w:val="003D2AD0"/>
    <w:rsid w:val="003D2BDE"/>
    <w:rsid w:val="003D371B"/>
    <w:rsid w:val="003D3BA1"/>
    <w:rsid w:val="003D439B"/>
    <w:rsid w:val="003D5038"/>
    <w:rsid w:val="003D5E06"/>
    <w:rsid w:val="003D5EF4"/>
    <w:rsid w:val="003D642A"/>
    <w:rsid w:val="003D6715"/>
    <w:rsid w:val="003D753B"/>
    <w:rsid w:val="003D79EB"/>
    <w:rsid w:val="003E0652"/>
    <w:rsid w:val="003E1CF7"/>
    <w:rsid w:val="003E3AF2"/>
    <w:rsid w:val="003E4952"/>
    <w:rsid w:val="003E4C4D"/>
    <w:rsid w:val="003E626F"/>
    <w:rsid w:val="003E629B"/>
    <w:rsid w:val="003E74C7"/>
    <w:rsid w:val="003E7670"/>
    <w:rsid w:val="003E798A"/>
    <w:rsid w:val="003E7D38"/>
    <w:rsid w:val="003F1695"/>
    <w:rsid w:val="003F1F14"/>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1089"/>
    <w:rsid w:val="00411354"/>
    <w:rsid w:val="0041135C"/>
    <w:rsid w:val="0041268F"/>
    <w:rsid w:val="00412F03"/>
    <w:rsid w:val="00413AF6"/>
    <w:rsid w:val="004154F3"/>
    <w:rsid w:val="0041561B"/>
    <w:rsid w:val="0041742D"/>
    <w:rsid w:val="00417E60"/>
    <w:rsid w:val="00417FDA"/>
    <w:rsid w:val="0042074E"/>
    <w:rsid w:val="00421014"/>
    <w:rsid w:val="004211E8"/>
    <w:rsid w:val="00421A0C"/>
    <w:rsid w:val="00421D1B"/>
    <w:rsid w:val="0042203A"/>
    <w:rsid w:val="00423995"/>
    <w:rsid w:val="004239D2"/>
    <w:rsid w:val="004257B0"/>
    <w:rsid w:val="00425D3E"/>
    <w:rsid w:val="00425D42"/>
    <w:rsid w:val="004267CE"/>
    <w:rsid w:val="00430471"/>
    <w:rsid w:val="00430ADC"/>
    <w:rsid w:val="00431742"/>
    <w:rsid w:val="00431758"/>
    <w:rsid w:val="00431A01"/>
    <w:rsid w:val="00432211"/>
    <w:rsid w:val="0043224D"/>
    <w:rsid w:val="00432E39"/>
    <w:rsid w:val="004336EC"/>
    <w:rsid w:val="00433875"/>
    <w:rsid w:val="00434E99"/>
    <w:rsid w:val="00435012"/>
    <w:rsid w:val="00435855"/>
    <w:rsid w:val="00436776"/>
    <w:rsid w:val="004368A7"/>
    <w:rsid w:val="00437565"/>
    <w:rsid w:val="00440473"/>
    <w:rsid w:val="004421CD"/>
    <w:rsid w:val="00443261"/>
    <w:rsid w:val="00443FE8"/>
    <w:rsid w:val="00444271"/>
    <w:rsid w:val="00444299"/>
    <w:rsid w:val="004445A3"/>
    <w:rsid w:val="00445EF3"/>
    <w:rsid w:val="00446A38"/>
    <w:rsid w:val="00446A7A"/>
    <w:rsid w:val="00447694"/>
    <w:rsid w:val="00450B7B"/>
    <w:rsid w:val="00450F59"/>
    <w:rsid w:val="00451386"/>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7EF9"/>
    <w:rsid w:val="004700FA"/>
    <w:rsid w:val="0047055F"/>
    <w:rsid w:val="0047201E"/>
    <w:rsid w:val="00473D3B"/>
    <w:rsid w:val="00474A2F"/>
    <w:rsid w:val="00475F83"/>
    <w:rsid w:val="004761EB"/>
    <w:rsid w:val="004772DE"/>
    <w:rsid w:val="004778AC"/>
    <w:rsid w:val="00477A16"/>
    <w:rsid w:val="0048007E"/>
    <w:rsid w:val="0048191D"/>
    <w:rsid w:val="00481DD2"/>
    <w:rsid w:val="0048226A"/>
    <w:rsid w:val="004825EF"/>
    <w:rsid w:val="00482772"/>
    <w:rsid w:val="0048294D"/>
    <w:rsid w:val="004855FB"/>
    <w:rsid w:val="004856B5"/>
    <w:rsid w:val="0048667C"/>
    <w:rsid w:val="0049155F"/>
    <w:rsid w:val="004915AD"/>
    <w:rsid w:val="004916B1"/>
    <w:rsid w:val="00492338"/>
    <w:rsid w:val="004928C3"/>
    <w:rsid w:val="004928ED"/>
    <w:rsid w:val="00493633"/>
    <w:rsid w:val="0049450C"/>
    <w:rsid w:val="004947C6"/>
    <w:rsid w:val="004948DE"/>
    <w:rsid w:val="00495608"/>
    <w:rsid w:val="00495EFA"/>
    <w:rsid w:val="00496829"/>
    <w:rsid w:val="00497CB1"/>
    <w:rsid w:val="004A0102"/>
    <w:rsid w:val="004A086D"/>
    <w:rsid w:val="004A0EE0"/>
    <w:rsid w:val="004A1647"/>
    <w:rsid w:val="004A1ED7"/>
    <w:rsid w:val="004A2469"/>
    <w:rsid w:val="004A2C9F"/>
    <w:rsid w:val="004A42FB"/>
    <w:rsid w:val="004A4565"/>
    <w:rsid w:val="004A5A54"/>
    <w:rsid w:val="004A5AB1"/>
    <w:rsid w:val="004A6338"/>
    <w:rsid w:val="004A66BE"/>
    <w:rsid w:val="004A6806"/>
    <w:rsid w:val="004A692F"/>
    <w:rsid w:val="004A6A50"/>
    <w:rsid w:val="004A6DFF"/>
    <w:rsid w:val="004A6E95"/>
    <w:rsid w:val="004A7BA8"/>
    <w:rsid w:val="004A7D73"/>
    <w:rsid w:val="004A7ECB"/>
    <w:rsid w:val="004B1B8A"/>
    <w:rsid w:val="004B2274"/>
    <w:rsid w:val="004B2D23"/>
    <w:rsid w:val="004B35F4"/>
    <w:rsid w:val="004B392D"/>
    <w:rsid w:val="004B3E77"/>
    <w:rsid w:val="004B3E7C"/>
    <w:rsid w:val="004B5E53"/>
    <w:rsid w:val="004B6A39"/>
    <w:rsid w:val="004B7F3C"/>
    <w:rsid w:val="004C1498"/>
    <w:rsid w:val="004C1E85"/>
    <w:rsid w:val="004C2069"/>
    <w:rsid w:val="004C2A5C"/>
    <w:rsid w:val="004C2DE6"/>
    <w:rsid w:val="004C30BE"/>
    <w:rsid w:val="004C3B0E"/>
    <w:rsid w:val="004C45E6"/>
    <w:rsid w:val="004C5250"/>
    <w:rsid w:val="004C5512"/>
    <w:rsid w:val="004C574A"/>
    <w:rsid w:val="004C5994"/>
    <w:rsid w:val="004C5E6D"/>
    <w:rsid w:val="004C6590"/>
    <w:rsid w:val="004C666D"/>
    <w:rsid w:val="004C6D6F"/>
    <w:rsid w:val="004C6E58"/>
    <w:rsid w:val="004C7028"/>
    <w:rsid w:val="004D0C3C"/>
    <w:rsid w:val="004D17D1"/>
    <w:rsid w:val="004D1B50"/>
    <w:rsid w:val="004D1F16"/>
    <w:rsid w:val="004D339B"/>
    <w:rsid w:val="004D33D8"/>
    <w:rsid w:val="004D3503"/>
    <w:rsid w:val="004D36B1"/>
    <w:rsid w:val="004D3A27"/>
    <w:rsid w:val="004D4193"/>
    <w:rsid w:val="004D4E34"/>
    <w:rsid w:val="004D70F5"/>
    <w:rsid w:val="004D75C1"/>
    <w:rsid w:val="004E02ED"/>
    <w:rsid w:val="004E044D"/>
    <w:rsid w:val="004E0A90"/>
    <w:rsid w:val="004E255E"/>
    <w:rsid w:val="004E3816"/>
    <w:rsid w:val="004E38C6"/>
    <w:rsid w:val="004E3C34"/>
    <w:rsid w:val="004E470D"/>
    <w:rsid w:val="004E55D3"/>
    <w:rsid w:val="004E69E0"/>
    <w:rsid w:val="004E72C7"/>
    <w:rsid w:val="004E77F6"/>
    <w:rsid w:val="004E7FDB"/>
    <w:rsid w:val="004F0051"/>
    <w:rsid w:val="004F030D"/>
    <w:rsid w:val="004F039A"/>
    <w:rsid w:val="004F0BE3"/>
    <w:rsid w:val="004F1F48"/>
    <w:rsid w:val="004F1FF1"/>
    <w:rsid w:val="004F2FA6"/>
    <w:rsid w:val="004F33B7"/>
    <w:rsid w:val="004F353C"/>
    <w:rsid w:val="004F4957"/>
    <w:rsid w:val="004F5749"/>
    <w:rsid w:val="004F5F41"/>
    <w:rsid w:val="004F62FD"/>
    <w:rsid w:val="004F7437"/>
    <w:rsid w:val="004F78C8"/>
    <w:rsid w:val="00501129"/>
    <w:rsid w:val="00501843"/>
    <w:rsid w:val="005037C0"/>
    <w:rsid w:val="00505D9D"/>
    <w:rsid w:val="00505F3B"/>
    <w:rsid w:val="005061D7"/>
    <w:rsid w:val="00506252"/>
    <w:rsid w:val="00506C39"/>
    <w:rsid w:val="0050720C"/>
    <w:rsid w:val="00507694"/>
    <w:rsid w:val="00510FD9"/>
    <w:rsid w:val="00511A34"/>
    <w:rsid w:val="00511E5D"/>
    <w:rsid w:val="005134BB"/>
    <w:rsid w:val="005138FC"/>
    <w:rsid w:val="00513F8B"/>
    <w:rsid w:val="00514167"/>
    <w:rsid w:val="00514668"/>
    <w:rsid w:val="00514865"/>
    <w:rsid w:val="0051519E"/>
    <w:rsid w:val="00515FC2"/>
    <w:rsid w:val="00516518"/>
    <w:rsid w:val="00516E41"/>
    <w:rsid w:val="005206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6466"/>
    <w:rsid w:val="005271BF"/>
    <w:rsid w:val="00527C58"/>
    <w:rsid w:val="00527CC7"/>
    <w:rsid w:val="005307B5"/>
    <w:rsid w:val="00530DF9"/>
    <w:rsid w:val="00530E53"/>
    <w:rsid w:val="00531281"/>
    <w:rsid w:val="00531654"/>
    <w:rsid w:val="00531AAA"/>
    <w:rsid w:val="00531D90"/>
    <w:rsid w:val="0053246E"/>
    <w:rsid w:val="00533430"/>
    <w:rsid w:val="00534411"/>
    <w:rsid w:val="00534A34"/>
    <w:rsid w:val="00534BD4"/>
    <w:rsid w:val="00535E8C"/>
    <w:rsid w:val="00536027"/>
    <w:rsid w:val="005364BF"/>
    <w:rsid w:val="005365AB"/>
    <w:rsid w:val="00536BC0"/>
    <w:rsid w:val="0053796E"/>
    <w:rsid w:val="00537EE5"/>
    <w:rsid w:val="00540936"/>
    <w:rsid w:val="0054141A"/>
    <w:rsid w:val="0054147B"/>
    <w:rsid w:val="00541CB0"/>
    <w:rsid w:val="00543862"/>
    <w:rsid w:val="00543B27"/>
    <w:rsid w:val="005444A8"/>
    <w:rsid w:val="00545746"/>
    <w:rsid w:val="00545F54"/>
    <w:rsid w:val="00546472"/>
    <w:rsid w:val="005466D0"/>
    <w:rsid w:val="0054689F"/>
    <w:rsid w:val="00547D1F"/>
    <w:rsid w:val="005512E3"/>
    <w:rsid w:val="005512EC"/>
    <w:rsid w:val="00551B7D"/>
    <w:rsid w:val="00551D10"/>
    <w:rsid w:val="005531B3"/>
    <w:rsid w:val="00553522"/>
    <w:rsid w:val="005539D6"/>
    <w:rsid w:val="005546E0"/>
    <w:rsid w:val="00555473"/>
    <w:rsid w:val="00556644"/>
    <w:rsid w:val="0055710E"/>
    <w:rsid w:val="005572AD"/>
    <w:rsid w:val="0055746A"/>
    <w:rsid w:val="00561A33"/>
    <w:rsid w:val="00561B91"/>
    <w:rsid w:val="00561C39"/>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20E"/>
    <w:rsid w:val="005767D5"/>
    <w:rsid w:val="00576A2C"/>
    <w:rsid w:val="00580BCA"/>
    <w:rsid w:val="00580EB5"/>
    <w:rsid w:val="00580F71"/>
    <w:rsid w:val="005812EB"/>
    <w:rsid w:val="00581AAE"/>
    <w:rsid w:val="0058263A"/>
    <w:rsid w:val="00582BAE"/>
    <w:rsid w:val="00582D38"/>
    <w:rsid w:val="005838C2"/>
    <w:rsid w:val="00583BC3"/>
    <w:rsid w:val="0058495D"/>
    <w:rsid w:val="005871E5"/>
    <w:rsid w:val="00587DF0"/>
    <w:rsid w:val="005904DB"/>
    <w:rsid w:val="00590F19"/>
    <w:rsid w:val="00591175"/>
    <w:rsid w:val="0059132C"/>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79C3"/>
    <w:rsid w:val="005A0DCA"/>
    <w:rsid w:val="005A0EAF"/>
    <w:rsid w:val="005A0F89"/>
    <w:rsid w:val="005A14C6"/>
    <w:rsid w:val="005A1574"/>
    <w:rsid w:val="005A1B14"/>
    <w:rsid w:val="005A3156"/>
    <w:rsid w:val="005A3A84"/>
    <w:rsid w:val="005A43EB"/>
    <w:rsid w:val="005A4FF4"/>
    <w:rsid w:val="005A5FBA"/>
    <w:rsid w:val="005A6104"/>
    <w:rsid w:val="005A6641"/>
    <w:rsid w:val="005B0936"/>
    <w:rsid w:val="005B0CB9"/>
    <w:rsid w:val="005B0F5F"/>
    <w:rsid w:val="005B1085"/>
    <w:rsid w:val="005B1AEB"/>
    <w:rsid w:val="005B2F8F"/>
    <w:rsid w:val="005B4460"/>
    <w:rsid w:val="005B50C5"/>
    <w:rsid w:val="005B5B8A"/>
    <w:rsid w:val="005B5F74"/>
    <w:rsid w:val="005B66C4"/>
    <w:rsid w:val="005B6B93"/>
    <w:rsid w:val="005B6BF9"/>
    <w:rsid w:val="005B6E45"/>
    <w:rsid w:val="005B7806"/>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1544"/>
    <w:rsid w:val="005D39EF"/>
    <w:rsid w:val="005D3EFE"/>
    <w:rsid w:val="005D4333"/>
    <w:rsid w:val="005D56ED"/>
    <w:rsid w:val="005D5921"/>
    <w:rsid w:val="005D6F48"/>
    <w:rsid w:val="005D7E7F"/>
    <w:rsid w:val="005E025F"/>
    <w:rsid w:val="005E0CB3"/>
    <w:rsid w:val="005E0DE1"/>
    <w:rsid w:val="005E18C8"/>
    <w:rsid w:val="005E1AF1"/>
    <w:rsid w:val="005E30AA"/>
    <w:rsid w:val="005E33D0"/>
    <w:rsid w:val="005E359F"/>
    <w:rsid w:val="005E39EB"/>
    <w:rsid w:val="005E474F"/>
    <w:rsid w:val="005E47A2"/>
    <w:rsid w:val="005E4DDA"/>
    <w:rsid w:val="005E51D7"/>
    <w:rsid w:val="005E600B"/>
    <w:rsid w:val="005E6683"/>
    <w:rsid w:val="005E6F92"/>
    <w:rsid w:val="005E7099"/>
    <w:rsid w:val="005E7418"/>
    <w:rsid w:val="005E7D45"/>
    <w:rsid w:val="005E7E4A"/>
    <w:rsid w:val="005E7FD2"/>
    <w:rsid w:val="005F00AE"/>
    <w:rsid w:val="005F0BDA"/>
    <w:rsid w:val="005F20CC"/>
    <w:rsid w:val="005F2803"/>
    <w:rsid w:val="005F293C"/>
    <w:rsid w:val="005F2DA8"/>
    <w:rsid w:val="005F353C"/>
    <w:rsid w:val="005F3745"/>
    <w:rsid w:val="005F416E"/>
    <w:rsid w:val="005F4D43"/>
    <w:rsid w:val="005F5F4E"/>
    <w:rsid w:val="005F64D9"/>
    <w:rsid w:val="005F7132"/>
    <w:rsid w:val="00600690"/>
    <w:rsid w:val="00600D28"/>
    <w:rsid w:val="0060208D"/>
    <w:rsid w:val="0060231E"/>
    <w:rsid w:val="00602398"/>
    <w:rsid w:val="006033F9"/>
    <w:rsid w:val="00603548"/>
    <w:rsid w:val="0060394D"/>
    <w:rsid w:val="00603977"/>
    <w:rsid w:val="00603FA8"/>
    <w:rsid w:val="0060441F"/>
    <w:rsid w:val="0060549A"/>
    <w:rsid w:val="006058E2"/>
    <w:rsid w:val="00605BDD"/>
    <w:rsid w:val="006061CE"/>
    <w:rsid w:val="00606420"/>
    <w:rsid w:val="00606442"/>
    <w:rsid w:val="00606791"/>
    <w:rsid w:val="00606842"/>
    <w:rsid w:val="0061098E"/>
    <w:rsid w:val="00610E34"/>
    <w:rsid w:val="00610E52"/>
    <w:rsid w:val="00611227"/>
    <w:rsid w:val="006112E2"/>
    <w:rsid w:val="006118C1"/>
    <w:rsid w:val="00611A66"/>
    <w:rsid w:val="00611EEF"/>
    <w:rsid w:val="006137D9"/>
    <w:rsid w:val="006139B8"/>
    <w:rsid w:val="00614253"/>
    <w:rsid w:val="00615251"/>
    <w:rsid w:val="0061548E"/>
    <w:rsid w:val="006156F7"/>
    <w:rsid w:val="00615871"/>
    <w:rsid w:val="00615C79"/>
    <w:rsid w:val="00616416"/>
    <w:rsid w:val="006176C5"/>
    <w:rsid w:val="0062024B"/>
    <w:rsid w:val="00620A3F"/>
    <w:rsid w:val="00621E29"/>
    <w:rsid w:val="00622643"/>
    <w:rsid w:val="006251E3"/>
    <w:rsid w:val="0062553E"/>
    <w:rsid w:val="00625FD7"/>
    <w:rsid w:val="006263CC"/>
    <w:rsid w:val="00626605"/>
    <w:rsid w:val="006266B4"/>
    <w:rsid w:val="00627B4F"/>
    <w:rsid w:val="00630546"/>
    <w:rsid w:val="00630591"/>
    <w:rsid w:val="006310F2"/>
    <w:rsid w:val="006312EF"/>
    <w:rsid w:val="006317EB"/>
    <w:rsid w:val="00631A10"/>
    <w:rsid w:val="00633592"/>
    <w:rsid w:val="006335DC"/>
    <w:rsid w:val="00633A8A"/>
    <w:rsid w:val="006340A5"/>
    <w:rsid w:val="00634243"/>
    <w:rsid w:val="00634729"/>
    <w:rsid w:val="00635677"/>
    <w:rsid w:val="00635FA1"/>
    <w:rsid w:val="006361B6"/>
    <w:rsid w:val="0063698B"/>
    <w:rsid w:val="0063720D"/>
    <w:rsid w:val="006379C5"/>
    <w:rsid w:val="006406DC"/>
    <w:rsid w:val="006416DA"/>
    <w:rsid w:val="00641725"/>
    <w:rsid w:val="00641B1D"/>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C"/>
    <w:rsid w:val="00655DDF"/>
    <w:rsid w:val="00656815"/>
    <w:rsid w:val="00657409"/>
    <w:rsid w:val="00657447"/>
    <w:rsid w:val="00657825"/>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6475"/>
    <w:rsid w:val="006771B9"/>
    <w:rsid w:val="00677222"/>
    <w:rsid w:val="0067794F"/>
    <w:rsid w:val="00681500"/>
    <w:rsid w:val="00681AE4"/>
    <w:rsid w:val="00681C00"/>
    <w:rsid w:val="00682C90"/>
    <w:rsid w:val="00683387"/>
    <w:rsid w:val="0068356C"/>
    <w:rsid w:val="00683F40"/>
    <w:rsid w:val="00684519"/>
    <w:rsid w:val="006846C8"/>
    <w:rsid w:val="006852C8"/>
    <w:rsid w:val="00686FE9"/>
    <w:rsid w:val="00687F4B"/>
    <w:rsid w:val="00690627"/>
    <w:rsid w:val="00691140"/>
    <w:rsid w:val="00691548"/>
    <w:rsid w:val="00693BE4"/>
    <w:rsid w:val="006940AF"/>
    <w:rsid w:val="00694561"/>
    <w:rsid w:val="006945BF"/>
    <w:rsid w:val="006959B3"/>
    <w:rsid w:val="00695B52"/>
    <w:rsid w:val="0069605B"/>
    <w:rsid w:val="006962C2"/>
    <w:rsid w:val="00697093"/>
    <w:rsid w:val="00697AC8"/>
    <w:rsid w:val="006A0D46"/>
    <w:rsid w:val="006A1BC4"/>
    <w:rsid w:val="006A21D5"/>
    <w:rsid w:val="006A2D84"/>
    <w:rsid w:val="006A3A96"/>
    <w:rsid w:val="006A4398"/>
    <w:rsid w:val="006A47E8"/>
    <w:rsid w:val="006A4802"/>
    <w:rsid w:val="006A488E"/>
    <w:rsid w:val="006A4970"/>
    <w:rsid w:val="006A555F"/>
    <w:rsid w:val="006A6BF4"/>
    <w:rsid w:val="006A74D3"/>
    <w:rsid w:val="006A7510"/>
    <w:rsid w:val="006B1F78"/>
    <w:rsid w:val="006B1F7E"/>
    <w:rsid w:val="006B2012"/>
    <w:rsid w:val="006B26E5"/>
    <w:rsid w:val="006B27B2"/>
    <w:rsid w:val="006B2E93"/>
    <w:rsid w:val="006B3F7E"/>
    <w:rsid w:val="006B4360"/>
    <w:rsid w:val="006B4F0B"/>
    <w:rsid w:val="006B6B76"/>
    <w:rsid w:val="006B7553"/>
    <w:rsid w:val="006B7B72"/>
    <w:rsid w:val="006C09ED"/>
    <w:rsid w:val="006C0EF0"/>
    <w:rsid w:val="006C13BC"/>
    <w:rsid w:val="006C1AAC"/>
    <w:rsid w:val="006C236E"/>
    <w:rsid w:val="006C243C"/>
    <w:rsid w:val="006C35F3"/>
    <w:rsid w:val="006C3D17"/>
    <w:rsid w:val="006C4CC0"/>
    <w:rsid w:val="006C5010"/>
    <w:rsid w:val="006C5083"/>
    <w:rsid w:val="006C5FCF"/>
    <w:rsid w:val="006C6031"/>
    <w:rsid w:val="006C62DD"/>
    <w:rsid w:val="006C6988"/>
    <w:rsid w:val="006C699C"/>
    <w:rsid w:val="006C6A4B"/>
    <w:rsid w:val="006C6F07"/>
    <w:rsid w:val="006C7053"/>
    <w:rsid w:val="006D1694"/>
    <w:rsid w:val="006D171E"/>
    <w:rsid w:val="006D240E"/>
    <w:rsid w:val="006D273C"/>
    <w:rsid w:val="006D2F6B"/>
    <w:rsid w:val="006D30EF"/>
    <w:rsid w:val="006D41B8"/>
    <w:rsid w:val="006D4377"/>
    <w:rsid w:val="006D49BE"/>
    <w:rsid w:val="006D4F29"/>
    <w:rsid w:val="006D624A"/>
    <w:rsid w:val="006D6718"/>
    <w:rsid w:val="006D685E"/>
    <w:rsid w:val="006D6C62"/>
    <w:rsid w:val="006D7002"/>
    <w:rsid w:val="006D70E0"/>
    <w:rsid w:val="006D7CB0"/>
    <w:rsid w:val="006E0095"/>
    <w:rsid w:val="006E0884"/>
    <w:rsid w:val="006E1A11"/>
    <w:rsid w:val="006E1BEA"/>
    <w:rsid w:val="006E1CBF"/>
    <w:rsid w:val="006E2023"/>
    <w:rsid w:val="006E2B56"/>
    <w:rsid w:val="006E3888"/>
    <w:rsid w:val="006E459D"/>
    <w:rsid w:val="006E4CDA"/>
    <w:rsid w:val="006E5136"/>
    <w:rsid w:val="006E6A55"/>
    <w:rsid w:val="006E73C7"/>
    <w:rsid w:val="006E7795"/>
    <w:rsid w:val="006F093C"/>
    <w:rsid w:val="006F0C47"/>
    <w:rsid w:val="006F1391"/>
    <w:rsid w:val="006F2476"/>
    <w:rsid w:val="006F3443"/>
    <w:rsid w:val="006F34F7"/>
    <w:rsid w:val="006F40B4"/>
    <w:rsid w:val="006F4580"/>
    <w:rsid w:val="006F45AC"/>
    <w:rsid w:val="006F4AF5"/>
    <w:rsid w:val="006F4B7D"/>
    <w:rsid w:val="006F522F"/>
    <w:rsid w:val="006F56FE"/>
    <w:rsid w:val="006F57C7"/>
    <w:rsid w:val="006F5982"/>
    <w:rsid w:val="006F6E4D"/>
    <w:rsid w:val="006F7076"/>
    <w:rsid w:val="006F7422"/>
    <w:rsid w:val="006F7F28"/>
    <w:rsid w:val="0070086E"/>
    <w:rsid w:val="007010CA"/>
    <w:rsid w:val="00701CF6"/>
    <w:rsid w:val="007021AC"/>
    <w:rsid w:val="00702779"/>
    <w:rsid w:val="00704234"/>
    <w:rsid w:val="00704493"/>
    <w:rsid w:val="007048F6"/>
    <w:rsid w:val="00704AE8"/>
    <w:rsid w:val="00705405"/>
    <w:rsid w:val="007060EA"/>
    <w:rsid w:val="0070726C"/>
    <w:rsid w:val="00707CCD"/>
    <w:rsid w:val="00710C08"/>
    <w:rsid w:val="00711AB8"/>
    <w:rsid w:val="00711CBA"/>
    <w:rsid w:val="00711DD3"/>
    <w:rsid w:val="00711ED9"/>
    <w:rsid w:val="00713133"/>
    <w:rsid w:val="00713907"/>
    <w:rsid w:val="00714F8F"/>
    <w:rsid w:val="00715024"/>
    <w:rsid w:val="00715204"/>
    <w:rsid w:val="00715313"/>
    <w:rsid w:val="0071547F"/>
    <w:rsid w:val="0071588B"/>
    <w:rsid w:val="00715B3E"/>
    <w:rsid w:val="00716138"/>
    <w:rsid w:val="007202A0"/>
    <w:rsid w:val="00720A0C"/>
    <w:rsid w:val="007213F6"/>
    <w:rsid w:val="00722242"/>
    <w:rsid w:val="007230B8"/>
    <w:rsid w:val="00723250"/>
    <w:rsid w:val="0072356C"/>
    <w:rsid w:val="00724A24"/>
    <w:rsid w:val="0072595B"/>
    <w:rsid w:val="0072660B"/>
    <w:rsid w:val="00726739"/>
    <w:rsid w:val="007268B3"/>
    <w:rsid w:val="007271DD"/>
    <w:rsid w:val="00727BB8"/>
    <w:rsid w:val="0073076D"/>
    <w:rsid w:val="0073095E"/>
    <w:rsid w:val="00733036"/>
    <w:rsid w:val="0073305F"/>
    <w:rsid w:val="00734327"/>
    <w:rsid w:val="0073438F"/>
    <w:rsid w:val="007345A5"/>
    <w:rsid w:val="007346D3"/>
    <w:rsid w:val="00735EF1"/>
    <w:rsid w:val="00736C26"/>
    <w:rsid w:val="00741280"/>
    <w:rsid w:val="007415C0"/>
    <w:rsid w:val="007422E4"/>
    <w:rsid w:val="007426CB"/>
    <w:rsid w:val="00742826"/>
    <w:rsid w:val="00743DBE"/>
    <w:rsid w:val="00744032"/>
    <w:rsid w:val="00744874"/>
    <w:rsid w:val="00745258"/>
    <w:rsid w:val="00746D99"/>
    <w:rsid w:val="00746FEC"/>
    <w:rsid w:val="00747DA7"/>
    <w:rsid w:val="0075077A"/>
    <w:rsid w:val="00753561"/>
    <w:rsid w:val="00755333"/>
    <w:rsid w:val="0075653C"/>
    <w:rsid w:val="00756788"/>
    <w:rsid w:val="007568D6"/>
    <w:rsid w:val="0075768B"/>
    <w:rsid w:val="007608DB"/>
    <w:rsid w:val="00760B61"/>
    <w:rsid w:val="007610FE"/>
    <w:rsid w:val="00761EC4"/>
    <w:rsid w:val="007636F3"/>
    <w:rsid w:val="0076548F"/>
    <w:rsid w:val="00766FC1"/>
    <w:rsid w:val="0076746D"/>
    <w:rsid w:val="00767D49"/>
    <w:rsid w:val="00770707"/>
    <w:rsid w:val="0077202B"/>
    <w:rsid w:val="00773047"/>
    <w:rsid w:val="00774087"/>
    <w:rsid w:val="007753FF"/>
    <w:rsid w:val="00775F84"/>
    <w:rsid w:val="007765CB"/>
    <w:rsid w:val="007767DF"/>
    <w:rsid w:val="00776825"/>
    <w:rsid w:val="00777016"/>
    <w:rsid w:val="007774D4"/>
    <w:rsid w:val="00777D1A"/>
    <w:rsid w:val="00777D2F"/>
    <w:rsid w:val="00777D9A"/>
    <w:rsid w:val="00780575"/>
    <w:rsid w:val="00781E73"/>
    <w:rsid w:val="0078346D"/>
    <w:rsid w:val="0078478F"/>
    <w:rsid w:val="00786880"/>
    <w:rsid w:val="00787D60"/>
    <w:rsid w:val="00791665"/>
    <w:rsid w:val="0079189A"/>
    <w:rsid w:val="007919E7"/>
    <w:rsid w:val="00794156"/>
    <w:rsid w:val="00795057"/>
    <w:rsid w:val="007960B0"/>
    <w:rsid w:val="007962CE"/>
    <w:rsid w:val="007965A8"/>
    <w:rsid w:val="0079683B"/>
    <w:rsid w:val="00796B68"/>
    <w:rsid w:val="007A0BCF"/>
    <w:rsid w:val="007A13C1"/>
    <w:rsid w:val="007A1704"/>
    <w:rsid w:val="007A2819"/>
    <w:rsid w:val="007A2D76"/>
    <w:rsid w:val="007A3636"/>
    <w:rsid w:val="007A4215"/>
    <w:rsid w:val="007A4D6D"/>
    <w:rsid w:val="007A53F5"/>
    <w:rsid w:val="007A56DA"/>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1DEE"/>
    <w:rsid w:val="007C2253"/>
    <w:rsid w:val="007C39A1"/>
    <w:rsid w:val="007C3B29"/>
    <w:rsid w:val="007C4316"/>
    <w:rsid w:val="007C45E3"/>
    <w:rsid w:val="007C5809"/>
    <w:rsid w:val="007C5909"/>
    <w:rsid w:val="007C5E2B"/>
    <w:rsid w:val="007C5F30"/>
    <w:rsid w:val="007C5FAB"/>
    <w:rsid w:val="007C66AF"/>
    <w:rsid w:val="007C7761"/>
    <w:rsid w:val="007D0568"/>
    <w:rsid w:val="007D17C4"/>
    <w:rsid w:val="007D1906"/>
    <w:rsid w:val="007D20C0"/>
    <w:rsid w:val="007D2D9A"/>
    <w:rsid w:val="007D47B0"/>
    <w:rsid w:val="007D4845"/>
    <w:rsid w:val="007D498B"/>
    <w:rsid w:val="007D49F7"/>
    <w:rsid w:val="007D5B3B"/>
    <w:rsid w:val="007D6EE2"/>
    <w:rsid w:val="007E12D7"/>
    <w:rsid w:val="007E2C26"/>
    <w:rsid w:val="007E3E42"/>
    <w:rsid w:val="007E409D"/>
    <w:rsid w:val="007E4715"/>
    <w:rsid w:val="007E4AC2"/>
    <w:rsid w:val="007E62DA"/>
    <w:rsid w:val="007E6B93"/>
    <w:rsid w:val="007E6CE9"/>
    <w:rsid w:val="007E7083"/>
    <w:rsid w:val="007F1357"/>
    <w:rsid w:val="007F2A1A"/>
    <w:rsid w:val="007F2F5D"/>
    <w:rsid w:val="007F359E"/>
    <w:rsid w:val="007F3B0F"/>
    <w:rsid w:val="007F3D45"/>
    <w:rsid w:val="007F441F"/>
    <w:rsid w:val="007F4ED1"/>
    <w:rsid w:val="007F5819"/>
    <w:rsid w:val="007F6396"/>
    <w:rsid w:val="007F7066"/>
    <w:rsid w:val="008009C0"/>
    <w:rsid w:val="0080177A"/>
    <w:rsid w:val="00802392"/>
    <w:rsid w:val="00802739"/>
    <w:rsid w:val="00802933"/>
    <w:rsid w:val="00802B06"/>
    <w:rsid w:val="00802BCB"/>
    <w:rsid w:val="00802F62"/>
    <w:rsid w:val="0080342D"/>
    <w:rsid w:val="008034E8"/>
    <w:rsid w:val="0080364F"/>
    <w:rsid w:val="008043A4"/>
    <w:rsid w:val="00804B8A"/>
    <w:rsid w:val="00805586"/>
    <w:rsid w:val="00805DD5"/>
    <w:rsid w:val="0080611C"/>
    <w:rsid w:val="00806653"/>
    <w:rsid w:val="00807706"/>
    <w:rsid w:val="00807A3B"/>
    <w:rsid w:val="00810B97"/>
    <w:rsid w:val="008110F9"/>
    <w:rsid w:val="00811C0C"/>
    <w:rsid w:val="00812E0B"/>
    <w:rsid w:val="0081367A"/>
    <w:rsid w:val="0081378F"/>
    <w:rsid w:val="008144DC"/>
    <w:rsid w:val="00815499"/>
    <w:rsid w:val="00815B75"/>
    <w:rsid w:val="00815BD9"/>
    <w:rsid w:val="00815DF6"/>
    <w:rsid w:val="00815E17"/>
    <w:rsid w:val="00815F6E"/>
    <w:rsid w:val="00820829"/>
    <w:rsid w:val="00820A16"/>
    <w:rsid w:val="00820D2D"/>
    <w:rsid w:val="00820F1B"/>
    <w:rsid w:val="0082208C"/>
    <w:rsid w:val="00822FD2"/>
    <w:rsid w:val="00823636"/>
    <w:rsid w:val="0082418C"/>
    <w:rsid w:val="00827429"/>
    <w:rsid w:val="00827EA9"/>
    <w:rsid w:val="00830573"/>
    <w:rsid w:val="00831466"/>
    <w:rsid w:val="00831783"/>
    <w:rsid w:val="00831939"/>
    <w:rsid w:val="008323FD"/>
    <w:rsid w:val="00832C3C"/>
    <w:rsid w:val="00832FA9"/>
    <w:rsid w:val="008347DE"/>
    <w:rsid w:val="00834C87"/>
    <w:rsid w:val="0083541A"/>
    <w:rsid w:val="00835D23"/>
    <w:rsid w:val="00835E9B"/>
    <w:rsid w:val="00836B2A"/>
    <w:rsid w:val="008404D7"/>
    <w:rsid w:val="00841FA1"/>
    <w:rsid w:val="008422E9"/>
    <w:rsid w:val="0084298F"/>
    <w:rsid w:val="00844172"/>
    <w:rsid w:val="0084417A"/>
    <w:rsid w:val="00844FCA"/>
    <w:rsid w:val="00844FCB"/>
    <w:rsid w:val="0084601D"/>
    <w:rsid w:val="00846A94"/>
    <w:rsid w:val="008470A9"/>
    <w:rsid w:val="008472A5"/>
    <w:rsid w:val="008479F8"/>
    <w:rsid w:val="008504A2"/>
    <w:rsid w:val="008520DE"/>
    <w:rsid w:val="0085261D"/>
    <w:rsid w:val="008546F0"/>
    <w:rsid w:val="008553D8"/>
    <w:rsid w:val="0085557A"/>
    <w:rsid w:val="00855C91"/>
    <w:rsid w:val="00856202"/>
    <w:rsid w:val="00856ABD"/>
    <w:rsid w:val="00860850"/>
    <w:rsid w:val="00860A08"/>
    <w:rsid w:val="00861082"/>
    <w:rsid w:val="00861650"/>
    <w:rsid w:val="00861AE4"/>
    <w:rsid w:val="00861E7B"/>
    <w:rsid w:val="00862C85"/>
    <w:rsid w:val="00862EE7"/>
    <w:rsid w:val="00863178"/>
    <w:rsid w:val="00863DB1"/>
    <w:rsid w:val="00864225"/>
    <w:rsid w:val="008647E2"/>
    <w:rsid w:val="008654B2"/>
    <w:rsid w:val="008656E3"/>
    <w:rsid w:val="008658C6"/>
    <w:rsid w:val="00865C3F"/>
    <w:rsid w:val="008666CE"/>
    <w:rsid w:val="00867105"/>
    <w:rsid w:val="008712AF"/>
    <w:rsid w:val="00871AB2"/>
    <w:rsid w:val="008725F8"/>
    <w:rsid w:val="00872D2B"/>
    <w:rsid w:val="00873D63"/>
    <w:rsid w:val="008740DB"/>
    <w:rsid w:val="008744E8"/>
    <w:rsid w:val="008746DF"/>
    <w:rsid w:val="00875803"/>
    <w:rsid w:val="00875FD5"/>
    <w:rsid w:val="00876348"/>
    <w:rsid w:val="00876362"/>
    <w:rsid w:val="00876ED7"/>
    <w:rsid w:val="0087751A"/>
    <w:rsid w:val="008808E3"/>
    <w:rsid w:val="00880B6E"/>
    <w:rsid w:val="00880DB9"/>
    <w:rsid w:val="0088152D"/>
    <w:rsid w:val="00881DB4"/>
    <w:rsid w:val="00881FF2"/>
    <w:rsid w:val="00882836"/>
    <w:rsid w:val="00883ABA"/>
    <w:rsid w:val="008845F8"/>
    <w:rsid w:val="00884B0E"/>
    <w:rsid w:val="00884DAF"/>
    <w:rsid w:val="008852D0"/>
    <w:rsid w:val="0088574B"/>
    <w:rsid w:val="00885B14"/>
    <w:rsid w:val="00885C9C"/>
    <w:rsid w:val="00887082"/>
    <w:rsid w:val="0088745E"/>
    <w:rsid w:val="0088777F"/>
    <w:rsid w:val="00891A7E"/>
    <w:rsid w:val="00892D61"/>
    <w:rsid w:val="008933A7"/>
    <w:rsid w:val="00893B6D"/>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6279"/>
    <w:rsid w:val="008A6E50"/>
    <w:rsid w:val="008A7029"/>
    <w:rsid w:val="008B01C4"/>
    <w:rsid w:val="008B01D9"/>
    <w:rsid w:val="008B0825"/>
    <w:rsid w:val="008B3EB0"/>
    <w:rsid w:val="008B48D5"/>
    <w:rsid w:val="008B5970"/>
    <w:rsid w:val="008B6288"/>
    <w:rsid w:val="008C13DA"/>
    <w:rsid w:val="008C1833"/>
    <w:rsid w:val="008C2EB1"/>
    <w:rsid w:val="008C3812"/>
    <w:rsid w:val="008C3B2F"/>
    <w:rsid w:val="008C3C2D"/>
    <w:rsid w:val="008C3EB8"/>
    <w:rsid w:val="008C4006"/>
    <w:rsid w:val="008C440F"/>
    <w:rsid w:val="008C51F7"/>
    <w:rsid w:val="008C5DB2"/>
    <w:rsid w:val="008C5E06"/>
    <w:rsid w:val="008C6F9C"/>
    <w:rsid w:val="008C705C"/>
    <w:rsid w:val="008C7142"/>
    <w:rsid w:val="008C7288"/>
    <w:rsid w:val="008C73A0"/>
    <w:rsid w:val="008C77E8"/>
    <w:rsid w:val="008C780C"/>
    <w:rsid w:val="008C7C06"/>
    <w:rsid w:val="008D0FD1"/>
    <w:rsid w:val="008D2030"/>
    <w:rsid w:val="008D223A"/>
    <w:rsid w:val="008D2E97"/>
    <w:rsid w:val="008D328E"/>
    <w:rsid w:val="008D392A"/>
    <w:rsid w:val="008D3FE3"/>
    <w:rsid w:val="008D43A0"/>
    <w:rsid w:val="008D441D"/>
    <w:rsid w:val="008D4719"/>
    <w:rsid w:val="008D489E"/>
    <w:rsid w:val="008D53E7"/>
    <w:rsid w:val="008D592F"/>
    <w:rsid w:val="008D5E9A"/>
    <w:rsid w:val="008D600B"/>
    <w:rsid w:val="008D66BD"/>
    <w:rsid w:val="008D6A4D"/>
    <w:rsid w:val="008D6A68"/>
    <w:rsid w:val="008D6BC3"/>
    <w:rsid w:val="008D77C4"/>
    <w:rsid w:val="008D7840"/>
    <w:rsid w:val="008D7BF4"/>
    <w:rsid w:val="008E0EDB"/>
    <w:rsid w:val="008E1692"/>
    <w:rsid w:val="008E5642"/>
    <w:rsid w:val="008E5EBE"/>
    <w:rsid w:val="008E69B5"/>
    <w:rsid w:val="008F0067"/>
    <w:rsid w:val="008F068F"/>
    <w:rsid w:val="008F0724"/>
    <w:rsid w:val="008F1B92"/>
    <w:rsid w:val="008F1BEB"/>
    <w:rsid w:val="008F1CC5"/>
    <w:rsid w:val="008F229B"/>
    <w:rsid w:val="008F32ED"/>
    <w:rsid w:val="008F393E"/>
    <w:rsid w:val="008F4E01"/>
    <w:rsid w:val="008F6776"/>
    <w:rsid w:val="008F788C"/>
    <w:rsid w:val="008F7901"/>
    <w:rsid w:val="00900962"/>
    <w:rsid w:val="00900DF9"/>
    <w:rsid w:val="00900E34"/>
    <w:rsid w:val="00900FA8"/>
    <w:rsid w:val="00901304"/>
    <w:rsid w:val="0090136D"/>
    <w:rsid w:val="00902053"/>
    <w:rsid w:val="009029A6"/>
    <w:rsid w:val="00902FB5"/>
    <w:rsid w:val="00904D95"/>
    <w:rsid w:val="009055E3"/>
    <w:rsid w:val="00905B29"/>
    <w:rsid w:val="00906967"/>
    <w:rsid w:val="00906A87"/>
    <w:rsid w:val="00906C76"/>
    <w:rsid w:val="0090770D"/>
    <w:rsid w:val="0091030D"/>
    <w:rsid w:val="009109C6"/>
    <w:rsid w:val="0091137F"/>
    <w:rsid w:val="00911D57"/>
    <w:rsid w:val="00911DD4"/>
    <w:rsid w:val="00912207"/>
    <w:rsid w:val="00912DB5"/>
    <w:rsid w:val="009139CE"/>
    <w:rsid w:val="00913AE2"/>
    <w:rsid w:val="00913B86"/>
    <w:rsid w:val="0091475B"/>
    <w:rsid w:val="00914D60"/>
    <w:rsid w:val="00920AF3"/>
    <w:rsid w:val="00922586"/>
    <w:rsid w:val="00922A3E"/>
    <w:rsid w:val="00922A4C"/>
    <w:rsid w:val="00922AE7"/>
    <w:rsid w:val="00923736"/>
    <w:rsid w:val="009244C7"/>
    <w:rsid w:val="00924E5A"/>
    <w:rsid w:val="00925B21"/>
    <w:rsid w:val="00925D23"/>
    <w:rsid w:val="0092616C"/>
    <w:rsid w:val="00926244"/>
    <w:rsid w:val="00926C7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30A7"/>
    <w:rsid w:val="00943184"/>
    <w:rsid w:val="009433DC"/>
    <w:rsid w:val="00943FF0"/>
    <w:rsid w:val="00944998"/>
    <w:rsid w:val="00944B77"/>
    <w:rsid w:val="00944C35"/>
    <w:rsid w:val="00945192"/>
    <w:rsid w:val="00945304"/>
    <w:rsid w:val="00945E86"/>
    <w:rsid w:val="00945EDD"/>
    <w:rsid w:val="00947718"/>
    <w:rsid w:val="00947DFE"/>
    <w:rsid w:val="009501DA"/>
    <w:rsid w:val="0095050B"/>
    <w:rsid w:val="00950BE4"/>
    <w:rsid w:val="009517B3"/>
    <w:rsid w:val="00951BF1"/>
    <w:rsid w:val="009520BA"/>
    <w:rsid w:val="00952509"/>
    <w:rsid w:val="00954782"/>
    <w:rsid w:val="00956C75"/>
    <w:rsid w:val="00957DE8"/>
    <w:rsid w:val="00960333"/>
    <w:rsid w:val="00960EE3"/>
    <w:rsid w:val="009638E1"/>
    <w:rsid w:val="00963EE6"/>
    <w:rsid w:val="00963FC5"/>
    <w:rsid w:val="0096518B"/>
    <w:rsid w:val="00965356"/>
    <w:rsid w:val="009659F6"/>
    <w:rsid w:val="00965DC1"/>
    <w:rsid w:val="00965FEE"/>
    <w:rsid w:val="00966D0D"/>
    <w:rsid w:val="00966D46"/>
    <w:rsid w:val="00966D74"/>
    <w:rsid w:val="0096721E"/>
    <w:rsid w:val="009673A5"/>
    <w:rsid w:val="00970510"/>
    <w:rsid w:val="00970744"/>
    <w:rsid w:val="00970968"/>
    <w:rsid w:val="00970F7F"/>
    <w:rsid w:val="00971828"/>
    <w:rsid w:val="009720A8"/>
    <w:rsid w:val="0097275B"/>
    <w:rsid w:val="00973329"/>
    <w:rsid w:val="00973F8B"/>
    <w:rsid w:val="00973FB4"/>
    <w:rsid w:val="0097444B"/>
    <w:rsid w:val="00975F43"/>
    <w:rsid w:val="00976C48"/>
    <w:rsid w:val="0097707E"/>
    <w:rsid w:val="009775C8"/>
    <w:rsid w:val="00977F02"/>
    <w:rsid w:val="00980A72"/>
    <w:rsid w:val="00980D5C"/>
    <w:rsid w:val="00981649"/>
    <w:rsid w:val="00982E72"/>
    <w:rsid w:val="00983033"/>
    <w:rsid w:val="009833EC"/>
    <w:rsid w:val="009834E2"/>
    <w:rsid w:val="009836F0"/>
    <w:rsid w:val="00983FEE"/>
    <w:rsid w:val="00984287"/>
    <w:rsid w:val="00984A45"/>
    <w:rsid w:val="00984F74"/>
    <w:rsid w:val="0098535D"/>
    <w:rsid w:val="00985FBF"/>
    <w:rsid w:val="00986691"/>
    <w:rsid w:val="00986B9C"/>
    <w:rsid w:val="00986D25"/>
    <w:rsid w:val="009878EC"/>
    <w:rsid w:val="00987C25"/>
    <w:rsid w:val="009906DE"/>
    <w:rsid w:val="00990A72"/>
    <w:rsid w:val="0099305F"/>
    <w:rsid w:val="0099497D"/>
    <w:rsid w:val="00995202"/>
    <w:rsid w:val="00995929"/>
    <w:rsid w:val="00996682"/>
    <w:rsid w:val="009967CF"/>
    <w:rsid w:val="00996CF7"/>
    <w:rsid w:val="00996D51"/>
    <w:rsid w:val="009A06B8"/>
    <w:rsid w:val="009A0D63"/>
    <w:rsid w:val="009A141E"/>
    <w:rsid w:val="009A1483"/>
    <w:rsid w:val="009A24DD"/>
    <w:rsid w:val="009A2EA0"/>
    <w:rsid w:val="009A3767"/>
    <w:rsid w:val="009A379E"/>
    <w:rsid w:val="009A3BB7"/>
    <w:rsid w:val="009A403B"/>
    <w:rsid w:val="009A4A3F"/>
    <w:rsid w:val="009A4EFF"/>
    <w:rsid w:val="009A7F9D"/>
    <w:rsid w:val="009B01BD"/>
    <w:rsid w:val="009B1131"/>
    <w:rsid w:val="009B12D0"/>
    <w:rsid w:val="009B159B"/>
    <w:rsid w:val="009B189D"/>
    <w:rsid w:val="009B276A"/>
    <w:rsid w:val="009B32E2"/>
    <w:rsid w:val="009B38BC"/>
    <w:rsid w:val="009B4177"/>
    <w:rsid w:val="009B4BB3"/>
    <w:rsid w:val="009B4C15"/>
    <w:rsid w:val="009B56C4"/>
    <w:rsid w:val="009B690A"/>
    <w:rsid w:val="009B71F7"/>
    <w:rsid w:val="009C0CC9"/>
    <w:rsid w:val="009C0DA0"/>
    <w:rsid w:val="009C136D"/>
    <w:rsid w:val="009C208B"/>
    <w:rsid w:val="009C3208"/>
    <w:rsid w:val="009C3E79"/>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A71"/>
    <w:rsid w:val="009D5E2B"/>
    <w:rsid w:val="009D5E51"/>
    <w:rsid w:val="009D6B8F"/>
    <w:rsid w:val="009D707F"/>
    <w:rsid w:val="009D7470"/>
    <w:rsid w:val="009D7AB0"/>
    <w:rsid w:val="009E01BC"/>
    <w:rsid w:val="009E09A8"/>
    <w:rsid w:val="009E2204"/>
    <w:rsid w:val="009E226A"/>
    <w:rsid w:val="009E22AB"/>
    <w:rsid w:val="009E2CC8"/>
    <w:rsid w:val="009E306D"/>
    <w:rsid w:val="009E35A3"/>
    <w:rsid w:val="009E3821"/>
    <w:rsid w:val="009E3BE9"/>
    <w:rsid w:val="009E3BFA"/>
    <w:rsid w:val="009E3ED5"/>
    <w:rsid w:val="009E411E"/>
    <w:rsid w:val="009E4890"/>
    <w:rsid w:val="009E514C"/>
    <w:rsid w:val="009E53D6"/>
    <w:rsid w:val="009E5586"/>
    <w:rsid w:val="009E5F55"/>
    <w:rsid w:val="009E6632"/>
    <w:rsid w:val="009E6944"/>
    <w:rsid w:val="009E7278"/>
    <w:rsid w:val="009E74CF"/>
    <w:rsid w:val="009E7DDB"/>
    <w:rsid w:val="009F04F4"/>
    <w:rsid w:val="009F0617"/>
    <w:rsid w:val="009F0920"/>
    <w:rsid w:val="009F1774"/>
    <w:rsid w:val="009F1A10"/>
    <w:rsid w:val="009F1AC5"/>
    <w:rsid w:val="009F294C"/>
    <w:rsid w:val="009F3208"/>
    <w:rsid w:val="009F3E04"/>
    <w:rsid w:val="009F4C59"/>
    <w:rsid w:val="009F4D97"/>
    <w:rsid w:val="009F5817"/>
    <w:rsid w:val="009F7A10"/>
    <w:rsid w:val="009F7A6F"/>
    <w:rsid w:val="00A008EA"/>
    <w:rsid w:val="00A033CE"/>
    <w:rsid w:val="00A038D0"/>
    <w:rsid w:val="00A03BA4"/>
    <w:rsid w:val="00A03BF0"/>
    <w:rsid w:val="00A04032"/>
    <w:rsid w:val="00A04A79"/>
    <w:rsid w:val="00A05979"/>
    <w:rsid w:val="00A059B9"/>
    <w:rsid w:val="00A06E1F"/>
    <w:rsid w:val="00A11C7A"/>
    <w:rsid w:val="00A13B11"/>
    <w:rsid w:val="00A156AE"/>
    <w:rsid w:val="00A16390"/>
    <w:rsid w:val="00A169AC"/>
    <w:rsid w:val="00A16D82"/>
    <w:rsid w:val="00A16EF8"/>
    <w:rsid w:val="00A2077F"/>
    <w:rsid w:val="00A20C67"/>
    <w:rsid w:val="00A20E03"/>
    <w:rsid w:val="00A22034"/>
    <w:rsid w:val="00A2257E"/>
    <w:rsid w:val="00A231FD"/>
    <w:rsid w:val="00A2378B"/>
    <w:rsid w:val="00A240B9"/>
    <w:rsid w:val="00A25302"/>
    <w:rsid w:val="00A25437"/>
    <w:rsid w:val="00A263E0"/>
    <w:rsid w:val="00A263FC"/>
    <w:rsid w:val="00A26685"/>
    <w:rsid w:val="00A26B8F"/>
    <w:rsid w:val="00A26FBA"/>
    <w:rsid w:val="00A27E95"/>
    <w:rsid w:val="00A313DD"/>
    <w:rsid w:val="00A31433"/>
    <w:rsid w:val="00A31F68"/>
    <w:rsid w:val="00A32731"/>
    <w:rsid w:val="00A33C59"/>
    <w:rsid w:val="00A34586"/>
    <w:rsid w:val="00A35515"/>
    <w:rsid w:val="00A357D6"/>
    <w:rsid w:val="00A35BF4"/>
    <w:rsid w:val="00A35E51"/>
    <w:rsid w:val="00A36465"/>
    <w:rsid w:val="00A36C39"/>
    <w:rsid w:val="00A374C5"/>
    <w:rsid w:val="00A37A78"/>
    <w:rsid w:val="00A40069"/>
    <w:rsid w:val="00A40502"/>
    <w:rsid w:val="00A40A97"/>
    <w:rsid w:val="00A41176"/>
    <w:rsid w:val="00A41C90"/>
    <w:rsid w:val="00A425F4"/>
    <w:rsid w:val="00A434AB"/>
    <w:rsid w:val="00A44235"/>
    <w:rsid w:val="00A462E4"/>
    <w:rsid w:val="00A46543"/>
    <w:rsid w:val="00A466BC"/>
    <w:rsid w:val="00A46858"/>
    <w:rsid w:val="00A47543"/>
    <w:rsid w:val="00A47A19"/>
    <w:rsid w:val="00A502D2"/>
    <w:rsid w:val="00A5136B"/>
    <w:rsid w:val="00A514C7"/>
    <w:rsid w:val="00A51E7D"/>
    <w:rsid w:val="00A52219"/>
    <w:rsid w:val="00A523BF"/>
    <w:rsid w:val="00A52A2A"/>
    <w:rsid w:val="00A53A9F"/>
    <w:rsid w:val="00A540E5"/>
    <w:rsid w:val="00A5455B"/>
    <w:rsid w:val="00A5461D"/>
    <w:rsid w:val="00A5702F"/>
    <w:rsid w:val="00A5730F"/>
    <w:rsid w:val="00A5739F"/>
    <w:rsid w:val="00A57AA1"/>
    <w:rsid w:val="00A61F90"/>
    <w:rsid w:val="00A621C8"/>
    <w:rsid w:val="00A62863"/>
    <w:rsid w:val="00A6365E"/>
    <w:rsid w:val="00A64A00"/>
    <w:rsid w:val="00A64A85"/>
    <w:rsid w:val="00A6552A"/>
    <w:rsid w:val="00A655C3"/>
    <w:rsid w:val="00A65BEA"/>
    <w:rsid w:val="00A66BB3"/>
    <w:rsid w:val="00A7011E"/>
    <w:rsid w:val="00A703CE"/>
    <w:rsid w:val="00A7080F"/>
    <w:rsid w:val="00A72169"/>
    <w:rsid w:val="00A7253D"/>
    <w:rsid w:val="00A72E27"/>
    <w:rsid w:val="00A73548"/>
    <w:rsid w:val="00A73F34"/>
    <w:rsid w:val="00A74996"/>
    <w:rsid w:val="00A755AD"/>
    <w:rsid w:val="00A75A42"/>
    <w:rsid w:val="00A75B79"/>
    <w:rsid w:val="00A761E4"/>
    <w:rsid w:val="00A769A2"/>
    <w:rsid w:val="00A80106"/>
    <w:rsid w:val="00A815FA"/>
    <w:rsid w:val="00A81614"/>
    <w:rsid w:val="00A81A10"/>
    <w:rsid w:val="00A81C43"/>
    <w:rsid w:val="00A831D6"/>
    <w:rsid w:val="00A84C51"/>
    <w:rsid w:val="00A84C85"/>
    <w:rsid w:val="00A84EC6"/>
    <w:rsid w:val="00A85069"/>
    <w:rsid w:val="00A8541A"/>
    <w:rsid w:val="00A862B0"/>
    <w:rsid w:val="00A863F2"/>
    <w:rsid w:val="00A8649E"/>
    <w:rsid w:val="00A868BB"/>
    <w:rsid w:val="00A878F0"/>
    <w:rsid w:val="00A87C01"/>
    <w:rsid w:val="00A90906"/>
    <w:rsid w:val="00A91764"/>
    <w:rsid w:val="00A93065"/>
    <w:rsid w:val="00A9363C"/>
    <w:rsid w:val="00A93DF6"/>
    <w:rsid w:val="00A94BA5"/>
    <w:rsid w:val="00A94C61"/>
    <w:rsid w:val="00A94D91"/>
    <w:rsid w:val="00A966CE"/>
    <w:rsid w:val="00A966DE"/>
    <w:rsid w:val="00A96A4B"/>
    <w:rsid w:val="00A97FB7"/>
    <w:rsid w:val="00AA0163"/>
    <w:rsid w:val="00AA0663"/>
    <w:rsid w:val="00AA082C"/>
    <w:rsid w:val="00AA18B4"/>
    <w:rsid w:val="00AA2128"/>
    <w:rsid w:val="00AA2BAA"/>
    <w:rsid w:val="00AA30DD"/>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6D07"/>
    <w:rsid w:val="00AA75F7"/>
    <w:rsid w:val="00AA7F76"/>
    <w:rsid w:val="00AB0341"/>
    <w:rsid w:val="00AB03D8"/>
    <w:rsid w:val="00AB0555"/>
    <w:rsid w:val="00AB09FF"/>
    <w:rsid w:val="00AB0FE0"/>
    <w:rsid w:val="00AB1588"/>
    <w:rsid w:val="00AB19C7"/>
    <w:rsid w:val="00AB1B2C"/>
    <w:rsid w:val="00AB1CA6"/>
    <w:rsid w:val="00AB2A62"/>
    <w:rsid w:val="00AB4A95"/>
    <w:rsid w:val="00AB4B98"/>
    <w:rsid w:val="00AB585A"/>
    <w:rsid w:val="00AB65A3"/>
    <w:rsid w:val="00AB772F"/>
    <w:rsid w:val="00AC1C40"/>
    <w:rsid w:val="00AC1EF2"/>
    <w:rsid w:val="00AC2AD2"/>
    <w:rsid w:val="00AC31F6"/>
    <w:rsid w:val="00AC3F69"/>
    <w:rsid w:val="00AC4CED"/>
    <w:rsid w:val="00AC58CA"/>
    <w:rsid w:val="00AC5B6B"/>
    <w:rsid w:val="00AC66C2"/>
    <w:rsid w:val="00AC7A05"/>
    <w:rsid w:val="00AC7C2F"/>
    <w:rsid w:val="00AD2D07"/>
    <w:rsid w:val="00AD334B"/>
    <w:rsid w:val="00AD3CC8"/>
    <w:rsid w:val="00AD4FFA"/>
    <w:rsid w:val="00AD57E2"/>
    <w:rsid w:val="00AD5B29"/>
    <w:rsid w:val="00AD6D20"/>
    <w:rsid w:val="00AD6E55"/>
    <w:rsid w:val="00AD6E58"/>
    <w:rsid w:val="00AD7795"/>
    <w:rsid w:val="00AD7D54"/>
    <w:rsid w:val="00AE0363"/>
    <w:rsid w:val="00AE04B2"/>
    <w:rsid w:val="00AE0D42"/>
    <w:rsid w:val="00AE1D38"/>
    <w:rsid w:val="00AE24A3"/>
    <w:rsid w:val="00AE253B"/>
    <w:rsid w:val="00AE33B8"/>
    <w:rsid w:val="00AE402A"/>
    <w:rsid w:val="00AE4CE7"/>
    <w:rsid w:val="00AE53EC"/>
    <w:rsid w:val="00AE5BED"/>
    <w:rsid w:val="00AE72C8"/>
    <w:rsid w:val="00AF0D16"/>
    <w:rsid w:val="00AF0D7A"/>
    <w:rsid w:val="00AF120C"/>
    <w:rsid w:val="00AF1C10"/>
    <w:rsid w:val="00AF20BF"/>
    <w:rsid w:val="00AF21AB"/>
    <w:rsid w:val="00AF23AC"/>
    <w:rsid w:val="00AF29DD"/>
    <w:rsid w:val="00AF2D8F"/>
    <w:rsid w:val="00AF2DE7"/>
    <w:rsid w:val="00AF3DBB"/>
    <w:rsid w:val="00AF4C2F"/>
    <w:rsid w:val="00AF5BDA"/>
    <w:rsid w:val="00AF5F61"/>
    <w:rsid w:val="00AF79E7"/>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712"/>
    <w:rsid w:val="00B172AD"/>
    <w:rsid w:val="00B2060B"/>
    <w:rsid w:val="00B216A1"/>
    <w:rsid w:val="00B216F1"/>
    <w:rsid w:val="00B231EE"/>
    <w:rsid w:val="00B2323C"/>
    <w:rsid w:val="00B23BC9"/>
    <w:rsid w:val="00B2400D"/>
    <w:rsid w:val="00B24653"/>
    <w:rsid w:val="00B2491D"/>
    <w:rsid w:val="00B24AC5"/>
    <w:rsid w:val="00B24F03"/>
    <w:rsid w:val="00B250AA"/>
    <w:rsid w:val="00B252F0"/>
    <w:rsid w:val="00B25632"/>
    <w:rsid w:val="00B25EF3"/>
    <w:rsid w:val="00B266C3"/>
    <w:rsid w:val="00B30117"/>
    <w:rsid w:val="00B30E74"/>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95"/>
    <w:rsid w:val="00B421EA"/>
    <w:rsid w:val="00B429F0"/>
    <w:rsid w:val="00B42CAB"/>
    <w:rsid w:val="00B43715"/>
    <w:rsid w:val="00B4415C"/>
    <w:rsid w:val="00B44D10"/>
    <w:rsid w:val="00B451DD"/>
    <w:rsid w:val="00B46176"/>
    <w:rsid w:val="00B508F5"/>
    <w:rsid w:val="00B512A8"/>
    <w:rsid w:val="00B51748"/>
    <w:rsid w:val="00B5217E"/>
    <w:rsid w:val="00B52D50"/>
    <w:rsid w:val="00B53CC3"/>
    <w:rsid w:val="00B546EA"/>
    <w:rsid w:val="00B5627B"/>
    <w:rsid w:val="00B56D67"/>
    <w:rsid w:val="00B570A2"/>
    <w:rsid w:val="00B572E9"/>
    <w:rsid w:val="00B574F2"/>
    <w:rsid w:val="00B60734"/>
    <w:rsid w:val="00B622CE"/>
    <w:rsid w:val="00B62598"/>
    <w:rsid w:val="00B632F2"/>
    <w:rsid w:val="00B6449A"/>
    <w:rsid w:val="00B65517"/>
    <w:rsid w:val="00B65E35"/>
    <w:rsid w:val="00B66EFF"/>
    <w:rsid w:val="00B6716E"/>
    <w:rsid w:val="00B71A15"/>
    <w:rsid w:val="00B7245D"/>
    <w:rsid w:val="00B734AA"/>
    <w:rsid w:val="00B75512"/>
    <w:rsid w:val="00B75AE7"/>
    <w:rsid w:val="00B75D7C"/>
    <w:rsid w:val="00B7675C"/>
    <w:rsid w:val="00B76913"/>
    <w:rsid w:val="00B76945"/>
    <w:rsid w:val="00B7736D"/>
    <w:rsid w:val="00B77578"/>
    <w:rsid w:val="00B80F0C"/>
    <w:rsid w:val="00B81577"/>
    <w:rsid w:val="00B8185B"/>
    <w:rsid w:val="00B83392"/>
    <w:rsid w:val="00B8392B"/>
    <w:rsid w:val="00B83D63"/>
    <w:rsid w:val="00B847A2"/>
    <w:rsid w:val="00B8545C"/>
    <w:rsid w:val="00B86055"/>
    <w:rsid w:val="00B86280"/>
    <w:rsid w:val="00B86D0A"/>
    <w:rsid w:val="00B87745"/>
    <w:rsid w:val="00B913C9"/>
    <w:rsid w:val="00B91537"/>
    <w:rsid w:val="00B915AC"/>
    <w:rsid w:val="00B91827"/>
    <w:rsid w:val="00B91848"/>
    <w:rsid w:val="00B92049"/>
    <w:rsid w:val="00B92A20"/>
    <w:rsid w:val="00B933CA"/>
    <w:rsid w:val="00B93B2A"/>
    <w:rsid w:val="00B93B4E"/>
    <w:rsid w:val="00B93F7A"/>
    <w:rsid w:val="00B94213"/>
    <w:rsid w:val="00B949C6"/>
    <w:rsid w:val="00B94B4C"/>
    <w:rsid w:val="00B96231"/>
    <w:rsid w:val="00B96D52"/>
    <w:rsid w:val="00B977A7"/>
    <w:rsid w:val="00B97ED4"/>
    <w:rsid w:val="00BA024C"/>
    <w:rsid w:val="00BA13E0"/>
    <w:rsid w:val="00BA250E"/>
    <w:rsid w:val="00BA32B0"/>
    <w:rsid w:val="00BA492A"/>
    <w:rsid w:val="00BA602B"/>
    <w:rsid w:val="00BA69B0"/>
    <w:rsid w:val="00BA6D98"/>
    <w:rsid w:val="00BA7381"/>
    <w:rsid w:val="00BA7585"/>
    <w:rsid w:val="00BA7D0F"/>
    <w:rsid w:val="00BB14E9"/>
    <w:rsid w:val="00BB1A07"/>
    <w:rsid w:val="00BB23C2"/>
    <w:rsid w:val="00BB340F"/>
    <w:rsid w:val="00BB39F9"/>
    <w:rsid w:val="00BB3AE4"/>
    <w:rsid w:val="00BB3EF6"/>
    <w:rsid w:val="00BB4988"/>
    <w:rsid w:val="00BB4F1A"/>
    <w:rsid w:val="00BB528E"/>
    <w:rsid w:val="00BB68D2"/>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55E6"/>
    <w:rsid w:val="00BC61B0"/>
    <w:rsid w:val="00BC66F6"/>
    <w:rsid w:val="00BC6944"/>
    <w:rsid w:val="00BC6F03"/>
    <w:rsid w:val="00BD0350"/>
    <w:rsid w:val="00BD10C4"/>
    <w:rsid w:val="00BD1943"/>
    <w:rsid w:val="00BD30FA"/>
    <w:rsid w:val="00BD4CC7"/>
    <w:rsid w:val="00BD4D60"/>
    <w:rsid w:val="00BD6C62"/>
    <w:rsid w:val="00BD7FC5"/>
    <w:rsid w:val="00BE09D6"/>
    <w:rsid w:val="00BE1157"/>
    <w:rsid w:val="00BE2068"/>
    <w:rsid w:val="00BE2C8C"/>
    <w:rsid w:val="00BE4C2A"/>
    <w:rsid w:val="00BE5237"/>
    <w:rsid w:val="00BE5254"/>
    <w:rsid w:val="00BE5EC1"/>
    <w:rsid w:val="00BE64B6"/>
    <w:rsid w:val="00BE782D"/>
    <w:rsid w:val="00BF0A0D"/>
    <w:rsid w:val="00BF1F4B"/>
    <w:rsid w:val="00BF2D4B"/>
    <w:rsid w:val="00BF360A"/>
    <w:rsid w:val="00BF3689"/>
    <w:rsid w:val="00BF5002"/>
    <w:rsid w:val="00BF5791"/>
    <w:rsid w:val="00BF659E"/>
    <w:rsid w:val="00BF6688"/>
    <w:rsid w:val="00BF67B1"/>
    <w:rsid w:val="00BF6A56"/>
    <w:rsid w:val="00BF6E08"/>
    <w:rsid w:val="00BF6FDE"/>
    <w:rsid w:val="00BF70AB"/>
    <w:rsid w:val="00BF7C09"/>
    <w:rsid w:val="00BF7FE2"/>
    <w:rsid w:val="00C005FF"/>
    <w:rsid w:val="00C012DB"/>
    <w:rsid w:val="00C0139B"/>
    <w:rsid w:val="00C01434"/>
    <w:rsid w:val="00C02280"/>
    <w:rsid w:val="00C02966"/>
    <w:rsid w:val="00C02E6D"/>
    <w:rsid w:val="00C0306D"/>
    <w:rsid w:val="00C03133"/>
    <w:rsid w:val="00C031A7"/>
    <w:rsid w:val="00C0324B"/>
    <w:rsid w:val="00C035B0"/>
    <w:rsid w:val="00C0375D"/>
    <w:rsid w:val="00C06417"/>
    <w:rsid w:val="00C070DE"/>
    <w:rsid w:val="00C07414"/>
    <w:rsid w:val="00C078EE"/>
    <w:rsid w:val="00C07BC3"/>
    <w:rsid w:val="00C106E7"/>
    <w:rsid w:val="00C10C58"/>
    <w:rsid w:val="00C10C5E"/>
    <w:rsid w:val="00C11150"/>
    <w:rsid w:val="00C112EC"/>
    <w:rsid w:val="00C11A34"/>
    <w:rsid w:val="00C11F3E"/>
    <w:rsid w:val="00C1275E"/>
    <w:rsid w:val="00C12C5E"/>
    <w:rsid w:val="00C12D0D"/>
    <w:rsid w:val="00C13768"/>
    <w:rsid w:val="00C14DA0"/>
    <w:rsid w:val="00C14DFB"/>
    <w:rsid w:val="00C15068"/>
    <w:rsid w:val="00C1671F"/>
    <w:rsid w:val="00C16964"/>
    <w:rsid w:val="00C16B54"/>
    <w:rsid w:val="00C2115F"/>
    <w:rsid w:val="00C2181F"/>
    <w:rsid w:val="00C22B87"/>
    <w:rsid w:val="00C23364"/>
    <w:rsid w:val="00C234DF"/>
    <w:rsid w:val="00C2391D"/>
    <w:rsid w:val="00C23BA6"/>
    <w:rsid w:val="00C23C13"/>
    <w:rsid w:val="00C2410D"/>
    <w:rsid w:val="00C24887"/>
    <w:rsid w:val="00C24C37"/>
    <w:rsid w:val="00C24C8B"/>
    <w:rsid w:val="00C24CB1"/>
    <w:rsid w:val="00C24EBB"/>
    <w:rsid w:val="00C251EB"/>
    <w:rsid w:val="00C25652"/>
    <w:rsid w:val="00C259AB"/>
    <w:rsid w:val="00C26156"/>
    <w:rsid w:val="00C26F9C"/>
    <w:rsid w:val="00C279FA"/>
    <w:rsid w:val="00C30E3A"/>
    <w:rsid w:val="00C32D2B"/>
    <w:rsid w:val="00C33393"/>
    <w:rsid w:val="00C343C2"/>
    <w:rsid w:val="00C3589E"/>
    <w:rsid w:val="00C37148"/>
    <w:rsid w:val="00C375B0"/>
    <w:rsid w:val="00C40086"/>
    <w:rsid w:val="00C40A5B"/>
    <w:rsid w:val="00C40C9B"/>
    <w:rsid w:val="00C4275F"/>
    <w:rsid w:val="00C4320A"/>
    <w:rsid w:val="00C43631"/>
    <w:rsid w:val="00C4371A"/>
    <w:rsid w:val="00C43748"/>
    <w:rsid w:val="00C437DB"/>
    <w:rsid w:val="00C43A15"/>
    <w:rsid w:val="00C4473A"/>
    <w:rsid w:val="00C44A94"/>
    <w:rsid w:val="00C44F4F"/>
    <w:rsid w:val="00C476C3"/>
    <w:rsid w:val="00C47881"/>
    <w:rsid w:val="00C47CA2"/>
    <w:rsid w:val="00C504ED"/>
    <w:rsid w:val="00C50C56"/>
    <w:rsid w:val="00C51375"/>
    <w:rsid w:val="00C52716"/>
    <w:rsid w:val="00C52E42"/>
    <w:rsid w:val="00C53F3C"/>
    <w:rsid w:val="00C54175"/>
    <w:rsid w:val="00C54206"/>
    <w:rsid w:val="00C54958"/>
    <w:rsid w:val="00C54B4B"/>
    <w:rsid w:val="00C55A4C"/>
    <w:rsid w:val="00C55EC9"/>
    <w:rsid w:val="00C55FB1"/>
    <w:rsid w:val="00C60680"/>
    <w:rsid w:val="00C607BC"/>
    <w:rsid w:val="00C6088A"/>
    <w:rsid w:val="00C61011"/>
    <w:rsid w:val="00C61B6D"/>
    <w:rsid w:val="00C61DE6"/>
    <w:rsid w:val="00C62DED"/>
    <w:rsid w:val="00C63E97"/>
    <w:rsid w:val="00C64416"/>
    <w:rsid w:val="00C6492E"/>
    <w:rsid w:val="00C649DC"/>
    <w:rsid w:val="00C64E0E"/>
    <w:rsid w:val="00C64E68"/>
    <w:rsid w:val="00C65106"/>
    <w:rsid w:val="00C6709C"/>
    <w:rsid w:val="00C67631"/>
    <w:rsid w:val="00C705AF"/>
    <w:rsid w:val="00C70895"/>
    <w:rsid w:val="00C70DA2"/>
    <w:rsid w:val="00C7192D"/>
    <w:rsid w:val="00C71B1C"/>
    <w:rsid w:val="00C7205A"/>
    <w:rsid w:val="00C7248E"/>
    <w:rsid w:val="00C72649"/>
    <w:rsid w:val="00C73739"/>
    <w:rsid w:val="00C74F4B"/>
    <w:rsid w:val="00C75017"/>
    <w:rsid w:val="00C75196"/>
    <w:rsid w:val="00C752B1"/>
    <w:rsid w:val="00C7585B"/>
    <w:rsid w:val="00C75A0F"/>
    <w:rsid w:val="00C764E9"/>
    <w:rsid w:val="00C766E8"/>
    <w:rsid w:val="00C76BD0"/>
    <w:rsid w:val="00C7784C"/>
    <w:rsid w:val="00C779D8"/>
    <w:rsid w:val="00C77C64"/>
    <w:rsid w:val="00C77EED"/>
    <w:rsid w:val="00C77F97"/>
    <w:rsid w:val="00C81796"/>
    <w:rsid w:val="00C82171"/>
    <w:rsid w:val="00C8287F"/>
    <w:rsid w:val="00C828E2"/>
    <w:rsid w:val="00C8357D"/>
    <w:rsid w:val="00C83C69"/>
    <w:rsid w:val="00C840AD"/>
    <w:rsid w:val="00C842A8"/>
    <w:rsid w:val="00C8433A"/>
    <w:rsid w:val="00C845AF"/>
    <w:rsid w:val="00C87D9F"/>
    <w:rsid w:val="00C9174E"/>
    <w:rsid w:val="00C92753"/>
    <w:rsid w:val="00C92E7A"/>
    <w:rsid w:val="00C92F8B"/>
    <w:rsid w:val="00C930F0"/>
    <w:rsid w:val="00C9331A"/>
    <w:rsid w:val="00C93A4E"/>
    <w:rsid w:val="00C969AE"/>
    <w:rsid w:val="00C96A28"/>
    <w:rsid w:val="00CA0567"/>
    <w:rsid w:val="00CA092A"/>
    <w:rsid w:val="00CA0C90"/>
    <w:rsid w:val="00CA1AEA"/>
    <w:rsid w:val="00CA1FBB"/>
    <w:rsid w:val="00CA27CC"/>
    <w:rsid w:val="00CA2A05"/>
    <w:rsid w:val="00CA3585"/>
    <w:rsid w:val="00CA522B"/>
    <w:rsid w:val="00CA5572"/>
    <w:rsid w:val="00CA5AD4"/>
    <w:rsid w:val="00CA5F54"/>
    <w:rsid w:val="00CA6BE6"/>
    <w:rsid w:val="00CA7128"/>
    <w:rsid w:val="00CA7592"/>
    <w:rsid w:val="00CA7A9B"/>
    <w:rsid w:val="00CA7D58"/>
    <w:rsid w:val="00CB0709"/>
    <w:rsid w:val="00CB10DF"/>
    <w:rsid w:val="00CB1447"/>
    <w:rsid w:val="00CB1F78"/>
    <w:rsid w:val="00CB2585"/>
    <w:rsid w:val="00CB382E"/>
    <w:rsid w:val="00CB398C"/>
    <w:rsid w:val="00CB3AA9"/>
    <w:rsid w:val="00CB3ADC"/>
    <w:rsid w:val="00CB42C5"/>
    <w:rsid w:val="00CB4668"/>
    <w:rsid w:val="00CB5F5A"/>
    <w:rsid w:val="00CB6AA7"/>
    <w:rsid w:val="00CC18B5"/>
    <w:rsid w:val="00CC2B18"/>
    <w:rsid w:val="00CC30F3"/>
    <w:rsid w:val="00CC3395"/>
    <w:rsid w:val="00CC34D2"/>
    <w:rsid w:val="00CC3962"/>
    <w:rsid w:val="00CC640C"/>
    <w:rsid w:val="00CC6AAA"/>
    <w:rsid w:val="00CC6AD5"/>
    <w:rsid w:val="00CC6D78"/>
    <w:rsid w:val="00CC6F92"/>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70FD"/>
    <w:rsid w:val="00CD7250"/>
    <w:rsid w:val="00CD7DF1"/>
    <w:rsid w:val="00CE0C1E"/>
    <w:rsid w:val="00CE0EA0"/>
    <w:rsid w:val="00CE1629"/>
    <w:rsid w:val="00CE34DB"/>
    <w:rsid w:val="00CE429C"/>
    <w:rsid w:val="00CE5134"/>
    <w:rsid w:val="00CE5562"/>
    <w:rsid w:val="00CE557C"/>
    <w:rsid w:val="00CE5C0D"/>
    <w:rsid w:val="00CE66BD"/>
    <w:rsid w:val="00CE77B3"/>
    <w:rsid w:val="00CF099D"/>
    <w:rsid w:val="00CF26F5"/>
    <w:rsid w:val="00CF2931"/>
    <w:rsid w:val="00CF3163"/>
    <w:rsid w:val="00CF364C"/>
    <w:rsid w:val="00CF3B7A"/>
    <w:rsid w:val="00CF3F2F"/>
    <w:rsid w:val="00CF45F7"/>
    <w:rsid w:val="00CF66C5"/>
    <w:rsid w:val="00CF7F6D"/>
    <w:rsid w:val="00D003D8"/>
    <w:rsid w:val="00D005C9"/>
    <w:rsid w:val="00D007D4"/>
    <w:rsid w:val="00D00D15"/>
    <w:rsid w:val="00D00E93"/>
    <w:rsid w:val="00D00F41"/>
    <w:rsid w:val="00D01C02"/>
    <w:rsid w:val="00D03611"/>
    <w:rsid w:val="00D037A5"/>
    <w:rsid w:val="00D03B37"/>
    <w:rsid w:val="00D04114"/>
    <w:rsid w:val="00D04599"/>
    <w:rsid w:val="00D04D97"/>
    <w:rsid w:val="00D0527D"/>
    <w:rsid w:val="00D06AA0"/>
    <w:rsid w:val="00D10759"/>
    <w:rsid w:val="00D11171"/>
    <w:rsid w:val="00D11357"/>
    <w:rsid w:val="00D113BC"/>
    <w:rsid w:val="00D118C1"/>
    <w:rsid w:val="00D118C4"/>
    <w:rsid w:val="00D118DF"/>
    <w:rsid w:val="00D1300F"/>
    <w:rsid w:val="00D13806"/>
    <w:rsid w:val="00D13D25"/>
    <w:rsid w:val="00D14256"/>
    <w:rsid w:val="00D14EEA"/>
    <w:rsid w:val="00D15460"/>
    <w:rsid w:val="00D1590B"/>
    <w:rsid w:val="00D15BFA"/>
    <w:rsid w:val="00D16092"/>
    <w:rsid w:val="00D1622D"/>
    <w:rsid w:val="00D16387"/>
    <w:rsid w:val="00D16622"/>
    <w:rsid w:val="00D16856"/>
    <w:rsid w:val="00D16B6B"/>
    <w:rsid w:val="00D1776E"/>
    <w:rsid w:val="00D17BCE"/>
    <w:rsid w:val="00D17D77"/>
    <w:rsid w:val="00D2079E"/>
    <w:rsid w:val="00D212CF"/>
    <w:rsid w:val="00D22087"/>
    <w:rsid w:val="00D22374"/>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E86"/>
    <w:rsid w:val="00D42AE1"/>
    <w:rsid w:val="00D4309C"/>
    <w:rsid w:val="00D436E7"/>
    <w:rsid w:val="00D44DA4"/>
    <w:rsid w:val="00D4538B"/>
    <w:rsid w:val="00D463FC"/>
    <w:rsid w:val="00D47280"/>
    <w:rsid w:val="00D47335"/>
    <w:rsid w:val="00D503B8"/>
    <w:rsid w:val="00D50A26"/>
    <w:rsid w:val="00D52CA8"/>
    <w:rsid w:val="00D53012"/>
    <w:rsid w:val="00D5382E"/>
    <w:rsid w:val="00D546AA"/>
    <w:rsid w:val="00D549A9"/>
    <w:rsid w:val="00D55725"/>
    <w:rsid w:val="00D5691F"/>
    <w:rsid w:val="00D57416"/>
    <w:rsid w:val="00D61936"/>
    <w:rsid w:val="00D62DD4"/>
    <w:rsid w:val="00D62E80"/>
    <w:rsid w:val="00D6306D"/>
    <w:rsid w:val="00D637AA"/>
    <w:rsid w:val="00D63A97"/>
    <w:rsid w:val="00D63C8D"/>
    <w:rsid w:val="00D6453B"/>
    <w:rsid w:val="00D6457D"/>
    <w:rsid w:val="00D66C84"/>
    <w:rsid w:val="00D6721C"/>
    <w:rsid w:val="00D673E9"/>
    <w:rsid w:val="00D677AD"/>
    <w:rsid w:val="00D6795B"/>
    <w:rsid w:val="00D70346"/>
    <w:rsid w:val="00D708E2"/>
    <w:rsid w:val="00D71008"/>
    <w:rsid w:val="00D71313"/>
    <w:rsid w:val="00D73535"/>
    <w:rsid w:val="00D73796"/>
    <w:rsid w:val="00D737D0"/>
    <w:rsid w:val="00D75A31"/>
    <w:rsid w:val="00D779FC"/>
    <w:rsid w:val="00D805D8"/>
    <w:rsid w:val="00D80926"/>
    <w:rsid w:val="00D80B2D"/>
    <w:rsid w:val="00D81923"/>
    <w:rsid w:val="00D82CCC"/>
    <w:rsid w:val="00D841D5"/>
    <w:rsid w:val="00D866DD"/>
    <w:rsid w:val="00D868F5"/>
    <w:rsid w:val="00D86DA8"/>
    <w:rsid w:val="00D878A5"/>
    <w:rsid w:val="00D87C04"/>
    <w:rsid w:val="00D87CE8"/>
    <w:rsid w:val="00D87D70"/>
    <w:rsid w:val="00D87EC1"/>
    <w:rsid w:val="00D91249"/>
    <w:rsid w:val="00D9151B"/>
    <w:rsid w:val="00D91AFD"/>
    <w:rsid w:val="00D92297"/>
    <w:rsid w:val="00D923EE"/>
    <w:rsid w:val="00D926A5"/>
    <w:rsid w:val="00D928C3"/>
    <w:rsid w:val="00D92D7E"/>
    <w:rsid w:val="00D930FE"/>
    <w:rsid w:val="00D9322C"/>
    <w:rsid w:val="00D936A4"/>
    <w:rsid w:val="00D93A06"/>
    <w:rsid w:val="00D94301"/>
    <w:rsid w:val="00D94605"/>
    <w:rsid w:val="00D948F4"/>
    <w:rsid w:val="00D95153"/>
    <w:rsid w:val="00D96283"/>
    <w:rsid w:val="00D96926"/>
    <w:rsid w:val="00D97256"/>
    <w:rsid w:val="00DA00B6"/>
    <w:rsid w:val="00DA1C7A"/>
    <w:rsid w:val="00DA2758"/>
    <w:rsid w:val="00DA3EC9"/>
    <w:rsid w:val="00DA3F15"/>
    <w:rsid w:val="00DA4123"/>
    <w:rsid w:val="00DA4247"/>
    <w:rsid w:val="00DA44B4"/>
    <w:rsid w:val="00DA5516"/>
    <w:rsid w:val="00DA574F"/>
    <w:rsid w:val="00DA6AC9"/>
    <w:rsid w:val="00DB187C"/>
    <w:rsid w:val="00DB1F26"/>
    <w:rsid w:val="00DB2C18"/>
    <w:rsid w:val="00DB36A2"/>
    <w:rsid w:val="00DB38EF"/>
    <w:rsid w:val="00DB4276"/>
    <w:rsid w:val="00DB47F1"/>
    <w:rsid w:val="00DB5094"/>
    <w:rsid w:val="00DB6B5F"/>
    <w:rsid w:val="00DB6FD4"/>
    <w:rsid w:val="00DC0076"/>
    <w:rsid w:val="00DC19C3"/>
    <w:rsid w:val="00DC1D6B"/>
    <w:rsid w:val="00DC3009"/>
    <w:rsid w:val="00DC36B9"/>
    <w:rsid w:val="00DC3F5E"/>
    <w:rsid w:val="00DC43FB"/>
    <w:rsid w:val="00DC6002"/>
    <w:rsid w:val="00DC626F"/>
    <w:rsid w:val="00DC67FC"/>
    <w:rsid w:val="00DC6E6F"/>
    <w:rsid w:val="00DC70CA"/>
    <w:rsid w:val="00DC71D8"/>
    <w:rsid w:val="00DC753A"/>
    <w:rsid w:val="00DC7A73"/>
    <w:rsid w:val="00DD08DD"/>
    <w:rsid w:val="00DD091F"/>
    <w:rsid w:val="00DD136E"/>
    <w:rsid w:val="00DD29FE"/>
    <w:rsid w:val="00DD315A"/>
    <w:rsid w:val="00DD3283"/>
    <w:rsid w:val="00DD5A71"/>
    <w:rsid w:val="00DD6565"/>
    <w:rsid w:val="00DD6FB9"/>
    <w:rsid w:val="00DD6FF6"/>
    <w:rsid w:val="00DD7213"/>
    <w:rsid w:val="00DD73EF"/>
    <w:rsid w:val="00DD7624"/>
    <w:rsid w:val="00DD7B4F"/>
    <w:rsid w:val="00DE112F"/>
    <w:rsid w:val="00DE19BA"/>
    <w:rsid w:val="00DE1E21"/>
    <w:rsid w:val="00DE2144"/>
    <w:rsid w:val="00DE3037"/>
    <w:rsid w:val="00DE337B"/>
    <w:rsid w:val="00DE3926"/>
    <w:rsid w:val="00DE407A"/>
    <w:rsid w:val="00DE543E"/>
    <w:rsid w:val="00DE5D72"/>
    <w:rsid w:val="00DE63FC"/>
    <w:rsid w:val="00DE6B99"/>
    <w:rsid w:val="00DF0ED1"/>
    <w:rsid w:val="00DF1670"/>
    <w:rsid w:val="00DF2846"/>
    <w:rsid w:val="00DF2A30"/>
    <w:rsid w:val="00DF2F77"/>
    <w:rsid w:val="00DF322F"/>
    <w:rsid w:val="00DF36B9"/>
    <w:rsid w:val="00DF42D6"/>
    <w:rsid w:val="00DF494C"/>
    <w:rsid w:val="00DF530B"/>
    <w:rsid w:val="00DF57A6"/>
    <w:rsid w:val="00DF6606"/>
    <w:rsid w:val="00DF7B7D"/>
    <w:rsid w:val="00DF7F12"/>
    <w:rsid w:val="00E00601"/>
    <w:rsid w:val="00E01AA3"/>
    <w:rsid w:val="00E01FB2"/>
    <w:rsid w:val="00E02F34"/>
    <w:rsid w:val="00E03418"/>
    <w:rsid w:val="00E06A25"/>
    <w:rsid w:val="00E10168"/>
    <w:rsid w:val="00E11964"/>
    <w:rsid w:val="00E11D16"/>
    <w:rsid w:val="00E11F51"/>
    <w:rsid w:val="00E124CD"/>
    <w:rsid w:val="00E12CAB"/>
    <w:rsid w:val="00E13D12"/>
    <w:rsid w:val="00E13FC7"/>
    <w:rsid w:val="00E14246"/>
    <w:rsid w:val="00E14886"/>
    <w:rsid w:val="00E14B45"/>
    <w:rsid w:val="00E14F85"/>
    <w:rsid w:val="00E15324"/>
    <w:rsid w:val="00E16ED0"/>
    <w:rsid w:val="00E178D8"/>
    <w:rsid w:val="00E20030"/>
    <w:rsid w:val="00E201AE"/>
    <w:rsid w:val="00E20913"/>
    <w:rsid w:val="00E2095E"/>
    <w:rsid w:val="00E20A20"/>
    <w:rsid w:val="00E22148"/>
    <w:rsid w:val="00E22A4C"/>
    <w:rsid w:val="00E23BA7"/>
    <w:rsid w:val="00E252B8"/>
    <w:rsid w:val="00E25311"/>
    <w:rsid w:val="00E27005"/>
    <w:rsid w:val="00E275E0"/>
    <w:rsid w:val="00E27854"/>
    <w:rsid w:val="00E30111"/>
    <w:rsid w:val="00E30379"/>
    <w:rsid w:val="00E30704"/>
    <w:rsid w:val="00E30FC4"/>
    <w:rsid w:val="00E31539"/>
    <w:rsid w:val="00E31FCD"/>
    <w:rsid w:val="00E326D5"/>
    <w:rsid w:val="00E32716"/>
    <w:rsid w:val="00E32730"/>
    <w:rsid w:val="00E33AE9"/>
    <w:rsid w:val="00E33CF0"/>
    <w:rsid w:val="00E344AA"/>
    <w:rsid w:val="00E3478C"/>
    <w:rsid w:val="00E34AE0"/>
    <w:rsid w:val="00E35A0B"/>
    <w:rsid w:val="00E40027"/>
    <w:rsid w:val="00E40F7A"/>
    <w:rsid w:val="00E41024"/>
    <w:rsid w:val="00E41E40"/>
    <w:rsid w:val="00E428FF"/>
    <w:rsid w:val="00E42B4A"/>
    <w:rsid w:val="00E43471"/>
    <w:rsid w:val="00E4464A"/>
    <w:rsid w:val="00E45A77"/>
    <w:rsid w:val="00E45CC8"/>
    <w:rsid w:val="00E473E7"/>
    <w:rsid w:val="00E47D23"/>
    <w:rsid w:val="00E50FA7"/>
    <w:rsid w:val="00E52120"/>
    <w:rsid w:val="00E527DB"/>
    <w:rsid w:val="00E52A96"/>
    <w:rsid w:val="00E52BCA"/>
    <w:rsid w:val="00E53673"/>
    <w:rsid w:val="00E5433A"/>
    <w:rsid w:val="00E54D58"/>
    <w:rsid w:val="00E552ED"/>
    <w:rsid w:val="00E558B9"/>
    <w:rsid w:val="00E56A9B"/>
    <w:rsid w:val="00E56CC2"/>
    <w:rsid w:val="00E60187"/>
    <w:rsid w:val="00E605A2"/>
    <w:rsid w:val="00E6065D"/>
    <w:rsid w:val="00E60FAA"/>
    <w:rsid w:val="00E62207"/>
    <w:rsid w:val="00E62BB1"/>
    <w:rsid w:val="00E639A8"/>
    <w:rsid w:val="00E63E2E"/>
    <w:rsid w:val="00E64548"/>
    <w:rsid w:val="00E667F3"/>
    <w:rsid w:val="00E67D25"/>
    <w:rsid w:val="00E67E1C"/>
    <w:rsid w:val="00E700C1"/>
    <w:rsid w:val="00E70E2E"/>
    <w:rsid w:val="00E7103A"/>
    <w:rsid w:val="00E71663"/>
    <w:rsid w:val="00E71783"/>
    <w:rsid w:val="00E72E14"/>
    <w:rsid w:val="00E732BC"/>
    <w:rsid w:val="00E73CF6"/>
    <w:rsid w:val="00E73F90"/>
    <w:rsid w:val="00E74E4A"/>
    <w:rsid w:val="00E75245"/>
    <w:rsid w:val="00E76FA9"/>
    <w:rsid w:val="00E7710C"/>
    <w:rsid w:val="00E77508"/>
    <w:rsid w:val="00E803D5"/>
    <w:rsid w:val="00E804C5"/>
    <w:rsid w:val="00E808FC"/>
    <w:rsid w:val="00E80D8D"/>
    <w:rsid w:val="00E80DD2"/>
    <w:rsid w:val="00E82160"/>
    <w:rsid w:val="00E824B8"/>
    <w:rsid w:val="00E82EB1"/>
    <w:rsid w:val="00E83ECB"/>
    <w:rsid w:val="00E84406"/>
    <w:rsid w:val="00E84878"/>
    <w:rsid w:val="00E85CFF"/>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24B2"/>
    <w:rsid w:val="00EA293D"/>
    <w:rsid w:val="00EA3448"/>
    <w:rsid w:val="00EA43EB"/>
    <w:rsid w:val="00EA5EED"/>
    <w:rsid w:val="00EA6069"/>
    <w:rsid w:val="00EA6445"/>
    <w:rsid w:val="00EA6A52"/>
    <w:rsid w:val="00EA76F5"/>
    <w:rsid w:val="00EA7B3B"/>
    <w:rsid w:val="00EA7E3F"/>
    <w:rsid w:val="00EA7E81"/>
    <w:rsid w:val="00EB1576"/>
    <w:rsid w:val="00EB184D"/>
    <w:rsid w:val="00EB2082"/>
    <w:rsid w:val="00EB4F77"/>
    <w:rsid w:val="00EB5733"/>
    <w:rsid w:val="00EB7272"/>
    <w:rsid w:val="00EC0F55"/>
    <w:rsid w:val="00EC1934"/>
    <w:rsid w:val="00EC2719"/>
    <w:rsid w:val="00EC4FB2"/>
    <w:rsid w:val="00EC5CFF"/>
    <w:rsid w:val="00ED06C9"/>
    <w:rsid w:val="00ED19EC"/>
    <w:rsid w:val="00ED2E30"/>
    <w:rsid w:val="00ED395D"/>
    <w:rsid w:val="00ED45A0"/>
    <w:rsid w:val="00ED4C30"/>
    <w:rsid w:val="00ED5730"/>
    <w:rsid w:val="00ED6056"/>
    <w:rsid w:val="00ED63E0"/>
    <w:rsid w:val="00EE0486"/>
    <w:rsid w:val="00EE198F"/>
    <w:rsid w:val="00EE28FD"/>
    <w:rsid w:val="00EE5950"/>
    <w:rsid w:val="00EE7609"/>
    <w:rsid w:val="00EE7967"/>
    <w:rsid w:val="00EF0F32"/>
    <w:rsid w:val="00EF1508"/>
    <w:rsid w:val="00EF26E5"/>
    <w:rsid w:val="00EF4126"/>
    <w:rsid w:val="00EF42FF"/>
    <w:rsid w:val="00EF5082"/>
    <w:rsid w:val="00EF6A3C"/>
    <w:rsid w:val="00EF6C9B"/>
    <w:rsid w:val="00F0019E"/>
    <w:rsid w:val="00F00200"/>
    <w:rsid w:val="00F0111E"/>
    <w:rsid w:val="00F01441"/>
    <w:rsid w:val="00F01862"/>
    <w:rsid w:val="00F02238"/>
    <w:rsid w:val="00F034F9"/>
    <w:rsid w:val="00F04C12"/>
    <w:rsid w:val="00F0573A"/>
    <w:rsid w:val="00F05B39"/>
    <w:rsid w:val="00F05BE0"/>
    <w:rsid w:val="00F0795E"/>
    <w:rsid w:val="00F100F1"/>
    <w:rsid w:val="00F10C20"/>
    <w:rsid w:val="00F11436"/>
    <w:rsid w:val="00F11BC2"/>
    <w:rsid w:val="00F12215"/>
    <w:rsid w:val="00F12842"/>
    <w:rsid w:val="00F13FDB"/>
    <w:rsid w:val="00F1408D"/>
    <w:rsid w:val="00F144C2"/>
    <w:rsid w:val="00F15540"/>
    <w:rsid w:val="00F16089"/>
    <w:rsid w:val="00F209DF"/>
    <w:rsid w:val="00F20BA9"/>
    <w:rsid w:val="00F23082"/>
    <w:rsid w:val="00F24200"/>
    <w:rsid w:val="00F24E4A"/>
    <w:rsid w:val="00F25466"/>
    <w:rsid w:val="00F2619B"/>
    <w:rsid w:val="00F261FB"/>
    <w:rsid w:val="00F2620E"/>
    <w:rsid w:val="00F26BCA"/>
    <w:rsid w:val="00F27269"/>
    <w:rsid w:val="00F276EC"/>
    <w:rsid w:val="00F3012A"/>
    <w:rsid w:val="00F302BB"/>
    <w:rsid w:val="00F30CDB"/>
    <w:rsid w:val="00F31402"/>
    <w:rsid w:val="00F3164A"/>
    <w:rsid w:val="00F31DAD"/>
    <w:rsid w:val="00F33078"/>
    <w:rsid w:val="00F3362F"/>
    <w:rsid w:val="00F33A2E"/>
    <w:rsid w:val="00F34341"/>
    <w:rsid w:val="00F34678"/>
    <w:rsid w:val="00F34AA0"/>
    <w:rsid w:val="00F3597D"/>
    <w:rsid w:val="00F3601A"/>
    <w:rsid w:val="00F36A79"/>
    <w:rsid w:val="00F3762E"/>
    <w:rsid w:val="00F400EB"/>
    <w:rsid w:val="00F40CC2"/>
    <w:rsid w:val="00F41856"/>
    <w:rsid w:val="00F41A0C"/>
    <w:rsid w:val="00F42612"/>
    <w:rsid w:val="00F44272"/>
    <w:rsid w:val="00F44924"/>
    <w:rsid w:val="00F44BA0"/>
    <w:rsid w:val="00F44EBB"/>
    <w:rsid w:val="00F45520"/>
    <w:rsid w:val="00F457D1"/>
    <w:rsid w:val="00F46497"/>
    <w:rsid w:val="00F47072"/>
    <w:rsid w:val="00F471C0"/>
    <w:rsid w:val="00F47662"/>
    <w:rsid w:val="00F479F0"/>
    <w:rsid w:val="00F505D7"/>
    <w:rsid w:val="00F50A7D"/>
    <w:rsid w:val="00F50CCB"/>
    <w:rsid w:val="00F52E12"/>
    <w:rsid w:val="00F541A4"/>
    <w:rsid w:val="00F5612E"/>
    <w:rsid w:val="00F57C87"/>
    <w:rsid w:val="00F601E6"/>
    <w:rsid w:val="00F6114C"/>
    <w:rsid w:val="00F61980"/>
    <w:rsid w:val="00F61BA1"/>
    <w:rsid w:val="00F622A9"/>
    <w:rsid w:val="00F63EAC"/>
    <w:rsid w:val="00F644BE"/>
    <w:rsid w:val="00F64CC7"/>
    <w:rsid w:val="00F64E41"/>
    <w:rsid w:val="00F6505E"/>
    <w:rsid w:val="00F6620E"/>
    <w:rsid w:val="00F66834"/>
    <w:rsid w:val="00F67397"/>
    <w:rsid w:val="00F6776C"/>
    <w:rsid w:val="00F70417"/>
    <w:rsid w:val="00F707B7"/>
    <w:rsid w:val="00F70858"/>
    <w:rsid w:val="00F70ADA"/>
    <w:rsid w:val="00F71914"/>
    <w:rsid w:val="00F72F6E"/>
    <w:rsid w:val="00F739F5"/>
    <w:rsid w:val="00F7429F"/>
    <w:rsid w:val="00F7470A"/>
    <w:rsid w:val="00F75001"/>
    <w:rsid w:val="00F751FF"/>
    <w:rsid w:val="00F755F9"/>
    <w:rsid w:val="00F75E65"/>
    <w:rsid w:val="00F76F32"/>
    <w:rsid w:val="00F7750C"/>
    <w:rsid w:val="00F802C0"/>
    <w:rsid w:val="00F80A8C"/>
    <w:rsid w:val="00F811CF"/>
    <w:rsid w:val="00F82A53"/>
    <w:rsid w:val="00F83001"/>
    <w:rsid w:val="00F83CB7"/>
    <w:rsid w:val="00F85399"/>
    <w:rsid w:val="00F85505"/>
    <w:rsid w:val="00F85E21"/>
    <w:rsid w:val="00F86B8F"/>
    <w:rsid w:val="00F86C7E"/>
    <w:rsid w:val="00F86EA7"/>
    <w:rsid w:val="00F902DF"/>
    <w:rsid w:val="00F90DD0"/>
    <w:rsid w:val="00F9105A"/>
    <w:rsid w:val="00F913E0"/>
    <w:rsid w:val="00F91C30"/>
    <w:rsid w:val="00F91C97"/>
    <w:rsid w:val="00F92191"/>
    <w:rsid w:val="00F925EC"/>
    <w:rsid w:val="00F9301D"/>
    <w:rsid w:val="00F934D9"/>
    <w:rsid w:val="00F9375A"/>
    <w:rsid w:val="00F944C6"/>
    <w:rsid w:val="00F947FA"/>
    <w:rsid w:val="00F95030"/>
    <w:rsid w:val="00F95436"/>
    <w:rsid w:val="00F95921"/>
    <w:rsid w:val="00F95E22"/>
    <w:rsid w:val="00F96476"/>
    <w:rsid w:val="00F9753F"/>
    <w:rsid w:val="00FA0EE9"/>
    <w:rsid w:val="00FA1026"/>
    <w:rsid w:val="00FA2DD4"/>
    <w:rsid w:val="00FA2EB7"/>
    <w:rsid w:val="00FA310E"/>
    <w:rsid w:val="00FA6397"/>
    <w:rsid w:val="00FA6984"/>
    <w:rsid w:val="00FA7C7D"/>
    <w:rsid w:val="00FB1A1A"/>
    <w:rsid w:val="00FB1EB4"/>
    <w:rsid w:val="00FB3658"/>
    <w:rsid w:val="00FB3B0E"/>
    <w:rsid w:val="00FB62CF"/>
    <w:rsid w:val="00FB66CD"/>
    <w:rsid w:val="00FB68C5"/>
    <w:rsid w:val="00FB6E69"/>
    <w:rsid w:val="00FB7035"/>
    <w:rsid w:val="00FB7493"/>
    <w:rsid w:val="00FB7A2C"/>
    <w:rsid w:val="00FB7A74"/>
    <w:rsid w:val="00FC11B3"/>
    <w:rsid w:val="00FC13F1"/>
    <w:rsid w:val="00FC1E7E"/>
    <w:rsid w:val="00FC2E4A"/>
    <w:rsid w:val="00FC3503"/>
    <w:rsid w:val="00FC362D"/>
    <w:rsid w:val="00FC36E4"/>
    <w:rsid w:val="00FC5486"/>
    <w:rsid w:val="00FC5FDD"/>
    <w:rsid w:val="00FC67C9"/>
    <w:rsid w:val="00FC6E59"/>
    <w:rsid w:val="00FC7C02"/>
    <w:rsid w:val="00FD03C2"/>
    <w:rsid w:val="00FD05CE"/>
    <w:rsid w:val="00FD1732"/>
    <w:rsid w:val="00FD29B7"/>
    <w:rsid w:val="00FD2B0D"/>
    <w:rsid w:val="00FD2D2C"/>
    <w:rsid w:val="00FD4C8B"/>
    <w:rsid w:val="00FD63DF"/>
    <w:rsid w:val="00FD72A0"/>
    <w:rsid w:val="00FD78E0"/>
    <w:rsid w:val="00FD7939"/>
    <w:rsid w:val="00FE0A22"/>
    <w:rsid w:val="00FE0AA1"/>
    <w:rsid w:val="00FE1115"/>
    <w:rsid w:val="00FE138A"/>
    <w:rsid w:val="00FE167F"/>
    <w:rsid w:val="00FE2700"/>
    <w:rsid w:val="00FE3423"/>
    <w:rsid w:val="00FE37EA"/>
    <w:rsid w:val="00FE3DE0"/>
    <w:rsid w:val="00FE467B"/>
    <w:rsid w:val="00FE6102"/>
    <w:rsid w:val="00FE626E"/>
    <w:rsid w:val="00FE7338"/>
    <w:rsid w:val="00FE7F17"/>
    <w:rsid w:val="00FF0947"/>
    <w:rsid w:val="00FF1A60"/>
    <w:rsid w:val="00FF1E17"/>
    <w:rsid w:val="00FF1EB4"/>
    <w:rsid w:val="00FF1F24"/>
    <w:rsid w:val="00FF30A4"/>
    <w:rsid w:val="00FF3B74"/>
    <w:rsid w:val="00FF3B77"/>
    <w:rsid w:val="00FF46C2"/>
    <w:rsid w:val="00FF52E3"/>
    <w:rsid w:val="00FF53CE"/>
    <w:rsid w:val="00FF65BD"/>
    <w:rsid w:val="00FF6772"/>
    <w:rsid w:val="00FF6FEB"/>
    <w:rsid w:val="00FF7843"/>
    <w:rsid w:val="01953B5D"/>
    <w:rsid w:val="01EC01DF"/>
    <w:rsid w:val="02B66219"/>
    <w:rsid w:val="02FA6E3A"/>
    <w:rsid w:val="033B1098"/>
    <w:rsid w:val="04796711"/>
    <w:rsid w:val="05347652"/>
    <w:rsid w:val="057D00EF"/>
    <w:rsid w:val="059A1C9D"/>
    <w:rsid w:val="05F05787"/>
    <w:rsid w:val="060002E9"/>
    <w:rsid w:val="060B0A71"/>
    <w:rsid w:val="062F59C1"/>
    <w:rsid w:val="06AA0A01"/>
    <w:rsid w:val="076D1B70"/>
    <w:rsid w:val="07FC4512"/>
    <w:rsid w:val="0830185F"/>
    <w:rsid w:val="08E54F34"/>
    <w:rsid w:val="0A2E457F"/>
    <w:rsid w:val="0A311901"/>
    <w:rsid w:val="0A563D67"/>
    <w:rsid w:val="0ACA785C"/>
    <w:rsid w:val="0B077103"/>
    <w:rsid w:val="0B0A5387"/>
    <w:rsid w:val="0B7A0A9C"/>
    <w:rsid w:val="0B9D7F6A"/>
    <w:rsid w:val="0BDE7E15"/>
    <w:rsid w:val="0C4454F0"/>
    <w:rsid w:val="0D00246A"/>
    <w:rsid w:val="0D263E51"/>
    <w:rsid w:val="0E3463B3"/>
    <w:rsid w:val="0F15187D"/>
    <w:rsid w:val="0F7D081D"/>
    <w:rsid w:val="0F9B522F"/>
    <w:rsid w:val="0F9B7012"/>
    <w:rsid w:val="0FA0248B"/>
    <w:rsid w:val="11633345"/>
    <w:rsid w:val="11BF61FC"/>
    <w:rsid w:val="127F60AB"/>
    <w:rsid w:val="135A4481"/>
    <w:rsid w:val="1596620C"/>
    <w:rsid w:val="15A970FC"/>
    <w:rsid w:val="160015E1"/>
    <w:rsid w:val="16A34AF0"/>
    <w:rsid w:val="16E01D8D"/>
    <w:rsid w:val="189017A6"/>
    <w:rsid w:val="18AC1037"/>
    <w:rsid w:val="19ED4482"/>
    <w:rsid w:val="1ABB279C"/>
    <w:rsid w:val="1AF51954"/>
    <w:rsid w:val="1B25089C"/>
    <w:rsid w:val="1B9B54FD"/>
    <w:rsid w:val="1B9F7EB6"/>
    <w:rsid w:val="1C5E0E6C"/>
    <w:rsid w:val="1C6C7EF4"/>
    <w:rsid w:val="1C7143DF"/>
    <w:rsid w:val="1C8C51C6"/>
    <w:rsid w:val="1CF06E21"/>
    <w:rsid w:val="1DA0430A"/>
    <w:rsid w:val="1DA22FB8"/>
    <w:rsid w:val="1DEB15A3"/>
    <w:rsid w:val="1E41397D"/>
    <w:rsid w:val="1EA97168"/>
    <w:rsid w:val="1F2E7C9E"/>
    <w:rsid w:val="1F4724AC"/>
    <w:rsid w:val="1F590CB5"/>
    <w:rsid w:val="1F7A041D"/>
    <w:rsid w:val="1FFC578E"/>
    <w:rsid w:val="20FD4C2E"/>
    <w:rsid w:val="219B6B4D"/>
    <w:rsid w:val="223F1D24"/>
    <w:rsid w:val="22455FAA"/>
    <w:rsid w:val="22C80F21"/>
    <w:rsid w:val="22CA5F30"/>
    <w:rsid w:val="23004123"/>
    <w:rsid w:val="2301534A"/>
    <w:rsid w:val="23653D29"/>
    <w:rsid w:val="23B34CA4"/>
    <w:rsid w:val="240B167F"/>
    <w:rsid w:val="24354CBD"/>
    <w:rsid w:val="24D25916"/>
    <w:rsid w:val="254F18D4"/>
    <w:rsid w:val="25AB1587"/>
    <w:rsid w:val="26CE635A"/>
    <w:rsid w:val="272760F1"/>
    <w:rsid w:val="27D173CF"/>
    <w:rsid w:val="28214C6A"/>
    <w:rsid w:val="28E34FEC"/>
    <w:rsid w:val="2A4D1789"/>
    <w:rsid w:val="2AC770E5"/>
    <w:rsid w:val="2B740DA4"/>
    <w:rsid w:val="2C804DA2"/>
    <w:rsid w:val="2CF972DD"/>
    <w:rsid w:val="2D7602FA"/>
    <w:rsid w:val="2DC91946"/>
    <w:rsid w:val="2E110313"/>
    <w:rsid w:val="2E3738EA"/>
    <w:rsid w:val="2E3968BD"/>
    <w:rsid w:val="2E604BFD"/>
    <w:rsid w:val="2F9A4552"/>
    <w:rsid w:val="305D659D"/>
    <w:rsid w:val="30773381"/>
    <w:rsid w:val="31105727"/>
    <w:rsid w:val="319B6A24"/>
    <w:rsid w:val="31AB2015"/>
    <w:rsid w:val="32300A82"/>
    <w:rsid w:val="325165D4"/>
    <w:rsid w:val="3260395B"/>
    <w:rsid w:val="32C134AE"/>
    <w:rsid w:val="33877857"/>
    <w:rsid w:val="339903C8"/>
    <w:rsid w:val="33D32711"/>
    <w:rsid w:val="341C43C3"/>
    <w:rsid w:val="34347541"/>
    <w:rsid w:val="352A4A7C"/>
    <w:rsid w:val="35B648A5"/>
    <w:rsid w:val="35D8031A"/>
    <w:rsid w:val="362E16C5"/>
    <w:rsid w:val="37180D2B"/>
    <w:rsid w:val="37681083"/>
    <w:rsid w:val="377F77E3"/>
    <w:rsid w:val="37B13643"/>
    <w:rsid w:val="394F31E7"/>
    <w:rsid w:val="3A860190"/>
    <w:rsid w:val="3B6D61EE"/>
    <w:rsid w:val="3C121C80"/>
    <w:rsid w:val="3C1D51E8"/>
    <w:rsid w:val="3D8C2BCB"/>
    <w:rsid w:val="3DD011E4"/>
    <w:rsid w:val="3DD531EB"/>
    <w:rsid w:val="3E10293F"/>
    <w:rsid w:val="3E1E6C56"/>
    <w:rsid w:val="3EBB16B4"/>
    <w:rsid w:val="3F1D2F3F"/>
    <w:rsid w:val="404B2F5D"/>
    <w:rsid w:val="404C25FD"/>
    <w:rsid w:val="40B1639D"/>
    <w:rsid w:val="40CC7591"/>
    <w:rsid w:val="41354BF0"/>
    <w:rsid w:val="424D4BC9"/>
    <w:rsid w:val="43BF0570"/>
    <w:rsid w:val="43F34A3C"/>
    <w:rsid w:val="44092CAA"/>
    <w:rsid w:val="458C04F3"/>
    <w:rsid w:val="45DC270F"/>
    <w:rsid w:val="46792B93"/>
    <w:rsid w:val="478F6979"/>
    <w:rsid w:val="48EB7E8E"/>
    <w:rsid w:val="48EE3125"/>
    <w:rsid w:val="49373C2C"/>
    <w:rsid w:val="49CB1FA4"/>
    <w:rsid w:val="4B594EA0"/>
    <w:rsid w:val="4BF72A64"/>
    <w:rsid w:val="4C55171E"/>
    <w:rsid w:val="4C711190"/>
    <w:rsid w:val="4DFB5F75"/>
    <w:rsid w:val="4E177E9A"/>
    <w:rsid w:val="4E9B5FEF"/>
    <w:rsid w:val="4F530BD7"/>
    <w:rsid w:val="4FA979F0"/>
    <w:rsid w:val="501B2E97"/>
    <w:rsid w:val="50B605B9"/>
    <w:rsid w:val="52204890"/>
    <w:rsid w:val="52A81CF3"/>
    <w:rsid w:val="53485B37"/>
    <w:rsid w:val="54B73456"/>
    <w:rsid w:val="54E6255F"/>
    <w:rsid w:val="54FF30A4"/>
    <w:rsid w:val="55050666"/>
    <w:rsid w:val="58C425E6"/>
    <w:rsid w:val="58D42829"/>
    <w:rsid w:val="59127760"/>
    <w:rsid w:val="591B36A2"/>
    <w:rsid w:val="59910DF7"/>
    <w:rsid w:val="59F26D84"/>
    <w:rsid w:val="5A0B353B"/>
    <w:rsid w:val="5A376A6B"/>
    <w:rsid w:val="5B8B10A3"/>
    <w:rsid w:val="5BE84057"/>
    <w:rsid w:val="5C42534F"/>
    <w:rsid w:val="5C7464E5"/>
    <w:rsid w:val="5D18567F"/>
    <w:rsid w:val="5D6E7FE8"/>
    <w:rsid w:val="5DD551F3"/>
    <w:rsid w:val="5DE963D8"/>
    <w:rsid w:val="5EE155D3"/>
    <w:rsid w:val="5EF455D8"/>
    <w:rsid w:val="5FAC49FB"/>
    <w:rsid w:val="5FFA7423"/>
    <w:rsid w:val="602B6AA7"/>
    <w:rsid w:val="60C610F9"/>
    <w:rsid w:val="61DE0AFC"/>
    <w:rsid w:val="625F15E5"/>
    <w:rsid w:val="62A964F7"/>
    <w:rsid w:val="63963E28"/>
    <w:rsid w:val="63CC1485"/>
    <w:rsid w:val="63E31B72"/>
    <w:rsid w:val="6420257D"/>
    <w:rsid w:val="658B403A"/>
    <w:rsid w:val="660940D3"/>
    <w:rsid w:val="68451AAF"/>
    <w:rsid w:val="686F73B7"/>
    <w:rsid w:val="690D0CCA"/>
    <w:rsid w:val="6913353C"/>
    <w:rsid w:val="69224EEB"/>
    <w:rsid w:val="69522FD3"/>
    <w:rsid w:val="69923CFB"/>
    <w:rsid w:val="6A9458DA"/>
    <w:rsid w:val="6B372B75"/>
    <w:rsid w:val="6B4013F9"/>
    <w:rsid w:val="6B4078AA"/>
    <w:rsid w:val="6B8605F4"/>
    <w:rsid w:val="6C32718C"/>
    <w:rsid w:val="6D3528A6"/>
    <w:rsid w:val="6DBE6668"/>
    <w:rsid w:val="6E401453"/>
    <w:rsid w:val="6FCD684B"/>
    <w:rsid w:val="70340760"/>
    <w:rsid w:val="711D585E"/>
    <w:rsid w:val="72965E7A"/>
    <w:rsid w:val="731927C5"/>
    <w:rsid w:val="742429A4"/>
    <w:rsid w:val="74A470FC"/>
    <w:rsid w:val="750C6A4F"/>
    <w:rsid w:val="75800D25"/>
    <w:rsid w:val="7593652E"/>
    <w:rsid w:val="75CC7FA2"/>
    <w:rsid w:val="761A6B08"/>
    <w:rsid w:val="763D788C"/>
    <w:rsid w:val="77654F47"/>
    <w:rsid w:val="792F796E"/>
    <w:rsid w:val="798F10CC"/>
    <w:rsid w:val="7AE21E7B"/>
    <w:rsid w:val="7B9A68D1"/>
    <w:rsid w:val="7BC04D73"/>
    <w:rsid w:val="7BDD0EA4"/>
    <w:rsid w:val="7C6D24C9"/>
    <w:rsid w:val="7CD01E6D"/>
    <w:rsid w:val="7D475DE2"/>
    <w:rsid w:val="7DB2735C"/>
    <w:rsid w:val="7DB75DAD"/>
    <w:rsid w:val="7E065469"/>
    <w:rsid w:val="7F1F715E"/>
    <w:rsid w:val="7F2367F5"/>
    <w:rsid w:val="7F606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7"/>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link w:val="13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7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5"/>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qFormat/>
    <w:uiPriority w:val="0"/>
    <w:pPr>
      <w:keepNext/>
      <w:keepLines/>
      <w:spacing w:before="240" w:after="64" w:line="320" w:lineRule="auto"/>
      <w:outlineLvl w:val="6"/>
    </w:pPr>
    <w:rPr>
      <w:b/>
      <w:sz w:val="24"/>
      <w:szCs w:val="20"/>
    </w:rPr>
  </w:style>
  <w:style w:type="paragraph" w:styleId="11">
    <w:name w:val="heading 8"/>
    <w:basedOn w:val="1"/>
    <w:next w:val="5"/>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5">
    <w:name w:val="Normal Indent"/>
    <w:basedOn w:val="1"/>
    <w:link w:val="79"/>
    <w:qFormat/>
    <w:uiPriority w:val="0"/>
    <w:pPr>
      <w:ind w:firstLine="420"/>
    </w:pPr>
    <w:rPr>
      <w:szCs w:val="20"/>
    </w:rPr>
  </w:style>
  <w:style w:type="paragraph" w:styleId="13">
    <w:name w:val="toc 7"/>
    <w:basedOn w:val="1"/>
    <w:next w:val="1"/>
    <w:unhideWhenUsed/>
    <w:qFormat/>
    <w:uiPriority w:val="0"/>
    <w:pPr>
      <w:ind w:left="1260"/>
      <w:jc w:val="left"/>
    </w:pPr>
    <w:rPr>
      <w:rFonts w:ascii="Calibri" w:hAnsi="Calibri"/>
      <w:sz w:val="18"/>
      <w:szCs w:val="18"/>
    </w:rPr>
  </w:style>
  <w:style w:type="paragraph" w:styleId="14">
    <w:name w:val="caption"/>
    <w:basedOn w:val="1"/>
    <w:next w:val="1"/>
    <w:link w:val="69"/>
    <w:qFormat/>
    <w:uiPriority w:val="0"/>
    <w:rPr>
      <w:rFonts w:ascii="Arial" w:hAnsi="Arial" w:eastAsia="黑体"/>
      <w:sz w:val="20"/>
      <w:szCs w:val="20"/>
    </w:rPr>
  </w:style>
  <w:style w:type="paragraph" w:styleId="15">
    <w:name w:val="Document Map"/>
    <w:basedOn w:val="1"/>
    <w:semiHidden/>
    <w:qFormat/>
    <w:uiPriority w:val="0"/>
    <w:pPr>
      <w:shd w:val="clear" w:color="auto" w:fill="000080"/>
    </w:pPr>
  </w:style>
  <w:style w:type="paragraph" w:styleId="16">
    <w:name w:val="toa heading"/>
    <w:basedOn w:val="1"/>
    <w:next w:val="1"/>
    <w:semiHidden/>
    <w:qFormat/>
    <w:uiPriority w:val="0"/>
    <w:pPr>
      <w:spacing w:before="120"/>
    </w:pPr>
    <w:rPr>
      <w:rFonts w:ascii="Arial" w:hAnsi="Arial"/>
      <w:sz w:val="24"/>
      <w:szCs w:val="20"/>
    </w:rPr>
  </w:style>
  <w:style w:type="paragraph" w:styleId="17">
    <w:name w:val="annotation text"/>
    <w:basedOn w:val="1"/>
    <w:link w:val="81"/>
    <w:semiHidden/>
    <w:qFormat/>
    <w:uiPriority w:val="0"/>
    <w:pPr>
      <w:jc w:val="left"/>
    </w:p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line="360" w:lineRule="auto"/>
    </w:pPr>
    <w:rPr>
      <w:szCs w:val="20"/>
    </w:rPr>
  </w:style>
  <w:style w:type="paragraph" w:styleId="20">
    <w:name w:val="Body Text Indent"/>
    <w:basedOn w:val="1"/>
    <w:link w:val="64"/>
    <w:qFormat/>
    <w:uiPriority w:val="0"/>
    <w:pPr>
      <w:ind w:firstLine="830" w:firstLineChars="352"/>
    </w:pPr>
    <w:rPr>
      <w:rFonts w:ascii="仿宋_GB2312" w:eastAsia="仿宋_GB2312"/>
      <w:sz w:val="32"/>
      <w:szCs w:val="20"/>
    </w:rPr>
  </w:style>
  <w:style w:type="paragraph" w:styleId="21">
    <w:name w:val="toc 5"/>
    <w:basedOn w:val="1"/>
    <w:next w:val="1"/>
    <w:unhideWhenUsed/>
    <w:qFormat/>
    <w:uiPriority w:val="0"/>
    <w:pPr>
      <w:ind w:left="840"/>
      <w:jc w:val="left"/>
    </w:pPr>
    <w:rPr>
      <w:rFonts w:ascii="Calibri" w:hAnsi="Calibri"/>
      <w:sz w:val="18"/>
      <w:szCs w:val="18"/>
    </w:rPr>
  </w:style>
  <w:style w:type="paragraph" w:styleId="22">
    <w:name w:val="toc 3"/>
    <w:basedOn w:val="1"/>
    <w:next w:val="1"/>
    <w:qFormat/>
    <w:uiPriority w:val="39"/>
    <w:pPr>
      <w:tabs>
        <w:tab w:val="left" w:pos="900"/>
        <w:tab w:val="left" w:pos="1080"/>
      </w:tabs>
      <w:ind w:left="100" w:leftChars="100"/>
    </w:pPr>
    <w:rPr>
      <w:rFonts w:ascii="宋体" w:hAnsi="宋体"/>
      <w:iCs/>
    </w:rPr>
  </w:style>
  <w:style w:type="paragraph" w:styleId="23">
    <w:name w:val="Plain Text"/>
    <w:basedOn w:val="1"/>
    <w:link w:val="68"/>
    <w:qFormat/>
    <w:uiPriority w:val="0"/>
    <w:rPr>
      <w:rFonts w:ascii="宋体" w:hAnsi="Courier New" w:cs="Courier New"/>
      <w:szCs w:val="21"/>
    </w:rPr>
  </w:style>
  <w:style w:type="paragraph" w:styleId="24">
    <w:name w:val="toc 8"/>
    <w:basedOn w:val="1"/>
    <w:next w:val="1"/>
    <w:qFormat/>
    <w:uiPriority w:val="0"/>
    <w:pPr>
      <w:ind w:left="1470"/>
      <w:jc w:val="left"/>
    </w:pPr>
    <w:rPr>
      <w:rFonts w:ascii="Calibri" w:hAnsi="Calibri"/>
      <w:sz w:val="18"/>
      <w:szCs w:val="18"/>
    </w:rPr>
  </w:style>
  <w:style w:type="paragraph" w:styleId="25">
    <w:name w:val="index 3"/>
    <w:basedOn w:val="1"/>
    <w:next w:val="1"/>
    <w:semiHidden/>
    <w:qFormat/>
    <w:uiPriority w:val="0"/>
    <w:pPr>
      <w:ind w:left="400" w:leftChars="400"/>
    </w:pPr>
  </w:style>
  <w:style w:type="paragraph" w:styleId="26">
    <w:name w:val="Date"/>
    <w:basedOn w:val="1"/>
    <w:next w:val="1"/>
    <w:qFormat/>
    <w:uiPriority w:val="0"/>
    <w:rPr>
      <w:rFonts w:ascii="宋体" w:hAnsi="Courier New"/>
      <w:b/>
      <w:sz w:val="48"/>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semiHidden/>
    <w:qFormat/>
    <w:uiPriority w:val="0"/>
    <w:rPr>
      <w:sz w:val="18"/>
      <w:szCs w:val="18"/>
    </w:rPr>
  </w:style>
  <w:style w:type="paragraph" w:styleId="29">
    <w:name w:val="footer"/>
    <w:basedOn w:val="1"/>
    <w:link w:val="67"/>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trike/>
      <w:sz w:val="18"/>
      <w:szCs w:val="18"/>
    </w:rPr>
  </w:style>
  <w:style w:type="paragraph" w:styleId="31">
    <w:name w:val="toc 1"/>
    <w:basedOn w:val="1"/>
    <w:next w:val="1"/>
    <w:qFormat/>
    <w:uiPriority w:val="39"/>
    <w:pPr>
      <w:tabs>
        <w:tab w:val="right" w:leader="dot" w:pos="8280"/>
      </w:tabs>
      <w:spacing w:line="360" w:lineRule="auto"/>
    </w:pPr>
    <w:rPr>
      <w:rFonts w:ascii="宋体" w:hAnsi="宋体"/>
      <w:b/>
      <w:sz w:val="22"/>
      <w:szCs w:val="21"/>
    </w:rPr>
  </w:style>
  <w:style w:type="paragraph" w:styleId="32">
    <w:name w:val="toc 4"/>
    <w:basedOn w:val="1"/>
    <w:next w:val="1"/>
    <w:unhideWhenUsed/>
    <w:qFormat/>
    <w:uiPriority w:val="39"/>
    <w:pPr>
      <w:ind w:left="630"/>
      <w:jc w:val="left"/>
    </w:pPr>
    <w:rPr>
      <w:rFonts w:ascii="Calibri" w:hAnsi="Calibri"/>
      <w:sz w:val="18"/>
      <w:szCs w:val="18"/>
    </w:rPr>
  </w:style>
  <w:style w:type="paragraph" w:styleId="33">
    <w:name w:val="index heading"/>
    <w:basedOn w:val="1"/>
    <w:next w:val="34"/>
    <w:semiHidden/>
    <w:qFormat/>
    <w:uiPriority w:val="0"/>
    <w:rPr>
      <w:szCs w:val="20"/>
    </w:rPr>
  </w:style>
  <w:style w:type="paragraph" w:styleId="34">
    <w:name w:val="index 1"/>
    <w:basedOn w:val="1"/>
    <w:next w:val="1"/>
    <w:semiHidden/>
    <w:qFormat/>
    <w:uiPriority w:val="0"/>
    <w:pPr>
      <w:tabs>
        <w:tab w:val="left" w:pos="7740"/>
      </w:tabs>
      <w:jc w:val="center"/>
    </w:pPr>
    <w:rPr>
      <w:rFonts w:ascii="仿宋" w:hAnsi="仿宋" w:eastAsia="仿宋"/>
      <w:b/>
      <w:sz w:val="28"/>
      <w:szCs w:val="28"/>
    </w:rPr>
  </w:style>
  <w:style w:type="paragraph" w:styleId="35">
    <w:name w:val="toc 6"/>
    <w:basedOn w:val="1"/>
    <w:next w:val="1"/>
    <w:unhideWhenUsed/>
    <w:qFormat/>
    <w:uiPriority w:val="0"/>
    <w:pPr>
      <w:ind w:left="1050"/>
      <w:jc w:val="left"/>
    </w:pPr>
    <w:rPr>
      <w:rFonts w:ascii="Calibri" w:hAnsi="Calibri"/>
      <w:sz w:val="18"/>
      <w:szCs w:val="18"/>
    </w:rPr>
  </w:style>
  <w:style w:type="paragraph" w:styleId="36">
    <w:name w:val="Body Text Indent 3"/>
    <w:basedOn w:val="1"/>
    <w:qFormat/>
    <w:uiPriority w:val="0"/>
    <w:pPr>
      <w:spacing w:line="360" w:lineRule="auto"/>
      <w:ind w:firstLine="420" w:firstLineChars="200"/>
    </w:pPr>
    <w:rPr>
      <w:szCs w:val="20"/>
    </w:rPr>
  </w:style>
  <w:style w:type="paragraph" w:styleId="37">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8">
    <w:name w:val="toc 9"/>
    <w:basedOn w:val="1"/>
    <w:next w:val="1"/>
    <w:unhideWhenUsed/>
    <w:qFormat/>
    <w:uiPriority w:val="0"/>
    <w:pPr>
      <w:ind w:left="1680"/>
      <w:jc w:val="left"/>
    </w:pPr>
    <w:rPr>
      <w:rFonts w:ascii="Calibri" w:hAnsi="Calibri"/>
      <w:sz w:val="18"/>
      <w:szCs w:val="18"/>
    </w:rPr>
  </w:style>
  <w:style w:type="paragraph" w:styleId="3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40">
    <w:name w:val="Title"/>
    <w:basedOn w:val="1"/>
    <w:qFormat/>
    <w:uiPriority w:val="0"/>
    <w:pPr>
      <w:spacing w:before="240" w:after="60"/>
      <w:jc w:val="center"/>
      <w:outlineLvl w:val="0"/>
    </w:pPr>
    <w:rPr>
      <w:rFonts w:ascii="Arial" w:hAnsi="Arial" w:cs="Arial"/>
      <w:b/>
      <w:bCs/>
      <w:sz w:val="32"/>
      <w:szCs w:val="32"/>
    </w:rPr>
  </w:style>
  <w:style w:type="paragraph" w:styleId="41">
    <w:name w:val="annotation subject"/>
    <w:basedOn w:val="17"/>
    <w:next w:val="17"/>
    <w:semiHidden/>
    <w:qFormat/>
    <w:uiPriority w:val="0"/>
    <w:rPr>
      <w:b/>
      <w:bCs/>
    </w:rPr>
  </w:style>
  <w:style w:type="paragraph" w:styleId="42">
    <w:name w:val="Body Text First Indent"/>
    <w:basedOn w:val="19"/>
    <w:qFormat/>
    <w:uiPriority w:val="0"/>
    <w:pPr>
      <w:spacing w:after="120" w:line="240" w:lineRule="auto"/>
      <w:ind w:firstLine="420" w:firstLineChars="100"/>
    </w:pPr>
    <w:rPr>
      <w:szCs w:val="24"/>
    </w:rPr>
  </w:style>
  <w:style w:type="paragraph" w:styleId="43">
    <w:name w:val="Body Text First Indent 2"/>
    <w:basedOn w:val="20"/>
    <w:unhideWhenUsed/>
    <w:qFormat/>
    <w:uiPriority w:val="99"/>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0"/>
    <w:rPr>
      <w:rFonts w:ascii="Tahoma" w:hAnsi="Tahoma" w:eastAsia="宋体"/>
      <w:b/>
      <w:bCs/>
      <w:spacing w:val="10"/>
      <w:sz w:val="24"/>
      <w:lang w:val="en-US" w:eastAsia="zh-CN" w:bidi="ar-SA"/>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TML Definition"/>
    <w:basedOn w:val="46"/>
    <w:qFormat/>
    <w:uiPriority w:val="0"/>
  </w:style>
  <w:style w:type="character" w:styleId="52">
    <w:name w:val="HTML Acronym"/>
    <w:basedOn w:val="46"/>
    <w:qFormat/>
    <w:uiPriority w:val="0"/>
  </w:style>
  <w:style w:type="character" w:styleId="53">
    <w:name w:val="HTML Variable"/>
    <w:basedOn w:val="46"/>
    <w:qFormat/>
    <w:uiPriority w:val="0"/>
  </w:style>
  <w:style w:type="character" w:styleId="54">
    <w:name w:val="Hyperlink"/>
    <w:basedOn w:val="46"/>
    <w:qFormat/>
    <w:uiPriority w:val="99"/>
    <w:rPr>
      <w:color w:val="0000FF"/>
      <w:u w:val="single"/>
    </w:rPr>
  </w:style>
  <w:style w:type="character" w:styleId="55">
    <w:name w:val="HTML Code"/>
    <w:basedOn w:val="46"/>
    <w:qFormat/>
    <w:uiPriority w:val="0"/>
    <w:rPr>
      <w:rFonts w:ascii="Courier New" w:hAnsi="Courier New"/>
      <w:sz w:val="20"/>
    </w:rPr>
  </w:style>
  <w:style w:type="character" w:styleId="56">
    <w:name w:val="annotation reference"/>
    <w:basedOn w:val="46"/>
    <w:semiHidden/>
    <w:qFormat/>
    <w:uiPriority w:val="0"/>
    <w:rPr>
      <w:sz w:val="21"/>
      <w:szCs w:val="21"/>
    </w:rPr>
  </w:style>
  <w:style w:type="character" w:styleId="57">
    <w:name w:val="HTML Cite"/>
    <w:basedOn w:val="46"/>
    <w:qFormat/>
    <w:uiPriority w:val="0"/>
  </w:style>
  <w:style w:type="character" w:customStyle="1" w:styleId="58">
    <w:name w:val="标题 2 Char"/>
    <w:basedOn w:val="46"/>
    <w:qFormat/>
    <w:uiPriority w:val="0"/>
    <w:rPr>
      <w:rFonts w:ascii="Arial" w:hAnsi="Arial" w:eastAsia="黑体"/>
      <w:b/>
      <w:bCs/>
      <w:kern w:val="2"/>
      <w:sz w:val="32"/>
      <w:szCs w:val="32"/>
      <w:lang w:val="en-US" w:eastAsia="zh-CN" w:bidi="ar-SA"/>
    </w:rPr>
  </w:style>
  <w:style w:type="character" w:customStyle="1" w:styleId="59">
    <w:name w:val="font1"/>
    <w:basedOn w:val="46"/>
    <w:qFormat/>
    <w:uiPriority w:val="0"/>
    <w:rPr>
      <w:sz w:val="18"/>
      <w:szCs w:val="18"/>
      <w:u w:val="none"/>
    </w:rPr>
  </w:style>
  <w:style w:type="character" w:customStyle="1" w:styleId="60">
    <w:name w:val="nine-11"/>
    <w:basedOn w:val="46"/>
    <w:qFormat/>
    <w:uiPriority w:val="0"/>
    <w:rPr>
      <w:rFonts w:hint="default"/>
      <w:sz w:val="18"/>
      <w:szCs w:val="18"/>
    </w:rPr>
  </w:style>
  <w:style w:type="character" w:customStyle="1" w:styleId="61">
    <w:name w:val="mark8"/>
    <w:basedOn w:val="46"/>
    <w:qFormat/>
    <w:uiPriority w:val="0"/>
    <w:rPr>
      <w:b/>
      <w:bCs/>
      <w:sz w:val="21"/>
      <w:szCs w:val="21"/>
    </w:rPr>
  </w:style>
  <w:style w:type="character" w:customStyle="1" w:styleId="62">
    <w:name w:val="列出段落 Char"/>
    <w:link w:val="63"/>
    <w:qFormat/>
    <w:uiPriority w:val="0"/>
    <w:rPr>
      <w:rFonts w:ascii="Calibri" w:hAnsi="Calibri"/>
      <w:kern w:val="2"/>
      <w:sz w:val="21"/>
      <w:szCs w:val="22"/>
    </w:rPr>
  </w:style>
  <w:style w:type="paragraph" w:styleId="63">
    <w:name w:val="List Paragraph"/>
    <w:basedOn w:val="1"/>
    <w:link w:val="62"/>
    <w:qFormat/>
    <w:uiPriority w:val="0"/>
    <w:pPr>
      <w:ind w:firstLine="420" w:firstLineChars="200"/>
    </w:pPr>
    <w:rPr>
      <w:rFonts w:ascii="Calibri" w:hAnsi="Calibri"/>
      <w:szCs w:val="22"/>
    </w:rPr>
  </w:style>
  <w:style w:type="character" w:customStyle="1" w:styleId="64">
    <w:name w:val="正文文本缩进 Char"/>
    <w:basedOn w:val="46"/>
    <w:link w:val="20"/>
    <w:qFormat/>
    <w:uiPriority w:val="0"/>
    <w:rPr>
      <w:rFonts w:ascii="仿宋_GB2312" w:eastAsia="仿宋_GB2312"/>
      <w:kern w:val="2"/>
      <w:sz w:val="32"/>
    </w:rPr>
  </w:style>
  <w:style w:type="character" w:customStyle="1" w:styleId="65">
    <w:name w:val="xl25 Char"/>
    <w:basedOn w:val="46"/>
    <w:link w:val="66"/>
    <w:qFormat/>
    <w:uiPriority w:val="0"/>
    <w:rPr>
      <w:rFonts w:ascii="宋体" w:hAnsi="宋体" w:eastAsia="宋体"/>
      <w:sz w:val="21"/>
      <w:szCs w:val="21"/>
      <w:lang w:val="en-US" w:eastAsia="zh-CN" w:bidi="ar-SA"/>
    </w:rPr>
  </w:style>
  <w:style w:type="paragraph" w:customStyle="1" w:styleId="66">
    <w:name w:val="xl25"/>
    <w:basedOn w:val="1"/>
    <w:link w:val="65"/>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7">
    <w:name w:val="页脚 Char"/>
    <w:basedOn w:val="46"/>
    <w:link w:val="29"/>
    <w:qFormat/>
    <w:uiPriority w:val="99"/>
    <w:rPr>
      <w:rFonts w:eastAsia="宋体"/>
      <w:kern w:val="2"/>
      <w:sz w:val="18"/>
      <w:szCs w:val="18"/>
      <w:lang w:val="en-US" w:eastAsia="zh-CN" w:bidi="ar-SA"/>
    </w:rPr>
  </w:style>
  <w:style w:type="character" w:customStyle="1" w:styleId="68">
    <w:name w:val="纯文本 Char"/>
    <w:basedOn w:val="46"/>
    <w:link w:val="23"/>
    <w:qFormat/>
    <w:uiPriority w:val="0"/>
    <w:rPr>
      <w:rFonts w:ascii="宋体" w:hAnsi="Courier New" w:eastAsia="宋体" w:cs="Courier New"/>
      <w:kern w:val="2"/>
      <w:sz w:val="21"/>
      <w:szCs w:val="21"/>
      <w:lang w:val="en-US" w:eastAsia="zh-CN" w:bidi="ar-SA"/>
    </w:rPr>
  </w:style>
  <w:style w:type="character" w:customStyle="1" w:styleId="69">
    <w:name w:val="题注 Char"/>
    <w:link w:val="14"/>
    <w:qFormat/>
    <w:uiPriority w:val="0"/>
    <w:rPr>
      <w:rFonts w:ascii="Arial" w:hAnsi="Arial" w:eastAsia="黑体" w:cs="Arial"/>
      <w:kern w:val="2"/>
    </w:rPr>
  </w:style>
  <w:style w:type="character" w:customStyle="1" w:styleId="70">
    <w:name w:val="mark"/>
    <w:basedOn w:val="46"/>
    <w:qFormat/>
    <w:uiPriority w:val="0"/>
  </w:style>
  <w:style w:type="character" w:customStyle="1" w:styleId="71">
    <w:name w:val="标题 3 Char"/>
    <w:basedOn w:val="46"/>
    <w:link w:val="6"/>
    <w:qFormat/>
    <w:uiPriority w:val="0"/>
    <w:rPr>
      <w:rFonts w:eastAsia="宋体"/>
      <w:b/>
      <w:bCs/>
      <w:kern w:val="2"/>
      <w:sz w:val="32"/>
      <w:szCs w:val="32"/>
      <w:lang w:val="en-US" w:eastAsia="zh-CN" w:bidi="ar-SA"/>
    </w:rPr>
  </w:style>
  <w:style w:type="character" w:customStyle="1" w:styleId="72">
    <w:name w:val="正文 A Char Char"/>
    <w:link w:val="73"/>
    <w:qFormat/>
    <w:uiPriority w:val="0"/>
    <w:rPr>
      <w:rFonts w:ascii="仿宋_GB2312" w:hAnsi="Heiti SC Light" w:eastAsia="仿宋_GB2312"/>
      <w:kern w:val="2"/>
      <w:sz w:val="24"/>
      <w:lang w:val="en-US" w:eastAsia="zh-CN" w:bidi="ar-SA"/>
    </w:rPr>
  </w:style>
  <w:style w:type="paragraph" w:customStyle="1" w:styleId="73">
    <w:name w:val="正文 A"/>
    <w:link w:val="72"/>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74">
    <w:name w:val="Char Char3"/>
    <w:basedOn w:val="46"/>
    <w:qFormat/>
    <w:uiPriority w:val="0"/>
    <w:rPr>
      <w:rFonts w:eastAsia="宋体"/>
      <w:kern w:val="2"/>
      <w:sz w:val="18"/>
      <w:lang w:val="en-US" w:eastAsia="zh-CN" w:bidi="ar-SA"/>
    </w:rPr>
  </w:style>
  <w:style w:type="character" w:customStyle="1" w:styleId="75">
    <w:name w:val="正文缩进 Char2"/>
    <w:basedOn w:val="46"/>
    <w:link w:val="76"/>
    <w:qFormat/>
    <w:uiPriority w:val="0"/>
    <w:rPr>
      <w:rFonts w:eastAsia="宋体"/>
      <w:szCs w:val="24"/>
      <w:lang w:bidi="ar-SA"/>
    </w:rPr>
  </w:style>
  <w:style w:type="paragraph" w:customStyle="1" w:styleId="76">
    <w:name w:val="正文缩进1"/>
    <w:basedOn w:val="1"/>
    <w:link w:val="75"/>
    <w:qFormat/>
    <w:uiPriority w:val="0"/>
    <w:pPr>
      <w:ind w:firstLine="420" w:firstLineChars="200"/>
    </w:pPr>
    <w:rPr>
      <w:kern w:val="0"/>
      <w:sz w:val="20"/>
    </w:rPr>
  </w:style>
  <w:style w:type="character" w:customStyle="1" w:styleId="77">
    <w:name w:val="Char Char8"/>
    <w:basedOn w:val="46"/>
    <w:qFormat/>
    <w:uiPriority w:val="0"/>
    <w:rPr>
      <w:rFonts w:ascii="宋体" w:hAnsi="Courier New" w:eastAsia="宋体"/>
      <w:kern w:val="2"/>
      <w:sz w:val="21"/>
      <w:lang w:val="en-US" w:eastAsia="zh-CN" w:bidi="ar-SA"/>
    </w:rPr>
  </w:style>
  <w:style w:type="character" w:customStyle="1" w:styleId="78">
    <w:name w:val="Char Char10"/>
    <w:basedOn w:val="46"/>
    <w:qFormat/>
    <w:uiPriority w:val="0"/>
    <w:rPr>
      <w:rFonts w:eastAsia="宋体"/>
      <w:kern w:val="2"/>
      <w:sz w:val="18"/>
      <w:szCs w:val="18"/>
      <w:lang w:val="en-US" w:eastAsia="zh-CN" w:bidi="ar-SA"/>
    </w:rPr>
  </w:style>
  <w:style w:type="character" w:customStyle="1" w:styleId="79">
    <w:name w:val="正文缩进 Char"/>
    <w:basedOn w:val="46"/>
    <w:link w:val="5"/>
    <w:qFormat/>
    <w:uiPriority w:val="0"/>
    <w:rPr>
      <w:rFonts w:eastAsia="宋体"/>
      <w:kern w:val="2"/>
      <w:sz w:val="21"/>
      <w:lang w:val="en-US" w:eastAsia="zh-CN" w:bidi="ar-SA"/>
    </w:rPr>
  </w:style>
  <w:style w:type="character" w:customStyle="1" w:styleId="80">
    <w:name w:val="页眉 Char"/>
    <w:basedOn w:val="46"/>
    <w:link w:val="30"/>
    <w:qFormat/>
    <w:uiPriority w:val="99"/>
    <w:rPr>
      <w:strike/>
      <w:kern w:val="2"/>
      <w:sz w:val="18"/>
      <w:szCs w:val="18"/>
    </w:rPr>
  </w:style>
  <w:style w:type="character" w:customStyle="1" w:styleId="81">
    <w:name w:val="批注文字 Char"/>
    <w:basedOn w:val="46"/>
    <w:link w:val="17"/>
    <w:semiHidden/>
    <w:qFormat/>
    <w:uiPriority w:val="0"/>
    <w:rPr>
      <w:kern w:val="2"/>
      <w:sz w:val="21"/>
      <w:szCs w:val="24"/>
    </w:rPr>
  </w:style>
  <w:style w:type="paragraph" w:customStyle="1" w:styleId="8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3">
    <w:name w:val="Char Char3 Char Char"/>
    <w:basedOn w:val="1"/>
    <w:qFormat/>
    <w:uiPriority w:val="0"/>
    <w:pPr>
      <w:spacing w:line="360" w:lineRule="auto"/>
      <w:ind w:firstLine="200" w:firstLineChars="200"/>
    </w:pPr>
    <w:rPr>
      <w:rFonts w:ascii="宋体" w:hAnsi="宋体" w:cs="宋体"/>
      <w:sz w:val="24"/>
    </w:rPr>
  </w:style>
  <w:style w:type="paragraph" w:customStyle="1" w:styleId="84">
    <w:name w:val="办公自动化专用标题"/>
    <w:basedOn w:val="40"/>
    <w:qFormat/>
    <w:uiPriority w:val="0"/>
    <w:pPr>
      <w:spacing w:line="560" w:lineRule="atLeast"/>
    </w:pPr>
    <w:rPr>
      <w:rFonts w:ascii="宋体" w:cs="Times New Roman"/>
      <w:bCs w:val="0"/>
      <w:sz w:val="44"/>
      <w:szCs w:val="20"/>
    </w:rPr>
  </w:style>
  <w:style w:type="paragraph" w:customStyle="1" w:styleId="85">
    <w:name w:val="列出段落1"/>
    <w:basedOn w:val="1"/>
    <w:qFormat/>
    <w:uiPriority w:val="0"/>
    <w:pPr>
      <w:ind w:firstLine="420" w:firstLineChars="200"/>
    </w:pPr>
    <w:rPr>
      <w:rFonts w:ascii="Calibri" w:hAnsi="Calibri"/>
      <w:szCs w:val="22"/>
    </w:rPr>
  </w:style>
  <w:style w:type="paragraph" w:customStyle="1" w:styleId="86">
    <w:name w:val="Char Char Char Char Char Char Char Char Char"/>
    <w:basedOn w:val="1"/>
    <w:qFormat/>
    <w:uiPriority w:val="0"/>
    <w:rPr>
      <w:sz w:val="28"/>
    </w:rPr>
  </w:style>
  <w:style w:type="paragraph" w:customStyle="1" w:styleId="87">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88">
    <w:name w:val="Char Char Char Char Char Char Char"/>
    <w:basedOn w:val="1"/>
    <w:qFormat/>
    <w:uiPriority w:val="0"/>
    <w:pPr>
      <w:tabs>
        <w:tab w:val="left" w:pos="425"/>
      </w:tabs>
      <w:ind w:left="425" w:hanging="425"/>
    </w:pPr>
    <w:rPr>
      <w:rFonts w:eastAsia="仿宋_GB2312"/>
      <w:kern w:val="24"/>
      <w:sz w:val="24"/>
    </w:rPr>
  </w:style>
  <w:style w:type="paragraph" w:customStyle="1" w:styleId="89">
    <w:name w:val="p0"/>
    <w:basedOn w:val="1"/>
    <w:qFormat/>
    <w:uiPriority w:val="0"/>
    <w:pPr>
      <w:widowControl/>
    </w:pPr>
    <w:rPr>
      <w:kern w:val="0"/>
      <w:szCs w:val="21"/>
    </w:rPr>
  </w:style>
  <w:style w:type="paragraph" w:customStyle="1" w:styleId="90">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9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92">
    <w:name w:val="Char3"/>
    <w:basedOn w:val="1"/>
    <w:qFormat/>
    <w:uiPriority w:val="0"/>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正文段落"/>
    <w:basedOn w:val="1"/>
    <w:qFormat/>
    <w:uiPriority w:val="0"/>
    <w:pPr>
      <w:widowControl/>
      <w:spacing w:after="40" w:line="360" w:lineRule="auto"/>
      <w:ind w:firstLine="200" w:firstLineChars="200"/>
    </w:pPr>
    <w:rPr>
      <w:kern w:val="0"/>
      <w:sz w:val="24"/>
    </w:rPr>
  </w:style>
  <w:style w:type="paragraph" w:customStyle="1" w:styleId="95">
    <w:name w:val="默认段落字体 Para Char"/>
    <w:basedOn w:val="1"/>
    <w:qFormat/>
    <w:uiPriority w:val="0"/>
    <w:rPr>
      <w:rFonts w:ascii="宋体" w:hAnsi="宋体"/>
      <w:b/>
      <w:sz w:val="28"/>
      <w:szCs w:val="28"/>
    </w:rPr>
  </w:style>
  <w:style w:type="paragraph" w:customStyle="1" w:styleId="96">
    <w:name w:val="题注5"/>
    <w:basedOn w:val="1"/>
    <w:next w:val="14"/>
    <w:qFormat/>
    <w:uiPriority w:val="0"/>
    <w:pPr>
      <w:jc w:val="center"/>
    </w:pPr>
    <w:rPr>
      <w:b/>
      <w:color w:val="000000"/>
      <w:sz w:val="24"/>
      <w:szCs w:val="21"/>
    </w:rPr>
  </w:style>
  <w:style w:type="paragraph" w:customStyle="1" w:styleId="9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98">
    <w:name w:val="Char Char"/>
    <w:basedOn w:val="1"/>
    <w:qFormat/>
    <w:uiPriority w:val="0"/>
    <w:rPr>
      <w:rFonts w:ascii="宋体" w:hAnsi="宋体"/>
      <w:b/>
      <w:sz w:val="28"/>
      <w:szCs w:val="28"/>
    </w:rPr>
  </w:style>
  <w:style w:type="paragraph" w:customStyle="1" w:styleId="99">
    <w:name w:val="题注4"/>
    <w:basedOn w:val="1"/>
    <w:next w:val="14"/>
    <w:qFormat/>
    <w:uiPriority w:val="0"/>
    <w:pPr>
      <w:ind w:left="-132" w:leftChars="-64" w:right="-105" w:rightChars="-50" w:hanging="2"/>
      <w:jc w:val="center"/>
    </w:pPr>
    <w:rPr>
      <w:b/>
      <w:color w:val="FF0000"/>
      <w:szCs w:val="21"/>
      <w:lang w:val="en-GB"/>
    </w:rPr>
  </w:style>
  <w:style w:type="paragraph" w:customStyle="1" w:styleId="100">
    <w:name w:val="字元 字元"/>
    <w:basedOn w:val="1"/>
    <w:qFormat/>
    <w:uiPriority w:val="0"/>
    <w:pPr>
      <w:spacing w:line="360" w:lineRule="auto"/>
      <w:ind w:firstLine="200" w:firstLineChars="200"/>
    </w:pPr>
    <w:rPr>
      <w:rFonts w:ascii="宋体" w:hAnsi="宋体" w:cs="宋体"/>
      <w:sz w:val="24"/>
    </w:rPr>
  </w:style>
  <w:style w:type="paragraph" w:customStyle="1" w:styleId="10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02">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3">
    <w:name w:val="正文1"/>
    <w:qFormat/>
    <w:uiPriority w:val="0"/>
    <w:pPr>
      <w:widowControl w:val="0"/>
      <w:jc w:val="both"/>
    </w:pPr>
    <w:rPr>
      <w:rFonts w:ascii="Times New Roman" w:hAnsi="Times New Roman" w:eastAsia="宋体" w:cs="Times New Roman"/>
      <w:lang w:val="en-US" w:eastAsia="zh-CN" w:bidi="ar-SA"/>
    </w:rPr>
  </w:style>
  <w:style w:type="paragraph" w:customStyle="1" w:styleId="104">
    <w:name w:val="表格"/>
    <w:basedOn w:val="1"/>
    <w:qFormat/>
    <w:uiPriority w:val="0"/>
    <w:pPr>
      <w:jc w:val="center"/>
    </w:pPr>
    <w:rPr>
      <w:rFonts w:ascii="宋体"/>
      <w:b/>
      <w:szCs w:val="20"/>
    </w:rPr>
  </w:style>
  <w:style w:type="paragraph" w:customStyle="1" w:styleId="105">
    <w:name w:val="表格文字"/>
    <w:basedOn w:val="1"/>
    <w:qFormat/>
    <w:uiPriority w:val="0"/>
    <w:pPr>
      <w:spacing w:before="25" w:after="25"/>
      <w:jc w:val="left"/>
    </w:pPr>
    <w:rPr>
      <w:bCs/>
      <w:spacing w:val="10"/>
      <w:kern w:val="0"/>
      <w:sz w:val="24"/>
      <w:szCs w:val="20"/>
    </w:rPr>
  </w:style>
  <w:style w:type="paragraph" w:customStyle="1" w:styleId="106">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07">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0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10">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1">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11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13">
    <w:name w:val="Char Char2 Char"/>
    <w:basedOn w:val="1"/>
    <w:qFormat/>
    <w:uiPriority w:val="0"/>
    <w:rPr>
      <w:rFonts w:ascii="宋体" w:hAnsi="宋体"/>
      <w:b/>
      <w:sz w:val="28"/>
      <w:szCs w:val="28"/>
    </w:rPr>
  </w:style>
  <w:style w:type="paragraph" w:customStyle="1" w:styleId="114">
    <w:name w:val="List Paragraph1"/>
    <w:basedOn w:val="1"/>
    <w:qFormat/>
    <w:uiPriority w:val="0"/>
    <w:pPr>
      <w:ind w:firstLine="420" w:firstLineChars="200"/>
    </w:pPr>
    <w:rPr>
      <w:rFonts w:ascii="Calibri" w:hAnsi="Calibri" w:cs="黑体"/>
      <w:szCs w:val="22"/>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Char1 Char Char Char"/>
    <w:basedOn w:val="1"/>
    <w:qFormat/>
    <w:uiPriority w:val="0"/>
    <w:pPr>
      <w:numPr>
        <w:ilvl w:val="0"/>
        <w:numId w:val="2"/>
      </w:numPr>
    </w:pPr>
    <w:rPr>
      <w:sz w:val="24"/>
    </w:rPr>
  </w:style>
  <w:style w:type="paragraph" w:customStyle="1" w:styleId="11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18">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19">
    <w:name w:val="图框内的文字"/>
    <w:basedOn w:val="1"/>
    <w:qFormat/>
    <w:uiPriority w:val="0"/>
    <w:pPr>
      <w:jc w:val="center"/>
    </w:pPr>
    <w:rPr>
      <w:position w:val="6"/>
      <w:szCs w:val="20"/>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_Style 4"/>
    <w:basedOn w:val="1"/>
    <w:qFormat/>
    <w:uiPriority w:val="0"/>
    <w:pPr>
      <w:spacing w:beforeLines="50" w:afterLines="50"/>
    </w:pPr>
  </w:style>
  <w:style w:type="paragraph" w:customStyle="1" w:styleId="12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2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2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2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7">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28">
    <w:name w:val="样式1"/>
    <w:basedOn w:val="7"/>
    <w:qFormat/>
    <w:uiPriority w:val="0"/>
    <w:pPr>
      <w:spacing w:line="416" w:lineRule="auto"/>
      <w:ind w:left="560" w:leftChars="200"/>
    </w:pPr>
    <w:rPr>
      <w:rFonts w:ascii="宋体"/>
      <w:bCs w:val="0"/>
      <w:color w:val="FF0000"/>
    </w:rPr>
  </w:style>
  <w:style w:type="paragraph" w:customStyle="1" w:styleId="129">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0">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table" w:customStyle="1" w:styleId="131">
    <w:name w:val="网格型1"/>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2">
    <w:name w:val="标题 2 Char1"/>
    <w:link w:val="4"/>
    <w:qFormat/>
    <w:locked/>
    <w:uiPriority w:val="0"/>
    <w:rPr>
      <w:rFonts w:ascii="Arial" w:hAnsi="Arial" w:eastAsia="黑体"/>
      <w:b/>
      <w:bCs/>
      <w:kern w:val="2"/>
      <w:sz w:val="32"/>
      <w:szCs w:val="32"/>
    </w:rPr>
  </w:style>
  <w:style w:type="character" w:customStyle="1" w:styleId="133">
    <w:name w:val="Font Style17"/>
    <w:qFormat/>
    <w:uiPriority w:val="0"/>
    <w:rPr>
      <w:rFonts w:ascii="黑体" w:eastAsia="黑体" w:cs="黑体"/>
      <w:sz w:val="28"/>
      <w:szCs w:val="28"/>
    </w:rPr>
  </w:style>
  <w:style w:type="character" w:customStyle="1" w:styleId="134">
    <w:name w:val="纯文本 Char1"/>
    <w:qFormat/>
    <w:uiPriority w:val="0"/>
    <w:rPr>
      <w:rFonts w:ascii="宋体" w:hAnsi="Courier New" w:eastAsia="宋体" w:cs="Courier New"/>
      <w:kern w:val="2"/>
      <w:sz w:val="21"/>
      <w:szCs w:val="21"/>
      <w:lang w:val="en-US" w:eastAsia="zh-CN" w:bidi="ar-SA"/>
    </w:rPr>
  </w:style>
  <w:style w:type="character" w:customStyle="1" w:styleId="135">
    <w:name w:val="方案正文 Char"/>
    <w:link w:val="136"/>
    <w:qFormat/>
    <w:uiPriority w:val="0"/>
    <w:rPr>
      <w:rFonts w:ascii="宋体" w:hAnsi="宋体"/>
      <w:b/>
      <w:kern w:val="2"/>
      <w:sz w:val="28"/>
      <w:szCs w:val="24"/>
    </w:rPr>
  </w:style>
  <w:style w:type="paragraph" w:customStyle="1" w:styleId="136">
    <w:name w:val="方案正文"/>
    <w:link w:val="135"/>
    <w:qFormat/>
    <w:uiPriority w:val="0"/>
    <w:pPr>
      <w:spacing w:beforeLines="50" w:line="560" w:lineRule="exact"/>
      <w:ind w:firstLine="200" w:firstLineChars="200"/>
      <w:jc w:val="both"/>
    </w:pPr>
    <w:rPr>
      <w:rFonts w:ascii="宋体" w:hAnsi="宋体" w:eastAsia="宋体" w:cs="Times New Roman"/>
      <w:b/>
      <w:kern w:val="2"/>
      <w:sz w:val="28"/>
      <w:szCs w:val="24"/>
      <w:lang w:val="en-US" w:eastAsia="zh-CN" w:bidi="ar-SA"/>
    </w:rPr>
  </w:style>
  <w:style w:type="character" w:customStyle="1" w:styleId="137">
    <w:name w:val="标题 1 Char"/>
    <w:link w:val="3"/>
    <w:qFormat/>
    <w:locked/>
    <w:uiPriority w:val="0"/>
    <w:rPr>
      <w:b/>
      <w:bCs/>
      <w:kern w:val="44"/>
      <w:sz w:val="44"/>
      <w:szCs w:val="44"/>
    </w:rPr>
  </w:style>
  <w:style w:type="paragraph" w:customStyle="1" w:styleId="138">
    <w:name w:val="样式 样式 标题 4Alt+41.1.1.1 Heading 4bulletblbbH44h4H41h41H42... + 自动..."/>
    <w:basedOn w:val="1"/>
    <w:qFormat/>
    <w:uiPriority w:val="0"/>
    <w:pPr>
      <w:keepNext/>
      <w:keepLines/>
      <w:numPr>
        <w:ilvl w:val="3"/>
        <w:numId w:val="3"/>
      </w:numPr>
      <w:spacing w:before="120" w:after="120" w:line="376" w:lineRule="auto"/>
      <w:outlineLvl w:val="3"/>
    </w:pPr>
    <w:rPr>
      <w:rFonts w:ascii="宋体" w:hAnsi="宋体" w:eastAsia="黑体"/>
      <w:b/>
      <w:bCs/>
      <w:sz w:val="28"/>
      <w:szCs w:val="28"/>
    </w:rPr>
  </w:style>
  <w:style w:type="paragraph" w:styleId="139">
    <w:name w:val="No Spacing"/>
    <w:link w:val="140"/>
    <w:qFormat/>
    <w:uiPriority w:val="1"/>
    <w:rPr>
      <w:rFonts w:asciiTheme="minorHAnsi" w:hAnsiTheme="minorHAnsi" w:eastAsiaTheme="minorEastAsia" w:cstheme="minorBidi"/>
      <w:sz w:val="22"/>
      <w:szCs w:val="22"/>
      <w:lang w:val="en-US" w:eastAsia="zh-CN" w:bidi="ar-SA"/>
    </w:rPr>
  </w:style>
  <w:style w:type="character" w:customStyle="1" w:styleId="140">
    <w:name w:val="无间隔 Char"/>
    <w:basedOn w:val="46"/>
    <w:link w:val="139"/>
    <w:qFormat/>
    <w:uiPriority w:val="1"/>
    <w:rPr>
      <w:rFonts w:asciiTheme="minorHAnsi" w:hAnsiTheme="minorHAnsi" w:eastAsiaTheme="minorEastAsia" w:cstheme="minorBidi"/>
      <w:sz w:val="22"/>
      <w:szCs w:val="22"/>
    </w:rPr>
  </w:style>
  <w:style w:type="paragraph" w:customStyle="1" w:styleId="141">
    <w:name w:val="正文格式"/>
    <w:basedOn w:val="1"/>
    <w:qFormat/>
    <w:uiPriority w:val="0"/>
    <w:pPr>
      <w:spacing w:beforeLines="50" w:afterLines="50" w:line="360" w:lineRule="auto"/>
      <w:ind w:firstLine="480" w:firstLineChars="200"/>
    </w:pPr>
    <w:rPr>
      <w:rFonts w:ascii="宋体" w:hAnsi="宋体"/>
      <w:lang w:val="en-GB"/>
    </w:rPr>
  </w:style>
  <w:style w:type="character" w:customStyle="1" w:styleId="142">
    <w:name w:val="nth-child(1)"/>
    <w:basedOn w:val="46"/>
    <w:qFormat/>
    <w:uiPriority w:val="0"/>
  </w:style>
  <w:style w:type="character" w:customStyle="1" w:styleId="143">
    <w:name w:val="hover24"/>
    <w:basedOn w:val="46"/>
    <w:qFormat/>
    <w:uiPriority w:val="0"/>
  </w:style>
  <w:style w:type="character" w:customStyle="1" w:styleId="144">
    <w:name w:val="hover25"/>
    <w:basedOn w:val="46"/>
    <w:qFormat/>
    <w:uiPriority w:val="0"/>
    <w:rPr>
      <w:shd w:val="clear" w:color="auto" w:fill="F6F6F6"/>
    </w:rPr>
  </w:style>
  <w:style w:type="character" w:customStyle="1" w:styleId="145">
    <w:name w:val="hover26"/>
    <w:basedOn w:val="46"/>
    <w:qFormat/>
    <w:uiPriority w:val="0"/>
    <w:rPr>
      <w:color w:val="3C88FF"/>
    </w:rPr>
  </w:style>
  <w:style w:type="character" w:customStyle="1" w:styleId="146">
    <w:name w:val="first-child"/>
    <w:basedOn w:val="46"/>
    <w:qFormat/>
    <w:uiPriority w:val="0"/>
    <w:rPr>
      <w:color w:val="FFA800"/>
    </w:rPr>
  </w:style>
  <w:style w:type="character" w:customStyle="1" w:styleId="147">
    <w:name w:val="index-name-935ff1"/>
    <w:basedOn w:val="46"/>
    <w:qFormat/>
    <w:uiPriority w:val="0"/>
    <w:rPr>
      <w:sz w:val="24"/>
      <w:szCs w:val="24"/>
    </w:rPr>
  </w:style>
  <w:style w:type="character" w:customStyle="1" w:styleId="148">
    <w:name w:val="index-disable-b2173"/>
    <w:basedOn w:val="46"/>
    <w:qFormat/>
    <w:uiPriority w:val="0"/>
  </w:style>
  <w:style w:type="character" w:customStyle="1" w:styleId="149">
    <w:name w:val="nth-child(2)"/>
    <w:basedOn w:val="46"/>
    <w:qFormat/>
    <w:uiPriority w:val="0"/>
  </w:style>
  <w:style w:type="character" w:customStyle="1" w:styleId="150">
    <w:name w:val="text"/>
    <w:basedOn w:val="46"/>
    <w:qFormat/>
    <w:uiPriority w:val="0"/>
    <w:rPr>
      <w:color w:val="666666"/>
    </w:rPr>
  </w:style>
  <w:style w:type="character" w:customStyle="1" w:styleId="151">
    <w:name w:val="text1"/>
    <w:basedOn w:val="46"/>
    <w:qFormat/>
    <w:uiPriority w:val="0"/>
    <w:rPr>
      <w:color w:val="666666"/>
    </w:rPr>
  </w:style>
  <w:style w:type="character" w:customStyle="1" w:styleId="152">
    <w:name w:val="back"/>
    <w:basedOn w:val="46"/>
    <w:qFormat/>
    <w:uiPriority w:val="0"/>
    <w:rPr>
      <w:shd w:val="clear" w:color="auto" w:fill="111111"/>
    </w:rPr>
  </w:style>
  <w:style w:type="character" w:customStyle="1" w:styleId="153">
    <w:name w:val="back1"/>
    <w:basedOn w:val="46"/>
    <w:qFormat/>
    <w:uiPriority w:val="0"/>
    <w:rPr>
      <w:shd w:val="clear" w:color="auto" w:fill="111111"/>
    </w:rPr>
  </w:style>
  <w:style w:type="character" w:customStyle="1" w:styleId="154">
    <w:name w:val="nth-child(1)1"/>
    <w:basedOn w:val="46"/>
    <w:qFormat/>
    <w:uiPriority w:val="0"/>
  </w:style>
  <w:style w:type="character" w:customStyle="1" w:styleId="155">
    <w:name w:val="index-name-935ff"/>
    <w:basedOn w:val="46"/>
    <w:qFormat/>
    <w:uiPriority w:val="0"/>
    <w:rPr>
      <w:sz w:val="24"/>
      <w:szCs w:val="24"/>
    </w:rPr>
  </w:style>
  <w:style w:type="character" w:customStyle="1" w:styleId="156">
    <w:name w:val="rili1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217"/>
    <customShpInfo spid="_x0000_s121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86E59-AF63-4CCC-9F04-A0091273083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41</Pages>
  <Words>17458</Words>
  <Characters>18493</Characters>
  <Lines>171</Lines>
  <Paragraphs>48</Paragraphs>
  <TotalTime>8</TotalTime>
  <ScaleCrop>false</ScaleCrop>
  <LinksUpToDate>false</LinksUpToDate>
  <CharactersWithSpaces>21415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2016-11-05T10:23:00Z</dcterms:created>
  <dc:creator>ibm</dc:creator>
  <cp:lastModifiedBy>Administrator</cp:lastModifiedBy>
  <cp:lastPrinted>2021-07-02T03:20:00Z</cp:lastPrinted>
  <dcterms:modified xsi:type="dcterms:W3CDTF">2023-03-31T11:32:16Z</dcterms:modified>
  <dc:title>第三部分  政府采购规范文本</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627329B4981F4C0DBFE80258EC864D34</vt:lpwstr>
  </property>
</Properties>
</file>