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jc w:val="left"/>
        <w:rPr>
          <w:rFonts w:hAnsi="宋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2"/>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hAnsi="宋体"/>
          <w:bCs/>
          <w:color w:val="000000" w:themeColor="text1"/>
          <w:sz w:val="52"/>
          <w:szCs w:val="52"/>
          <w:highlight w:val="none"/>
        </w:rPr>
      </w:pPr>
    </w:p>
    <w:p>
      <w:pPr>
        <w:pStyle w:val="23"/>
        <w:widowControl/>
        <w:adjustRightInd w:val="0"/>
        <w:snapToGrid w:val="0"/>
        <w:spacing w:line="360" w:lineRule="auto"/>
        <w:jc w:val="center"/>
        <w:rPr>
          <w:rFonts w:hAnsi="宋体"/>
          <w:b/>
          <w:bCs/>
          <w:color w:val="000000" w:themeColor="text1"/>
          <w:sz w:val="52"/>
          <w:szCs w:val="52"/>
          <w:highlight w:val="none"/>
        </w:rPr>
      </w:pPr>
      <w:r>
        <w:rPr>
          <w:rFonts w:hint="eastAsia" w:hAnsi="宋体"/>
          <w:b/>
          <w:bCs/>
          <w:color w:val="000000" w:themeColor="text1"/>
          <w:sz w:val="52"/>
          <w:szCs w:val="52"/>
          <w:highlight w:val="none"/>
        </w:rPr>
        <w:t>竞争性谈判</w:t>
      </w:r>
    </w:p>
    <w:p>
      <w:pPr>
        <w:pStyle w:val="23"/>
        <w:widowControl/>
        <w:adjustRightInd w:val="0"/>
        <w:snapToGrid w:val="0"/>
        <w:spacing w:line="360" w:lineRule="auto"/>
        <w:jc w:val="center"/>
        <w:rPr>
          <w:rFonts w:hAnsi="宋体"/>
          <w:bCs/>
          <w:color w:val="000000" w:themeColor="text1"/>
          <w:sz w:val="72"/>
          <w:szCs w:val="72"/>
          <w:highlight w:val="none"/>
        </w:rPr>
      </w:pPr>
    </w:p>
    <w:p>
      <w:pPr>
        <w:pStyle w:val="23"/>
        <w:widowControl/>
        <w:adjustRightInd w:val="0"/>
        <w:snapToGrid w:val="0"/>
        <w:spacing w:line="360" w:lineRule="auto"/>
        <w:jc w:val="center"/>
        <w:rPr>
          <w:rFonts w:ascii="黑体" w:hAnsi="黑体" w:eastAsia="黑体"/>
          <w:b/>
          <w:bCs/>
          <w:color w:val="000000" w:themeColor="text1"/>
          <w:sz w:val="36"/>
          <w:highlight w:val="none"/>
        </w:rPr>
      </w:pPr>
      <w:r>
        <w:rPr>
          <w:rFonts w:hint="eastAsia" w:ascii="黑体" w:hAnsi="黑体" w:eastAsia="黑体"/>
          <w:b/>
          <w:bCs/>
          <w:color w:val="000000" w:themeColor="text1"/>
          <w:sz w:val="72"/>
          <w:highlight w:val="none"/>
        </w:rPr>
        <w:t>谈  判  文  件</w:t>
      </w:r>
    </w:p>
    <w:p>
      <w:pPr>
        <w:pStyle w:val="23"/>
        <w:widowControl/>
        <w:adjustRightInd w:val="0"/>
        <w:snapToGrid w:val="0"/>
        <w:spacing w:line="360" w:lineRule="auto"/>
        <w:jc w:val="center"/>
        <w:rPr>
          <w:rFonts w:hAnsi="宋体"/>
          <w:bCs/>
          <w:color w:val="000000" w:themeColor="text1"/>
          <w:sz w:val="52"/>
          <w:szCs w:val="52"/>
          <w:highlight w:val="none"/>
        </w:rPr>
      </w:pPr>
    </w:p>
    <w:p>
      <w:pPr>
        <w:pStyle w:val="23"/>
        <w:widowControl/>
        <w:adjustRightInd w:val="0"/>
        <w:snapToGrid w:val="0"/>
        <w:spacing w:line="360" w:lineRule="auto"/>
        <w:jc w:val="center"/>
        <w:rPr>
          <w:rFonts w:hAnsi="宋体"/>
          <w:bCs/>
          <w:color w:val="000000" w:themeColor="text1"/>
          <w:sz w:val="52"/>
          <w:szCs w:val="52"/>
          <w:highlight w:val="none"/>
        </w:rPr>
      </w:pPr>
    </w:p>
    <w:p>
      <w:pPr>
        <w:pStyle w:val="23"/>
        <w:widowControl/>
        <w:adjustRightInd w:val="0"/>
        <w:snapToGrid w:val="0"/>
        <w:spacing w:line="360" w:lineRule="auto"/>
        <w:jc w:val="center"/>
        <w:rPr>
          <w:rFonts w:hAnsi="宋体"/>
          <w:bCs/>
          <w:color w:val="000000" w:themeColor="text1"/>
          <w:sz w:val="52"/>
          <w:szCs w:val="52"/>
          <w:highlight w:val="none"/>
        </w:rPr>
      </w:pPr>
    </w:p>
    <w:p>
      <w:pPr>
        <w:bidi w:val="0"/>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tbl>
      <w:tblPr>
        <w:tblStyle w:val="43"/>
        <w:tblW w:w="6821" w:type="dxa"/>
        <w:jc w:val="center"/>
        <w:tblLayout w:type="fixed"/>
        <w:tblCellMar>
          <w:top w:w="0" w:type="dxa"/>
          <w:left w:w="108" w:type="dxa"/>
          <w:bottom w:w="0" w:type="dxa"/>
          <w:right w:w="108" w:type="dxa"/>
        </w:tblCellMar>
      </w:tblPr>
      <w:tblGrid>
        <w:gridCol w:w="1951"/>
        <w:gridCol w:w="284"/>
        <w:gridCol w:w="4586"/>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586" w:type="dxa"/>
            <w:vAlign w:val="center"/>
          </w:tcPr>
          <w:p>
            <w:pPr>
              <w:pStyle w:val="23"/>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YXZB-20230224</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586"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广东两阳中学智慧校园采购项目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586"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广东两阳中学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4586"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3"/>
        <w:widowControl/>
        <w:adjustRightInd w:val="0"/>
        <w:snapToGrid w:val="0"/>
        <w:spacing w:line="360" w:lineRule="auto"/>
        <w:jc w:val="center"/>
        <w:rPr>
          <w:rFonts w:hAnsi="宋体"/>
          <w:bCs/>
          <w:color w:val="000000" w:themeColor="text1"/>
          <w:sz w:val="24"/>
          <w:szCs w:val="24"/>
          <w:highlight w:val="none"/>
        </w:rPr>
      </w:pPr>
    </w:p>
    <w:p>
      <w:pPr>
        <w:pStyle w:val="23"/>
        <w:widowControl/>
        <w:adjustRightInd w:val="0"/>
        <w:snapToGrid w:val="0"/>
        <w:spacing w:line="360" w:lineRule="auto"/>
        <w:jc w:val="center"/>
        <w:rPr>
          <w:rFonts w:hAnsi="宋体"/>
          <w:b/>
          <w:bCs/>
          <w:color w:val="000000" w:themeColor="text1"/>
          <w:sz w:val="24"/>
          <w:szCs w:val="24"/>
          <w:highlight w:val="none"/>
        </w:rPr>
      </w:pPr>
      <w:r>
        <w:rPr>
          <w:rFonts w:hint="eastAsia" w:hAnsi="宋体"/>
          <w:b/>
          <w:bCs/>
          <w:color w:val="000000" w:themeColor="text1"/>
          <w:sz w:val="24"/>
          <w:szCs w:val="24"/>
          <w:highlight w:val="none"/>
        </w:rPr>
        <w:t>二○</w:t>
      </w:r>
      <w:r>
        <w:rPr>
          <w:rFonts w:hint="eastAsia" w:hAnsi="宋体"/>
          <w:b/>
          <w:bCs/>
          <w:color w:val="000000" w:themeColor="text1"/>
          <w:sz w:val="24"/>
          <w:szCs w:val="24"/>
          <w:highlight w:val="none"/>
          <w:lang w:val="en-US" w:eastAsia="zh-CN"/>
        </w:rPr>
        <w:t>二三</w:t>
      </w:r>
      <w:r>
        <w:rPr>
          <w:rFonts w:hint="eastAsia" w:hAnsi="宋体"/>
          <w:b/>
          <w:bCs/>
          <w:color w:val="000000" w:themeColor="text1"/>
          <w:sz w:val="24"/>
          <w:szCs w:val="24"/>
          <w:highlight w:val="none"/>
        </w:rPr>
        <w:t>年</w:t>
      </w:r>
      <w:r>
        <w:rPr>
          <w:rFonts w:hint="eastAsia" w:hAnsi="宋体"/>
          <w:b/>
          <w:bCs/>
          <w:color w:val="000000" w:themeColor="text1"/>
          <w:sz w:val="24"/>
          <w:szCs w:val="24"/>
          <w:highlight w:val="none"/>
          <w:lang w:val="en-US" w:eastAsia="zh-CN"/>
        </w:rPr>
        <w:t>二</w:t>
      </w:r>
      <w:r>
        <w:rPr>
          <w:rFonts w:hint="eastAsia" w:hAnsi="宋体"/>
          <w:b/>
          <w:bCs/>
          <w:color w:val="000000" w:themeColor="text1"/>
          <w:sz w:val="24"/>
          <w:szCs w:val="24"/>
          <w:highlight w:val="none"/>
        </w:rPr>
        <w:t>月</w:t>
      </w:r>
    </w:p>
    <w:p>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请供应商特别留意谈判文件上注明的投标截止和开标时间，逾期送达或邮寄送达的谈判文件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6"/>
        </w:numPr>
        <w:spacing w:line="48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谈判文件中标有“★”的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建议将谈判文件按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谈判小组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480" w:lineRule="exact"/>
        <w:jc w:val="center"/>
        <w:rPr>
          <w:rFonts w:hAnsi="宋体"/>
          <w:bCs/>
          <w:color w:val="000000" w:themeColor="text1"/>
          <w:sz w:val="24"/>
          <w:szCs w:val="24"/>
          <w:highlight w:val="none"/>
        </w:rPr>
      </w:pPr>
      <w:r>
        <w:rPr>
          <w:rFonts w:hint="eastAsia" w:hAnsi="宋体" w:cs="仿宋_GB2312"/>
          <w:b/>
          <w:bCs/>
          <w:color w:val="000000" w:themeColor="text1"/>
          <w:highlight w:val="none"/>
          <w:lang w:val="zh-CN"/>
        </w:rPr>
        <w:t>（本提示内容非谈判文件的组成部分，仅为善意提醒。如有不一致，以谈判文件为准。）</w:t>
      </w:r>
    </w:p>
    <w:p>
      <w:pPr>
        <w:pStyle w:val="23"/>
        <w:widowControl/>
        <w:adjustRightInd w:val="0"/>
        <w:snapToGrid w:val="0"/>
        <w:spacing w:line="360" w:lineRule="auto"/>
        <w:rPr>
          <w:rFonts w:hAnsi="宋体"/>
          <w:bCs/>
          <w:color w:val="000000" w:themeColor="text1"/>
          <w:sz w:val="24"/>
          <w:szCs w:val="24"/>
          <w:highlight w:val="none"/>
        </w:rPr>
        <w:sectPr>
          <w:headerReference r:id="rId4" w:type="first"/>
          <w:footerReference r:id="rId7" w:type="first"/>
          <w:headerReference r:id="rId3" w:type="default"/>
          <w:footerReference r:id="rId5" w:type="default"/>
          <w:footerReference r:id="rId6" w:type="even"/>
          <w:pgSz w:w="11907" w:h="16840"/>
          <w:pgMar w:top="1985" w:right="1474" w:bottom="1418" w:left="1474" w:header="851" w:footer="851" w:gutter="0"/>
          <w:cols w:space="720" w:num="1"/>
          <w:titlePg/>
          <w:docGrid w:linePitch="380" w:charSpace="-5735"/>
        </w:sectPr>
      </w:pPr>
    </w:p>
    <w:p>
      <w:pPr>
        <w:pStyle w:val="37"/>
        <w:jc w:val="center"/>
        <w:rPr>
          <w:rFonts w:ascii="宋体"/>
          <w:b/>
          <w:bCs/>
          <w:color w:val="000000" w:themeColor="text1"/>
          <w:highlight w:val="none"/>
        </w:rPr>
      </w:pPr>
      <w:r>
        <w:rPr>
          <w:rFonts w:hint="eastAsia" w:ascii="宋体"/>
          <w:b/>
          <w:bCs/>
          <w:color w:val="000000" w:themeColor="text1"/>
          <w:highlight w:val="none"/>
        </w:rPr>
        <w:t>目     录</w:t>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_Toc22344 </w:instrText>
      </w:r>
      <w:r>
        <w:rPr>
          <w:color w:val="000000" w:themeColor="text1"/>
          <w:highlight w:val="none"/>
        </w:rPr>
        <w:fldChar w:fldCharType="separate"/>
      </w:r>
      <w:r>
        <w:rPr>
          <w:rFonts w:hint="eastAsia"/>
          <w:color w:val="000000" w:themeColor="text1"/>
          <w:highlight w:val="none"/>
        </w:rPr>
        <w:t>第一部分  竞争性谈判邀请书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_Toc22344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_Toc24253 </w:instrText>
      </w:r>
      <w:r>
        <w:rPr>
          <w:color w:val="000000" w:themeColor="text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_Toc24253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_Toc32133 </w:instrText>
      </w:r>
      <w:r>
        <w:rPr>
          <w:color w:val="000000" w:themeColor="text1"/>
          <w:highlight w:val="none"/>
        </w:rPr>
        <w:fldChar w:fldCharType="separate"/>
      </w:r>
      <w:r>
        <w:rPr>
          <w:rFonts w:hint="eastAsia"/>
          <w:color w:val="000000" w:themeColor="text1"/>
          <w:highlight w:val="none"/>
        </w:rPr>
        <w:t>项目编号：</w:t>
      </w:r>
      <w:r>
        <w:rPr>
          <w:rFonts w:hint="eastAsia"/>
          <w:color w:val="000000" w:themeColor="text1"/>
          <w:highlight w:val="none"/>
          <w:lang w:eastAsia="zh-CN"/>
        </w:rPr>
        <w:t>YXZB-20230224</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_Toc32133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_Toc2598 </w:instrText>
      </w:r>
      <w:r>
        <w:rPr>
          <w:color w:val="000000" w:themeColor="text1"/>
          <w:highlight w:val="none"/>
        </w:rPr>
        <w:fldChar w:fldCharType="separate"/>
      </w:r>
      <w:r>
        <w:rPr>
          <w:rFonts w:hint="eastAsia"/>
          <w:color w:val="000000" w:themeColor="text1"/>
          <w:highlight w:val="none"/>
        </w:rPr>
        <w:t>项目名称：</w:t>
      </w:r>
      <w:r>
        <w:rPr>
          <w:rFonts w:hint="eastAsia"/>
          <w:color w:val="000000" w:themeColor="text1"/>
          <w:highlight w:val="none"/>
          <w:lang w:eastAsia="zh-CN"/>
        </w:rPr>
        <w:t>广东两阳中学智慧校园采购项目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_Toc2598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_Toc20485 </w:instrText>
      </w:r>
      <w:r>
        <w:rPr>
          <w:color w:val="000000" w:themeColor="text1"/>
          <w:highlight w:val="none"/>
        </w:rPr>
        <w:fldChar w:fldCharType="separate"/>
      </w:r>
      <w:r>
        <w:rPr>
          <w:color w:val="000000" w:themeColor="text1"/>
          <w:highlight w:val="none"/>
        </w:rPr>
        <w:t xml:space="preserve">A  </w:t>
      </w:r>
      <w:r>
        <w:rPr>
          <w:rFonts w:hint="eastAsia"/>
          <w:color w:val="000000" w:themeColor="text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_Toc20485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_Toc1810 </w:instrText>
      </w:r>
      <w:r>
        <w:rPr>
          <w:color w:val="000000" w:themeColor="text1"/>
          <w:highlight w:val="none"/>
        </w:rPr>
        <w:fldChar w:fldCharType="separate"/>
      </w:r>
      <w:r>
        <w:rPr>
          <w:rFonts w:hint="eastAsia"/>
          <w:color w:val="000000" w:themeColor="text1"/>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_Toc1810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_Toc9246 </w:instrText>
      </w:r>
      <w:r>
        <w:rPr>
          <w:color w:val="000000" w:themeColor="text1"/>
          <w:highlight w:val="none"/>
        </w:rPr>
        <w:fldChar w:fldCharType="separate"/>
      </w:r>
      <w:r>
        <w:rPr>
          <w:rFonts w:hint="eastAsia"/>
          <w:color w:val="000000" w:themeColor="text1"/>
          <w:highlight w:val="none"/>
        </w:rPr>
        <w:t>第三部分 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_Toc9246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_Toc12750 </w:instrText>
      </w:r>
      <w:r>
        <w:rPr>
          <w:color w:val="000000" w:themeColor="text1"/>
          <w:highlight w:val="none"/>
        </w:rPr>
        <w:fldChar w:fldCharType="separate"/>
      </w:r>
      <w:r>
        <w:rPr>
          <w:rFonts w:hint="eastAsia"/>
          <w:color w:val="000000" w:themeColor="text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_Toc12750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_Toc6131 </w:instrText>
      </w:r>
      <w:r>
        <w:rPr>
          <w:color w:val="000000" w:themeColor="text1"/>
          <w:highlight w:val="none"/>
        </w:rPr>
        <w:fldChar w:fldCharType="separate"/>
      </w:r>
      <w:r>
        <w:rPr>
          <w:rFonts w:hint="eastAsia"/>
          <w:color w:val="000000" w:themeColor="text1"/>
          <w:highlight w:val="none"/>
        </w:rPr>
        <w:t>Ａ  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_Toc6131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_Toc16085 </w:instrText>
      </w:r>
      <w:r>
        <w:rPr>
          <w:color w:val="000000" w:themeColor="text1"/>
          <w:highlight w:val="none"/>
        </w:rPr>
        <w:fldChar w:fldCharType="separate"/>
      </w:r>
      <w:r>
        <w:rPr>
          <w:color w:val="000000" w:themeColor="text1"/>
          <w:highlight w:val="none"/>
        </w:rPr>
        <w:t>1</w:t>
      </w:r>
      <w:r>
        <w:rPr>
          <w:rFonts w:hint="eastAsia"/>
          <w:color w:val="000000" w:themeColor="text1"/>
          <w:highlight w:val="none"/>
        </w:rPr>
        <w:tab/>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_Toc16085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_Toc26989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ab/>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_Toc26989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_Toc19038 </w:instrText>
      </w:r>
      <w:r>
        <w:rPr>
          <w:color w:val="000000" w:themeColor="text1"/>
          <w:highlight w:val="none"/>
        </w:rPr>
        <w:fldChar w:fldCharType="separate"/>
      </w:r>
      <w:r>
        <w:rPr>
          <w:color w:val="000000" w:themeColor="text1"/>
          <w:highlight w:val="none"/>
        </w:rPr>
        <w:t>3</w:t>
      </w:r>
      <w:r>
        <w:rPr>
          <w:rFonts w:hint="eastAsia"/>
          <w:color w:val="000000" w:themeColor="text1"/>
          <w:highlight w:val="none"/>
        </w:rPr>
        <w:tab/>
      </w:r>
      <w:r>
        <w:rPr>
          <w:rFonts w:hint="eastAsia"/>
          <w:color w:val="000000" w:themeColor="text1"/>
          <w:highlight w:val="none"/>
        </w:rPr>
        <w:t>合格的供应商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_Toc19038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_Toc2575 </w:instrText>
      </w:r>
      <w:r>
        <w:rPr>
          <w:color w:val="000000" w:themeColor="text1"/>
          <w:highlight w:val="none"/>
        </w:rPr>
        <w:fldChar w:fldCharType="separate"/>
      </w:r>
      <w:r>
        <w:rPr>
          <w:color w:val="000000" w:themeColor="text1"/>
          <w:highlight w:val="none"/>
        </w:rPr>
        <w:t>4</w:t>
      </w:r>
      <w:r>
        <w:rPr>
          <w:rFonts w:hint="eastAsia"/>
          <w:color w:val="000000" w:themeColor="text1"/>
          <w:highlight w:val="none"/>
        </w:rPr>
        <w:tab/>
      </w:r>
      <w:r>
        <w:rPr>
          <w:rFonts w:hint="eastAsia"/>
          <w:color w:val="000000" w:themeColor="text1"/>
          <w:highlight w:val="none"/>
        </w:rPr>
        <w:t>谈判费用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_Toc2575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_Toc21857 </w:instrText>
      </w:r>
      <w:r>
        <w:rPr>
          <w:color w:val="000000" w:themeColor="text1"/>
          <w:highlight w:val="none"/>
        </w:rPr>
        <w:fldChar w:fldCharType="separate"/>
      </w:r>
      <w:r>
        <w:rPr>
          <w:rFonts w:hint="eastAsia"/>
          <w:color w:val="000000" w:themeColor="text1"/>
          <w:highlight w:val="none"/>
        </w:rPr>
        <w:t>Ｂ</w:t>
      </w:r>
      <w:r>
        <w:rPr>
          <w:rFonts w:hint="eastAsia"/>
          <w:color w:val="000000" w:themeColor="text1"/>
          <w:highlight w:val="none"/>
          <w:lang w:val="en-US" w:eastAsia="zh-CN"/>
        </w:rPr>
        <w:t xml:space="preserve"> </w:t>
      </w:r>
      <w:r>
        <w:rPr>
          <w:rFonts w:hint="eastAsia"/>
          <w:color w:val="000000" w:themeColor="text1"/>
          <w:highlight w:val="none"/>
        </w:rPr>
        <w:t>谈判文件说明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_Toc21857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_Toc32364 </w:instrText>
      </w:r>
      <w:r>
        <w:rPr>
          <w:color w:val="000000" w:themeColor="text1"/>
          <w:highlight w:val="none"/>
        </w:rPr>
        <w:fldChar w:fldCharType="separate"/>
      </w:r>
      <w:r>
        <w:rPr>
          <w:color w:val="000000" w:themeColor="text1"/>
          <w:highlight w:val="none"/>
        </w:rPr>
        <w:t>5</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_Toc32364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_Toc9142 </w:instrText>
      </w:r>
      <w:r>
        <w:rPr>
          <w:color w:val="000000" w:themeColor="text1"/>
          <w:highlight w:val="none"/>
        </w:rPr>
        <w:fldChar w:fldCharType="separate"/>
      </w:r>
      <w:r>
        <w:rPr>
          <w:color w:val="000000" w:themeColor="text1"/>
          <w:highlight w:val="none"/>
        </w:rPr>
        <w:t>6</w:t>
      </w:r>
      <w:r>
        <w:rPr>
          <w:rFonts w:hint="eastAsia"/>
          <w:color w:val="000000" w:themeColor="text1"/>
          <w:highlight w:val="none"/>
        </w:rPr>
        <w:tab/>
      </w:r>
      <w:r>
        <w:rPr>
          <w:rFonts w:hint="eastAsia"/>
          <w:color w:val="000000" w:themeColor="text1"/>
          <w:highlight w:val="none"/>
        </w:rPr>
        <w:t>谈判文件的澄清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_Toc9142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_Toc20038 </w:instrText>
      </w:r>
      <w:r>
        <w:rPr>
          <w:color w:val="000000" w:themeColor="text1"/>
          <w:highlight w:val="none"/>
        </w:rPr>
        <w:fldChar w:fldCharType="separate"/>
      </w:r>
      <w:r>
        <w:rPr>
          <w:color w:val="000000" w:themeColor="text1"/>
          <w:highlight w:val="none"/>
        </w:rPr>
        <w:t>7</w:t>
      </w:r>
      <w:r>
        <w:rPr>
          <w:rFonts w:hint="eastAsia"/>
          <w:color w:val="000000" w:themeColor="text1"/>
          <w:highlight w:val="none"/>
        </w:rPr>
        <w:tab/>
      </w:r>
      <w:r>
        <w:rPr>
          <w:rFonts w:hint="eastAsia"/>
          <w:color w:val="000000" w:themeColor="text1"/>
          <w:highlight w:val="none"/>
        </w:rPr>
        <w:t>谈判文件的修改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_Toc20038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_Toc19517 </w:instrText>
      </w:r>
      <w:r>
        <w:rPr>
          <w:color w:val="000000" w:themeColor="text1"/>
          <w:highlight w:val="none"/>
        </w:rPr>
        <w:fldChar w:fldCharType="separate"/>
      </w:r>
      <w:r>
        <w:rPr>
          <w:rFonts w:hint="eastAsia"/>
          <w:color w:val="000000" w:themeColor="text1"/>
          <w:highlight w:val="none"/>
        </w:rPr>
        <w:t>Ｃ谈判文件的编制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_Toc19517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_Toc12954 </w:instrText>
      </w:r>
      <w:r>
        <w:rPr>
          <w:color w:val="000000" w:themeColor="text1"/>
          <w:highlight w:val="none"/>
        </w:rPr>
        <w:fldChar w:fldCharType="separate"/>
      </w:r>
      <w:r>
        <w:rPr>
          <w:rFonts w:hint="eastAsia"/>
          <w:color w:val="000000" w:themeColor="text1"/>
          <w:highlight w:val="none"/>
        </w:rPr>
        <w:t>8</w:t>
      </w:r>
      <w:r>
        <w:rPr>
          <w:rFonts w:hint="eastAsia"/>
          <w:color w:val="000000" w:themeColor="text1"/>
          <w:highlight w:val="none"/>
        </w:rPr>
        <w:tab/>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_Toc12954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_Toc4907 </w:instrText>
      </w:r>
      <w:r>
        <w:rPr>
          <w:color w:val="000000" w:themeColor="text1"/>
          <w:highlight w:val="none"/>
        </w:rPr>
        <w:fldChar w:fldCharType="separate"/>
      </w:r>
      <w:r>
        <w:rPr>
          <w:color w:val="000000" w:themeColor="text1"/>
          <w:highlight w:val="none"/>
        </w:rPr>
        <w:t>9</w:t>
      </w:r>
      <w:r>
        <w:rPr>
          <w:rFonts w:hint="eastAsia"/>
          <w:color w:val="000000" w:themeColor="text1"/>
          <w:highlight w:val="none"/>
        </w:rPr>
        <w:tab/>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_Toc4907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_Toc22828 </w:instrText>
      </w:r>
      <w:r>
        <w:rPr>
          <w:color w:val="000000" w:themeColor="text1"/>
          <w:highlight w:val="none"/>
        </w:rPr>
        <w:fldChar w:fldCharType="separate"/>
      </w:r>
      <w:r>
        <w:rPr>
          <w:color w:val="000000" w:themeColor="text1"/>
          <w:highlight w:val="none"/>
        </w:rPr>
        <w:t>10</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_Toc22828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_Toc10235 </w:instrText>
      </w:r>
      <w:r>
        <w:rPr>
          <w:color w:val="000000" w:themeColor="text1"/>
          <w:highlight w:val="none"/>
        </w:rPr>
        <w:fldChar w:fldCharType="separate"/>
      </w:r>
      <w:r>
        <w:rPr>
          <w:color w:val="000000" w:themeColor="text1"/>
          <w:highlight w:val="none"/>
        </w:rPr>
        <w:t>11</w:t>
      </w:r>
      <w:r>
        <w:rPr>
          <w:rFonts w:hint="eastAsia"/>
          <w:color w:val="000000" w:themeColor="text1"/>
          <w:highlight w:val="none"/>
        </w:rPr>
        <w:tab/>
      </w:r>
      <w:r>
        <w:rPr>
          <w:rFonts w:hint="eastAsia"/>
          <w:color w:val="000000" w:themeColor="text1"/>
          <w:highlight w:val="none"/>
        </w:rPr>
        <w:t>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_Toc10235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_Toc4429 </w:instrText>
      </w:r>
      <w:r>
        <w:rPr>
          <w:color w:val="000000" w:themeColor="text1"/>
          <w:highlight w:val="none"/>
        </w:rPr>
        <w:fldChar w:fldCharType="separate"/>
      </w:r>
      <w:r>
        <w:rPr>
          <w:rFonts w:hint="eastAsia"/>
          <w:color w:val="000000" w:themeColor="text1"/>
          <w:highlight w:val="none"/>
        </w:rPr>
        <w:t>12</w:t>
      </w:r>
      <w:r>
        <w:rPr>
          <w:rFonts w:hint="eastAsia"/>
          <w:color w:val="000000" w:themeColor="text1"/>
          <w:highlight w:val="none"/>
        </w:rPr>
        <w:tab/>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_Toc4429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_Toc27528 </w:instrText>
      </w:r>
      <w:r>
        <w:rPr>
          <w:color w:val="000000" w:themeColor="text1"/>
          <w:highlight w:val="none"/>
        </w:rPr>
        <w:fldChar w:fldCharType="separate"/>
      </w:r>
      <w:r>
        <w:rPr>
          <w:rFonts w:hint="eastAsia"/>
          <w:color w:val="000000" w:themeColor="text1"/>
          <w:highlight w:val="none"/>
        </w:rPr>
        <w:t>13</w:t>
      </w:r>
      <w:r>
        <w:rPr>
          <w:rFonts w:hint="eastAsia"/>
          <w:color w:val="000000" w:themeColor="text1"/>
          <w:highlight w:val="none"/>
        </w:rPr>
        <w:tab/>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_Toc27528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_Toc5104 </w:instrText>
      </w:r>
      <w:r>
        <w:rPr>
          <w:color w:val="000000" w:themeColor="text1"/>
          <w:highlight w:val="none"/>
        </w:rPr>
        <w:fldChar w:fldCharType="separate"/>
      </w:r>
      <w:r>
        <w:rPr>
          <w:color w:val="000000" w:themeColor="text1"/>
          <w:highlight w:val="none"/>
        </w:rPr>
        <w:t>14</w:t>
      </w:r>
      <w:r>
        <w:rPr>
          <w:rFonts w:hint="eastAsia"/>
          <w:color w:val="000000" w:themeColor="text1"/>
          <w:highlight w:val="none"/>
        </w:rPr>
        <w:tab/>
      </w:r>
      <w:r>
        <w:rPr>
          <w:rFonts w:hint="eastAsia"/>
          <w:color w:val="000000" w:themeColor="text1"/>
          <w:highlight w:val="none"/>
        </w:rPr>
        <w:t>投报价格与报价货币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_Toc5104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_Toc18527 </w:instrText>
      </w:r>
      <w:r>
        <w:rPr>
          <w:color w:val="000000" w:themeColor="text1"/>
          <w:highlight w:val="none"/>
        </w:rPr>
        <w:fldChar w:fldCharType="separate"/>
      </w:r>
      <w:r>
        <w:rPr>
          <w:color w:val="000000" w:themeColor="text1"/>
          <w:highlight w:val="none"/>
        </w:rPr>
        <w:t>15</w:t>
      </w:r>
      <w:r>
        <w:rPr>
          <w:rFonts w:hint="eastAsia"/>
          <w:color w:val="000000" w:themeColor="text1"/>
          <w:highlight w:val="none"/>
        </w:rPr>
        <w:tab/>
      </w:r>
      <w:r>
        <w:rPr>
          <w:rFonts w:hint="eastAsia"/>
          <w:color w:val="000000" w:themeColor="text1"/>
          <w:highlight w:val="none"/>
        </w:rPr>
        <w:t>谈判保证金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_Toc18527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_Toc26954 </w:instrText>
      </w:r>
      <w:r>
        <w:rPr>
          <w:color w:val="000000" w:themeColor="text1"/>
          <w:highlight w:val="none"/>
        </w:rPr>
        <w:fldChar w:fldCharType="separate"/>
      </w:r>
      <w:r>
        <w:rPr>
          <w:color w:val="000000" w:themeColor="text1"/>
          <w:highlight w:val="none"/>
        </w:rPr>
        <w:t>16</w:t>
      </w:r>
      <w:r>
        <w:rPr>
          <w:rFonts w:hint="eastAsia"/>
          <w:color w:val="000000" w:themeColor="text1"/>
          <w:highlight w:val="none"/>
        </w:rPr>
        <w:tab/>
      </w:r>
      <w:r>
        <w:rPr>
          <w:rFonts w:hint="eastAsia"/>
          <w:color w:val="000000" w:themeColor="text1"/>
          <w:highlight w:val="none"/>
        </w:rPr>
        <w:t>谈判有效期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_Toc26954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_Toc13906 </w:instrText>
      </w:r>
      <w:r>
        <w:rPr>
          <w:color w:val="000000" w:themeColor="text1"/>
          <w:highlight w:val="none"/>
        </w:rPr>
        <w:fldChar w:fldCharType="separate"/>
      </w:r>
      <w:r>
        <w:rPr>
          <w:color w:val="000000" w:themeColor="text1"/>
          <w:highlight w:val="none"/>
        </w:rPr>
        <w:t>17</w:t>
      </w:r>
      <w:r>
        <w:rPr>
          <w:rFonts w:hint="eastAsia"/>
          <w:color w:val="000000" w:themeColor="text1"/>
          <w:highlight w:val="none"/>
        </w:rPr>
        <w:tab/>
      </w:r>
      <w:r>
        <w:rPr>
          <w:rFonts w:hint="eastAsia"/>
          <w:color w:val="000000" w:themeColor="text1"/>
          <w:highlight w:val="none"/>
        </w:rPr>
        <w:t>谈判响应文件的签署及规定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_Toc13906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_Toc16528 </w:instrText>
      </w:r>
      <w:r>
        <w:rPr>
          <w:color w:val="000000" w:themeColor="text1"/>
          <w:highlight w:val="none"/>
        </w:rPr>
        <w:fldChar w:fldCharType="separate"/>
      </w:r>
      <w:r>
        <w:rPr>
          <w:rFonts w:hint="eastAsia"/>
          <w:color w:val="000000" w:themeColor="text1"/>
          <w:highlight w:val="none"/>
        </w:rPr>
        <w:t>Ｄ谈判响应文件的递交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_Toc16528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_Toc3012 </w:instrText>
      </w:r>
      <w:r>
        <w:rPr>
          <w:color w:val="000000" w:themeColor="text1"/>
          <w:highlight w:val="none"/>
        </w:rPr>
        <w:fldChar w:fldCharType="separate"/>
      </w:r>
      <w:r>
        <w:rPr>
          <w:color w:val="000000" w:themeColor="text1"/>
          <w:highlight w:val="none"/>
        </w:rPr>
        <w:t>18</w:t>
      </w:r>
      <w:r>
        <w:rPr>
          <w:rFonts w:hint="eastAsia"/>
          <w:color w:val="000000" w:themeColor="text1"/>
          <w:highlight w:val="none"/>
        </w:rPr>
        <w:tab/>
      </w:r>
      <w:r>
        <w:rPr>
          <w:rFonts w:hint="eastAsia"/>
          <w:color w:val="000000" w:themeColor="text1"/>
          <w:highlight w:val="none"/>
        </w:rPr>
        <w:t>谈判响应文件的密封和标记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_Toc3012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_Toc29331 </w:instrText>
      </w:r>
      <w:r>
        <w:rPr>
          <w:color w:val="000000" w:themeColor="text1"/>
          <w:highlight w:val="none"/>
        </w:rPr>
        <w:fldChar w:fldCharType="separate"/>
      </w:r>
      <w:r>
        <w:rPr>
          <w:rFonts w:hint="eastAsia"/>
          <w:color w:val="000000" w:themeColor="text1"/>
          <w:highlight w:val="none"/>
        </w:rPr>
        <w:t>19</w:t>
      </w:r>
      <w:r>
        <w:rPr>
          <w:rFonts w:hint="eastAsia"/>
          <w:color w:val="000000" w:themeColor="text1"/>
          <w:highlight w:val="none"/>
        </w:rPr>
        <w:tab/>
      </w:r>
      <w:r>
        <w:rPr>
          <w:rFonts w:hint="eastAsia"/>
          <w:color w:val="000000" w:themeColor="text1"/>
          <w:highlight w:val="none"/>
        </w:rPr>
        <w:t>递交谈判响应文件的时间、地点及截止时间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_Toc29331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_Toc4689 </w:instrText>
      </w:r>
      <w:r>
        <w:rPr>
          <w:color w:val="000000" w:themeColor="text1"/>
          <w:highlight w:val="none"/>
        </w:rPr>
        <w:fldChar w:fldCharType="separate"/>
      </w:r>
      <w:r>
        <w:rPr>
          <w:color w:val="000000" w:themeColor="text1"/>
          <w:highlight w:val="none"/>
        </w:rPr>
        <w:t>20</w:t>
      </w:r>
      <w:r>
        <w:rPr>
          <w:rFonts w:hint="eastAsia"/>
          <w:color w:val="000000" w:themeColor="text1"/>
          <w:highlight w:val="none"/>
        </w:rPr>
        <w:tab/>
      </w:r>
      <w:r>
        <w:rPr>
          <w:rFonts w:hint="eastAsia"/>
          <w:color w:val="000000" w:themeColor="text1"/>
          <w:highlight w:val="none"/>
        </w:rPr>
        <w:t>迟交的谈判响应文件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_Toc4689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_Toc28233 </w:instrText>
      </w:r>
      <w:r>
        <w:rPr>
          <w:color w:val="000000" w:themeColor="text1"/>
          <w:highlight w:val="none"/>
        </w:rPr>
        <w:fldChar w:fldCharType="separate"/>
      </w:r>
      <w:r>
        <w:rPr>
          <w:color w:val="000000" w:themeColor="text1"/>
          <w:highlight w:val="none"/>
        </w:rPr>
        <w:t>21</w:t>
      </w:r>
      <w:r>
        <w:rPr>
          <w:rFonts w:hint="eastAsia"/>
          <w:color w:val="000000" w:themeColor="text1"/>
          <w:highlight w:val="none"/>
        </w:rPr>
        <w:tab/>
      </w:r>
      <w:r>
        <w:rPr>
          <w:rFonts w:hint="eastAsia"/>
          <w:color w:val="000000" w:themeColor="text1"/>
          <w:highlight w:val="none"/>
        </w:rPr>
        <w:t>谈判响应文件的修改和撤回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_Toc28233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_Toc16828 </w:instrText>
      </w:r>
      <w:r>
        <w:rPr>
          <w:color w:val="000000" w:themeColor="text1"/>
          <w:highlight w:val="none"/>
        </w:rPr>
        <w:fldChar w:fldCharType="separate"/>
      </w:r>
      <w:r>
        <w:rPr>
          <w:rFonts w:hint="eastAsia"/>
          <w:color w:val="000000" w:themeColor="text1"/>
          <w:highlight w:val="none"/>
        </w:rPr>
        <w:t>Ｅ竞争性谈判采购程序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_Toc16828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_Toc1664 </w:instrText>
      </w:r>
      <w:r>
        <w:rPr>
          <w:color w:val="000000" w:themeColor="text1"/>
          <w:highlight w:val="none"/>
        </w:rPr>
        <w:fldChar w:fldCharType="separate"/>
      </w:r>
      <w:r>
        <w:rPr>
          <w:color w:val="000000" w:themeColor="text1"/>
          <w:highlight w:val="none"/>
        </w:rPr>
        <w:t>22</w:t>
      </w:r>
      <w:r>
        <w:rPr>
          <w:rFonts w:hint="eastAsia"/>
          <w:color w:val="000000" w:themeColor="text1"/>
          <w:highlight w:val="none"/>
        </w:rPr>
        <w:tab/>
      </w:r>
      <w:r>
        <w:rPr>
          <w:rFonts w:hint="eastAsia"/>
          <w:color w:val="000000" w:themeColor="text1"/>
          <w:highlight w:val="none"/>
        </w:rPr>
        <w:t>接收谈判响应文件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_Toc23371 </w:instrText>
      </w:r>
      <w:r>
        <w:rPr>
          <w:color w:val="000000" w:themeColor="text1"/>
          <w:highlight w:val="none"/>
        </w:rPr>
        <w:fldChar w:fldCharType="separate"/>
      </w:r>
      <w:r>
        <w:rPr>
          <w:color w:val="000000" w:themeColor="text1"/>
          <w:highlight w:val="none"/>
        </w:rPr>
        <w:t>23</w:t>
      </w:r>
      <w:r>
        <w:rPr>
          <w:rFonts w:hint="eastAsia"/>
          <w:color w:val="000000" w:themeColor="text1"/>
          <w:highlight w:val="none"/>
        </w:rPr>
        <w:tab/>
      </w:r>
      <w:r>
        <w:rPr>
          <w:rFonts w:hint="eastAsia"/>
          <w:color w:val="000000" w:themeColor="text1"/>
          <w:highlight w:val="none"/>
        </w:rPr>
        <w:t>谈判小组</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_Toc23371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_Toc4690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4</w:t>
      </w:r>
      <w:r>
        <w:rPr>
          <w:rFonts w:hint="eastAsia"/>
          <w:color w:val="000000" w:themeColor="text1"/>
          <w:highlight w:val="none"/>
        </w:rPr>
        <w:tab/>
      </w:r>
      <w:r>
        <w:rPr>
          <w:rFonts w:hint="eastAsia"/>
          <w:color w:val="000000" w:themeColor="text1"/>
          <w:highlight w:val="none"/>
        </w:rPr>
        <w:t>对谈判响应文件的初审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_Toc4690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_Toc12535 </w:instrText>
      </w:r>
      <w:r>
        <w:rPr>
          <w:color w:val="000000" w:themeColor="text1"/>
          <w:highlight w:val="none"/>
        </w:rPr>
        <w:fldChar w:fldCharType="separate"/>
      </w:r>
      <w:r>
        <w:rPr>
          <w:rFonts w:hint="eastAsia"/>
          <w:color w:val="000000" w:themeColor="text1"/>
          <w:highlight w:val="none"/>
        </w:rPr>
        <w:t>25</w:t>
      </w:r>
      <w:r>
        <w:rPr>
          <w:rFonts w:hint="eastAsia"/>
          <w:color w:val="000000" w:themeColor="text1"/>
          <w:highlight w:val="none"/>
        </w:rPr>
        <w:tab/>
      </w:r>
      <w:r>
        <w:rPr>
          <w:rFonts w:hint="eastAsia"/>
          <w:color w:val="000000" w:themeColor="text1"/>
          <w:highlight w:val="none"/>
        </w:rPr>
        <w:t>谈判报价的审核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_Toc12535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_Toc7697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6</w:t>
      </w:r>
      <w:r>
        <w:rPr>
          <w:rFonts w:hint="eastAsia"/>
          <w:color w:val="000000" w:themeColor="text1"/>
          <w:highlight w:val="none"/>
        </w:rPr>
        <w:tab/>
      </w:r>
      <w:r>
        <w:rPr>
          <w:rFonts w:hint="eastAsia"/>
          <w:color w:val="000000" w:themeColor="text1"/>
          <w:highlight w:val="none"/>
        </w:rPr>
        <w:t>谈判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_Toc7697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_Toc32531 </w:instrText>
      </w:r>
      <w:r>
        <w:rPr>
          <w:color w:val="000000" w:themeColor="text1"/>
          <w:highlight w:val="none"/>
        </w:rPr>
        <w:fldChar w:fldCharType="separate"/>
      </w:r>
      <w:r>
        <w:rPr>
          <w:color w:val="000000" w:themeColor="text1"/>
          <w:highlight w:val="none"/>
        </w:rPr>
        <w:t>27</w:t>
      </w:r>
      <w:r>
        <w:rPr>
          <w:rFonts w:hint="eastAsia"/>
          <w:color w:val="000000" w:themeColor="text1"/>
          <w:highlight w:val="none"/>
        </w:rPr>
        <w:tab/>
      </w:r>
      <w:r>
        <w:rPr>
          <w:rFonts w:hint="eastAsia"/>
          <w:color w:val="000000" w:themeColor="text1"/>
          <w:highlight w:val="none"/>
        </w:rPr>
        <w:t>评审原则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_Toc32531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_Toc6345 </w:instrText>
      </w:r>
      <w:r>
        <w:rPr>
          <w:color w:val="000000" w:themeColor="text1"/>
          <w:highlight w:val="none"/>
        </w:rPr>
        <w:fldChar w:fldCharType="separate"/>
      </w:r>
      <w:r>
        <w:rPr>
          <w:color w:val="000000" w:themeColor="text1"/>
          <w:highlight w:val="none"/>
        </w:rPr>
        <w:t>28</w:t>
      </w:r>
      <w:r>
        <w:rPr>
          <w:rFonts w:hint="eastAsia"/>
          <w:color w:val="000000" w:themeColor="text1"/>
          <w:highlight w:val="none"/>
        </w:rPr>
        <w:tab/>
      </w:r>
      <w:r>
        <w:rPr>
          <w:rFonts w:hint="eastAsia"/>
          <w:color w:val="000000" w:themeColor="text1"/>
          <w:highlight w:val="none"/>
        </w:rPr>
        <w:t>评审办法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_Toc6345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_Toc13414 </w:instrText>
      </w:r>
      <w:r>
        <w:rPr>
          <w:color w:val="000000" w:themeColor="text1"/>
          <w:highlight w:val="none"/>
        </w:rPr>
        <w:fldChar w:fldCharType="separate"/>
      </w:r>
      <w:r>
        <w:rPr>
          <w:rFonts w:hint="eastAsia"/>
          <w:color w:val="000000" w:themeColor="text1"/>
          <w:highlight w:val="none"/>
        </w:rPr>
        <w:t>29</w:t>
      </w:r>
      <w:r>
        <w:rPr>
          <w:rFonts w:hint="eastAsia"/>
          <w:color w:val="000000" w:themeColor="text1"/>
          <w:highlight w:val="none"/>
        </w:rPr>
        <w:tab/>
      </w:r>
      <w:r>
        <w:rPr>
          <w:rFonts w:hint="eastAsia"/>
          <w:color w:val="000000" w:themeColor="text1"/>
          <w:highlight w:val="none"/>
        </w:rPr>
        <w:t>评审注意事项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_Toc13414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_Toc2691 </w:instrText>
      </w:r>
      <w:r>
        <w:rPr>
          <w:color w:val="000000" w:themeColor="text1"/>
          <w:highlight w:val="none"/>
        </w:rPr>
        <w:fldChar w:fldCharType="separate"/>
      </w:r>
      <w:r>
        <w:rPr>
          <w:rFonts w:hint="eastAsia"/>
          <w:color w:val="000000" w:themeColor="text1"/>
          <w:highlight w:val="none"/>
        </w:rPr>
        <w:t>30</w:t>
      </w:r>
      <w:r>
        <w:rPr>
          <w:rFonts w:hint="eastAsia"/>
          <w:color w:val="000000" w:themeColor="text1"/>
          <w:highlight w:val="none"/>
        </w:rPr>
        <w:tab/>
      </w:r>
      <w:r>
        <w:rPr>
          <w:rFonts w:hint="eastAsia"/>
          <w:color w:val="000000" w:themeColor="text1"/>
          <w:highlight w:val="none"/>
        </w:rPr>
        <w:t>发布成交结果公告和发放成交通知书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_Toc2691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_Toc9155 </w:instrText>
      </w:r>
      <w:r>
        <w:rPr>
          <w:color w:val="000000" w:themeColor="text1"/>
          <w:highlight w:val="none"/>
        </w:rPr>
        <w:fldChar w:fldCharType="separate"/>
      </w:r>
      <w:r>
        <w:rPr>
          <w:rFonts w:hint="eastAsia"/>
          <w:color w:val="000000" w:themeColor="text1"/>
          <w:highlight w:val="none"/>
        </w:rPr>
        <w:t>31     投标供应商对成交结果的质疑、投诉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_Toc9155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_Toc494 </w:instrText>
      </w:r>
      <w:r>
        <w:rPr>
          <w:color w:val="000000" w:themeColor="text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_Toc13215 </w:instrText>
      </w:r>
      <w:r>
        <w:rPr>
          <w:color w:val="000000" w:themeColor="text1"/>
          <w:highlight w:val="none"/>
        </w:rPr>
        <w:fldChar w:fldCharType="separate"/>
      </w:r>
      <w:r>
        <w:rPr>
          <w:rFonts w:hint="eastAsia"/>
          <w:color w:val="000000" w:themeColor="text1"/>
          <w:highlight w:val="none"/>
        </w:rPr>
        <w:t>32     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_Toc13215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_Toc7201 </w:instrText>
      </w:r>
      <w:r>
        <w:rPr>
          <w:color w:val="000000" w:themeColor="text1"/>
          <w:highlight w:val="none"/>
        </w:rPr>
        <w:fldChar w:fldCharType="separate"/>
      </w:r>
      <w:r>
        <w:rPr>
          <w:rFonts w:hint="eastAsia"/>
          <w:color w:val="000000" w:themeColor="text1"/>
          <w:highlight w:val="none"/>
        </w:rPr>
        <w:t>33</w:t>
      </w:r>
      <w:r>
        <w:rPr>
          <w:rFonts w:hint="eastAsia"/>
          <w:color w:val="000000" w:themeColor="text1"/>
          <w:highlight w:val="none"/>
        </w:rPr>
        <w:tab/>
      </w:r>
      <w:r>
        <w:rPr>
          <w:rFonts w:hint="eastAsia"/>
          <w:color w:val="000000" w:themeColor="text1"/>
          <w:highlight w:val="none"/>
        </w:rPr>
        <w:t xml:space="preserve">   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_Toc7201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_Toc837 </w:instrText>
      </w:r>
      <w:r>
        <w:rPr>
          <w:color w:val="000000" w:themeColor="text1"/>
          <w:highlight w:val="none"/>
        </w:rPr>
        <w:fldChar w:fldCharType="separate"/>
      </w:r>
      <w:r>
        <w:rPr>
          <w:rFonts w:hint="eastAsia"/>
          <w:color w:val="000000" w:themeColor="text1"/>
          <w:highlight w:val="none"/>
        </w:rPr>
        <w:t>34</w:t>
      </w:r>
      <w:r>
        <w:rPr>
          <w:rFonts w:hint="eastAsia"/>
          <w:color w:val="000000" w:themeColor="text1"/>
          <w:highlight w:val="none"/>
        </w:rPr>
        <w:tab/>
      </w:r>
      <w:r>
        <w:rPr>
          <w:rFonts w:hint="eastAsia"/>
          <w:color w:val="000000" w:themeColor="text1"/>
          <w:highlight w:val="none"/>
        </w:rPr>
        <w:t xml:space="preserve">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_Toc837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_Toc24463 </w:instrText>
      </w:r>
      <w:r>
        <w:rPr>
          <w:color w:val="000000" w:themeColor="text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_Toc24463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_Toc31364 </w:instrText>
      </w:r>
      <w:r>
        <w:rPr>
          <w:color w:val="000000" w:themeColor="text1"/>
          <w:highlight w:val="none"/>
        </w:rPr>
        <w:fldChar w:fldCharType="separate"/>
      </w:r>
      <w:r>
        <w:rPr>
          <w:rFonts w:hint="eastAsia"/>
          <w:color w:val="000000" w:themeColor="text1"/>
          <w:highlight w:val="none"/>
        </w:rPr>
        <w:t>第四部分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_Toc31364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_Toc11101 </w:instrText>
      </w:r>
      <w:r>
        <w:rPr>
          <w:color w:val="000000" w:themeColor="text1"/>
          <w:highlight w:val="none"/>
        </w:rPr>
        <w:fldChar w:fldCharType="separate"/>
      </w:r>
      <w:r>
        <w:rPr>
          <w:rFonts w:hint="eastAsia"/>
          <w:color w:val="000000" w:themeColor="text1"/>
          <w:highlight w:val="none"/>
        </w:rPr>
        <w:t>第五部分  谈判文件格式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_Toc11101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_Toc8216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_Toc8216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_Toc18115 </w:instrText>
      </w:r>
      <w:r>
        <w:rPr>
          <w:color w:val="000000" w:themeColor="text1"/>
          <w:highlight w:val="none"/>
        </w:rPr>
        <w:fldChar w:fldCharType="separate"/>
      </w:r>
      <w:r>
        <w:rPr>
          <w:rFonts w:hint="eastAsia"/>
          <w:color w:val="000000" w:themeColor="text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_Toc18115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_Toc13343 </w:instrText>
      </w:r>
      <w:r>
        <w:rPr>
          <w:color w:val="000000" w:themeColor="text1"/>
          <w:highlight w:val="none"/>
        </w:rPr>
        <w:fldChar w:fldCharType="separate"/>
      </w:r>
      <w:r>
        <w:rPr>
          <w:rFonts w:hint="eastAsia"/>
          <w:color w:val="000000" w:themeColor="text1"/>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_Toc13343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_Toc14367 </w:instrText>
      </w:r>
      <w:r>
        <w:rPr>
          <w:color w:val="000000" w:themeColor="text1"/>
          <w:highlight w:val="none"/>
        </w:rPr>
        <w:fldChar w:fldCharType="separate"/>
      </w:r>
      <w:r>
        <w:rPr>
          <w:rFonts w:hint="eastAsia"/>
          <w:color w:val="000000" w:themeColor="text1"/>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_Toc14367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_Toc14160 </w:instrText>
      </w:r>
      <w:r>
        <w:rPr>
          <w:color w:val="000000" w:themeColor="text1"/>
          <w:highlight w:val="none"/>
        </w:rPr>
        <w:fldChar w:fldCharType="separate"/>
      </w:r>
      <w:r>
        <w:rPr>
          <w:rFonts w:hint="eastAsia"/>
          <w:color w:val="000000" w:themeColor="text1"/>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_Toc14160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_Toc2523 </w:instrText>
      </w:r>
      <w:r>
        <w:rPr>
          <w:color w:val="000000" w:themeColor="text1"/>
          <w:highlight w:val="none"/>
        </w:rPr>
        <w:fldChar w:fldCharType="separate"/>
      </w:r>
      <w:r>
        <w:rPr>
          <w:rFonts w:hint="eastAsia"/>
          <w:color w:val="000000" w:themeColor="text1"/>
          <w:highlight w:val="none"/>
        </w:rPr>
        <w:t>（四）资格审查文件要求提交的其它有效证明文件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_Toc2523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_Toc3281 </w:instrText>
      </w:r>
      <w:r>
        <w:rPr>
          <w:color w:val="000000" w:themeColor="text1"/>
          <w:highlight w:val="none"/>
        </w:rPr>
        <w:fldChar w:fldCharType="separate"/>
      </w:r>
      <w:r>
        <w:rPr>
          <w:rFonts w:hint="eastAsia"/>
          <w:color w:val="000000" w:themeColor="text1"/>
          <w:highlight w:val="none"/>
        </w:rPr>
        <w:t>第二章  谈判响应文件商务及技术部分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_Toc3281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_Toc4957 </w:instrText>
      </w:r>
      <w:r>
        <w:rPr>
          <w:color w:val="000000" w:themeColor="text1"/>
          <w:highlight w:val="none"/>
        </w:rPr>
        <w:fldChar w:fldCharType="separate"/>
      </w:r>
      <w:r>
        <w:rPr>
          <w:rFonts w:hint="eastAsia"/>
          <w:color w:val="000000" w:themeColor="text1"/>
          <w:highlight w:val="none"/>
        </w:rPr>
        <w:t>附件一：谈判响应函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_Toc4957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_Toc5087 </w:instrText>
      </w:r>
      <w:r>
        <w:rPr>
          <w:color w:val="000000" w:themeColor="text1"/>
          <w:highlight w:val="none"/>
        </w:rPr>
        <w:fldChar w:fldCharType="separate"/>
      </w:r>
      <w:r>
        <w:rPr>
          <w:rFonts w:hint="eastAsia"/>
          <w:color w:val="000000" w:themeColor="text1"/>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_Toc5087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_Toc20118 </w:instrText>
      </w:r>
      <w:r>
        <w:rPr>
          <w:color w:val="000000" w:themeColor="text1"/>
          <w:highlight w:val="none"/>
        </w:rPr>
        <w:fldChar w:fldCharType="separate"/>
      </w:r>
      <w:r>
        <w:rPr>
          <w:rFonts w:hint="eastAsia"/>
          <w:color w:val="000000" w:themeColor="text1"/>
          <w:highlight w:val="none"/>
        </w:rPr>
        <w:t>附件三：谈判分项报价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_Toc20118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_Toc16300 </w:instrText>
      </w:r>
      <w:r>
        <w:rPr>
          <w:color w:val="000000" w:themeColor="text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_Toc16300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_Toc18156 </w:instrText>
      </w:r>
      <w:r>
        <w:rPr>
          <w:color w:val="000000" w:themeColor="text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_Toc18156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_Toc10004 </w:instrText>
      </w:r>
      <w:r>
        <w:rPr>
          <w:color w:val="000000" w:themeColor="text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_Toc10004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_Toc21652 </w:instrText>
      </w:r>
      <w:r>
        <w:rPr>
          <w:color w:val="000000" w:themeColor="text1"/>
          <w:highlight w:val="none"/>
        </w:rPr>
        <w:fldChar w:fldCharType="separate"/>
      </w:r>
      <w:r>
        <w:rPr>
          <w:rFonts w:hint="eastAsia"/>
          <w:color w:val="000000" w:themeColor="text1"/>
          <w:highlight w:val="none"/>
        </w:rPr>
        <w:t>附件七：中小微企业声明函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_Toc21652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_Toc4893 </w:instrText>
      </w:r>
      <w:r>
        <w:rPr>
          <w:color w:val="000000" w:themeColor="text1"/>
          <w:highlight w:val="none"/>
        </w:rPr>
        <w:fldChar w:fldCharType="separate"/>
      </w:r>
      <w:r>
        <w:rPr>
          <w:rFonts w:hint="eastAsia"/>
          <w:color w:val="000000" w:themeColor="text1"/>
          <w:highlight w:val="none"/>
        </w:rPr>
        <w:t>附件八：残疾人福利性单位声明函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_Toc4893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_Toc12182 </w:instrText>
      </w:r>
      <w:r>
        <w:rPr>
          <w:color w:val="000000" w:themeColor="text1"/>
          <w:highlight w:val="none"/>
        </w:rPr>
        <w:fldChar w:fldCharType="separate"/>
      </w:r>
      <w:r>
        <w:rPr>
          <w:rFonts w:hint="eastAsia"/>
          <w:color w:val="000000" w:themeColor="text1"/>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_Toc12182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_Toc2657 </w:instrText>
      </w:r>
      <w:r>
        <w:rPr>
          <w:color w:val="000000" w:themeColor="text1"/>
          <w:highlight w:val="none"/>
        </w:rPr>
        <w:fldChar w:fldCharType="separate"/>
      </w:r>
      <w:r>
        <w:rPr>
          <w:rFonts w:hint="eastAsia"/>
          <w:color w:val="000000" w:themeColor="text1"/>
          <w:highlight w:val="none"/>
        </w:rPr>
        <w:t>附件十：谈判供应商提交的其他资料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_Toc2657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pPr>
        <w:pStyle w:val="37"/>
        <w:bidi w:val="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color w:val="000000" w:themeColor="text1"/>
          <w:highlight w:val="none"/>
        </w:rPr>
        <w:fldChar w:fldCharType="end"/>
      </w:r>
    </w:p>
    <w:p>
      <w:pPr>
        <w:pStyle w:val="37"/>
        <w:bidi w:val="0"/>
        <w:rPr>
          <w:rFonts w:ascii="宋体"/>
          <w:color w:val="000000" w:themeColor="text1"/>
          <w:szCs w:val="28"/>
          <w:highlight w:val="none"/>
        </w:rPr>
      </w:pPr>
      <w:r>
        <w:rPr>
          <w:color w:val="000000" w:themeColor="text1"/>
          <w:highlight w:val="none"/>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0" w:name="_Toc452826425"/>
      <w:bookmarkStart w:id="1" w:name="_Toc22344"/>
      <w:bookmarkStart w:id="2" w:name="_Toc357151175"/>
      <w:bookmarkStart w:id="3" w:name="_Toc351988709"/>
      <w:bookmarkStart w:id="4" w:name="_Toc369180022"/>
      <w:bookmarkStart w:id="5" w:name="_Toc351990145"/>
      <w:bookmarkStart w:id="6" w:name="_Toc353522392"/>
      <w:bookmarkStart w:id="7" w:name="_Toc351987964"/>
      <w:bookmarkStart w:id="8" w:name="_Toc351987768"/>
      <w:r>
        <w:rPr>
          <w:rFonts w:hint="eastAsia" w:ascii="宋体" w:hAnsi="宋体"/>
          <w:color w:val="000000" w:themeColor="text1"/>
          <w:sz w:val="21"/>
          <w:szCs w:val="21"/>
          <w:highlight w:val="none"/>
        </w:rPr>
        <w:t>第一部分  竞争性谈判邀请书</w:t>
      </w:r>
      <w:bookmarkEnd w:id="0"/>
      <w:bookmarkEnd w:id="1"/>
    </w:p>
    <w:p>
      <w:pPr>
        <w:rPr>
          <w:color w:val="000000" w:themeColor="text1"/>
          <w:highlight w:val="none"/>
        </w:rPr>
      </w:pPr>
    </w:p>
    <w:p>
      <w:pPr>
        <w:spacing w:line="360" w:lineRule="auto"/>
        <w:ind w:left="178" w:leftChars="85"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u w:val="single"/>
          <w:lang w:eastAsia="zh-CN"/>
        </w:rPr>
        <w:t>广东两阳中学</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广东两阳中学智慧校园采购项目</w:t>
      </w:r>
      <w:r>
        <w:rPr>
          <w:rFonts w:hint="eastAsia" w:ascii="宋体" w:hAnsi="宋体"/>
          <w:color w:val="000000" w:themeColor="text1"/>
          <w:highlight w:val="none"/>
        </w:rPr>
        <w:t>接受合格的国内供应商提交密封报价,</w:t>
      </w:r>
      <w:r>
        <w:rPr>
          <w:rFonts w:hint="eastAsia" w:ascii="宋体" w:hAnsi="宋体"/>
          <w:color w:val="000000" w:themeColor="text1"/>
          <w:szCs w:val="21"/>
          <w:highlight w:val="none"/>
          <w:lang w:val="zh-CN"/>
        </w:rPr>
        <w:t xml:space="preserve"> 欢迎符合资格条件</w:t>
      </w:r>
      <w:r>
        <w:rPr>
          <w:rFonts w:hint="eastAsia" w:ascii="宋体" w:hAnsi="宋体"/>
          <w:color w:val="000000" w:themeColor="text1"/>
          <w:szCs w:val="21"/>
          <w:highlight w:val="none"/>
        </w:rPr>
        <w:t>的供应商参加。</w:t>
      </w:r>
      <w:r>
        <w:rPr>
          <w:rFonts w:hint="eastAsia" w:ascii="宋体" w:hAnsi="宋体"/>
          <w:color w:val="000000" w:themeColor="text1"/>
          <w:highlight w:val="none"/>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一、</w:t>
      </w:r>
      <w:r>
        <w:rPr>
          <w:rFonts w:ascii="宋体" w:hAnsi="宋体"/>
          <w:b/>
          <w:color w:val="000000" w:themeColor="text1"/>
          <w:highlight w:val="none"/>
        </w:rPr>
        <w:t>投标人</w:t>
      </w:r>
      <w:r>
        <w:rPr>
          <w:rFonts w:hint="eastAsia" w:ascii="宋体" w:hAnsi="宋体" w:cs="Tahoma"/>
          <w:b/>
          <w:bCs/>
          <w:color w:val="000000" w:themeColor="text1"/>
          <w:szCs w:val="21"/>
          <w:highlight w:val="none"/>
        </w:rPr>
        <w:t>投标资格要求</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tabs>
          <w:tab w:val="left" w:pos="8042"/>
        </w:tabs>
        <w:spacing w:line="360" w:lineRule="auto"/>
        <w:ind w:left="420" w:leftChars="200"/>
        <w:rPr>
          <w:rFonts w:ascii="宋体" w:hAnsi="宋体"/>
          <w:color w:val="000000" w:themeColor="text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tab/>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highlight w:val="none"/>
        </w:rPr>
        <w:t>4）有依法缴纳税收和社会保障资金的良好记录；</w:t>
      </w:r>
      <w:r>
        <w:rPr>
          <w:rFonts w:ascii="宋体" w:hAnsi="宋体"/>
          <w:color w:val="000000" w:themeColor="text1"/>
          <w:highlight w:val="none"/>
        </w:rPr>
        <w:br w:type="textWrapping"/>
      </w:r>
      <w:r>
        <w:rPr>
          <w:rFonts w:ascii="宋体" w:hAnsi="宋体"/>
          <w:color w:val="000000" w:themeColor="text1"/>
          <w:highlight w:val="none"/>
        </w:rPr>
        <w:t>5）参加政府采购活动前三年内，在经营活动中没有重大违法记录；</w:t>
      </w:r>
      <w:r>
        <w:rPr>
          <w:rFonts w:ascii="宋体" w:hAnsi="宋体"/>
          <w:color w:val="000000" w:themeColor="text1"/>
          <w:highlight w:val="none"/>
        </w:rPr>
        <w:br w:type="textWrapping"/>
      </w:r>
      <w:r>
        <w:rPr>
          <w:rFonts w:ascii="宋体" w:hAnsi="宋体"/>
          <w:color w:val="000000" w:themeColor="text1"/>
          <w:highlight w:val="none"/>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rPr>
      </w:pPr>
      <w:r>
        <w:rPr>
          <w:rFonts w:hint="eastAsia" w:ascii="宋体" w:hAnsi="宋体"/>
          <w:color w:val="000000" w:themeColor="text1"/>
          <w:szCs w:val="21"/>
          <w:highlight w:val="none"/>
        </w:rPr>
        <w:t>2.</w:t>
      </w:r>
      <w:r>
        <w:rPr>
          <w:rFonts w:ascii="宋体" w:hAnsi="宋体"/>
          <w:color w:val="000000" w:themeColor="text1"/>
          <w:highlight w:val="none"/>
        </w:rPr>
        <w:t>本项目不接受联合体投标；</w:t>
      </w:r>
    </w:p>
    <w:p>
      <w:pPr>
        <w:spacing w:line="360" w:lineRule="auto"/>
        <w:ind w:firstLine="210" w:firstLineChars="100"/>
        <w:rPr>
          <w:rFonts w:ascii="宋体" w:hAnsi="宋体"/>
          <w:color w:val="000000" w:themeColor="text1"/>
          <w:highlight w:val="none"/>
        </w:rPr>
      </w:pPr>
      <w:r>
        <w:rPr>
          <w:rFonts w:hint="eastAsia" w:ascii="宋体" w:hAnsi="宋体"/>
          <w:color w:val="000000" w:themeColor="text1"/>
          <w:highlight w:val="none"/>
          <w:lang w:val="en-US" w:eastAsia="zh-CN"/>
        </w:rPr>
        <w:t>3</w:t>
      </w:r>
      <w:r>
        <w:rPr>
          <w:rFonts w:hint="eastAsia" w:ascii="宋体" w:hAnsi="宋体"/>
          <w:color w:val="000000" w:themeColor="text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Arial"/>
          <w:b/>
          <w:bCs/>
          <w:color w:val="000000" w:themeColor="text1"/>
          <w:highlight w:val="none"/>
        </w:rPr>
        <w:t>二、谈判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 xml:space="preserve">项目的性质 </w:t>
      </w:r>
    </w:p>
    <w:p>
      <w:pPr>
        <w:widowControl/>
        <w:adjustRightInd w:val="0"/>
        <w:snapToGrid w:val="0"/>
        <w:spacing w:line="360" w:lineRule="auto"/>
        <w:ind w:firstLine="210" w:firstLineChars="100"/>
        <w:rPr>
          <w:rFonts w:hint="eastAsia" w:ascii="宋体" w:hAnsi="宋体" w:eastAsia="宋体" w:cs="宋体"/>
          <w:bCs/>
          <w:color w:val="000000" w:themeColor="text1"/>
          <w:szCs w:val="21"/>
          <w:highlight w:val="none"/>
          <w:lang w:eastAsia="zh-CN"/>
        </w:rPr>
      </w:pPr>
      <w:r>
        <w:rPr>
          <w:rFonts w:hint="eastAsia" w:ascii="宋体" w:hAnsi="宋体" w:eastAsia="宋体" w:cs="宋体"/>
          <w:bCs/>
          <w:color w:val="000000" w:themeColor="text1"/>
          <w:szCs w:val="21"/>
          <w:highlight w:val="none"/>
        </w:rPr>
        <w:t>1．谈判项目编号：</w:t>
      </w:r>
      <w:r>
        <w:rPr>
          <w:rFonts w:hint="eastAsia" w:ascii="宋体" w:hAnsi="宋体" w:eastAsia="宋体" w:cs="宋体"/>
          <w:b/>
          <w:bCs/>
          <w:color w:val="000000" w:themeColor="text1"/>
          <w:szCs w:val="21"/>
          <w:highlight w:val="none"/>
          <w:lang w:eastAsia="zh-CN"/>
        </w:rPr>
        <w:t>YXZB-20230224</w:t>
      </w:r>
    </w:p>
    <w:p>
      <w:pPr>
        <w:widowControl/>
        <w:adjustRightInd w:val="0"/>
        <w:snapToGrid w:val="0"/>
        <w:spacing w:line="360" w:lineRule="auto"/>
        <w:rPr>
          <w:rFonts w:hint="eastAsia" w:ascii="宋体" w:hAnsi="宋体" w:eastAsia="宋体" w:cs="宋体"/>
          <w:bCs/>
          <w:color w:val="000000" w:themeColor="text1"/>
          <w:szCs w:val="21"/>
          <w:highlight w:val="none"/>
          <w:lang w:eastAsia="zh-CN"/>
        </w:rPr>
      </w:pPr>
      <w:r>
        <w:rPr>
          <w:rFonts w:hint="eastAsia" w:ascii="宋体" w:hAnsi="宋体" w:eastAsia="宋体" w:cs="宋体"/>
          <w:bCs/>
          <w:color w:val="000000" w:themeColor="text1"/>
          <w:szCs w:val="21"/>
          <w:highlight w:val="none"/>
        </w:rPr>
        <w:t xml:space="preserve">  2．谈判项目名称：</w:t>
      </w:r>
      <w:r>
        <w:rPr>
          <w:rFonts w:hint="eastAsia" w:ascii="宋体" w:hAnsi="宋体" w:eastAsia="宋体" w:cs="宋体"/>
          <w:bCs/>
          <w:color w:val="000000" w:themeColor="text1"/>
          <w:szCs w:val="21"/>
          <w:highlight w:val="none"/>
          <w:lang w:eastAsia="zh-CN"/>
        </w:rPr>
        <w:t>广东两阳中学智慧校园采购项目</w:t>
      </w:r>
    </w:p>
    <w:p>
      <w:pPr>
        <w:widowControl/>
        <w:adjustRightInd w:val="0"/>
        <w:snapToGrid w:val="0"/>
        <w:spacing w:line="360" w:lineRule="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 xml:space="preserve">  3．采购预算：人民币</w:t>
      </w:r>
      <w:r>
        <w:rPr>
          <w:rFonts w:hint="eastAsia" w:ascii="宋体" w:hAnsi="宋体" w:eastAsia="宋体" w:cs="宋体"/>
          <w:color w:val="000000" w:themeColor="text1"/>
          <w:szCs w:val="21"/>
          <w:highlight w:val="none"/>
          <w:lang w:val="en-US" w:eastAsia="zh-CN"/>
        </w:rPr>
        <w:t>3200</w:t>
      </w:r>
      <w:r>
        <w:rPr>
          <w:rFonts w:hint="eastAsia" w:ascii="宋体" w:hAnsi="宋体" w:eastAsia="宋体" w:cs="宋体"/>
          <w:color w:val="000000" w:themeColor="text1"/>
          <w:szCs w:val="21"/>
          <w:highlight w:val="none"/>
        </w:rPr>
        <w:t>.00元</w:t>
      </w:r>
      <w:r>
        <w:rPr>
          <w:rFonts w:hint="eastAsia" w:ascii="宋体" w:hAnsi="宋体" w:eastAsia="宋体" w:cs="宋体"/>
          <w:bCs/>
          <w:color w:val="000000" w:themeColor="text1"/>
          <w:szCs w:val="21"/>
          <w:highlight w:val="none"/>
        </w:rPr>
        <w:t>（超出该上限的报价将作为无效报价处理）。</w:t>
      </w:r>
    </w:p>
    <w:p>
      <w:pPr>
        <w:widowControl/>
        <w:adjustRightInd w:val="0"/>
        <w:snapToGrid w:val="0"/>
        <w:spacing w:line="360" w:lineRule="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 xml:space="preserve">  4．数  量：一项</w:t>
      </w:r>
    </w:p>
    <w:p>
      <w:pPr>
        <w:widowControl/>
        <w:adjustRightInd w:val="0"/>
        <w:snapToGrid w:val="0"/>
        <w:spacing w:line="360" w:lineRule="auto"/>
        <w:ind w:left="525" w:hanging="525" w:hangingChars="250"/>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 xml:space="preserve">  5．</w:t>
      </w:r>
      <w:r>
        <w:rPr>
          <w:rFonts w:hint="eastAsia" w:ascii="宋体" w:hAnsi="宋体" w:eastAsia="宋体" w:cs="宋体"/>
          <w:color w:val="000000" w:themeColor="text1"/>
          <w:szCs w:val="21"/>
          <w:highlight w:val="none"/>
          <w:lang w:eastAsia="zh-CN"/>
        </w:rPr>
        <w:t>完工期</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highlight w:val="none"/>
        </w:rPr>
        <w:t>自合同签定之日起30日历日内完成全部供货、安装及验收工作。（超出该完工期将作为无效投标处理）</w:t>
      </w:r>
    </w:p>
    <w:p>
      <w:pPr>
        <w:adjustRightInd w:val="0"/>
        <w:snapToGrid w:val="0"/>
        <w:spacing w:line="360" w:lineRule="auto"/>
        <w:rPr>
          <w:rFonts w:hint="eastAsia" w:ascii="宋体" w:hAnsi="宋体" w:eastAsia="宋体" w:cs="宋体"/>
          <w:iCs/>
          <w:color w:val="000000" w:themeColor="text1"/>
          <w:kern w:val="28"/>
          <w:szCs w:val="21"/>
          <w:highlight w:val="none"/>
        </w:rPr>
      </w:pPr>
      <w:r>
        <w:rPr>
          <w:rFonts w:hint="eastAsia" w:ascii="宋体" w:hAnsi="宋体" w:eastAsia="宋体" w:cs="宋体"/>
          <w:iCs/>
          <w:color w:val="000000" w:themeColor="text1"/>
          <w:kern w:val="28"/>
          <w:szCs w:val="21"/>
          <w:highlight w:val="none"/>
        </w:rPr>
        <w:t xml:space="preserve">  6．谈判项目的性质：竞争性谈判</w:t>
      </w:r>
    </w:p>
    <w:p>
      <w:pPr>
        <w:adjustRightInd w:val="0"/>
        <w:snapToGrid w:val="0"/>
        <w:spacing w:line="360" w:lineRule="auto"/>
        <w:rPr>
          <w:rFonts w:ascii="宋体" w:hAnsi="宋体" w:cs="Tahoma"/>
          <w:b/>
          <w:bCs/>
          <w:color w:val="000000" w:themeColor="text1"/>
          <w:szCs w:val="21"/>
          <w:highlight w:val="none"/>
        </w:rPr>
      </w:pPr>
      <w:r>
        <w:rPr>
          <w:rFonts w:hint="eastAsia" w:ascii="宋体" w:hAnsi="宋体" w:cs="Tahoma"/>
          <w:iCs/>
          <w:color w:val="000000" w:themeColor="text1"/>
          <w:kern w:val="28"/>
          <w:szCs w:val="21"/>
          <w:highlight w:val="none"/>
        </w:rPr>
        <w:t>三、</w:t>
      </w:r>
      <w:r>
        <w:rPr>
          <w:rFonts w:hint="eastAsia" w:ascii="宋体" w:hAnsi="宋体" w:cs="Tahoma"/>
          <w:b/>
          <w:bCs/>
          <w:color w:val="000000" w:themeColor="text1"/>
          <w:szCs w:val="21"/>
          <w:highlight w:val="none"/>
        </w:rPr>
        <w:t>获取谈判文件的时间、地点、方式及谈判文件售价</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1．谈判文件公示时间：</w:t>
      </w:r>
      <w:r>
        <w:rPr>
          <w:rFonts w:hint="eastAsia" w:ascii="宋体" w:hAnsi="宋体" w:eastAsia="宋体" w:cs="Times New Roman"/>
          <w:color w:val="000000" w:themeColor="text1"/>
          <w:kern w:val="2"/>
          <w:sz w:val="21"/>
          <w:szCs w:val="21"/>
          <w:highlight w:val="none"/>
          <w:lang w:val="en-US" w:eastAsia="zh-CN" w:bidi="ar-SA"/>
        </w:rPr>
        <w:t>2023年3月9日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2023年3月14日</w:t>
      </w:r>
      <w:r>
        <w:rPr>
          <w:rFonts w:hint="eastAsia" w:ascii="宋体" w:hAnsi="宋体"/>
          <w:color w:val="000000" w:themeColor="text1"/>
          <w:szCs w:val="21"/>
          <w:highlight w:val="none"/>
        </w:rPr>
        <w:t>。</w:t>
      </w:r>
    </w:p>
    <w:p>
      <w:pPr>
        <w:spacing w:line="360" w:lineRule="auto"/>
        <w:ind w:left="525" w:leftChars="100" w:hanging="315" w:hangingChars="150"/>
        <w:rPr>
          <w:rFonts w:ascii="宋体" w:hAnsi="宋体"/>
          <w:color w:val="000000" w:themeColor="text1"/>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ind w:left="420" w:leftChars="1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3．获取谈判文件时间及下载：</w:t>
      </w:r>
      <w:r>
        <w:rPr>
          <w:rFonts w:hint="eastAsia" w:ascii="宋体" w:hAnsi="宋体" w:eastAsia="宋体" w:cs="Times New Roman"/>
          <w:color w:val="000000" w:themeColor="text1"/>
          <w:kern w:val="2"/>
          <w:sz w:val="21"/>
          <w:szCs w:val="21"/>
          <w:highlight w:val="none"/>
          <w:lang w:val="en-US" w:eastAsia="zh-CN" w:bidi="ar-SA"/>
        </w:rPr>
        <w:t>2023年3月9日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2023年3月14日</w:t>
      </w:r>
      <w:r>
        <w:rPr>
          <w:rFonts w:hint="eastAsia" w:ascii="宋体" w:hAnsi="宋体"/>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olor w:val="000000" w:themeColor="text1"/>
          <w:szCs w:val="21"/>
          <w:highlight w:val="none"/>
        </w:rPr>
        <w:t>（节假日除外）（北京时间）。</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4．获取谈判文件地点：</w:t>
      </w:r>
      <w:r>
        <w:rPr>
          <w:rFonts w:hint="eastAsia" w:ascii="宋体" w:hAnsi="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color w:val="000000" w:themeColor="text1"/>
          <w:szCs w:val="21"/>
          <w:highlight w:val="none"/>
        </w:rPr>
        <w:t>。</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rPr>
      </w:pPr>
      <w:r>
        <w:rPr>
          <w:rFonts w:hint="eastAsia" w:ascii="宋体" w:hAnsi="宋体"/>
          <w:color w:val="000000" w:themeColor="text1"/>
          <w:szCs w:val="21"/>
          <w:highlight w:val="none"/>
        </w:rPr>
        <w:t xml:space="preserve">  6．谈判</w:t>
      </w:r>
      <w:r>
        <w:rPr>
          <w:rFonts w:hint="eastAsia" w:ascii="宋体" w:hAnsi="宋体"/>
          <w:bCs/>
          <w:color w:val="000000" w:themeColor="text1"/>
          <w:highlight w:val="none"/>
        </w:rPr>
        <w:t>文件获取方式：现场发售</w:t>
      </w:r>
      <w:r>
        <w:rPr>
          <w:rFonts w:hint="eastAsia" w:ascii="宋体" w:hAnsi="宋体"/>
          <w:color w:val="000000" w:themeColor="text1"/>
          <w:szCs w:val="2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color w:val="000000" w:themeColor="text1"/>
          <w:szCs w:val="21"/>
          <w:highlight w:val="none"/>
        </w:rPr>
        <w:t>7．</w:t>
      </w:r>
      <w:r>
        <w:rPr>
          <w:rFonts w:hint="eastAsia" w:ascii="宋体" w:hAnsi="宋体"/>
          <w:bCs/>
          <w:color w:val="000000" w:themeColor="text1"/>
          <w:szCs w:val="21"/>
          <w:highlight w:val="none"/>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eastAsia="宋体" w:cs="Times New Roman"/>
          <w:color w:val="000000" w:themeColor="text1"/>
          <w:kern w:val="2"/>
          <w:sz w:val="21"/>
          <w:szCs w:val="21"/>
          <w:highlight w:val="none"/>
          <w:lang w:val="en-US" w:eastAsia="zh-CN" w:bidi="ar-SA"/>
        </w:rPr>
        <w:t>2023年3月16日</w:t>
      </w:r>
      <w:r>
        <w:rPr>
          <w:rFonts w:hint="eastAsia" w:ascii="宋体" w:hAnsi="宋体" w:cs="宋体"/>
          <w:color w:val="000000" w:themeColor="text1"/>
          <w:kern w:val="0"/>
          <w:szCs w:val="21"/>
          <w:highlight w:val="none"/>
        </w:rPr>
        <w:t>14:30-15:00 (北京时间)。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201</w:t>
      </w:r>
      <w:r>
        <w:rPr>
          <w:rFonts w:hint="eastAsia" w:ascii="宋体" w:hAnsi="宋体"/>
          <w:color w:val="000000" w:themeColor="text1"/>
          <w:szCs w:val="21"/>
          <w:highlight w:val="none"/>
        </w:rPr>
        <w:t>开标室</w:t>
      </w:r>
      <w:r>
        <w:rPr>
          <w:rFonts w:hint="eastAsia" w:ascii="宋体" w:hAnsi="宋体" w:cs="宋体"/>
          <w:color w:val="000000" w:themeColor="text1"/>
          <w:kern w:val="0"/>
          <w:szCs w:val="21"/>
          <w:highlight w:val="none"/>
        </w:rPr>
        <w:t>。</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2023年3月16日</w:t>
      </w:r>
      <w:r>
        <w:rPr>
          <w:rFonts w:hint="eastAsia" w:ascii="宋体" w:hAnsi="宋体" w:cs="宋体"/>
          <w:color w:val="000000" w:themeColor="text1"/>
          <w:kern w:val="0"/>
          <w:szCs w:val="21"/>
          <w:highlight w:val="none"/>
        </w:rPr>
        <w:t xml:space="preserve">  15:00(北京时间)。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2023年3月16日</w:t>
      </w:r>
      <w:r>
        <w:rPr>
          <w:rFonts w:hint="eastAsia" w:ascii="宋体" w:hAnsi="宋体" w:cs="宋体"/>
          <w:color w:val="000000" w:themeColor="text1"/>
          <w:kern w:val="0"/>
          <w:szCs w:val="21"/>
          <w:highlight w:val="none"/>
        </w:rPr>
        <w:t> 15:00(北京时间)。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202</w:t>
      </w:r>
      <w:r>
        <w:rPr>
          <w:rFonts w:hint="eastAsia" w:ascii="宋体" w:hAnsi="宋体"/>
          <w:color w:val="000000" w:themeColor="text1"/>
          <w:szCs w:val="21"/>
          <w:highlight w:val="none"/>
        </w:rPr>
        <w:t>评标室</w:t>
      </w:r>
      <w:r>
        <w:rPr>
          <w:rFonts w:hint="eastAsia" w:ascii="宋体" w:hAnsi="宋体" w:cs="宋体"/>
          <w:color w:val="000000" w:themeColor="text1"/>
          <w:kern w:val="0"/>
          <w:szCs w:val="21"/>
          <w:highlight w:val="none"/>
        </w:rPr>
        <w:t>。</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rPr>
      </w:pPr>
      <w:r>
        <w:rPr>
          <w:rFonts w:hint="eastAsia" w:ascii="宋体" w:hAnsi="宋体" w:cs="Tahoma"/>
          <w:color w:val="000000" w:themeColor="text1"/>
          <w:szCs w:val="2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广东两阳中学</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麦荣据</w:t>
      </w:r>
    </w:p>
    <w:p>
      <w:pPr>
        <w:spacing w:line="360" w:lineRule="auto"/>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联系电话：</w:t>
      </w:r>
      <w:r>
        <w:rPr>
          <w:rFonts w:hint="eastAsia" w:ascii="宋体" w:hAnsi="宋体"/>
          <w:color w:val="000000" w:themeColor="text1"/>
          <w:szCs w:val="21"/>
          <w:highlight w:val="none"/>
          <w:lang w:val="en-US" w:eastAsia="zh-CN"/>
        </w:rPr>
        <w:t>0662-2237898</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bookmarkStart w:id="260" w:name="_GoBack"/>
      <w:bookmarkEnd w:id="260"/>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w:t>
      </w:r>
      <w:r>
        <w:rPr>
          <w:rFonts w:hint="eastAsia" w:ascii="宋体" w:hAnsi="宋体" w:cs="Tahoma"/>
          <w:color w:val="000000" w:themeColor="text1"/>
          <w:highlight w:val="none"/>
          <w:lang w:val="en-US" w:eastAsia="zh-CN"/>
        </w:rPr>
        <w:t>谢小姐</w:t>
      </w:r>
      <w:r>
        <w:rPr>
          <w:rFonts w:hint="eastAsia" w:ascii="宋体" w:hAnsi="宋体"/>
          <w:color w:val="000000" w:themeColor="text1"/>
          <w:szCs w:val="21"/>
          <w:highlight w:val="none"/>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rPr>
      </w:pPr>
      <w:r>
        <w:rPr>
          <w:rFonts w:hint="eastAsia" w:ascii="宋体" w:hAnsi="宋体"/>
          <w:color w:val="000000" w:themeColor="text1"/>
          <w:szCs w:val="21"/>
          <w:highlight w:val="none"/>
        </w:rPr>
        <w:t>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网址：</w:t>
      </w:r>
      <w:r>
        <w:rPr>
          <w:rFonts w:ascii="宋体" w:hAnsi="宋体"/>
          <w:color w:val="000000" w:themeColor="text1"/>
          <w:szCs w:val="21"/>
          <w:highlight w:val="none"/>
        </w:rPr>
        <w:t>http://www.yjcg.cc</w:t>
      </w:r>
      <w:bookmarkStart w:id="9" w:name="_Toc351986193"/>
      <w:bookmarkStart w:id="10" w:name="_Toc329242667"/>
      <w:bookmarkStart w:id="11" w:name="_Toc351987959"/>
      <w:bookmarkStart w:id="12" w:name="_Toc357151163"/>
      <w:bookmarkStart w:id="13" w:name="_Toc351987763"/>
      <w:bookmarkStart w:id="14" w:name="_Toc369180017"/>
      <w:bookmarkStart w:id="15" w:name="_Toc351986013"/>
      <w:bookmarkStart w:id="16" w:name="_Toc351990140"/>
      <w:bookmarkStart w:id="17" w:name="_Toc353522387"/>
      <w:bookmarkStart w:id="18" w:name="_Toc351988704"/>
      <w:bookmarkStart w:id="19" w:name="_Toc351985908"/>
    </w:p>
    <w:p>
      <w:pPr>
        <w:spacing w:line="360" w:lineRule="auto"/>
        <w:ind w:firstLine="3255" w:firstLineChars="1550"/>
        <w:jc w:val="righ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spacing w:line="360" w:lineRule="auto"/>
        <w:ind w:left="6615" w:leftChars="2450" w:hanging="1470" w:hangingChars="700"/>
        <w:jc w:val="right"/>
        <w:rPr>
          <w:rFonts w:ascii="宋体" w:hAnsi="宋体"/>
          <w:color w:val="000000" w:themeColor="text1"/>
          <w:highlight w:val="none"/>
        </w:rPr>
      </w:pPr>
      <w:r>
        <w:rPr>
          <w:rFonts w:hint="eastAsia" w:ascii="宋体" w:hAnsi="宋体" w:eastAsia="宋体" w:cs="Times New Roman"/>
          <w:color w:val="000000" w:themeColor="text1"/>
          <w:kern w:val="2"/>
          <w:sz w:val="21"/>
          <w:szCs w:val="21"/>
          <w:highlight w:val="none"/>
          <w:lang w:val="en-US" w:eastAsia="zh-CN" w:bidi="ar-SA"/>
        </w:rPr>
        <w:t>2023年3月9日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20" w:name="_Toc24253"/>
      <w:bookmarkStart w:id="21" w:name="_Toc452826426"/>
      <w:r>
        <w:rPr>
          <w:rFonts w:hint="eastAsia" w:ascii="宋体" w:hAnsi="宋体"/>
          <w:color w:val="000000" w:themeColor="text1"/>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23" w:name="_Toc351987960"/>
      <w:bookmarkStart w:id="24" w:name="_Toc351985909"/>
      <w:bookmarkStart w:id="25" w:name="_Toc351990141"/>
      <w:bookmarkStart w:id="26" w:name="_Toc357151164"/>
      <w:bookmarkStart w:id="27" w:name="_Toc351987764"/>
      <w:bookmarkStart w:id="28" w:name="_Toc351988705"/>
      <w:bookmarkStart w:id="29" w:name="_Toc351986194"/>
      <w:bookmarkStart w:id="30" w:name="_Toc329242668"/>
      <w:bookmarkStart w:id="31" w:name="_Toc353522388"/>
      <w:bookmarkStart w:id="32" w:name="_Toc452826427"/>
      <w:bookmarkStart w:id="33" w:name="_Toc351986014"/>
      <w:bookmarkStart w:id="34" w:name="_Toc369180018"/>
      <w:bookmarkStart w:id="35" w:name="_Toc32133"/>
      <w:r>
        <w:rPr>
          <w:rFonts w:hint="eastAsia" w:ascii="宋体" w:hAnsi="宋体"/>
          <w:color w:val="000000" w:themeColor="text1"/>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rPr>
        <w:t>YXZB-20230224</w:t>
      </w:r>
      <w:bookmarkEnd w:id="35"/>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36" w:name="_Toc351987765"/>
      <w:bookmarkStart w:id="37" w:name="_Toc351986195"/>
      <w:bookmarkStart w:id="38" w:name="_Toc351986015"/>
      <w:bookmarkStart w:id="39" w:name="_Toc351990142"/>
      <w:bookmarkStart w:id="40" w:name="_Toc351987961"/>
      <w:bookmarkStart w:id="41" w:name="_Toc357151165"/>
      <w:bookmarkStart w:id="42" w:name="_Toc351985910"/>
      <w:bookmarkStart w:id="43" w:name="_Toc351988706"/>
      <w:bookmarkStart w:id="44" w:name="_Toc353522389"/>
      <w:bookmarkStart w:id="45" w:name="_Toc329242669"/>
      <w:bookmarkStart w:id="46" w:name="_Toc452826428"/>
      <w:bookmarkStart w:id="47" w:name="_Toc369180019"/>
      <w:bookmarkStart w:id="48" w:name="_Toc2598"/>
      <w:r>
        <w:rPr>
          <w:rFonts w:hint="eastAsia" w:ascii="宋体" w:hAnsi="宋体" w:eastAsia="宋体"/>
          <w:color w:val="000000" w:themeColor="text1"/>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rPr>
        <w:t>广东两阳中学智慧校园采购项目</w:t>
      </w:r>
      <w:bookmarkEnd w:id="48"/>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49" w:name="_Toc351986016"/>
      <w:bookmarkStart w:id="50" w:name="_Toc351986196"/>
      <w:bookmarkStart w:id="51" w:name="_Toc20485"/>
      <w:bookmarkStart w:id="52" w:name="_Toc351987766"/>
      <w:bookmarkStart w:id="53" w:name="_Toc329242670"/>
      <w:bookmarkStart w:id="54" w:name="_Toc369180020"/>
      <w:bookmarkStart w:id="55" w:name="_Toc351987962"/>
      <w:bookmarkStart w:id="56" w:name="_Toc452826429"/>
      <w:bookmarkStart w:id="57" w:name="_Toc351985911"/>
      <w:bookmarkStart w:id="58" w:name="_Toc353522390"/>
      <w:bookmarkStart w:id="59" w:name="_Toc351988707"/>
      <w:bookmarkStart w:id="60" w:name="_Toc351990143"/>
      <w:bookmarkStart w:id="61" w:name="_Toc357151166"/>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rPr>
            </w:pPr>
            <w:r>
              <w:rPr>
                <w:rFonts w:hint="eastAsia"/>
                <w:b/>
                <w:color w:val="000000" w:themeColor="text1"/>
                <w:highlight w:val="none"/>
                <w:lang w:eastAsia="zh-CN"/>
              </w:rPr>
              <w:t>完工期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rPr>
            </w:pPr>
            <w:r>
              <w:rPr>
                <w:rFonts w:hint="eastAsia"/>
                <w:color w:val="000000" w:themeColor="text1"/>
                <w:highlight w:val="none"/>
              </w:rPr>
              <w:t>1</w:t>
            </w:r>
            <w:r>
              <w:rPr>
                <w:rFonts w:hint="eastAsia"/>
                <w:color w:val="000000" w:themeColor="text1"/>
                <w:highlight w:val="none"/>
                <w:lang w:val="en-US" w:eastAsia="zh-CN"/>
              </w:rPr>
              <w:t>.</w:t>
            </w:r>
            <w:r>
              <w:rPr>
                <w:rFonts w:hint="eastAsia"/>
                <w:color w:val="000000" w:themeColor="text1"/>
                <w:highlight w:val="none"/>
              </w:rPr>
              <w:t xml:space="preserve">投标人须对本项目为单位的货物进行整体投标，任何只对其中一部分内容进行的投标都被视为无效投标；投标人对本项目只能有一个报价，采购单位不接受有选择的报价。 </w:t>
            </w:r>
          </w:p>
          <w:p>
            <w:pPr>
              <w:spacing w:line="320" w:lineRule="exact"/>
              <w:rPr>
                <w:color w:val="000000" w:themeColor="text1"/>
                <w:highlight w:val="none"/>
              </w:rPr>
            </w:pPr>
            <w:r>
              <w:rPr>
                <w:rFonts w:hint="eastAsia"/>
                <w:color w:val="000000" w:themeColor="text1"/>
                <w:highlight w:val="none"/>
              </w:rPr>
              <w:t>2</w:t>
            </w:r>
            <w:r>
              <w:rPr>
                <w:rFonts w:hint="eastAsia"/>
                <w:color w:val="000000" w:themeColor="text1"/>
                <w:highlight w:val="none"/>
                <w:lang w:val="en-US" w:eastAsia="zh-CN"/>
              </w:rPr>
              <w:t>.</w:t>
            </w:r>
            <w:r>
              <w:rPr>
                <w:rFonts w:hint="eastAsia"/>
                <w:color w:val="000000" w:themeColor="text1"/>
                <w:highlight w:val="none"/>
              </w:rPr>
              <w:t>投标人报价包括所有货物的运输、安装、调试、验收、试运行和售后服务、培训的全包价（含税）。请投标人认真测算，项目实施过程中所需的而在</w:t>
            </w:r>
            <w:r>
              <w:rPr>
                <w:rFonts w:hint="eastAsia"/>
                <w:color w:val="000000" w:themeColor="text1"/>
                <w:highlight w:val="none"/>
                <w:lang w:val="en-US" w:eastAsia="zh-CN"/>
              </w:rPr>
              <w:t>谈判</w:t>
            </w:r>
            <w:r>
              <w:rPr>
                <w:rFonts w:hint="eastAsia"/>
                <w:color w:val="000000" w:themeColor="text1"/>
                <w:highlight w:val="none"/>
              </w:rPr>
              <w:t>文件中未列出的相关辅助材料和其他一切费用应由投标人在报价时一并考虑。项目实施后</w:t>
            </w:r>
            <w:r>
              <w:rPr>
                <w:rFonts w:hint="eastAsia"/>
                <w:color w:val="000000" w:themeColor="text1"/>
                <w:highlight w:val="none"/>
                <w:lang w:val="en-US" w:eastAsia="zh-CN"/>
              </w:rPr>
              <w:t>成交</w:t>
            </w:r>
            <w:r>
              <w:rPr>
                <w:rFonts w:hint="eastAsia"/>
                <w:color w:val="000000" w:themeColor="text1"/>
                <w:highlight w:val="none"/>
              </w:rPr>
              <w:t>供应商不得另行收取其他任何费用，但必须保证满足项目的使用要求，不足部分由</w:t>
            </w:r>
            <w:r>
              <w:rPr>
                <w:rFonts w:hint="eastAsia"/>
                <w:color w:val="000000" w:themeColor="text1"/>
                <w:highlight w:val="none"/>
                <w:lang w:val="en-US" w:eastAsia="zh-CN"/>
              </w:rPr>
              <w:t>成交</w:t>
            </w:r>
            <w:r>
              <w:rPr>
                <w:rFonts w:hint="eastAsia"/>
                <w:color w:val="000000" w:themeColor="text1"/>
                <w:highlight w:val="none"/>
              </w:rPr>
              <w:t>供应商负责免费提供。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color w:val="000000" w:themeColor="text1"/>
                <w:highlight w:val="none"/>
              </w:rPr>
              <w:t>采购合同由</w:t>
            </w:r>
            <w:r>
              <w:rPr>
                <w:rFonts w:hint="eastAsia"/>
                <w:color w:val="000000" w:themeColor="text1"/>
                <w:highlight w:val="none"/>
                <w:lang w:val="en-US" w:eastAsia="zh-CN"/>
              </w:rPr>
              <w:t>成交</w:t>
            </w:r>
            <w:r>
              <w:rPr>
                <w:color w:val="000000" w:themeColor="text1"/>
                <w:highlight w:val="none"/>
              </w:rPr>
              <w:t>供应商凭《</w:t>
            </w:r>
            <w:r>
              <w:rPr>
                <w:rFonts w:hint="eastAsia"/>
                <w:color w:val="000000" w:themeColor="text1"/>
                <w:highlight w:val="none"/>
                <w:lang w:val="en-US" w:eastAsia="zh-CN"/>
              </w:rPr>
              <w:t>成交</w:t>
            </w:r>
            <w:r>
              <w:rPr>
                <w:color w:val="000000" w:themeColor="text1"/>
                <w:highlight w:val="none"/>
              </w:rPr>
              <w:t>通知书》与采购人双方签订，签订时间为《</w:t>
            </w:r>
            <w:r>
              <w:rPr>
                <w:rFonts w:hint="eastAsia"/>
                <w:color w:val="000000" w:themeColor="text1"/>
                <w:highlight w:val="none"/>
                <w:lang w:val="en-US" w:eastAsia="zh-CN"/>
              </w:rPr>
              <w:t>成交</w:t>
            </w:r>
            <w:r>
              <w:rPr>
                <w:color w:val="000000" w:themeColor="text1"/>
                <w:highlight w:val="none"/>
              </w:rPr>
              <w:t>通知书》发出之日起7个日历日内。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完工</w:t>
            </w:r>
            <w:r>
              <w:rPr>
                <w:rFonts w:hint="eastAsia"/>
                <w:b/>
                <w:color w:val="000000" w:themeColor="text1"/>
                <w:highlight w:val="none"/>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项目</w:t>
            </w:r>
            <w:r>
              <w:rPr>
                <w:color w:val="000000" w:themeColor="text1"/>
                <w:highlight w:val="none"/>
              </w:rPr>
              <w:t>验收合格后30个日历日内一次性付清。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bCs/>
                <w:color w:val="000000" w:themeColor="text1"/>
                <w:szCs w:val="21"/>
                <w:highlight w:val="none"/>
              </w:rPr>
              <w:t>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rPr>
            </w:pPr>
            <w:r>
              <w:rPr>
                <w:rFonts w:hint="eastAsia"/>
                <w:color w:val="000000" w:themeColor="text1"/>
                <w:highlight w:val="none"/>
                <w:lang w:eastAsia="zh-CN"/>
              </w:rPr>
              <w:t>1</w:t>
            </w:r>
            <w:r>
              <w:rPr>
                <w:rFonts w:hint="eastAsia"/>
                <w:color w:val="000000" w:themeColor="text1"/>
                <w:highlight w:val="none"/>
                <w:lang w:val="en-US" w:eastAsia="zh-CN"/>
              </w:rPr>
              <w:t>.</w:t>
            </w:r>
            <w:r>
              <w:rPr>
                <w:rFonts w:hint="eastAsia"/>
                <w:color w:val="000000" w:themeColor="text1"/>
                <w:highlight w:val="none"/>
                <w:lang w:eastAsia="zh-CN"/>
              </w:rPr>
              <w:t>验收按</w:t>
            </w:r>
            <w:r>
              <w:rPr>
                <w:rFonts w:hint="eastAsia"/>
                <w:color w:val="000000" w:themeColor="text1"/>
                <w:highlight w:val="none"/>
                <w:lang w:val="en-US" w:eastAsia="zh-CN"/>
              </w:rPr>
              <w:t>谈判</w:t>
            </w:r>
            <w:r>
              <w:rPr>
                <w:rFonts w:hint="eastAsia"/>
                <w:color w:val="000000" w:themeColor="text1"/>
                <w:highlight w:val="none"/>
                <w:lang w:eastAsia="zh-CN"/>
              </w:rPr>
              <w:t>文件的规定、规范进行。验收时如发现所交付的货物不满足</w:t>
            </w:r>
            <w:r>
              <w:rPr>
                <w:rFonts w:hint="eastAsia"/>
                <w:color w:val="000000" w:themeColor="text1"/>
                <w:highlight w:val="none"/>
                <w:lang w:val="en-US" w:eastAsia="zh-CN"/>
              </w:rPr>
              <w:t>谈判</w:t>
            </w:r>
            <w:r>
              <w:rPr>
                <w:rFonts w:hint="eastAsia"/>
                <w:color w:val="000000" w:themeColor="text1"/>
                <w:highlight w:val="none"/>
                <w:lang w:eastAsia="zh-CN"/>
              </w:rPr>
              <w:t>文件要求，采购</w:t>
            </w:r>
            <w:r>
              <w:rPr>
                <w:rFonts w:hint="eastAsia"/>
                <w:color w:val="000000" w:themeColor="text1"/>
                <w:highlight w:val="none"/>
                <w:lang w:val="en-US" w:eastAsia="zh-CN"/>
              </w:rPr>
              <w:t>人</w:t>
            </w:r>
            <w:r>
              <w:rPr>
                <w:rFonts w:hint="eastAsia"/>
                <w:color w:val="000000" w:themeColor="text1"/>
                <w:highlight w:val="none"/>
                <w:lang w:eastAsia="zh-CN"/>
              </w:rPr>
              <w:t>应做出详尽的现场记录，或由采购</w:t>
            </w:r>
            <w:r>
              <w:rPr>
                <w:rFonts w:hint="eastAsia"/>
                <w:color w:val="000000" w:themeColor="text1"/>
                <w:highlight w:val="none"/>
                <w:lang w:val="en-US" w:eastAsia="zh-CN"/>
              </w:rPr>
              <w:t>人</w:t>
            </w:r>
            <w:r>
              <w:rPr>
                <w:rFonts w:hint="eastAsia"/>
                <w:color w:val="000000" w:themeColor="text1"/>
                <w:highlight w:val="none"/>
                <w:lang w:eastAsia="zh-CN"/>
              </w:rPr>
              <w:t>和</w:t>
            </w:r>
            <w:r>
              <w:rPr>
                <w:rFonts w:hint="eastAsia"/>
                <w:color w:val="000000" w:themeColor="text1"/>
                <w:highlight w:val="none"/>
                <w:lang w:val="en-US" w:eastAsia="zh-CN"/>
              </w:rPr>
              <w:t>成交供应商</w:t>
            </w:r>
            <w:r>
              <w:rPr>
                <w:rFonts w:hint="eastAsia"/>
                <w:color w:val="000000" w:themeColor="text1"/>
                <w:highlight w:val="none"/>
                <w:lang w:eastAsia="zh-CN"/>
              </w:rPr>
              <w:t>双方签署备忘录。此现场记录或备忘录可用作补充、缺失和升级部件的有效证据。由此产生的有关费用由</w:t>
            </w:r>
            <w:r>
              <w:rPr>
                <w:rFonts w:hint="eastAsia"/>
                <w:color w:val="000000" w:themeColor="text1"/>
                <w:highlight w:val="none"/>
                <w:lang w:val="en-US" w:eastAsia="zh-CN"/>
              </w:rPr>
              <w:t>成交供应商</w:t>
            </w:r>
            <w:r>
              <w:rPr>
                <w:rFonts w:hint="eastAsia"/>
                <w:color w:val="000000" w:themeColor="text1"/>
                <w:highlight w:val="none"/>
                <w:lang w:eastAsia="zh-CN"/>
              </w:rPr>
              <w:t xml:space="preserve">承担。 </w:t>
            </w:r>
          </w:p>
          <w:p>
            <w:pPr>
              <w:spacing w:line="320" w:lineRule="exact"/>
              <w:rPr>
                <w:color w:val="000000" w:themeColor="text1"/>
                <w:highlight w:val="none"/>
              </w:rPr>
            </w:pPr>
            <w:r>
              <w:rPr>
                <w:rFonts w:hint="eastAsia"/>
                <w:color w:val="000000" w:themeColor="text1"/>
                <w:highlight w:val="none"/>
                <w:lang w:eastAsia="zh-CN"/>
              </w:rPr>
              <w:t>2</w:t>
            </w:r>
            <w:r>
              <w:rPr>
                <w:rFonts w:hint="eastAsia"/>
                <w:color w:val="000000" w:themeColor="text1"/>
                <w:highlight w:val="none"/>
                <w:lang w:val="en-US" w:eastAsia="zh-CN"/>
              </w:rPr>
              <w:t>.</w:t>
            </w:r>
            <w:r>
              <w:rPr>
                <w:rFonts w:hint="eastAsia"/>
                <w:color w:val="000000" w:themeColor="text1"/>
                <w:highlight w:val="none"/>
                <w:lang w:eastAsia="zh-CN"/>
              </w:rPr>
              <w:t>如果货物在运输和安装调试过程中因事故造成货物短缺、损坏，</w:t>
            </w:r>
            <w:r>
              <w:rPr>
                <w:rFonts w:hint="eastAsia"/>
                <w:color w:val="000000" w:themeColor="text1"/>
                <w:highlight w:val="none"/>
                <w:lang w:val="en-US" w:eastAsia="zh-CN"/>
              </w:rPr>
              <w:t>成交供应商</w:t>
            </w:r>
            <w:r>
              <w:rPr>
                <w:rFonts w:hint="eastAsia"/>
                <w:color w:val="000000" w:themeColor="text1"/>
                <w:highlight w:val="none"/>
                <w:lang w:eastAsia="zh-CN"/>
              </w:rPr>
              <w:t>应及时安排更换，以保证货物成功完整交付。更换货物的相关费用由</w:t>
            </w:r>
            <w:r>
              <w:rPr>
                <w:rFonts w:hint="eastAsia"/>
                <w:color w:val="000000" w:themeColor="text1"/>
                <w:highlight w:val="none"/>
                <w:lang w:val="en-US" w:eastAsia="zh-CN"/>
              </w:rPr>
              <w:t>成交供应商</w:t>
            </w:r>
            <w:r>
              <w:rPr>
                <w:rFonts w:hint="eastAsia"/>
                <w:color w:val="000000" w:themeColor="text1"/>
                <w:highlight w:val="none"/>
                <w:lang w:eastAsia="zh-CN"/>
              </w:rPr>
              <w:t xml:space="preserve">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rPr>
            </w:pPr>
            <w:r>
              <w:rPr>
                <w:rFonts w:hint="eastAsia"/>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rPr>
            </w:pPr>
            <w:r>
              <w:rPr>
                <w:rFonts w:hint="eastAsia" w:ascii="宋体" w:hAnsi="宋体" w:eastAsia="宋体" w:cs="宋体"/>
                <w:b/>
                <w:bCs/>
                <w:color w:val="000000" w:themeColor="text1"/>
                <w:szCs w:val="21"/>
                <w:highlight w:val="none"/>
              </w:rPr>
              <w:t>质量保证及售后服务</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rPr>
            </w:pPr>
            <w:r>
              <w:rPr>
                <w:rFonts w:hint="eastAsia"/>
                <w:color w:val="000000" w:themeColor="text1"/>
                <w:highlight w:val="none"/>
              </w:rPr>
              <w:t>1</w:t>
            </w:r>
            <w:r>
              <w:rPr>
                <w:rFonts w:hint="eastAsia"/>
                <w:color w:val="000000" w:themeColor="text1"/>
                <w:highlight w:val="none"/>
                <w:lang w:eastAsia="zh-CN"/>
              </w:rPr>
              <w:t>.</w:t>
            </w:r>
            <w:r>
              <w:rPr>
                <w:rFonts w:hint="eastAsia"/>
                <w:color w:val="000000" w:themeColor="text1"/>
                <w:highlight w:val="none"/>
              </w:rPr>
              <w:t xml:space="preserve">投标人必须具有完善的售后服务机构和售后服务体系，为所供产品提供售后服务保障。 </w:t>
            </w:r>
          </w:p>
          <w:p>
            <w:pPr>
              <w:spacing w:line="320" w:lineRule="exact"/>
              <w:rPr>
                <w:rFonts w:hint="eastAsia"/>
                <w:color w:val="000000" w:themeColor="text1"/>
                <w:highlight w:val="none"/>
              </w:rPr>
            </w:pPr>
            <w:r>
              <w:rPr>
                <w:rFonts w:hint="eastAsia"/>
                <w:color w:val="000000" w:themeColor="text1"/>
                <w:highlight w:val="none"/>
              </w:rPr>
              <w:t>2</w:t>
            </w:r>
            <w:r>
              <w:rPr>
                <w:rFonts w:hint="eastAsia"/>
                <w:color w:val="000000" w:themeColor="text1"/>
                <w:highlight w:val="none"/>
                <w:lang w:eastAsia="zh-CN"/>
              </w:rPr>
              <w:t>.</w:t>
            </w:r>
            <w:r>
              <w:rPr>
                <w:rFonts w:hint="eastAsia"/>
                <w:color w:val="000000" w:themeColor="text1"/>
                <w:highlight w:val="none"/>
              </w:rPr>
              <w:t>免费质保期：1年，</w:t>
            </w:r>
            <w:r>
              <w:rPr>
                <w:rFonts w:hint="eastAsia"/>
                <w:color w:val="000000" w:themeColor="text1"/>
                <w:highlight w:val="none"/>
                <w:lang w:val="en-US" w:eastAsia="zh-CN"/>
              </w:rPr>
              <w:t>成交</w:t>
            </w:r>
            <w:r>
              <w:rPr>
                <w:rFonts w:hint="eastAsia"/>
                <w:color w:val="000000" w:themeColor="text1"/>
                <w:highlight w:val="none"/>
              </w:rPr>
              <w:t xml:space="preserve">供应商须对采购人的技术人员及操作人员进行培训，所需的费用应包含在投标报价中。 </w:t>
            </w:r>
          </w:p>
          <w:p>
            <w:pPr>
              <w:spacing w:line="320" w:lineRule="exact"/>
              <w:rPr>
                <w:rFonts w:hint="eastAsia"/>
                <w:color w:val="000000" w:themeColor="text1"/>
                <w:highlight w:val="none"/>
              </w:rPr>
            </w:pPr>
            <w:r>
              <w:rPr>
                <w:rFonts w:hint="eastAsia"/>
                <w:color w:val="000000" w:themeColor="text1"/>
                <w:highlight w:val="none"/>
              </w:rPr>
              <w:t>3</w:t>
            </w:r>
            <w:r>
              <w:rPr>
                <w:rFonts w:hint="eastAsia"/>
                <w:color w:val="000000" w:themeColor="text1"/>
                <w:highlight w:val="none"/>
                <w:lang w:val="en-US" w:eastAsia="zh-CN"/>
              </w:rPr>
              <w:t>.</w:t>
            </w:r>
            <w:r>
              <w:rPr>
                <w:rFonts w:hint="eastAsia"/>
                <w:color w:val="000000" w:themeColor="text1"/>
                <w:highlight w:val="none"/>
              </w:rPr>
              <w:t>保修期内，所有产品保修服务方式均为由产品生产厂家或厂家指派专业人员上门保修，提供定期上门技术服务，24小时不间断技术支持，由此产生的一切费用均由</w:t>
            </w:r>
            <w:r>
              <w:rPr>
                <w:rFonts w:hint="eastAsia"/>
                <w:color w:val="000000" w:themeColor="text1"/>
                <w:highlight w:val="none"/>
                <w:lang w:val="en-US" w:eastAsia="zh-CN"/>
              </w:rPr>
              <w:t>成交</w:t>
            </w:r>
            <w:r>
              <w:rPr>
                <w:rFonts w:hint="eastAsia"/>
                <w:color w:val="000000" w:themeColor="text1"/>
                <w:highlight w:val="none"/>
              </w:rPr>
              <w:t>供应商承担，</w:t>
            </w:r>
            <w:r>
              <w:rPr>
                <w:rFonts w:hint="eastAsia"/>
                <w:color w:val="000000" w:themeColor="text1"/>
                <w:highlight w:val="none"/>
                <w:lang w:val="en-US" w:eastAsia="zh-CN"/>
              </w:rPr>
              <w:t>成交</w:t>
            </w:r>
            <w:r>
              <w:rPr>
                <w:rFonts w:hint="eastAsia"/>
                <w:color w:val="000000" w:themeColor="text1"/>
                <w:highlight w:val="none"/>
              </w:rPr>
              <w:t xml:space="preserve">供应商有责任为采购人提供长期维护服务和技术支持。 </w:t>
            </w:r>
          </w:p>
          <w:p>
            <w:pPr>
              <w:spacing w:line="320" w:lineRule="exact"/>
              <w:rPr>
                <w:rFonts w:hint="eastAsia"/>
                <w:color w:val="000000" w:themeColor="text1"/>
                <w:highlight w:val="none"/>
              </w:rPr>
            </w:pPr>
            <w:r>
              <w:rPr>
                <w:rFonts w:hint="eastAsia"/>
                <w:color w:val="000000" w:themeColor="text1"/>
                <w:highlight w:val="none"/>
              </w:rPr>
              <w:t>4</w:t>
            </w:r>
            <w:r>
              <w:rPr>
                <w:rFonts w:hint="eastAsia"/>
                <w:color w:val="000000" w:themeColor="text1"/>
                <w:highlight w:val="none"/>
                <w:lang w:val="en-US" w:eastAsia="zh-CN"/>
              </w:rPr>
              <w:t>.</w:t>
            </w:r>
            <w:r>
              <w:rPr>
                <w:rFonts w:hint="eastAsia"/>
                <w:color w:val="000000" w:themeColor="text1"/>
                <w:highlight w:val="none"/>
              </w:rPr>
              <w:t>投标人应设立售后服务机构，保修期内出现不能明确的故障时，或在收到采购人紧急情况维修通知后，</w:t>
            </w:r>
            <w:r>
              <w:rPr>
                <w:rFonts w:hint="eastAsia"/>
                <w:color w:val="000000" w:themeColor="text1"/>
                <w:highlight w:val="none"/>
                <w:lang w:val="en-US" w:eastAsia="zh-CN"/>
              </w:rPr>
              <w:t>成交</w:t>
            </w:r>
            <w:r>
              <w:rPr>
                <w:rFonts w:hint="eastAsia"/>
                <w:color w:val="000000" w:themeColor="text1"/>
                <w:highlight w:val="none"/>
              </w:rPr>
              <w:t xml:space="preserve">供应商应在2小时内做出响应、24小时内派员到现场维修，一般故障24小时内排除。 </w:t>
            </w:r>
          </w:p>
          <w:p>
            <w:pPr>
              <w:spacing w:line="320" w:lineRule="exact"/>
              <w:rPr>
                <w:rFonts w:hint="eastAsia"/>
                <w:color w:val="000000" w:themeColor="text1"/>
                <w:highlight w:val="none"/>
              </w:rPr>
            </w:pPr>
            <w:r>
              <w:rPr>
                <w:rFonts w:hint="eastAsia"/>
                <w:color w:val="000000" w:themeColor="text1"/>
                <w:highlight w:val="none"/>
              </w:rPr>
              <w:t>5</w:t>
            </w:r>
            <w:r>
              <w:rPr>
                <w:rFonts w:hint="eastAsia"/>
                <w:color w:val="000000" w:themeColor="text1"/>
                <w:highlight w:val="none"/>
                <w:lang w:val="en-US" w:eastAsia="zh-CN"/>
              </w:rPr>
              <w:t>.</w:t>
            </w:r>
            <w:r>
              <w:rPr>
                <w:rFonts w:hint="eastAsia"/>
                <w:color w:val="000000" w:themeColor="text1"/>
                <w:highlight w:val="none"/>
              </w:rPr>
              <w:t>为保证产品的正常使用和日常维护，</w:t>
            </w:r>
            <w:r>
              <w:rPr>
                <w:rFonts w:hint="eastAsia"/>
                <w:color w:val="000000" w:themeColor="text1"/>
                <w:highlight w:val="none"/>
                <w:lang w:val="en-US" w:eastAsia="zh-CN"/>
              </w:rPr>
              <w:t>成交</w:t>
            </w:r>
            <w:r>
              <w:rPr>
                <w:rFonts w:hint="eastAsia"/>
                <w:color w:val="000000" w:themeColor="text1"/>
                <w:highlight w:val="none"/>
              </w:rPr>
              <w:t xml:space="preserve">供应商需对采购人项目管理人员和操作人员进行技术培训。 </w:t>
            </w:r>
          </w:p>
          <w:p>
            <w:pPr>
              <w:spacing w:line="320" w:lineRule="exact"/>
              <w:rPr>
                <w:rFonts w:hint="eastAsia"/>
                <w:color w:val="000000" w:themeColor="text1"/>
                <w:highlight w:val="none"/>
              </w:rPr>
            </w:pPr>
            <w:r>
              <w:rPr>
                <w:rFonts w:hint="eastAsia"/>
                <w:color w:val="000000" w:themeColor="text1"/>
                <w:highlight w:val="none"/>
              </w:rPr>
              <w:t>6</w:t>
            </w:r>
            <w:r>
              <w:rPr>
                <w:rFonts w:hint="eastAsia"/>
                <w:color w:val="000000" w:themeColor="text1"/>
                <w:highlight w:val="none"/>
                <w:lang w:val="en-US" w:eastAsia="zh-CN"/>
              </w:rPr>
              <w:t>.成交</w:t>
            </w:r>
            <w:r>
              <w:rPr>
                <w:rFonts w:hint="eastAsia"/>
                <w:color w:val="000000" w:themeColor="text1"/>
                <w:highlight w:val="none"/>
              </w:rPr>
              <w:t>供应商须为采购人提供相关的培训课程，直至</w:t>
            </w:r>
            <w:r>
              <w:rPr>
                <w:rFonts w:hint="eastAsia"/>
                <w:color w:val="000000" w:themeColor="text1"/>
                <w:highlight w:val="none"/>
                <w:lang w:val="en-US" w:eastAsia="zh-CN"/>
              </w:rPr>
              <w:t>用户</w:t>
            </w:r>
            <w:r>
              <w:rPr>
                <w:rFonts w:hint="eastAsia"/>
                <w:color w:val="000000" w:themeColor="text1"/>
                <w:highlight w:val="none"/>
              </w:rPr>
              <w:t xml:space="preserve">熟练操作所采购的产品为止。 </w:t>
            </w:r>
          </w:p>
          <w:p>
            <w:pPr>
              <w:spacing w:line="320" w:lineRule="exact"/>
              <w:rPr>
                <w:rFonts w:hint="eastAsia"/>
                <w:color w:val="000000" w:themeColor="text1"/>
                <w:highlight w:val="none"/>
              </w:rPr>
            </w:pPr>
            <w:r>
              <w:rPr>
                <w:rFonts w:hint="eastAsia"/>
                <w:color w:val="000000" w:themeColor="text1"/>
                <w:highlight w:val="none"/>
              </w:rPr>
              <w:t>7</w:t>
            </w:r>
            <w:r>
              <w:rPr>
                <w:rFonts w:hint="eastAsia"/>
                <w:color w:val="000000" w:themeColor="text1"/>
                <w:highlight w:val="none"/>
                <w:lang w:val="en-US" w:eastAsia="zh-CN"/>
              </w:rPr>
              <w:t>.</w:t>
            </w:r>
            <w:r>
              <w:rPr>
                <w:rFonts w:hint="eastAsia"/>
                <w:color w:val="000000" w:themeColor="text1"/>
                <w:highlight w:val="none"/>
              </w:rPr>
              <w:t>免费保修期内如装备需维护，</w:t>
            </w:r>
            <w:r>
              <w:rPr>
                <w:rFonts w:hint="eastAsia"/>
                <w:color w:val="000000" w:themeColor="text1"/>
                <w:highlight w:val="none"/>
                <w:lang w:val="en-US" w:eastAsia="zh-CN"/>
              </w:rPr>
              <w:t>成交</w:t>
            </w:r>
            <w:r>
              <w:rPr>
                <w:rFonts w:hint="eastAsia"/>
                <w:color w:val="000000" w:themeColor="text1"/>
                <w:highlight w:val="none"/>
              </w:rPr>
              <w:t xml:space="preserve">供应商应及时派出维护人员到指定地点予以检修。 </w:t>
            </w:r>
          </w:p>
          <w:p>
            <w:pPr>
              <w:spacing w:line="320" w:lineRule="exact"/>
              <w:rPr>
                <w:rFonts w:hint="eastAsia"/>
                <w:color w:val="000000" w:themeColor="text1"/>
                <w:highlight w:val="none"/>
              </w:rPr>
            </w:pPr>
            <w:r>
              <w:rPr>
                <w:rFonts w:hint="eastAsia"/>
                <w:color w:val="000000" w:themeColor="text1"/>
                <w:highlight w:val="none"/>
              </w:rPr>
              <w:t>8</w:t>
            </w:r>
            <w:r>
              <w:rPr>
                <w:rFonts w:hint="eastAsia"/>
                <w:color w:val="000000" w:themeColor="text1"/>
                <w:highlight w:val="none"/>
                <w:lang w:eastAsia="zh-CN"/>
              </w:rPr>
              <w:t>.</w:t>
            </w:r>
            <w:r>
              <w:rPr>
                <w:rFonts w:hint="eastAsia"/>
                <w:color w:val="000000" w:themeColor="text1"/>
                <w:highlight w:val="none"/>
              </w:rPr>
              <w:t>在免费保修期内发生的任何质量问题，一切保养费用和硬件维修均由</w:t>
            </w:r>
            <w:r>
              <w:rPr>
                <w:rFonts w:hint="eastAsia"/>
                <w:color w:val="000000" w:themeColor="text1"/>
                <w:highlight w:val="none"/>
                <w:lang w:val="en-US" w:eastAsia="zh-CN"/>
              </w:rPr>
              <w:t>成交</w:t>
            </w:r>
            <w:r>
              <w:rPr>
                <w:rFonts w:hint="eastAsia"/>
                <w:color w:val="000000" w:themeColor="text1"/>
                <w:highlight w:val="none"/>
              </w:rPr>
              <w:t xml:space="preserve">供应商免费提供。 </w:t>
            </w:r>
          </w:p>
          <w:p>
            <w:pPr>
              <w:spacing w:line="320" w:lineRule="exact"/>
              <w:rPr>
                <w:rFonts w:hint="eastAsia"/>
                <w:color w:val="000000" w:themeColor="text1"/>
                <w:highlight w:val="none"/>
              </w:rPr>
            </w:pPr>
            <w:r>
              <w:rPr>
                <w:rFonts w:hint="eastAsia"/>
                <w:color w:val="000000" w:themeColor="text1"/>
                <w:highlight w:val="none"/>
              </w:rPr>
              <w:t>9</w:t>
            </w:r>
            <w:r>
              <w:rPr>
                <w:rFonts w:hint="eastAsia"/>
                <w:color w:val="000000" w:themeColor="text1"/>
                <w:highlight w:val="none"/>
                <w:lang w:eastAsia="zh-CN"/>
              </w:rPr>
              <w:t>.</w:t>
            </w:r>
            <w:r>
              <w:rPr>
                <w:rFonts w:hint="eastAsia"/>
                <w:color w:val="000000" w:themeColor="text1"/>
                <w:highlight w:val="none"/>
              </w:rPr>
              <w:t>免费保修期满后，</w:t>
            </w:r>
            <w:r>
              <w:rPr>
                <w:rFonts w:hint="eastAsia"/>
                <w:color w:val="000000" w:themeColor="text1"/>
                <w:highlight w:val="none"/>
                <w:lang w:val="en-US" w:eastAsia="zh-CN"/>
              </w:rPr>
              <w:t>成交</w:t>
            </w:r>
            <w:r>
              <w:rPr>
                <w:rFonts w:hint="eastAsia"/>
                <w:color w:val="000000" w:themeColor="text1"/>
                <w:highlight w:val="none"/>
              </w:rPr>
              <w:t xml:space="preserve">供应商可提供终身维护保养服务(维修保养时视情况只收取成本费用)。 </w:t>
            </w:r>
          </w:p>
          <w:p>
            <w:pPr>
              <w:spacing w:line="320" w:lineRule="exact"/>
              <w:rPr>
                <w:color w:val="000000" w:themeColor="text1"/>
                <w:highlight w:val="none"/>
              </w:rPr>
            </w:pPr>
            <w:r>
              <w:rPr>
                <w:rFonts w:hint="eastAsia"/>
                <w:color w:val="000000" w:themeColor="text1"/>
                <w:highlight w:val="none"/>
              </w:rPr>
              <w:t>10</w:t>
            </w:r>
            <w:r>
              <w:rPr>
                <w:rFonts w:hint="eastAsia"/>
                <w:color w:val="000000" w:themeColor="text1"/>
                <w:highlight w:val="none"/>
                <w:lang w:eastAsia="zh-CN"/>
              </w:rPr>
              <w:t>.</w:t>
            </w:r>
            <w:r>
              <w:rPr>
                <w:rFonts w:hint="eastAsia"/>
                <w:color w:val="000000" w:themeColor="text1"/>
                <w:highlight w:val="none"/>
                <w:lang w:val="en-US" w:eastAsia="zh-CN"/>
              </w:rPr>
              <w:t>成交</w:t>
            </w:r>
            <w:r>
              <w:rPr>
                <w:rFonts w:hint="eastAsia"/>
                <w:color w:val="000000" w:themeColor="text1"/>
                <w:highlight w:val="none"/>
              </w:rPr>
              <w:t>供应商可视自身能力在</w:t>
            </w:r>
            <w:r>
              <w:rPr>
                <w:rFonts w:hint="eastAsia"/>
                <w:color w:val="000000" w:themeColor="text1"/>
                <w:highlight w:val="none"/>
                <w:lang w:val="en-US" w:eastAsia="zh-CN"/>
              </w:rPr>
              <w:t>响应</w:t>
            </w:r>
            <w:r>
              <w:rPr>
                <w:rFonts w:hint="eastAsia"/>
                <w:color w:val="000000" w:themeColor="text1"/>
                <w:highlight w:val="none"/>
              </w:rPr>
              <w:t>文件中提供更优、更合理的保修服务承诺。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发改价格[2015]299号文的规定</w:t>
            </w:r>
            <w:r>
              <w:rPr>
                <w:rFonts w:hint="eastAsia" w:ascii="宋体" w:hAnsi="宋体"/>
                <w:color w:val="000000" w:themeColor="text1"/>
                <w:szCs w:val="21"/>
                <w:highlight w:val="none"/>
              </w:rPr>
              <w:t>，招标代理服务费实行市场调节价。成交供应商在领取《成交通知书》时应一次性交纳招标代理服务费</w:t>
            </w:r>
            <w:r>
              <w:rPr>
                <w:rFonts w:hint="eastAsia" w:ascii="宋体" w:hAnsi="宋体"/>
                <w:color w:val="000000" w:themeColor="text1"/>
                <w:szCs w:val="21"/>
                <w:highlight w:val="none"/>
                <w:lang w:val="en-US" w:eastAsia="zh-CN"/>
              </w:rPr>
              <w:t>贰</w:t>
            </w:r>
            <w:r>
              <w:rPr>
                <w:rFonts w:hint="eastAsia" w:ascii="宋体" w:hAnsi="宋体"/>
                <w:color w:val="000000" w:themeColor="text1"/>
                <w:szCs w:val="21"/>
                <w:highlight w:val="none"/>
              </w:rPr>
              <w:t>仟元整（￥</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rPr>
          <w:rFonts w:hint="eastAsia" w:ascii="宋体" w:hAnsi="宋体" w:eastAsia="宋体"/>
          <w:color w:val="000000" w:themeColor="text1"/>
          <w:kern w:val="0"/>
          <w:sz w:val="21"/>
          <w:szCs w:val="21"/>
          <w:highlight w:val="none"/>
        </w:rPr>
      </w:pPr>
      <w:bookmarkStart w:id="62" w:name="_Toc452826430"/>
      <w:bookmarkStart w:id="63" w:name="_Toc351986017"/>
      <w:bookmarkStart w:id="64" w:name="_Toc329242671"/>
      <w:bookmarkStart w:id="65" w:name="_Toc351987767"/>
      <w:bookmarkStart w:id="66" w:name="_Toc351986197"/>
      <w:bookmarkStart w:id="67" w:name="_Toc351990144"/>
      <w:bookmarkStart w:id="68" w:name="_Toc351985912"/>
      <w:bookmarkStart w:id="69" w:name="_Toc351988708"/>
      <w:bookmarkStart w:id="70" w:name="_Toc357151167"/>
      <w:bookmarkStart w:id="71" w:name="_Toc351987963"/>
      <w:bookmarkStart w:id="72" w:name="_Toc353522391"/>
      <w:bookmarkStart w:id="73" w:name="_Toc369180021"/>
      <w:r>
        <w:rPr>
          <w:rFonts w:hint="eastAsia" w:ascii="宋体" w:hAnsi="宋体" w:eastAsia="宋体"/>
          <w:color w:val="000000" w:themeColor="text1"/>
          <w:kern w:val="0"/>
          <w:sz w:val="21"/>
          <w:szCs w:val="21"/>
          <w:highlight w:val="none"/>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4" w:name="_Toc1810"/>
      <w:r>
        <w:rPr>
          <w:rFonts w:hint="eastAsia" w:ascii="宋体" w:hAnsi="宋体" w:eastAsia="宋体"/>
          <w:color w:val="000000" w:themeColor="text1"/>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rPr>
      </w:pPr>
    </w:p>
    <w:p>
      <w:pPr>
        <w:rPr>
          <w:rFonts w:ascii="宋体" w:hAnsi="宋体"/>
          <w:color w:val="000000" w:themeColor="text1"/>
          <w:szCs w:val="21"/>
          <w:highlight w:val="none"/>
          <w:lang w:val="zh-CN"/>
        </w:rPr>
      </w:pPr>
    </w:p>
    <w:p>
      <w:pPr>
        <w:spacing w:line="360" w:lineRule="auto"/>
        <w:rPr>
          <w:rFonts w:hint="default"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rPr>
        <w:t>一、</w:t>
      </w:r>
      <w:r>
        <w:rPr>
          <w:rFonts w:hint="eastAsia" w:ascii="宋体" w:hAnsi="宋体" w:eastAsia="宋体" w:cs="宋体"/>
          <w:b/>
          <w:bCs/>
          <w:color w:val="000000" w:themeColor="text1"/>
          <w:szCs w:val="21"/>
          <w:highlight w:val="none"/>
          <w:lang w:val="en-US" w:eastAsia="zh-CN"/>
        </w:rPr>
        <w:t>技术参数要求</w:t>
      </w:r>
    </w:p>
    <w:tbl>
      <w:tblPr>
        <w:tblStyle w:val="43"/>
        <w:tblW w:w="8834" w:type="dxa"/>
        <w:jc w:val="center"/>
        <w:tblLayout w:type="autofit"/>
        <w:tblCellMar>
          <w:top w:w="0" w:type="dxa"/>
          <w:left w:w="108" w:type="dxa"/>
          <w:bottom w:w="0" w:type="dxa"/>
          <w:right w:w="108" w:type="dxa"/>
        </w:tblCellMar>
      </w:tblPr>
      <w:tblGrid>
        <w:gridCol w:w="908"/>
        <w:gridCol w:w="1360"/>
        <w:gridCol w:w="6566"/>
      </w:tblGrid>
      <w:tr>
        <w:tblPrEx>
          <w:tblCellMar>
            <w:top w:w="0" w:type="dxa"/>
            <w:left w:w="108" w:type="dxa"/>
            <w:bottom w:w="0" w:type="dxa"/>
            <w:right w:w="108" w:type="dxa"/>
          </w:tblCellMar>
        </w:tblPrEx>
        <w:trPr>
          <w:trHeight w:val="421"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lang w:val="en-US" w:eastAsia="zh-CN"/>
              </w:rPr>
            </w:pPr>
            <w:r>
              <w:rPr>
                <w:rFonts w:hint="eastAsia" w:ascii="宋体" w:hAnsi="宋体" w:eastAsia="宋体" w:cs="宋体"/>
                <w:b/>
                <w:bCs/>
                <w:color w:val="000000" w:themeColor="text1"/>
                <w:kern w:val="0"/>
                <w:sz w:val="21"/>
                <w:szCs w:val="21"/>
                <w:highlight w:val="none"/>
                <w:lang w:val="en-US" w:eastAsia="zh-CN"/>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lang w:val="en-US" w:eastAsia="zh-CN"/>
              </w:rPr>
            </w:pPr>
            <w:r>
              <w:rPr>
                <w:rFonts w:hint="eastAsia" w:ascii="宋体" w:hAnsi="宋体" w:eastAsia="宋体" w:cs="宋体"/>
                <w:b/>
                <w:bCs/>
                <w:color w:val="000000" w:themeColor="text1"/>
                <w:kern w:val="0"/>
                <w:sz w:val="21"/>
                <w:szCs w:val="21"/>
                <w:highlight w:val="none"/>
                <w:lang w:val="en-US" w:eastAsia="zh-CN"/>
              </w:rPr>
              <w:t>名称</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技术参数</w:t>
            </w:r>
          </w:p>
        </w:tc>
      </w:tr>
      <w:tr>
        <w:tblPrEx>
          <w:tblCellMar>
            <w:top w:w="0" w:type="dxa"/>
            <w:left w:w="108" w:type="dxa"/>
            <w:bottom w:w="0" w:type="dxa"/>
            <w:right w:w="108" w:type="dxa"/>
          </w:tblCellMar>
        </w:tblPrEx>
        <w:trPr>
          <w:trHeight w:val="765"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通知公告系统</w:t>
            </w:r>
          </w:p>
        </w:tc>
        <w:tc>
          <w:tcPr>
            <w:tcW w:w="65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支持学校管理员在PC平台和微信端向学生、老师等发送校级通知，通知消息精准推送到个人微信，并能查看阅读统计情况；支持老师向学生发送班级通知，并能查看阅读统计情况。</w:t>
            </w:r>
          </w:p>
        </w:tc>
      </w:tr>
      <w:tr>
        <w:tblPrEx>
          <w:tblCellMar>
            <w:top w:w="0" w:type="dxa"/>
            <w:left w:w="108" w:type="dxa"/>
            <w:bottom w:w="0" w:type="dxa"/>
            <w:right w:w="108" w:type="dxa"/>
          </w:tblCellMar>
        </w:tblPrEx>
        <w:trPr>
          <w:trHeight w:val="906"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投票系统</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支持老师在手机端发布和参与投票活动。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学生家长可以在手机端查看自己孩子可以参与的投票活动并进行投票，可以筛选“我发布的”“我参与的”的活动。</w:t>
            </w:r>
          </w:p>
        </w:tc>
      </w:tr>
      <w:tr>
        <w:tblPrEx>
          <w:tblCellMar>
            <w:top w:w="0" w:type="dxa"/>
            <w:left w:w="108" w:type="dxa"/>
            <w:bottom w:w="0" w:type="dxa"/>
            <w:right w:w="108" w:type="dxa"/>
          </w:tblCellMar>
        </w:tblPrEx>
        <w:trPr>
          <w:trHeight w:val="1198"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活动报名系统</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学生家长可以在手机端查看自己孩子可以参与的活动，并进行报名，可以筛选“我发起的”“我参与的”的活动。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支持老师在手机端发布和参与报名活动。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老师可以向自己任教的班级发布报名活动。</w:t>
            </w:r>
          </w:p>
        </w:tc>
      </w:tr>
      <w:tr>
        <w:tblPrEx>
          <w:tblCellMar>
            <w:top w:w="0" w:type="dxa"/>
            <w:left w:w="108" w:type="dxa"/>
            <w:bottom w:w="0" w:type="dxa"/>
            <w:right w:w="108" w:type="dxa"/>
          </w:tblCellMar>
        </w:tblPrEx>
        <w:trPr>
          <w:trHeight w:val="906"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班级相册</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相册发布</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相册审核</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相册查看</w:t>
            </w:r>
          </w:p>
        </w:tc>
      </w:tr>
      <w:tr>
        <w:tblPrEx>
          <w:tblCellMar>
            <w:top w:w="0" w:type="dxa"/>
            <w:left w:w="108" w:type="dxa"/>
            <w:bottom w:w="0" w:type="dxa"/>
            <w:right w:w="108" w:type="dxa"/>
          </w:tblCellMar>
        </w:tblPrEx>
        <w:trPr>
          <w:trHeight w:val="2502"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学生请假</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学生请假功能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支持学生通过微信端发起请假，请假申请推送给老师，老师在线确认。</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支持学生选择请假申请发送给指定老师，后续的发送请假申请对象，默认是上次选择的老师，无需再选择。</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2.请假管理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支持老师在收到请假消息后，直接在线进行反馈。</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支持老师查看自己任教班级的请假统计，请假日期以及当天请假的孩子清单。</w:t>
            </w:r>
          </w:p>
        </w:tc>
      </w:tr>
      <w:tr>
        <w:tblPrEx>
          <w:tblCellMar>
            <w:top w:w="0" w:type="dxa"/>
            <w:left w:w="108" w:type="dxa"/>
            <w:bottom w:w="0" w:type="dxa"/>
            <w:right w:w="108" w:type="dxa"/>
          </w:tblCellMar>
        </w:tblPrEx>
        <w:trPr>
          <w:trHeight w:val="27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通讯录</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通讯录包含全校的老师和学生学生联系方式，系统对通讯录的可见范围进行控制，避免用户的信息泄露。</w:t>
            </w:r>
          </w:p>
        </w:tc>
      </w:tr>
      <w:tr>
        <w:tblPrEx>
          <w:tblCellMar>
            <w:top w:w="0" w:type="dxa"/>
            <w:left w:w="108" w:type="dxa"/>
            <w:bottom w:w="0" w:type="dxa"/>
            <w:right w:w="108" w:type="dxa"/>
          </w:tblCellMar>
        </w:tblPrEx>
        <w:trPr>
          <w:trHeight w:val="51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学生考勤系统</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学生考勤包括进出校考勤，宿舍考勤、班级考勤等，系统支持对接各类第三方硬件设备，如人脸闸机，电子班牌、读卡器等，学校可自定义考勤规则，系统支持按时段、日、周以及分角色设置推送考勤消息。</w:t>
            </w:r>
          </w:p>
        </w:tc>
      </w:tr>
      <w:tr>
        <w:tblPrEx>
          <w:tblCellMar>
            <w:top w:w="0" w:type="dxa"/>
            <w:left w:w="108" w:type="dxa"/>
            <w:bottom w:w="0" w:type="dxa"/>
            <w:right w:w="108" w:type="dxa"/>
          </w:tblCellMar>
        </w:tblPrEx>
        <w:trPr>
          <w:trHeight w:val="51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课表管理系统</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匹配系统老师、科目信息，导入行政课表/走班课表，生成班级课表、教师课表、学生课表。家长可在手机端查看学生课表，可推送第二天课程给家长。</w:t>
            </w:r>
          </w:p>
        </w:tc>
      </w:tr>
      <w:tr>
        <w:tblPrEx>
          <w:tblCellMar>
            <w:top w:w="0" w:type="dxa"/>
            <w:left w:w="108" w:type="dxa"/>
            <w:bottom w:w="0" w:type="dxa"/>
            <w:right w:w="108" w:type="dxa"/>
          </w:tblCellMar>
        </w:tblPrEx>
        <w:trPr>
          <w:trHeight w:val="1208"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过程性成绩管理系统</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收集成绩</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发布成绩</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成绩查询</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成绩微信端</w:t>
            </w:r>
          </w:p>
        </w:tc>
      </w:tr>
      <w:tr>
        <w:tblPrEx>
          <w:tblCellMar>
            <w:top w:w="0" w:type="dxa"/>
            <w:left w:w="108" w:type="dxa"/>
            <w:bottom w:w="0" w:type="dxa"/>
            <w:right w:w="108" w:type="dxa"/>
          </w:tblCellMar>
        </w:tblPrEx>
        <w:trPr>
          <w:trHeight w:val="868"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10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作业管理系统</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作业发布</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作业在线提交</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作业登记</w:t>
            </w:r>
          </w:p>
        </w:tc>
      </w:tr>
      <w:tr>
        <w:tblPrEx>
          <w:tblCellMar>
            <w:top w:w="0" w:type="dxa"/>
            <w:left w:w="108" w:type="dxa"/>
            <w:bottom w:w="0" w:type="dxa"/>
            <w:right w:w="108" w:type="dxa"/>
          </w:tblCellMar>
        </w:tblPrEx>
        <w:trPr>
          <w:trHeight w:val="51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11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校园缴费系统</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提供对学校各类缴费的管理功能，包括缴费的发起、缴费项目管理、统计查询、收费标准设置等信息化服务。系统接入微信将费用收取到教育主管部门或学校指定的账户，可分权限分角色查询、导出缴费详单。</w:t>
            </w:r>
          </w:p>
        </w:tc>
      </w:tr>
      <w:tr>
        <w:tblPrEx>
          <w:tblCellMar>
            <w:top w:w="0" w:type="dxa"/>
            <w:left w:w="108" w:type="dxa"/>
            <w:bottom w:w="0" w:type="dxa"/>
            <w:right w:w="108" w:type="dxa"/>
          </w:tblCellMar>
        </w:tblPrEx>
        <w:trPr>
          <w:trHeight w:val="765"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12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校园卡管理系统</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校园卡系统包括PC端管理功能和微信端应用，支持学校查看校园卡消费数据和充值数据，老师学生可以微信端消费充值，查看消费记录、充值记录。</w:t>
            </w:r>
          </w:p>
        </w:tc>
      </w:tr>
      <w:tr>
        <w:tblPrEx>
          <w:tblCellMar>
            <w:top w:w="0" w:type="dxa"/>
            <w:left w:w="108" w:type="dxa"/>
            <w:bottom w:w="0" w:type="dxa"/>
            <w:right w:w="108" w:type="dxa"/>
          </w:tblCellMar>
        </w:tblPrEx>
        <w:trPr>
          <w:trHeight w:val="27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13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校园门户</w:t>
            </w:r>
          </w:p>
        </w:tc>
        <w:tc>
          <w:tcPr>
            <w:tcW w:w="65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查询用户基本信息，支持班主任对班级进行管理。支持用户自注册加入班级</w:t>
            </w:r>
          </w:p>
        </w:tc>
      </w:tr>
    </w:tbl>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 w:val="24"/>
          <w:highlight w:val="none"/>
          <w:lang w:val="zh-CN"/>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rFonts w:ascii="宋体" w:hAnsi="宋体"/>
          <w:color w:val="000000" w:themeColor="text1"/>
          <w:sz w:val="24"/>
          <w:highlight w:val="none"/>
        </w:rPr>
      </w:pPr>
    </w:p>
    <w:p>
      <w:pPr>
        <w:rPr>
          <w:color w:val="000000" w:themeColor="text1"/>
          <w:highlight w:val="none"/>
        </w:rPr>
      </w:pPr>
    </w:p>
    <w:p>
      <w:pPr>
        <w:rPr>
          <w:b/>
          <w:bCs/>
          <w:color w:val="000000" w:themeColor="text1"/>
          <w:sz w:val="48"/>
          <w:szCs w:val="48"/>
          <w:highlight w:val="none"/>
        </w:rPr>
      </w:pPr>
    </w:p>
    <w:p>
      <w:pPr>
        <w:rPr>
          <w:b/>
          <w:bCs/>
          <w:color w:val="000000" w:themeColor="text1"/>
          <w:sz w:val="48"/>
          <w:szCs w:val="48"/>
          <w:highlight w:val="none"/>
        </w:rPr>
      </w:pPr>
    </w:p>
    <w:p>
      <w:pPr>
        <w:rPr>
          <w:b/>
          <w:bCs/>
          <w:color w:val="000000" w:themeColor="text1"/>
          <w:sz w:val="48"/>
          <w:szCs w:val="48"/>
          <w:highlight w:val="none"/>
        </w:rPr>
      </w:pP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9246"/>
      <w:r>
        <w:rPr>
          <w:rFonts w:hint="eastAsia" w:ascii="宋体" w:hAnsi="宋体" w:eastAsia="宋体"/>
          <w:color w:val="000000" w:themeColor="text1"/>
          <w:kern w:val="0"/>
          <w:sz w:val="21"/>
          <w:szCs w:val="21"/>
          <w:highlight w:val="none"/>
        </w:rPr>
        <w:t>第三部分 报价须知</w:t>
      </w:r>
      <w:bookmarkEnd w:id="75"/>
    </w:p>
    <w:p>
      <w:pPr>
        <w:pStyle w:val="4"/>
        <w:numPr>
          <w:ilvl w:val="1"/>
          <w:numId w:val="0"/>
        </w:numPr>
        <w:spacing w:line="360" w:lineRule="auto"/>
        <w:jc w:val="center"/>
        <w:rPr>
          <w:rFonts w:ascii="宋体" w:hAnsi="宋体" w:eastAsia="宋体"/>
          <w:color w:val="000000" w:themeColor="text1"/>
          <w:sz w:val="21"/>
          <w:szCs w:val="21"/>
          <w:highlight w:val="none"/>
        </w:rPr>
      </w:pPr>
      <w:bookmarkStart w:id="76" w:name="_Toc12750"/>
      <w:bookmarkStart w:id="77" w:name="_Toc434832495"/>
      <w:r>
        <w:rPr>
          <w:rFonts w:hint="eastAsia" w:ascii="宋体" w:hAnsi="宋体" w:eastAsia="宋体"/>
          <w:color w:val="000000" w:themeColor="text1"/>
          <w:sz w:val="21"/>
          <w:szCs w:val="21"/>
          <w:highlight w:val="none"/>
        </w:rPr>
        <w:t>投标人须知前附表</w:t>
      </w:r>
      <w:bookmarkEnd w:id="76"/>
      <w:bookmarkEnd w:id="77"/>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000000" w:themeColor="text1"/>
                <w:highlight w:val="none"/>
              </w:rPr>
            </w:pPr>
            <w:r>
              <w:rPr>
                <w:rFonts w:hint="eastAsia"/>
                <w:b/>
                <w:color w:val="000000" w:themeColor="text1"/>
                <w:szCs w:val="21"/>
                <w:highlight w:val="none"/>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p>
        </w:tc>
        <w:tc>
          <w:tcPr>
            <w:tcW w:w="3147"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rPr>
            </w:pPr>
          </w:p>
        </w:tc>
        <w:tc>
          <w:tcPr>
            <w:tcW w:w="3431"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rPr>
      </w:pPr>
      <w:bookmarkStart w:id="78" w:name="_Toc367780303"/>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pStyle w:val="4"/>
        <w:numPr>
          <w:ilvl w:val="1"/>
          <w:numId w:val="0"/>
        </w:numPr>
        <w:spacing w:before="240" w:after="240" w:line="360" w:lineRule="auto"/>
        <w:rPr>
          <w:rFonts w:hint="eastAsia" w:ascii="宋体" w:hAnsi="宋体" w:eastAsia="宋体" w:cs="Times New Roman"/>
          <w:color w:val="000000" w:themeColor="text1"/>
          <w:sz w:val="21"/>
          <w:szCs w:val="21"/>
          <w:highlight w:val="none"/>
        </w:rPr>
      </w:pPr>
      <w:bookmarkStart w:id="79" w:name="_Toc6131"/>
      <w:r>
        <w:rPr>
          <w:rFonts w:hint="eastAsia" w:ascii="宋体" w:hAnsi="宋体" w:eastAsia="宋体" w:cs="Times New Roman"/>
          <w:color w:val="000000" w:themeColor="text1"/>
          <w:sz w:val="21"/>
          <w:szCs w:val="21"/>
          <w:highlight w:val="none"/>
        </w:rPr>
        <w:t>Ａ  说  明</w:t>
      </w:r>
      <w:bookmarkEnd w:id="78"/>
      <w:bookmarkEnd w:id="79"/>
    </w:p>
    <w:p>
      <w:pPr>
        <w:pStyle w:val="5"/>
        <w:spacing w:line="360" w:lineRule="auto"/>
        <w:rPr>
          <w:rFonts w:ascii="宋体" w:hAnsi="宋体"/>
          <w:color w:val="000000" w:themeColor="text1"/>
          <w:sz w:val="21"/>
          <w:szCs w:val="21"/>
          <w:highlight w:val="none"/>
        </w:rPr>
      </w:pPr>
      <w:bookmarkStart w:id="80" w:name="_Toc367780304"/>
      <w:bookmarkStart w:id="81" w:name="_Toc16085"/>
      <w:r>
        <w:rPr>
          <w:rFonts w:ascii="宋体" w:hAnsi="宋体"/>
          <w:color w:val="000000" w:themeColor="text1"/>
          <w:sz w:val="21"/>
          <w:szCs w:val="21"/>
          <w:highlight w:val="none"/>
        </w:rPr>
        <w:t>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适用范围和资金来源</w:t>
      </w:r>
      <w:bookmarkEnd w:id="80"/>
      <w:bookmarkEnd w:id="8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本谈判文件仅适用于本次竞争性谈判邀请函中所叙述的</w:t>
      </w:r>
      <w:r>
        <w:rPr>
          <w:rFonts w:hint="eastAsia" w:ascii="宋体" w:hAnsi="宋体"/>
          <w:color w:val="000000" w:themeColor="text1"/>
          <w:szCs w:val="21"/>
          <w:highlight w:val="none"/>
          <w:lang w:eastAsia="zh-CN"/>
        </w:rPr>
        <w:t>广东两阳中学智慧校园采购项目</w:t>
      </w:r>
      <w:r>
        <w:rPr>
          <w:rFonts w:hint="eastAsia" w:ascii="宋体" w:hAnsi="宋体"/>
          <w:bCs/>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本谈判文件有关条款由</w:t>
      </w:r>
      <w:r>
        <w:rPr>
          <w:rFonts w:hint="eastAsia" w:ascii="宋体" w:hAnsi="宋体" w:cs="Tahoma"/>
          <w:color w:val="000000" w:themeColor="text1"/>
          <w:szCs w:val="21"/>
          <w:highlight w:val="none"/>
        </w:rPr>
        <w:t>代理采购机构</w:t>
      </w:r>
      <w:r>
        <w:rPr>
          <w:rFonts w:hint="eastAsia" w:ascii="宋体" w:hAnsi="宋体"/>
          <w:bCs/>
          <w:color w:val="000000" w:themeColor="text1"/>
          <w:szCs w:val="21"/>
          <w:highlight w:val="none"/>
        </w:rPr>
        <w:t>负责解释。</w:t>
      </w:r>
    </w:p>
    <w:p>
      <w:pPr>
        <w:pStyle w:val="5"/>
        <w:spacing w:line="360" w:lineRule="auto"/>
        <w:rPr>
          <w:rFonts w:ascii="宋体" w:hAnsi="宋体"/>
          <w:color w:val="000000" w:themeColor="text1"/>
          <w:sz w:val="21"/>
          <w:szCs w:val="21"/>
          <w:highlight w:val="none"/>
        </w:rPr>
      </w:pPr>
      <w:bookmarkStart w:id="82" w:name="_Toc367780305"/>
      <w:bookmarkStart w:id="83" w:name="_Toc26989"/>
      <w:r>
        <w:rPr>
          <w:rFonts w:ascii="宋体" w:hAnsi="宋体"/>
          <w:color w:val="000000" w:themeColor="text1"/>
          <w:sz w:val="21"/>
          <w:szCs w:val="21"/>
          <w:highlight w:val="none"/>
        </w:rPr>
        <w:t>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定义</w:t>
      </w:r>
      <w:bookmarkEnd w:id="82"/>
      <w:bookmarkEnd w:id="83"/>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“代理采购机构”系指</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“采购人”系指</w:t>
      </w:r>
      <w:r>
        <w:rPr>
          <w:rFonts w:hint="eastAsia" w:ascii="宋体" w:hAnsi="宋体"/>
          <w:bCs/>
          <w:color w:val="000000" w:themeColor="text1"/>
          <w:szCs w:val="21"/>
          <w:highlight w:val="none"/>
          <w:lang w:eastAsia="zh-CN"/>
        </w:rPr>
        <w:t>广东两阳中学</w:t>
      </w:r>
      <w:r>
        <w:rPr>
          <w:rFonts w:hint="eastAsia" w:ascii="宋体" w:hAnsi="宋体"/>
          <w:bCs/>
          <w:color w:val="000000" w:themeColor="text1"/>
          <w:szCs w:val="21"/>
          <w:highlight w:val="none"/>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货物</w:t>
      </w:r>
      <w:r>
        <w:rPr>
          <w:rFonts w:ascii="宋体" w:hAnsi="宋体"/>
          <w:bCs/>
          <w:color w:val="000000" w:themeColor="text1"/>
          <w:szCs w:val="21"/>
          <w:highlight w:val="none"/>
        </w:rPr>
        <w:t>”</w:t>
      </w:r>
      <w:r>
        <w:rPr>
          <w:rFonts w:hint="eastAsia" w:ascii="宋体" w:hAnsi="宋体"/>
          <w:bCs/>
          <w:color w:val="000000" w:themeColor="text1"/>
          <w:szCs w:val="21"/>
          <w:highlight w:val="none"/>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“工作日”系指国家规定除法定节假日以外的以日</w:t>
      </w:r>
      <w:r>
        <w:rPr>
          <w:rFonts w:ascii="宋体" w:hAnsi="宋体"/>
          <w:bCs/>
          <w:color w:val="000000" w:themeColor="text1"/>
          <w:szCs w:val="21"/>
          <w:highlight w:val="none"/>
        </w:rPr>
        <w:t>为计算单位的工作时间</w:t>
      </w:r>
      <w:r>
        <w:rPr>
          <w:rFonts w:hint="eastAsia" w:ascii="宋体" w:hAnsi="宋体"/>
          <w:bCs/>
          <w:color w:val="000000" w:themeColor="text1"/>
          <w:szCs w:val="21"/>
          <w:highlight w:val="none"/>
        </w:rPr>
        <w:t>。</w:t>
      </w:r>
    </w:p>
    <w:p>
      <w:pPr>
        <w:pStyle w:val="5"/>
        <w:spacing w:line="360" w:lineRule="auto"/>
        <w:rPr>
          <w:rFonts w:ascii="宋体" w:hAnsi="宋体"/>
          <w:color w:val="000000" w:themeColor="text1"/>
          <w:sz w:val="21"/>
          <w:szCs w:val="21"/>
          <w:highlight w:val="none"/>
        </w:rPr>
      </w:pPr>
      <w:bookmarkStart w:id="84" w:name="_Toc19038"/>
      <w:bookmarkStart w:id="85" w:name="_Toc367780306"/>
      <w:r>
        <w:rPr>
          <w:rFonts w:ascii="宋体" w:hAnsi="宋体"/>
          <w:color w:val="000000" w:themeColor="text1"/>
          <w:sz w:val="21"/>
          <w:szCs w:val="21"/>
          <w:highlight w:val="none"/>
        </w:rPr>
        <w:t>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合格的供应商</w:t>
      </w:r>
      <w:bookmarkEnd w:id="84"/>
      <w:bookmarkEnd w:id="85"/>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3.2</w:t>
      </w:r>
      <w:r>
        <w:rPr>
          <w:rFonts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3.6    </w:t>
      </w:r>
      <w:r>
        <w:rPr>
          <w:rFonts w:ascii="宋体" w:hAnsi="宋体"/>
          <w:bCs/>
          <w:color w:val="000000" w:themeColor="text1"/>
          <w:szCs w:val="21"/>
          <w:highlight w:val="none"/>
        </w:rPr>
        <w:t>专门面向中小微企业采购的项目，只能由中小企业或微型企业参加。</w:t>
      </w:r>
    </w:p>
    <w:p>
      <w:pPr>
        <w:pStyle w:val="5"/>
        <w:spacing w:line="360" w:lineRule="auto"/>
        <w:rPr>
          <w:rFonts w:ascii="宋体" w:hAnsi="宋体"/>
          <w:color w:val="000000" w:themeColor="text1"/>
          <w:sz w:val="21"/>
          <w:szCs w:val="21"/>
          <w:highlight w:val="none"/>
        </w:rPr>
      </w:pPr>
      <w:bookmarkStart w:id="86" w:name="_Toc367780307"/>
      <w:bookmarkStart w:id="87" w:name="_Toc2575"/>
      <w:r>
        <w:rPr>
          <w:rFonts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谈判费用</w:t>
      </w:r>
      <w:bookmarkEnd w:id="86"/>
      <w:bookmarkEnd w:id="8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spacing w:line="360" w:lineRule="auto"/>
        <w:rPr>
          <w:rFonts w:hint="eastAsia" w:ascii="宋体" w:hAnsi="宋体" w:eastAsia="宋体" w:cs="Times New Roman"/>
          <w:b/>
          <w:color w:val="000000" w:themeColor="text1"/>
          <w:szCs w:val="21"/>
          <w:highlight w:val="none"/>
        </w:rPr>
      </w:pPr>
      <w:bookmarkStart w:id="88" w:name="_Toc367780308"/>
    </w:p>
    <w:p>
      <w:pPr>
        <w:pStyle w:val="4"/>
        <w:numPr>
          <w:ilvl w:val="1"/>
          <w:numId w:val="0"/>
        </w:numPr>
        <w:spacing w:before="240" w:after="240" w:line="360" w:lineRule="auto"/>
        <w:rPr>
          <w:rFonts w:hint="eastAsia" w:ascii="宋体" w:hAnsi="宋体" w:eastAsia="宋体" w:cs="Times New Roman"/>
          <w:color w:val="000000" w:themeColor="text1"/>
          <w:sz w:val="21"/>
          <w:szCs w:val="21"/>
          <w:highlight w:val="none"/>
        </w:rPr>
      </w:pPr>
      <w:bookmarkStart w:id="89" w:name="_Toc21857"/>
      <w:r>
        <w:rPr>
          <w:rFonts w:hint="eastAsia" w:ascii="宋体" w:hAnsi="宋体" w:eastAsia="宋体" w:cs="Times New Roman"/>
          <w:color w:val="000000" w:themeColor="text1"/>
          <w:sz w:val="21"/>
          <w:szCs w:val="21"/>
          <w:highlight w:val="none"/>
        </w:rPr>
        <w:t>Ｂ</w:t>
      </w:r>
      <w:r>
        <w:rPr>
          <w:rFonts w:hint="eastAsia" w:ascii="宋体" w:hAnsi="宋体" w:eastAsia="宋体" w:cs="Times New Roman"/>
          <w:color w:val="000000" w:themeColor="text1"/>
          <w:sz w:val="21"/>
          <w:szCs w:val="21"/>
          <w:highlight w:val="none"/>
          <w:lang w:val="en-US" w:eastAsia="zh-CN"/>
        </w:rPr>
        <w:t xml:space="preserve"> </w:t>
      </w:r>
      <w:r>
        <w:rPr>
          <w:rFonts w:hint="eastAsia" w:ascii="宋体" w:hAnsi="宋体" w:eastAsia="宋体" w:cs="Times New Roman"/>
          <w:color w:val="000000" w:themeColor="text1"/>
          <w:sz w:val="21"/>
          <w:szCs w:val="21"/>
          <w:highlight w:val="none"/>
        </w:rPr>
        <w:t>谈判文件说明</w:t>
      </w:r>
      <w:bookmarkEnd w:id="88"/>
      <w:bookmarkEnd w:id="89"/>
    </w:p>
    <w:p>
      <w:pPr>
        <w:pStyle w:val="5"/>
        <w:spacing w:line="360" w:lineRule="auto"/>
        <w:rPr>
          <w:rFonts w:ascii="宋体" w:hAnsi="宋体"/>
          <w:color w:val="000000" w:themeColor="text1"/>
          <w:sz w:val="21"/>
          <w:szCs w:val="21"/>
          <w:highlight w:val="none"/>
        </w:rPr>
      </w:pPr>
      <w:bookmarkStart w:id="90" w:name="_Toc32364"/>
      <w:bookmarkStart w:id="91" w:name="_Toc367780309"/>
      <w:r>
        <w:rPr>
          <w:rFonts w:ascii="宋体" w:hAnsi="宋体"/>
          <w:color w:val="000000" w:themeColor="text1"/>
          <w:sz w:val="21"/>
          <w:szCs w:val="21"/>
          <w:highlight w:val="none"/>
        </w:rPr>
        <w:t>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90"/>
      <w:bookmarkEnd w:id="9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5.2</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谈判文件以中文编印。</w:t>
      </w:r>
    </w:p>
    <w:p>
      <w:pPr>
        <w:pStyle w:val="5"/>
        <w:spacing w:line="360" w:lineRule="auto"/>
        <w:rPr>
          <w:rFonts w:ascii="宋体" w:hAnsi="宋体"/>
          <w:color w:val="000000" w:themeColor="text1"/>
          <w:sz w:val="21"/>
          <w:szCs w:val="21"/>
          <w:highlight w:val="none"/>
        </w:rPr>
      </w:pPr>
      <w:bookmarkStart w:id="92" w:name="_Toc9142"/>
      <w:bookmarkStart w:id="93" w:name="_Toc367780310"/>
      <w:r>
        <w:rPr>
          <w:rFonts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谈判文件的澄清</w:t>
      </w:r>
      <w:bookmarkEnd w:id="92"/>
      <w:bookmarkEnd w:id="9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6.1</w:t>
      </w:r>
      <w:r>
        <w:rPr>
          <w:rFonts w:ascii="宋体" w:hAnsi="宋体"/>
          <w:bCs/>
          <w:color w:val="000000" w:themeColor="text1"/>
          <w:szCs w:val="21"/>
          <w:highlight w:val="none"/>
        </w:rPr>
        <w:tab/>
      </w:r>
      <w:r>
        <w:rPr>
          <w:rFonts w:hint="eastAsia" w:ascii="宋体" w:hAnsi="宋体"/>
          <w:bCs/>
          <w:color w:val="000000" w:themeColor="text1"/>
          <w:szCs w:val="21"/>
          <w:highlight w:val="none"/>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代理采购机构对澄清要求的书面答复是谈判文件的组成部分。</w:t>
      </w:r>
    </w:p>
    <w:p>
      <w:pPr>
        <w:pStyle w:val="5"/>
        <w:spacing w:line="360" w:lineRule="auto"/>
        <w:rPr>
          <w:rFonts w:ascii="宋体" w:hAnsi="宋体"/>
          <w:color w:val="000000" w:themeColor="text1"/>
          <w:sz w:val="21"/>
          <w:szCs w:val="21"/>
          <w:highlight w:val="none"/>
        </w:rPr>
      </w:pPr>
      <w:bookmarkStart w:id="94" w:name="_Toc367780311"/>
      <w:bookmarkStart w:id="95" w:name="_Toc20038"/>
      <w:r>
        <w:rPr>
          <w:rFonts w:ascii="宋体" w:hAnsi="宋体"/>
          <w:color w:val="000000" w:themeColor="text1"/>
          <w:sz w:val="21"/>
          <w:szCs w:val="21"/>
          <w:highlight w:val="none"/>
        </w:rPr>
        <w:t>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谈判文件的修改</w:t>
      </w:r>
      <w:bookmarkEnd w:id="94"/>
      <w:bookmarkEnd w:id="9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7.1</w:t>
      </w:r>
      <w:r>
        <w:rPr>
          <w:rFonts w:ascii="宋体" w:hAnsi="宋体"/>
          <w:bCs/>
          <w:color w:val="000000" w:themeColor="text1"/>
          <w:szCs w:val="21"/>
          <w:highlight w:val="none"/>
        </w:rPr>
        <w:tab/>
      </w:r>
      <w:r>
        <w:rPr>
          <w:rFonts w:hint="eastAsia" w:ascii="宋体" w:hAnsi="宋体"/>
          <w:bCs/>
          <w:color w:val="000000" w:themeColor="text1"/>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7.2</w:t>
      </w:r>
      <w:r>
        <w:rPr>
          <w:rFonts w:ascii="宋体" w:hAnsi="宋体"/>
          <w:bCs/>
          <w:color w:val="000000" w:themeColor="text1"/>
          <w:szCs w:val="21"/>
          <w:highlight w:val="none"/>
        </w:rPr>
        <w:tab/>
      </w:r>
      <w:r>
        <w:rPr>
          <w:rFonts w:hint="eastAsia" w:ascii="宋体" w:hAnsi="宋体"/>
          <w:bCs/>
          <w:color w:val="000000" w:themeColor="text1"/>
          <w:szCs w:val="21"/>
          <w:highlight w:val="none"/>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rPr>
      </w:pPr>
      <w:bookmarkStart w:id="96" w:name="_Toc367780312"/>
      <w:bookmarkStart w:id="97" w:name="_Toc19517"/>
      <w:r>
        <w:rPr>
          <w:rFonts w:hint="eastAsia" w:ascii="宋体" w:hAnsi="宋体" w:eastAsia="宋体"/>
          <w:color w:val="000000" w:themeColor="text1"/>
          <w:sz w:val="21"/>
          <w:szCs w:val="21"/>
          <w:highlight w:val="none"/>
        </w:rPr>
        <w:t>Ｃ谈判文件的编制</w:t>
      </w:r>
      <w:bookmarkEnd w:id="96"/>
      <w:bookmarkEnd w:id="97"/>
    </w:p>
    <w:p>
      <w:pPr>
        <w:pStyle w:val="5"/>
        <w:spacing w:line="360" w:lineRule="auto"/>
        <w:rPr>
          <w:rFonts w:ascii="宋体" w:hAnsi="宋体"/>
          <w:color w:val="000000" w:themeColor="text1"/>
          <w:sz w:val="21"/>
          <w:szCs w:val="21"/>
          <w:highlight w:val="none"/>
        </w:rPr>
      </w:pPr>
      <w:bookmarkStart w:id="98" w:name="_Toc367780313"/>
      <w:bookmarkStart w:id="99" w:name="_Toc12954"/>
      <w:r>
        <w:rPr>
          <w:rFonts w:hint="eastAsia" w:ascii="宋体" w:hAnsi="宋体"/>
          <w:color w:val="000000" w:themeColor="text1"/>
          <w:sz w:val="21"/>
          <w:szCs w:val="21"/>
          <w:highlight w:val="none"/>
        </w:rPr>
        <w:t>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要求</w:t>
      </w:r>
      <w:bookmarkEnd w:id="98"/>
      <w:bookmarkEnd w:id="9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8.1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rPr>
      </w:pPr>
      <w:bookmarkStart w:id="100" w:name="_Toc4907"/>
      <w:bookmarkStart w:id="101" w:name="_Toc367780314"/>
      <w:r>
        <w:rPr>
          <w:rFonts w:ascii="宋体" w:hAnsi="宋体"/>
          <w:color w:val="000000" w:themeColor="text1"/>
          <w:sz w:val="21"/>
          <w:szCs w:val="21"/>
          <w:highlight w:val="none"/>
        </w:rPr>
        <w:t>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投标语言及计量单位</w:t>
      </w:r>
      <w:bookmarkEnd w:id="100"/>
      <w:bookmarkEnd w:id="10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9.2</w:t>
      </w:r>
      <w:r>
        <w:rPr>
          <w:rFonts w:ascii="宋体" w:hAnsi="宋体"/>
          <w:bCs/>
          <w:color w:val="000000" w:themeColor="text1"/>
          <w:szCs w:val="21"/>
          <w:highlight w:val="none"/>
        </w:rPr>
        <w:tab/>
      </w:r>
      <w:r>
        <w:rPr>
          <w:rFonts w:hint="eastAsia" w:ascii="宋体" w:hAnsi="宋体"/>
          <w:bCs/>
          <w:color w:val="000000" w:themeColor="text1"/>
          <w:szCs w:val="21"/>
          <w:highlight w:val="none"/>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rPr>
      </w:pPr>
      <w:bookmarkStart w:id="102" w:name="_Toc22828"/>
      <w:bookmarkStart w:id="103" w:name="_Toc367780315"/>
      <w:r>
        <w:rPr>
          <w:rFonts w:ascii="宋体" w:hAnsi="宋体"/>
          <w:color w:val="000000" w:themeColor="text1"/>
          <w:sz w:val="21"/>
          <w:szCs w:val="21"/>
          <w:highlight w:val="none"/>
        </w:rPr>
        <w:t>10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102"/>
      <w:bookmarkEnd w:id="10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10.1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rPr>
      </w:pPr>
      <w:r>
        <w:rPr>
          <w:rFonts w:hint="eastAsia" w:ascii="宋体" w:hAnsi="宋体"/>
          <w:bCs/>
          <w:color w:val="000000" w:themeColor="text1"/>
          <w:szCs w:val="21"/>
          <w:highlight w:val="none"/>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rPr>
      </w:pPr>
      <w:bookmarkStart w:id="104" w:name="_Toc10235"/>
      <w:bookmarkStart w:id="105" w:name="_Toc367780316"/>
      <w:r>
        <w:rPr>
          <w:rFonts w:ascii="宋体" w:hAnsi="宋体"/>
          <w:color w:val="000000" w:themeColor="text1"/>
          <w:sz w:val="21"/>
          <w:szCs w:val="21"/>
          <w:highlight w:val="none"/>
        </w:rPr>
        <w:t>11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谈判响应文件格式</w:t>
      </w:r>
      <w:bookmarkEnd w:id="104"/>
      <w:bookmarkEnd w:id="105"/>
    </w:p>
    <w:p>
      <w:p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11.1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11.2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rPr>
      </w:pPr>
      <w:bookmarkStart w:id="106" w:name="_Toc4429"/>
      <w:bookmarkStart w:id="107" w:name="_Toc367780317"/>
      <w:r>
        <w:rPr>
          <w:rFonts w:hint="eastAsia" w:ascii="宋体" w:hAnsi="宋体"/>
          <w:color w:val="000000" w:themeColor="text1"/>
          <w:sz w:val="21"/>
          <w:szCs w:val="21"/>
          <w:highlight w:val="none"/>
        </w:rPr>
        <w:t>12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资格证明文件</w:t>
      </w:r>
      <w:bookmarkEnd w:id="106"/>
      <w:bookmarkEnd w:id="107"/>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12.1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1)营业执照副本复印件（加盖公章）；</w:t>
      </w:r>
    </w:p>
    <w:p>
      <w:pPr>
        <w:tabs>
          <w:tab w:val="left" w:pos="753"/>
          <w:tab w:val="left" w:pos="1113"/>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1)供应商满足谈判文件商务要求中列出的资格要求；</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2)供应商已具备履行合同所需的财务、技术和服务能力；</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rPr>
      </w:pPr>
      <w:r>
        <w:rPr>
          <w:rFonts w:hint="eastAsia" w:ascii="宋体" w:hAnsi="宋体"/>
          <w:bCs/>
          <w:color w:val="000000" w:themeColor="text1"/>
          <w:szCs w:val="21"/>
          <w:highlight w:val="none"/>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就成交项目向采购人承担共同责任。</w:t>
      </w:r>
    </w:p>
    <w:p>
      <w:pPr>
        <w:pStyle w:val="5"/>
        <w:spacing w:line="360" w:lineRule="auto"/>
        <w:rPr>
          <w:rFonts w:ascii="宋体" w:hAnsi="宋体"/>
          <w:color w:val="000000" w:themeColor="text1"/>
          <w:sz w:val="21"/>
          <w:szCs w:val="21"/>
          <w:highlight w:val="none"/>
        </w:rPr>
      </w:pPr>
      <w:bookmarkStart w:id="108" w:name="_Toc367780318"/>
      <w:bookmarkStart w:id="109" w:name="_Toc27528"/>
      <w:r>
        <w:rPr>
          <w:rFonts w:hint="eastAsia" w:ascii="宋体" w:hAnsi="宋体"/>
          <w:color w:val="000000" w:themeColor="text1"/>
          <w:sz w:val="21"/>
          <w:szCs w:val="21"/>
          <w:highlight w:val="none"/>
        </w:rPr>
        <w:t>13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货物和服务的证明文件</w:t>
      </w:r>
      <w:bookmarkEnd w:id="108"/>
      <w:bookmarkEnd w:id="109"/>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rPr>
      </w:pPr>
      <w:bookmarkStart w:id="110" w:name="_Toc5104"/>
      <w:bookmarkStart w:id="111" w:name="_Toc367780319"/>
      <w:r>
        <w:rPr>
          <w:rFonts w:ascii="宋体" w:hAnsi="宋体"/>
          <w:color w:val="000000" w:themeColor="text1"/>
          <w:sz w:val="21"/>
          <w:szCs w:val="21"/>
          <w:highlight w:val="none"/>
        </w:rPr>
        <w:t>14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投报价格与报价货币</w:t>
      </w:r>
      <w:bookmarkEnd w:id="110"/>
      <w:bookmarkEnd w:id="111"/>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14.1</w:t>
      </w:r>
      <w:r>
        <w:rPr>
          <w:rFonts w:hint="eastAsia" w:ascii="宋体" w:hAnsi="宋体"/>
          <w:color w:val="000000" w:themeColor="text1"/>
          <w:szCs w:val="21"/>
          <w:highlight w:val="none"/>
        </w:rPr>
        <w:tab/>
      </w:r>
      <w:r>
        <w:rPr>
          <w:rFonts w:hint="eastAsia" w:ascii="宋体" w:hAnsi="宋体"/>
          <w:color w:val="000000" w:themeColor="text1"/>
          <w:szCs w:val="21"/>
          <w:highlight w:val="none"/>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14.2</w:t>
      </w:r>
      <w:r>
        <w:rPr>
          <w:rFonts w:hint="eastAsia" w:ascii="宋体" w:hAnsi="宋体"/>
          <w:color w:val="000000" w:themeColor="text1"/>
          <w:szCs w:val="21"/>
          <w:highlight w:val="none"/>
        </w:rPr>
        <w:tab/>
      </w:r>
      <w:r>
        <w:rPr>
          <w:rFonts w:hint="eastAsia" w:ascii="宋体" w:hAnsi="宋体"/>
          <w:bCs/>
          <w:color w:val="000000" w:themeColor="text1"/>
          <w:szCs w:val="21"/>
          <w:highlight w:val="none"/>
        </w:rPr>
        <w:t>供应商所报总价</w:t>
      </w:r>
      <w:r>
        <w:rPr>
          <w:rFonts w:hint="eastAsia" w:ascii="宋体" w:hAnsi="宋体"/>
          <w:color w:val="000000" w:themeColor="text1"/>
          <w:szCs w:val="21"/>
          <w:highlight w:val="none"/>
        </w:rPr>
        <w:t>应为包括</w:t>
      </w:r>
      <w:r>
        <w:rPr>
          <w:rFonts w:hint="eastAsia" w:ascii="宋体" w:hAnsi="宋体" w:cs="Tahoma"/>
          <w:bCs/>
          <w:color w:val="000000" w:themeColor="text1"/>
          <w:szCs w:val="21"/>
          <w:highlight w:val="none"/>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14.3</w:t>
      </w:r>
      <w:r>
        <w:rPr>
          <w:rFonts w:hint="eastAsia" w:ascii="宋体" w:hAnsi="宋体"/>
          <w:color w:val="000000" w:themeColor="text1"/>
          <w:szCs w:val="21"/>
          <w:highlight w:val="none"/>
        </w:rPr>
        <w:tab/>
      </w:r>
      <w:r>
        <w:rPr>
          <w:rFonts w:hint="eastAsia" w:ascii="宋体" w:hAnsi="宋体"/>
          <w:color w:val="000000" w:themeColor="text1"/>
          <w:szCs w:val="21"/>
          <w:highlight w:val="none"/>
        </w:rPr>
        <w:tab/>
      </w:r>
      <w:r>
        <w:rPr>
          <w:rFonts w:hint="eastAsia" w:ascii="宋体" w:hAnsi="宋体"/>
          <w:color w:val="000000" w:themeColor="text1"/>
          <w:szCs w:val="21"/>
          <w:highlight w:val="none"/>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color w:val="000000" w:themeColor="text1"/>
          <w:szCs w:val="21"/>
          <w:highlight w:val="none"/>
        </w:rPr>
        <w:t xml:space="preserve">14.4   </w:t>
      </w:r>
      <w:r>
        <w:rPr>
          <w:rFonts w:hint="eastAsia" w:ascii="宋体" w:hAnsi="宋体"/>
          <w:bCs/>
          <w:color w:val="000000" w:themeColor="text1"/>
          <w:szCs w:val="21"/>
          <w:highlight w:val="none"/>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rPr>
      </w:pPr>
      <w:bookmarkStart w:id="112" w:name="_Toc367780320"/>
      <w:bookmarkStart w:id="113" w:name="_Toc18527"/>
      <w:r>
        <w:rPr>
          <w:rFonts w:ascii="宋体" w:hAnsi="宋体"/>
          <w:color w:val="000000" w:themeColor="text1"/>
          <w:sz w:val="21"/>
          <w:szCs w:val="21"/>
          <w:highlight w:val="none"/>
        </w:rPr>
        <w:t>15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谈判保证金</w:t>
      </w:r>
      <w:bookmarkEnd w:id="112"/>
      <w:bookmarkEnd w:id="113"/>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4</w:t>
      </w:r>
      <w:r>
        <w:rPr>
          <w:rFonts w:ascii="宋体" w:hAnsi="宋体"/>
          <w:bCs/>
          <w:color w:val="000000" w:themeColor="text1"/>
          <w:szCs w:val="21"/>
          <w:highlight w:val="none"/>
        </w:rPr>
        <w:tab/>
      </w:r>
      <w:r>
        <w:rPr>
          <w:rFonts w:hint="eastAsia" w:ascii="宋体" w:hAnsi="宋体"/>
          <w:bCs/>
          <w:color w:val="000000" w:themeColor="text1"/>
          <w:szCs w:val="21"/>
          <w:highlight w:val="none"/>
        </w:rPr>
        <w:t>未成交的供应商的谈判保证金，采购代理机构</w:t>
      </w:r>
      <w:r>
        <w:rPr>
          <w:rFonts w:hint="eastAsia" w:ascii="宋体" w:hAnsi="宋体"/>
          <w:bCs/>
          <w:color w:val="000000" w:themeColor="text1"/>
          <w:highlight w:val="none"/>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5</w:t>
      </w:r>
      <w:r>
        <w:rPr>
          <w:rFonts w:ascii="宋体" w:hAnsi="宋体"/>
          <w:bCs/>
          <w:color w:val="000000" w:themeColor="text1"/>
          <w:szCs w:val="21"/>
          <w:highlight w:val="none"/>
        </w:rPr>
        <w:tab/>
      </w:r>
      <w:r>
        <w:rPr>
          <w:rFonts w:hint="eastAsia" w:ascii="宋体" w:hAnsi="宋体"/>
          <w:bCs/>
          <w:color w:val="000000" w:themeColor="text1"/>
          <w:szCs w:val="21"/>
          <w:highlight w:val="none"/>
        </w:rPr>
        <w:t>成交供应商的谈判保证金</w:t>
      </w:r>
      <w:r>
        <w:rPr>
          <w:rFonts w:ascii="宋体" w:hAnsi="宋体"/>
          <w:bCs/>
          <w:color w:val="000000" w:themeColor="text1"/>
          <w:szCs w:val="21"/>
          <w:highlight w:val="none"/>
        </w:rPr>
        <w:t>，</w:t>
      </w:r>
      <w:r>
        <w:rPr>
          <w:rFonts w:hint="eastAsia" w:ascii="宋体" w:hAnsi="宋体"/>
          <w:bCs/>
          <w:color w:val="000000" w:themeColor="text1"/>
          <w:szCs w:val="21"/>
          <w:highlight w:val="none"/>
        </w:rPr>
        <w:t>在签订合同，缴纳采购代理服务费后</w:t>
      </w:r>
      <w:r>
        <w:rPr>
          <w:rFonts w:hint="eastAsia" w:ascii="宋体" w:hAnsi="宋体"/>
          <w:bCs/>
          <w:color w:val="000000" w:themeColor="text1"/>
          <w:highlight w:val="none"/>
        </w:rPr>
        <w:t>5个工作日内无息退</w:t>
      </w:r>
      <w:r>
        <w:rPr>
          <w:rFonts w:hint="eastAsia" w:ascii="宋体"/>
          <w:bCs/>
          <w:color w:val="000000" w:themeColor="text1"/>
          <w:highlight w:val="none"/>
        </w:rPr>
        <w:t>还</w:t>
      </w:r>
      <w:r>
        <w:rPr>
          <w:rFonts w:hint="eastAsia" w:ascii="宋体" w:hAnsi="宋体"/>
          <w:bCs/>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6</w:t>
      </w:r>
      <w:r>
        <w:rPr>
          <w:rFonts w:ascii="宋体" w:hAnsi="宋体"/>
          <w:bCs/>
          <w:color w:val="000000" w:themeColor="text1"/>
          <w:szCs w:val="21"/>
          <w:highlight w:val="none"/>
        </w:rPr>
        <w:tab/>
      </w:r>
      <w:r>
        <w:rPr>
          <w:rFonts w:hint="eastAsia" w:ascii="宋体" w:hAnsi="宋体"/>
          <w:bCs/>
          <w:color w:val="000000" w:themeColor="text1"/>
          <w:szCs w:val="21"/>
          <w:highlight w:val="none"/>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rPr>
      </w:pPr>
      <w:bookmarkStart w:id="114" w:name="_Toc26954"/>
      <w:bookmarkStart w:id="115" w:name="_Toc367780321"/>
      <w:r>
        <w:rPr>
          <w:rFonts w:ascii="宋体" w:hAnsi="宋体"/>
          <w:color w:val="000000" w:themeColor="text1"/>
          <w:sz w:val="21"/>
          <w:szCs w:val="21"/>
          <w:highlight w:val="none"/>
        </w:rPr>
        <w:t>16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谈判有效期</w:t>
      </w:r>
      <w:bookmarkEnd w:id="114"/>
      <w:bookmarkEnd w:id="115"/>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rPr>
      </w:pPr>
      <w:bookmarkStart w:id="116" w:name="_Toc367780322"/>
      <w:bookmarkStart w:id="117" w:name="_Toc13906"/>
      <w:r>
        <w:rPr>
          <w:rFonts w:ascii="宋体" w:hAnsi="宋体"/>
          <w:color w:val="000000" w:themeColor="text1"/>
          <w:sz w:val="21"/>
          <w:szCs w:val="21"/>
          <w:highlight w:val="none"/>
        </w:rPr>
        <w:t>17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谈判响应文件的签署及规定</w:t>
      </w:r>
      <w:bookmarkEnd w:id="116"/>
      <w:bookmarkEnd w:id="11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pPr>
        <w:pStyle w:val="4"/>
        <w:numPr>
          <w:ilvl w:val="1"/>
          <w:numId w:val="0"/>
        </w:numPr>
        <w:spacing w:before="240" w:after="240" w:line="360" w:lineRule="auto"/>
        <w:rPr>
          <w:rFonts w:ascii="宋体" w:hAnsi="宋体" w:eastAsia="宋体"/>
          <w:color w:val="000000" w:themeColor="text1"/>
          <w:sz w:val="21"/>
          <w:szCs w:val="21"/>
          <w:highlight w:val="none"/>
        </w:rPr>
      </w:pPr>
      <w:bookmarkStart w:id="118" w:name="_Toc367780323"/>
      <w:bookmarkStart w:id="119" w:name="_Toc16528"/>
      <w:r>
        <w:rPr>
          <w:rFonts w:hint="eastAsia" w:ascii="宋体" w:hAnsi="宋体" w:eastAsia="宋体"/>
          <w:color w:val="000000" w:themeColor="text1"/>
          <w:sz w:val="21"/>
          <w:szCs w:val="21"/>
          <w:highlight w:val="none"/>
        </w:rPr>
        <w:t>Ｄ谈判响应文件的递交</w:t>
      </w:r>
      <w:bookmarkEnd w:id="118"/>
      <w:bookmarkEnd w:id="119"/>
    </w:p>
    <w:p>
      <w:pPr>
        <w:pStyle w:val="5"/>
        <w:spacing w:line="360" w:lineRule="auto"/>
        <w:rPr>
          <w:rFonts w:ascii="宋体" w:hAnsi="宋体"/>
          <w:color w:val="000000" w:themeColor="text1"/>
          <w:sz w:val="21"/>
          <w:szCs w:val="21"/>
          <w:highlight w:val="none"/>
        </w:rPr>
      </w:pPr>
      <w:bookmarkStart w:id="120" w:name="_Toc3012"/>
      <w:bookmarkStart w:id="121" w:name="_Toc367780324"/>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20"/>
      <w:bookmarkEnd w:id="121"/>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pPr>
        <w:pStyle w:val="5"/>
        <w:spacing w:line="360" w:lineRule="auto"/>
        <w:rPr>
          <w:rFonts w:ascii="宋体" w:hAnsi="宋体"/>
          <w:color w:val="000000" w:themeColor="text1"/>
          <w:sz w:val="21"/>
          <w:szCs w:val="21"/>
          <w:highlight w:val="none"/>
        </w:rPr>
      </w:pPr>
      <w:bookmarkStart w:id="122" w:name="_Toc29331"/>
      <w:bookmarkStart w:id="123" w:name="_Toc367780325"/>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2"/>
      <w:bookmarkEnd w:id="123"/>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rPr>
      </w:pPr>
      <w:bookmarkStart w:id="124" w:name="_Toc4689"/>
      <w:bookmarkStart w:id="125" w:name="_Toc367780326"/>
      <w:r>
        <w:rPr>
          <w:rFonts w:ascii="宋体" w:hAnsi="宋体"/>
          <w:color w:val="000000" w:themeColor="text1"/>
          <w:sz w:val="21"/>
          <w:szCs w:val="21"/>
          <w:highlight w:val="none"/>
        </w:rPr>
        <w:t>20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迟交的谈判响应文件</w:t>
      </w:r>
      <w:bookmarkEnd w:id="124"/>
      <w:bookmarkEnd w:id="125"/>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w:t>
      </w:r>
      <w:r>
        <w:rPr>
          <w:rFonts w:hint="eastAsia" w:ascii="宋体" w:hAnsi="宋体"/>
          <w:bCs/>
          <w:color w:val="000000" w:themeColor="text1"/>
          <w:szCs w:val="21"/>
          <w:highlight w:val="none"/>
        </w:rPr>
        <w:t>0</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代理采购机构将拒绝在谈判截止时间后送达的谈判响应文件。</w:t>
      </w:r>
    </w:p>
    <w:p>
      <w:pPr>
        <w:pStyle w:val="5"/>
        <w:spacing w:line="360" w:lineRule="auto"/>
        <w:rPr>
          <w:rFonts w:ascii="宋体" w:hAnsi="宋体"/>
          <w:color w:val="000000" w:themeColor="text1"/>
          <w:sz w:val="21"/>
          <w:szCs w:val="21"/>
          <w:highlight w:val="none"/>
        </w:rPr>
      </w:pPr>
      <w:bookmarkStart w:id="126" w:name="_Toc367780327"/>
      <w:bookmarkStart w:id="127" w:name="_Toc28233"/>
      <w:r>
        <w:rPr>
          <w:rFonts w:ascii="宋体" w:hAnsi="宋体"/>
          <w:color w:val="000000" w:themeColor="text1"/>
          <w:sz w:val="21"/>
          <w:szCs w:val="21"/>
          <w:highlight w:val="none"/>
        </w:rPr>
        <w:t>21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谈判响应文件的修改和撤回</w:t>
      </w:r>
      <w:bookmarkEnd w:id="126"/>
      <w:bookmarkEnd w:id="127"/>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rPr>
      </w:pPr>
      <w:bookmarkStart w:id="128" w:name="_Toc16828"/>
      <w:bookmarkStart w:id="129" w:name="_Toc367780328"/>
      <w:r>
        <w:rPr>
          <w:rFonts w:hint="eastAsia" w:ascii="宋体" w:hAnsi="宋体" w:eastAsia="宋体"/>
          <w:color w:val="000000" w:themeColor="text1"/>
          <w:sz w:val="21"/>
          <w:szCs w:val="21"/>
          <w:highlight w:val="none"/>
        </w:rPr>
        <w:t>Ｅ竞争性谈判采购程序</w:t>
      </w:r>
      <w:bookmarkEnd w:id="128"/>
      <w:bookmarkEnd w:id="129"/>
    </w:p>
    <w:p>
      <w:pPr>
        <w:pStyle w:val="5"/>
        <w:spacing w:line="360" w:lineRule="auto"/>
        <w:rPr>
          <w:rFonts w:ascii="宋体" w:hAnsi="宋体"/>
          <w:color w:val="000000" w:themeColor="text1"/>
          <w:sz w:val="21"/>
          <w:szCs w:val="21"/>
          <w:highlight w:val="none"/>
        </w:rPr>
      </w:pPr>
      <w:bookmarkStart w:id="130" w:name="_Toc1664"/>
      <w:bookmarkStart w:id="131" w:name="_Toc367780329"/>
      <w:r>
        <w:rPr>
          <w:rFonts w:ascii="宋体" w:hAnsi="宋体"/>
          <w:color w:val="000000" w:themeColor="text1"/>
          <w:sz w:val="21"/>
          <w:szCs w:val="21"/>
          <w:highlight w:val="none"/>
        </w:rPr>
        <w:t>22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接收谈判响应文件</w:t>
      </w:r>
      <w:bookmarkEnd w:id="130"/>
      <w:bookmarkEnd w:id="13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22.1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22.2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竞争性谈判的第一次投报价格不作公开唱标。</w:t>
      </w:r>
    </w:p>
    <w:p>
      <w:pPr>
        <w:pStyle w:val="5"/>
        <w:spacing w:line="360" w:lineRule="auto"/>
        <w:rPr>
          <w:rFonts w:ascii="宋体" w:hAnsi="宋体"/>
          <w:color w:val="000000" w:themeColor="text1"/>
          <w:sz w:val="21"/>
          <w:szCs w:val="21"/>
          <w:highlight w:val="none"/>
        </w:rPr>
      </w:pPr>
      <w:bookmarkStart w:id="132" w:name="_Toc367780330"/>
      <w:bookmarkStart w:id="133" w:name="_Toc23371"/>
      <w:r>
        <w:rPr>
          <w:rFonts w:ascii="宋体" w:hAnsi="宋体"/>
          <w:color w:val="000000" w:themeColor="text1"/>
          <w:sz w:val="21"/>
          <w:szCs w:val="21"/>
          <w:highlight w:val="none"/>
        </w:rPr>
        <w:t>23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谈判小组</w:t>
      </w:r>
      <w:bookmarkEnd w:id="132"/>
      <w:bookmarkEnd w:id="13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谈判由代理采购机构依法组建的谈判小组:</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23.4</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rPr>
      </w:pPr>
      <w:bookmarkStart w:id="134" w:name="_Toc367780331"/>
      <w:bookmarkStart w:id="135" w:name="_Toc4690"/>
      <w:r>
        <w:rPr>
          <w:rFonts w:ascii="宋体" w:hAnsi="宋体"/>
          <w:color w:val="000000" w:themeColor="text1"/>
          <w:sz w:val="21"/>
          <w:szCs w:val="21"/>
          <w:highlight w:val="none"/>
        </w:rPr>
        <w:t>2</w:t>
      </w: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对谈判响应文件的初审</w:t>
      </w:r>
      <w:bookmarkEnd w:id="134"/>
      <w:bookmarkEnd w:id="13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rPr>
      </w:pPr>
      <w:bookmarkStart w:id="136" w:name="_Toc12535"/>
      <w:bookmarkStart w:id="137" w:name="_Toc367780332"/>
      <w:r>
        <w:rPr>
          <w:rFonts w:hint="eastAsia" w:ascii="宋体" w:hAnsi="宋体"/>
          <w:color w:val="000000" w:themeColor="text1"/>
          <w:sz w:val="21"/>
          <w:szCs w:val="21"/>
          <w:highlight w:val="none"/>
        </w:rPr>
        <w:t>25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谈判报价的审核</w:t>
      </w:r>
      <w:bookmarkEnd w:id="136"/>
      <w:bookmarkEnd w:id="137"/>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25.1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rPr>
      </w:pPr>
      <w:bookmarkStart w:id="138" w:name="_Toc7697"/>
      <w:bookmarkStart w:id="139" w:name="_Toc367780333"/>
      <w:r>
        <w:rPr>
          <w:rFonts w:ascii="宋体" w:hAnsi="宋体"/>
          <w:color w:val="000000" w:themeColor="text1"/>
          <w:sz w:val="21"/>
          <w:szCs w:val="21"/>
          <w:highlight w:val="none"/>
        </w:rPr>
        <w:t>2</w:t>
      </w: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w:t>
      </w:r>
      <w:bookmarkEnd w:id="138"/>
      <w:bookmarkEnd w:id="13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26.2 </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color w:val="000000" w:themeColor="text1"/>
          <w:szCs w:val="21"/>
          <w:highlight w:val="none"/>
        </w:rPr>
        <w:t>26.3</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rPr>
        <w:t>。</w:t>
      </w:r>
    </w:p>
    <w:p>
      <w:pPr>
        <w:pStyle w:val="23"/>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color w:val="000000" w:themeColor="text1"/>
          <w:highlight w:val="none"/>
        </w:rPr>
        <w:t>26.4</w:t>
      </w:r>
      <w:r>
        <w:rPr>
          <w:rFonts w:hint="eastAsia" w:hAnsi="宋体"/>
          <w:color w:val="000000" w:themeColor="text1"/>
          <w:highlight w:val="none"/>
        </w:rPr>
        <w:tab/>
      </w:r>
      <w:r>
        <w:rPr>
          <w:rFonts w:hint="eastAsia" w:hAnsi="宋体"/>
          <w:color w:val="000000" w:themeColor="text1"/>
          <w:highlight w:val="none"/>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rPr>
      </w:pPr>
      <w:bookmarkStart w:id="140" w:name="_Toc32531"/>
      <w:bookmarkStart w:id="141" w:name="_Toc367780334"/>
      <w:r>
        <w:rPr>
          <w:rFonts w:ascii="宋体" w:hAnsi="宋体"/>
          <w:color w:val="000000" w:themeColor="text1"/>
          <w:sz w:val="21"/>
          <w:szCs w:val="21"/>
          <w:highlight w:val="none"/>
        </w:rPr>
        <w:t>27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评审原则</w:t>
      </w:r>
      <w:bookmarkEnd w:id="140"/>
      <w:bookmarkEnd w:id="141"/>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实行科学评估、集体决策。</w:t>
      </w:r>
    </w:p>
    <w:p>
      <w:pPr>
        <w:pStyle w:val="5"/>
        <w:spacing w:line="360" w:lineRule="auto"/>
        <w:rPr>
          <w:rFonts w:ascii="宋体" w:hAnsi="宋体"/>
          <w:color w:val="000000" w:themeColor="text1"/>
          <w:sz w:val="21"/>
          <w:szCs w:val="21"/>
          <w:highlight w:val="none"/>
        </w:rPr>
      </w:pPr>
      <w:bookmarkStart w:id="142" w:name="_Toc367780335"/>
      <w:bookmarkStart w:id="143" w:name="_Toc6345"/>
      <w:r>
        <w:rPr>
          <w:rFonts w:ascii="宋体" w:hAnsi="宋体"/>
          <w:color w:val="000000" w:themeColor="text1"/>
          <w:sz w:val="21"/>
          <w:szCs w:val="21"/>
          <w:highlight w:val="none"/>
        </w:rPr>
        <w:t>28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评审办法</w:t>
      </w:r>
      <w:bookmarkEnd w:id="142"/>
      <w:bookmarkEnd w:id="143"/>
    </w:p>
    <w:p>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28.1</w:t>
      </w:r>
      <w:r>
        <w:rPr>
          <w:rFonts w:hint="eastAsia" w:hAnsi="宋体"/>
          <w:bCs/>
          <w:color w:val="000000" w:themeColor="text1"/>
          <w:highlight w:val="none"/>
        </w:rPr>
        <w:tab/>
      </w:r>
      <w:r>
        <w:rPr>
          <w:rFonts w:hint="eastAsia" w:hAnsi="宋体"/>
          <w:color w:val="000000" w:themeColor="text1"/>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3"/>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28.2</w:t>
      </w:r>
      <w:r>
        <w:rPr>
          <w:rFonts w:hint="eastAsia" w:hAnsi="宋体"/>
          <w:bCs/>
          <w:color w:val="000000" w:themeColor="text1"/>
          <w:highlight w:val="none"/>
        </w:rPr>
        <w:tab/>
      </w:r>
      <w:r>
        <w:rPr>
          <w:rFonts w:hint="eastAsia" w:hAnsi="宋体"/>
          <w:color w:val="000000" w:themeColor="text1"/>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3"/>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 xml:space="preserve">28.3   </w:t>
      </w:r>
      <w:r>
        <w:rPr>
          <w:rFonts w:hint="eastAsia" w:hAnsi="宋体"/>
          <w:color w:val="000000" w:themeColor="text1"/>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rPr>
      </w:pPr>
      <w:bookmarkStart w:id="144" w:name="_Toc13414"/>
      <w:bookmarkStart w:id="145" w:name="_Toc367780336"/>
      <w:r>
        <w:rPr>
          <w:rFonts w:hint="eastAsia" w:ascii="宋体" w:hAnsi="宋体"/>
          <w:color w:val="000000" w:themeColor="text1"/>
          <w:sz w:val="21"/>
          <w:szCs w:val="21"/>
          <w:highlight w:val="none"/>
        </w:rPr>
        <w:t>29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评审注意事项</w:t>
      </w:r>
      <w:bookmarkEnd w:id="144"/>
      <w:bookmarkEnd w:id="145"/>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29.1</w:t>
      </w:r>
      <w:r>
        <w:rPr>
          <w:rFonts w:hint="eastAsia" w:ascii="宋体" w:hAnsi="宋体"/>
          <w:color w:val="000000" w:themeColor="text1"/>
          <w:szCs w:val="21"/>
          <w:highlight w:val="none"/>
        </w:rPr>
        <w:tab/>
      </w:r>
      <w:r>
        <w:rPr>
          <w:rFonts w:hint="eastAsia" w:ascii="宋体" w:hAnsi="宋体"/>
          <w:color w:val="000000" w:themeColor="text1"/>
          <w:szCs w:val="21"/>
          <w:highlight w:val="none"/>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29.2</w:t>
      </w:r>
      <w:r>
        <w:rPr>
          <w:rFonts w:hint="eastAsia" w:ascii="宋体" w:hAnsi="宋体"/>
          <w:color w:val="000000" w:themeColor="text1"/>
          <w:szCs w:val="21"/>
          <w:highlight w:val="none"/>
        </w:rPr>
        <w:tab/>
      </w:r>
      <w:r>
        <w:rPr>
          <w:rFonts w:hint="eastAsia" w:ascii="宋体" w:hAnsi="宋体"/>
          <w:color w:val="000000" w:themeColor="text1"/>
          <w:szCs w:val="21"/>
          <w:highlight w:val="none"/>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29.3</w:t>
      </w:r>
      <w:r>
        <w:rPr>
          <w:rFonts w:hint="eastAsia" w:ascii="宋体" w:hAnsi="宋体"/>
          <w:color w:val="000000" w:themeColor="text1"/>
          <w:szCs w:val="21"/>
          <w:highlight w:val="none"/>
        </w:rPr>
        <w:tab/>
      </w:r>
      <w:r>
        <w:rPr>
          <w:rFonts w:hint="eastAsia" w:ascii="宋体" w:hAnsi="宋体"/>
          <w:color w:val="000000" w:themeColor="text1"/>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rPr>
      </w:pPr>
      <w:bookmarkStart w:id="146" w:name="_Toc2691"/>
      <w:bookmarkStart w:id="147" w:name="_Toc367780337"/>
      <w:r>
        <w:rPr>
          <w:rFonts w:hint="eastAsia" w:ascii="宋体" w:hAnsi="宋体"/>
          <w:color w:val="000000" w:themeColor="text1"/>
          <w:sz w:val="21"/>
          <w:szCs w:val="21"/>
          <w:highlight w:val="none"/>
        </w:rPr>
        <w:t>30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发布成交结果公告和发放成交通知书</w:t>
      </w:r>
      <w:bookmarkEnd w:id="146"/>
      <w:bookmarkEnd w:id="147"/>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30.2   成交人确认后，成交结果将在指定媒体上公告：</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30.3   未成交供应商，</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不再以其它方式另行通知。</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rPr>
      </w:pPr>
      <w:bookmarkStart w:id="148" w:name="_Toc367780338"/>
      <w:bookmarkStart w:id="149" w:name="_Toc9155"/>
      <w:r>
        <w:rPr>
          <w:rFonts w:hint="eastAsia" w:ascii="宋体" w:hAnsi="宋体"/>
          <w:color w:val="000000" w:themeColor="text1"/>
          <w:sz w:val="21"/>
          <w:szCs w:val="21"/>
          <w:highlight w:val="none"/>
        </w:rPr>
        <w:t>31     投标供应商对成交结果的质疑、投诉</w:t>
      </w:r>
      <w:bookmarkEnd w:id="148"/>
      <w:bookmarkEnd w:id="149"/>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31.5   投标供应商须对质疑或投诉内容的真实性承担责任。</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rPr>
      </w:pPr>
      <w:bookmarkStart w:id="150" w:name="_Toc494"/>
      <w:bookmarkStart w:id="151" w:name="_Toc367780339"/>
      <w:r>
        <w:rPr>
          <w:rFonts w:hint="eastAsia" w:ascii="宋体" w:hAnsi="宋体" w:eastAsia="宋体"/>
          <w:color w:val="000000" w:themeColor="text1"/>
          <w:sz w:val="21"/>
          <w:szCs w:val="21"/>
          <w:highlight w:val="none"/>
        </w:rPr>
        <w:t>Ｆ  授予合同</w:t>
      </w:r>
      <w:bookmarkEnd w:id="150"/>
      <w:bookmarkEnd w:id="151"/>
    </w:p>
    <w:p>
      <w:pPr>
        <w:pStyle w:val="5"/>
        <w:spacing w:line="360" w:lineRule="auto"/>
        <w:rPr>
          <w:rFonts w:ascii="宋体" w:hAnsi="宋体"/>
          <w:color w:val="000000" w:themeColor="text1"/>
          <w:sz w:val="21"/>
          <w:szCs w:val="21"/>
          <w:highlight w:val="none"/>
        </w:rPr>
      </w:pPr>
      <w:bookmarkStart w:id="152" w:name="_Toc13215"/>
      <w:bookmarkStart w:id="153" w:name="_Toc367780340"/>
      <w:r>
        <w:rPr>
          <w:rFonts w:hint="eastAsia" w:ascii="宋体" w:hAnsi="宋体"/>
          <w:color w:val="000000" w:themeColor="text1"/>
          <w:sz w:val="21"/>
          <w:szCs w:val="21"/>
          <w:highlight w:val="none"/>
        </w:rPr>
        <w:t>32     接受和拒绝投标的权利</w:t>
      </w:r>
      <w:bookmarkEnd w:id="152"/>
      <w:bookmarkEnd w:id="15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32</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rPr>
      </w:pPr>
      <w:bookmarkStart w:id="154" w:name="_Toc367780341"/>
      <w:bookmarkStart w:id="155" w:name="_Toc7201"/>
      <w:r>
        <w:rPr>
          <w:rFonts w:hint="eastAsia" w:ascii="宋体" w:hAnsi="宋体"/>
          <w:color w:val="000000" w:themeColor="text1"/>
          <w:sz w:val="21"/>
          <w:szCs w:val="21"/>
          <w:highlight w:val="none"/>
        </w:rPr>
        <w:t>33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合同授予标准</w:t>
      </w:r>
      <w:bookmarkEnd w:id="154"/>
      <w:bookmarkEnd w:id="15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3</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第32条规定之外，采购人将把合同授予此次谈判的成交供应商。</w:t>
      </w:r>
    </w:p>
    <w:p>
      <w:pPr>
        <w:pStyle w:val="5"/>
        <w:spacing w:line="360" w:lineRule="auto"/>
        <w:rPr>
          <w:rFonts w:ascii="宋体" w:hAnsi="宋体"/>
          <w:color w:val="000000" w:themeColor="text1"/>
          <w:sz w:val="21"/>
          <w:szCs w:val="21"/>
          <w:highlight w:val="none"/>
        </w:rPr>
      </w:pPr>
      <w:bookmarkStart w:id="156" w:name="_Toc837"/>
      <w:bookmarkStart w:id="157" w:name="_Toc367780342"/>
      <w:r>
        <w:rPr>
          <w:rFonts w:hint="eastAsia" w:ascii="宋体" w:hAnsi="宋体"/>
          <w:color w:val="000000" w:themeColor="text1"/>
          <w:sz w:val="21"/>
          <w:szCs w:val="21"/>
          <w:highlight w:val="none"/>
        </w:rPr>
        <w:t>34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签订合同</w:t>
      </w:r>
      <w:bookmarkEnd w:id="156"/>
      <w:bookmarkEnd w:id="157"/>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w:t>
      </w:r>
      <w:r>
        <w:rPr>
          <w:rFonts w:hint="eastAsia" w:ascii="宋体" w:hAnsi="宋体"/>
          <w:bCs/>
          <w:color w:val="000000" w:themeColor="text1"/>
          <w:szCs w:val="21"/>
          <w:highlight w:val="none"/>
        </w:rPr>
        <w:t>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备案。</w:t>
      </w:r>
      <w:bookmarkStart w:id="158"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rPr>
          <w:color w:val="000000" w:themeColor="text1"/>
          <w:sz w:val="24"/>
          <w:highlight w:val="none"/>
        </w:rPr>
      </w:pPr>
      <w:bookmarkStart w:id="159" w:name="_Toc432682726"/>
      <w:bookmarkStart w:id="160" w:name="_Toc430771059"/>
      <w:bookmarkStart w:id="161" w:name="_Toc499041071"/>
      <w:r>
        <w:rPr>
          <w:color w:val="000000" w:themeColor="text1"/>
          <w:sz w:val="24"/>
          <w:highlight w:val="none"/>
        </w:rPr>
        <w:br w:type="page"/>
      </w:r>
    </w:p>
    <w:p>
      <w:pPr>
        <w:pStyle w:val="4"/>
        <w:numPr>
          <w:ilvl w:val="0"/>
          <w:numId w:val="0"/>
        </w:numPr>
        <w:jc w:val="center"/>
        <w:rPr>
          <w:color w:val="000000" w:themeColor="text1"/>
          <w:sz w:val="24"/>
          <w:highlight w:val="none"/>
        </w:rPr>
      </w:pPr>
      <w:bookmarkStart w:id="162" w:name="_Toc24463"/>
      <w:r>
        <w:rPr>
          <w:color w:val="000000" w:themeColor="text1"/>
          <w:sz w:val="24"/>
          <w:highlight w:val="none"/>
        </w:rPr>
        <w:t>G</w:t>
      </w:r>
      <w:r>
        <w:rPr>
          <w:rFonts w:hint="eastAsia"/>
          <w:color w:val="000000" w:themeColor="text1"/>
          <w:sz w:val="24"/>
          <w:highlight w:val="none"/>
        </w:rPr>
        <w:t>、政府采购政策</w:t>
      </w:r>
      <w:bookmarkEnd w:id="159"/>
      <w:bookmarkEnd w:id="160"/>
      <w:bookmarkEnd w:id="161"/>
      <w:bookmarkEnd w:id="162"/>
    </w:p>
    <w:p>
      <w:pPr>
        <w:spacing w:line="360" w:lineRule="auto"/>
        <w:ind w:left="735" w:hanging="735" w:hangingChars="350"/>
        <w:rPr>
          <w:rFonts w:hint="eastAsia" w:ascii="宋体" w:hAnsi="宋体" w:eastAsia="宋体" w:cs="宋体"/>
          <w:color w:val="000000" w:themeColor="text1"/>
          <w:highlight w:val="none"/>
        </w:rPr>
      </w:pPr>
      <w:bookmarkStart w:id="163" w:name="_Toc430771060"/>
      <w:bookmarkStart w:id="164" w:name="_Toc430185803"/>
      <w:r>
        <w:rPr>
          <w:rFonts w:hint="eastAsia" w:ascii="宋体" w:hAnsi="宋体" w:eastAsia="宋体" w:cs="宋体"/>
          <w:color w:val="000000" w:themeColor="text1"/>
          <w:highlight w:val="none"/>
        </w:rPr>
        <w:t xml:space="preserve">35     </w:t>
      </w:r>
      <w:bookmarkStart w:id="165"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3"/>
      <w:bookmarkEnd w:id="164"/>
      <w:bookmarkEnd w:id="165"/>
    </w:p>
    <w:p>
      <w:pPr>
        <w:spacing w:line="360" w:lineRule="auto"/>
        <w:ind w:left="735" w:hanging="735" w:hangingChars="350"/>
        <w:rPr>
          <w:rFonts w:hint="eastAsia" w:ascii="宋体" w:hAnsi="宋体" w:eastAsia="宋体" w:cs="宋体"/>
          <w:color w:val="000000" w:themeColor="text1"/>
          <w:highlight w:val="none"/>
        </w:rPr>
      </w:pPr>
      <w:bookmarkStart w:id="166" w:name="_Toc430185804"/>
      <w:bookmarkStart w:id="167" w:name="_Toc430771061"/>
      <w:r>
        <w:rPr>
          <w:rFonts w:hint="eastAsia" w:ascii="宋体" w:hAnsi="宋体" w:eastAsia="宋体" w:cs="宋体"/>
          <w:color w:val="000000" w:themeColor="text1"/>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6"/>
      <w:bookmarkEnd w:id="167"/>
    </w:p>
    <w:p>
      <w:pPr>
        <w:spacing w:line="360" w:lineRule="auto"/>
        <w:ind w:left="735" w:hanging="735" w:hangingChars="350"/>
        <w:rPr>
          <w:rFonts w:hint="eastAsia" w:ascii="宋体" w:hAnsi="宋体" w:eastAsia="宋体" w:cs="宋体"/>
          <w:color w:val="000000" w:themeColor="text1"/>
          <w:highlight w:val="none"/>
        </w:rPr>
      </w:pPr>
      <w:bookmarkStart w:id="168" w:name="_Toc430185805"/>
      <w:bookmarkStart w:id="169" w:name="_Toc430771062"/>
      <w:r>
        <w:rPr>
          <w:rFonts w:hint="eastAsia" w:ascii="宋体" w:hAnsi="宋体" w:eastAsia="宋体" w:cs="宋体"/>
          <w:color w:val="000000" w:themeColor="text1"/>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8"/>
      <w:bookmarkEnd w:id="169"/>
    </w:p>
    <w:p>
      <w:pPr>
        <w:spacing w:line="360" w:lineRule="auto"/>
        <w:ind w:left="735" w:hanging="735" w:hangingChars="350"/>
        <w:rPr>
          <w:rFonts w:hint="eastAsia" w:ascii="宋体" w:hAnsi="宋体" w:eastAsia="宋体" w:cs="宋体"/>
          <w:color w:val="000000" w:themeColor="text1"/>
          <w:highlight w:val="none"/>
        </w:rPr>
      </w:pPr>
      <w:bookmarkStart w:id="170" w:name="_Toc430771063"/>
      <w:bookmarkStart w:id="171" w:name="_Toc430185806"/>
      <w:r>
        <w:rPr>
          <w:rFonts w:hint="eastAsia" w:ascii="宋体" w:hAnsi="宋体" w:eastAsia="宋体" w:cs="宋体"/>
          <w:color w:val="000000" w:themeColor="text1"/>
          <w:highlight w:val="none"/>
        </w:rPr>
        <w:t>38     根据《关于印发《政府采购促进中小企业发展管理方法》的通知》（财库[2020]46号）的规定，投标人投标时需注意：</w:t>
      </w:r>
      <w:bookmarkEnd w:id="170"/>
      <w:bookmarkEnd w:id="171"/>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38.</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3"/>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bookmarkEnd w:id="158"/>
    <w:p>
      <w:pPr>
        <w:pStyle w:val="3"/>
        <w:numPr>
          <w:ilvl w:val="0"/>
          <w:numId w:val="0"/>
        </w:numPr>
        <w:spacing w:after="120" w:line="360" w:lineRule="auto"/>
        <w:jc w:val="center"/>
        <w:rPr>
          <w:rFonts w:ascii="宋体" w:hAnsi="宋体"/>
          <w:color w:val="000000" w:themeColor="text1"/>
          <w:sz w:val="21"/>
          <w:szCs w:val="21"/>
          <w:highlight w:val="none"/>
        </w:rPr>
      </w:pPr>
      <w:bookmarkStart w:id="172" w:name="_Toc31364"/>
      <w:bookmarkStart w:id="173" w:name="_Toc31292"/>
      <w:bookmarkStart w:id="174" w:name="_Toc10536"/>
      <w:r>
        <w:rPr>
          <w:rFonts w:hint="eastAsia" w:ascii="宋体" w:hAnsi="宋体"/>
          <w:color w:val="000000" w:themeColor="text1"/>
          <w:sz w:val="21"/>
          <w:szCs w:val="21"/>
          <w:highlight w:val="none"/>
        </w:rPr>
        <w:t>第四部分  合同书格式（参考范本）</w:t>
      </w:r>
      <w:bookmarkEnd w:id="172"/>
      <w:bookmarkEnd w:id="173"/>
      <w:bookmarkEnd w:id="174"/>
    </w:p>
    <w:p>
      <w:pPr>
        <w:spacing w:line="360" w:lineRule="auto"/>
        <w:rPr>
          <w:rFonts w:ascii="宋体" w:hAnsi="宋体"/>
          <w:bCs/>
          <w:color w:val="000000" w:themeColor="text1"/>
          <w:szCs w:val="21"/>
          <w:highlight w:val="none"/>
        </w:rPr>
      </w:pP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pPr>
        <w:spacing w:line="480" w:lineRule="auto"/>
        <w:rPr>
          <w:rFonts w:ascii="宋体" w:hAnsi="宋体"/>
          <w:bCs/>
          <w:color w:val="000000" w:themeColor="text1"/>
          <w:szCs w:val="21"/>
          <w:highlight w:val="none"/>
        </w:rPr>
      </w:pPr>
      <w:r>
        <w:rPr>
          <w:rFonts w:ascii="宋体" w:hAnsi="宋体"/>
          <w:bCs/>
          <w:color w:val="000000" w:themeColor="text1"/>
          <w:szCs w:val="21"/>
          <w:highlight w:val="none"/>
        </w:rPr>
        <w:tab/>
      </w:r>
    </w:p>
    <w:p>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rPr>
      </w:pP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备案；</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480" w:lineRule="auto"/>
        <w:ind w:left="752" w:leftChars="358" w:firstLine="420"/>
        <w:rPr>
          <w:rFonts w:ascii="宋体" w:hAnsi="宋体"/>
          <w:bCs/>
          <w:color w:val="000000" w:themeColor="text1"/>
          <w:szCs w:val="21"/>
          <w:highlight w:val="none"/>
        </w:rPr>
      </w:pPr>
    </w:p>
    <w:p>
      <w:pPr>
        <w:spacing w:line="480" w:lineRule="auto"/>
        <w:ind w:left="752" w:leftChars="358" w:firstLine="420"/>
        <w:rPr>
          <w:rFonts w:ascii="宋体" w:hAnsi="宋体"/>
          <w:bCs/>
          <w:color w:val="000000" w:themeColor="text1"/>
          <w:szCs w:val="21"/>
          <w:highlight w:val="none"/>
        </w:rPr>
      </w:pPr>
    </w:p>
    <w:p>
      <w:pPr>
        <w:tabs>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pStyle w:val="2"/>
        <w:rPr>
          <w:rFonts w:ascii="宋体" w:hAnsi="宋体"/>
          <w:bCs/>
          <w:color w:val="000000" w:themeColor="text1"/>
          <w:szCs w:val="21"/>
          <w:highlight w:val="none"/>
        </w:rPr>
      </w:pPr>
    </w:p>
    <w:p>
      <w:pPr>
        <w:pStyle w:val="2"/>
        <w:rPr>
          <w:rFonts w:ascii="宋体" w:hAnsi="宋体"/>
          <w:bCs/>
          <w:color w:val="000000" w:themeColor="text1"/>
          <w:szCs w:val="21"/>
          <w:highlight w:val="none"/>
        </w:rPr>
      </w:pPr>
    </w:p>
    <w:p>
      <w:pPr>
        <w:pStyle w:val="2"/>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pStyle w:val="3"/>
        <w:numPr>
          <w:ilvl w:val="0"/>
          <w:numId w:val="0"/>
        </w:numPr>
        <w:spacing w:after="120" w:line="360" w:lineRule="auto"/>
        <w:jc w:val="center"/>
        <w:rPr>
          <w:rFonts w:ascii="宋体" w:hAnsi="宋体"/>
          <w:color w:val="000000" w:themeColor="text1"/>
          <w:sz w:val="21"/>
          <w:szCs w:val="21"/>
          <w:highlight w:val="none"/>
        </w:rPr>
      </w:pPr>
      <w:bookmarkStart w:id="175" w:name="_Toc200414512"/>
      <w:bookmarkStart w:id="176" w:name="_Toc11101"/>
      <w:r>
        <w:rPr>
          <w:rFonts w:hint="eastAsia" w:ascii="宋体" w:hAnsi="宋体"/>
          <w:color w:val="000000" w:themeColor="text1"/>
          <w:sz w:val="21"/>
          <w:szCs w:val="21"/>
          <w:highlight w:val="none"/>
        </w:rPr>
        <w:t>第五部分  谈判文件格式</w:t>
      </w:r>
      <w:bookmarkEnd w:id="175"/>
      <w:bookmarkEnd w:id="176"/>
    </w:p>
    <w:p>
      <w:pPr>
        <w:pStyle w:val="4"/>
        <w:numPr>
          <w:ilvl w:val="1"/>
          <w:numId w:val="0"/>
        </w:numPr>
        <w:spacing w:line="360" w:lineRule="auto"/>
        <w:jc w:val="center"/>
        <w:rPr>
          <w:rFonts w:ascii="宋体" w:hAnsi="宋体" w:eastAsia="宋体"/>
          <w:color w:val="000000" w:themeColor="text1"/>
          <w:highlight w:val="none"/>
        </w:rPr>
      </w:pPr>
      <w:bookmarkStart w:id="177" w:name="_Toc8216"/>
      <w:bookmarkStart w:id="178" w:name="_Toc200414513"/>
      <w:r>
        <w:rPr>
          <w:rFonts w:hint="eastAsia" w:ascii="宋体" w:hAnsi="宋体" w:eastAsia="宋体"/>
          <w:color w:val="000000" w:themeColor="text1"/>
          <w:highlight w:val="none"/>
        </w:rPr>
        <w:t>封面格式</w:t>
      </w:r>
      <w:bookmarkEnd w:id="177"/>
      <w:bookmarkEnd w:id="178"/>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r>
        <w:rPr>
          <w:rFonts w:hint="eastAsia" w:ascii="宋体" w:hAnsi="宋体"/>
          <w:bCs/>
          <w:color w:val="000000" w:themeColor="text1"/>
          <w:highlight w:val="none"/>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rPr>
      </w:pPr>
      <w:r>
        <w:rPr>
          <w:rFonts w:hint="eastAsia" w:ascii="宋体" w:hAnsi="宋体"/>
          <w:bCs/>
          <w:color w:val="000000" w:themeColor="text1"/>
          <w:szCs w:val="24"/>
          <w:highlight w:val="none"/>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rPr>
      </w:pPr>
      <w:r>
        <w:rPr>
          <w:rFonts w:hint="eastAsia" w:ascii="宋体" w:hAnsi="宋体"/>
          <w:bCs/>
          <w:color w:val="000000" w:themeColor="text1"/>
          <w:szCs w:val="24"/>
          <w:highlight w:val="none"/>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jc w:val="center"/>
        <w:rPr>
          <w:rFonts w:ascii="宋体" w:hAnsi="宋体"/>
          <w:b/>
          <w:bCs/>
          <w:color w:val="000000" w:themeColor="text1"/>
          <w:sz w:val="44"/>
          <w:szCs w:val="44"/>
          <w:highlight w:val="none"/>
        </w:rPr>
      </w:pPr>
      <w:r>
        <w:rPr>
          <w:rFonts w:hint="eastAsia" w:ascii="宋体" w:hAnsi="宋体"/>
          <w:b/>
          <w:bCs/>
          <w:color w:val="000000" w:themeColor="text1"/>
          <w:sz w:val="44"/>
          <w:szCs w:val="44"/>
          <w:highlight w:val="none"/>
        </w:rPr>
        <w:t>谈判响应文件</w:t>
      </w:r>
    </w:p>
    <w:p>
      <w:pPr>
        <w:pStyle w:val="9"/>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（□正本、□副本）</w:t>
      </w:r>
    </w:p>
    <w:p>
      <w:pPr>
        <w:pStyle w:val="9"/>
        <w:spacing w:line="360" w:lineRule="auto"/>
        <w:jc w:val="center"/>
        <w:rPr>
          <w:rFonts w:ascii="宋体" w:hAnsi="宋体"/>
          <w:bCs/>
          <w:color w:val="000000" w:themeColor="text1"/>
          <w:szCs w:val="24"/>
          <w:highlight w:val="none"/>
        </w:rPr>
      </w:pPr>
    </w:p>
    <w:p>
      <w:pPr>
        <w:pStyle w:val="9"/>
        <w:spacing w:line="360" w:lineRule="auto"/>
        <w:jc w:val="center"/>
        <w:rPr>
          <w:rFonts w:ascii="宋体" w:hAnsi="宋体"/>
          <w:bCs/>
          <w:color w:val="000000" w:themeColor="text1"/>
          <w:szCs w:val="24"/>
          <w:highlight w:val="none"/>
        </w:rPr>
      </w:pPr>
    </w:p>
    <w:p>
      <w:pPr>
        <w:pStyle w:val="9"/>
        <w:spacing w:line="360" w:lineRule="auto"/>
        <w:rPr>
          <w:rFonts w:hint="eastAsia" w:ascii="宋体" w:hAnsi="宋体" w:eastAsia="宋体"/>
          <w:bCs/>
          <w:color w:val="000000" w:themeColor="text1"/>
          <w:szCs w:val="24"/>
          <w:highlight w:val="none"/>
          <w:lang w:eastAsia="zh-CN"/>
        </w:rPr>
      </w:pPr>
      <w:r>
        <w:rPr>
          <w:rFonts w:hint="eastAsia" w:ascii="宋体" w:hAnsi="宋体"/>
          <w:bCs/>
          <w:color w:val="000000" w:themeColor="text1"/>
          <w:szCs w:val="24"/>
          <w:highlight w:val="none"/>
        </w:rPr>
        <w:t>项目编号：</w:t>
      </w:r>
      <w:r>
        <w:rPr>
          <w:rFonts w:hint="eastAsia" w:ascii="宋体" w:hAnsi="宋体"/>
          <w:b/>
          <w:bCs/>
          <w:color w:val="000000" w:themeColor="text1"/>
          <w:szCs w:val="24"/>
          <w:highlight w:val="none"/>
          <w:u w:val="single"/>
          <w:lang w:eastAsia="zh-CN"/>
        </w:rPr>
        <w:t>YXZB-20230224</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项目名称：</w:t>
      </w:r>
      <w:r>
        <w:rPr>
          <w:rFonts w:hint="eastAsia" w:ascii="宋体" w:hAnsi="宋体" w:cs="宋体"/>
          <w:b/>
          <w:color w:val="000000" w:themeColor="text1"/>
          <w:szCs w:val="21"/>
          <w:highlight w:val="none"/>
          <w:u w:val="single"/>
        </w:rPr>
        <w:t xml:space="preserve">项目名称，由供应商填写               </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供应商名称（加盖公章）：</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供应商地址：</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法定代表人（负责人）或授权代理人（签字）</w:t>
      </w:r>
      <w:r>
        <w:rPr>
          <w:rFonts w:ascii="宋体" w:hAnsi="宋体"/>
          <w:bCs/>
          <w:color w:val="000000" w:themeColor="text1"/>
          <w:szCs w:val="24"/>
          <w:highlight w:val="none"/>
        </w:rPr>
        <w:t>：</w:t>
      </w:r>
    </w:p>
    <w:p>
      <w:pPr>
        <w:pStyle w:val="9"/>
        <w:spacing w:line="360" w:lineRule="auto"/>
        <w:rPr>
          <w:rFonts w:ascii="宋体" w:hAnsi="宋体"/>
          <w:bCs/>
          <w:color w:val="000000" w:themeColor="text1"/>
          <w:szCs w:val="24"/>
          <w:highlight w:val="none"/>
        </w:rPr>
      </w:pPr>
      <w:r>
        <w:rPr>
          <w:rFonts w:hint="eastAsia" w:ascii="宋体" w:hAnsi="宋体"/>
          <w:bCs/>
          <w:color w:val="000000" w:themeColor="text1"/>
          <w:szCs w:val="24"/>
          <w:highlight w:val="none"/>
        </w:rPr>
        <w:t>联系</w:t>
      </w:r>
      <w:r>
        <w:rPr>
          <w:rFonts w:ascii="宋体" w:hAnsi="宋体"/>
          <w:bCs/>
          <w:color w:val="000000" w:themeColor="text1"/>
          <w:szCs w:val="24"/>
          <w:highlight w:val="none"/>
        </w:rPr>
        <w:t>电话：</w:t>
      </w:r>
    </w:p>
    <w:p>
      <w:pPr>
        <w:pStyle w:val="9"/>
        <w:spacing w:line="360" w:lineRule="auto"/>
        <w:ind w:firstLineChars="200"/>
        <w:rPr>
          <w:rFonts w:ascii="宋体" w:hAnsi="宋体"/>
          <w:bCs/>
          <w:color w:val="000000" w:themeColor="text1"/>
          <w:szCs w:val="24"/>
          <w:highlight w:val="none"/>
          <w:u w:val="single"/>
        </w:rPr>
      </w:pPr>
      <w:r>
        <w:rPr>
          <w:rFonts w:hint="eastAsia" w:ascii="宋体" w:hAnsi="宋体"/>
          <w:bCs/>
          <w:color w:val="000000" w:themeColor="text1"/>
          <w:szCs w:val="24"/>
          <w:highlight w:val="none"/>
        </w:rPr>
        <w:t>传真：</w:t>
      </w:r>
    </w:p>
    <w:p>
      <w:pPr>
        <w:pStyle w:val="9"/>
        <w:spacing w:line="360" w:lineRule="auto"/>
        <w:rPr>
          <w:rFonts w:ascii="宋体" w:hAnsi="宋体"/>
          <w:bCs/>
          <w:color w:val="000000" w:themeColor="text1"/>
          <w:szCs w:val="24"/>
          <w:highlight w:val="none"/>
          <w:u w:val="single"/>
        </w:rPr>
      </w:pPr>
      <w:r>
        <w:rPr>
          <w:rFonts w:ascii="宋体" w:hAnsi="宋体"/>
          <w:bCs/>
          <w:color w:val="000000" w:themeColor="text1"/>
          <w:szCs w:val="24"/>
          <w:highlight w:val="none"/>
        </w:rPr>
        <w:t>邮编：</w:t>
      </w:r>
    </w:p>
    <w:p>
      <w:pPr>
        <w:pStyle w:val="9"/>
        <w:spacing w:line="360" w:lineRule="auto"/>
        <w:rPr>
          <w:rFonts w:ascii="宋体" w:hAnsi="宋体"/>
          <w:color w:val="000000" w:themeColor="text1"/>
          <w:highlight w:val="none"/>
        </w:rPr>
      </w:pPr>
      <w:r>
        <w:rPr>
          <w:rFonts w:hint="eastAsia" w:ascii="宋体" w:hAnsi="宋体"/>
          <w:bCs/>
          <w:color w:val="000000" w:themeColor="text1"/>
          <w:szCs w:val="24"/>
          <w:highlight w:val="none"/>
        </w:rPr>
        <w:t>编制日期：年月日</w:t>
      </w:r>
    </w:p>
    <w:p>
      <w:pPr>
        <w:tabs>
          <w:tab w:val="left" w:pos="1004"/>
          <w:tab w:val="left" w:pos="4267"/>
        </w:tabs>
        <w:spacing w:line="360" w:lineRule="auto"/>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rPr>
          <w:rFonts w:ascii="宋体" w:hAnsi="宋体"/>
          <w:bCs/>
          <w:color w:val="000000" w:themeColor="text1"/>
          <w:highlight w:val="none"/>
        </w:rPr>
      </w:pPr>
    </w:p>
    <w:p>
      <w:pPr>
        <w:pStyle w:val="4"/>
        <w:numPr>
          <w:ilvl w:val="1"/>
          <w:numId w:val="0"/>
        </w:numPr>
        <w:spacing w:line="360" w:lineRule="auto"/>
        <w:jc w:val="center"/>
        <w:rPr>
          <w:rFonts w:ascii="宋体" w:hAnsi="宋体" w:eastAsia="宋体"/>
          <w:color w:val="000000" w:themeColor="text1"/>
          <w:sz w:val="21"/>
          <w:szCs w:val="21"/>
          <w:highlight w:val="none"/>
        </w:rPr>
      </w:pPr>
      <w:bookmarkStart w:id="179" w:name="_Toc200414514"/>
      <w:bookmarkStart w:id="180" w:name="_Toc18115"/>
      <w:r>
        <w:rPr>
          <w:rFonts w:hint="eastAsia" w:ascii="宋体" w:hAnsi="宋体" w:eastAsia="宋体"/>
          <w:color w:val="000000" w:themeColor="text1"/>
          <w:sz w:val="21"/>
          <w:szCs w:val="21"/>
          <w:highlight w:val="none"/>
        </w:rPr>
        <w:t xml:space="preserve">第一章  </w:t>
      </w:r>
      <w:bookmarkEnd w:id="179"/>
      <w:r>
        <w:rPr>
          <w:rFonts w:hint="eastAsia" w:ascii="宋体" w:hAnsi="宋体" w:eastAsia="宋体"/>
          <w:color w:val="000000" w:themeColor="text1"/>
          <w:sz w:val="21"/>
          <w:szCs w:val="21"/>
          <w:highlight w:val="none"/>
        </w:rPr>
        <w:t>资格性/符合性自查表</w:t>
      </w:r>
      <w:bookmarkEnd w:id="180"/>
    </w:p>
    <w:tbl>
      <w:tblPr>
        <w:tblStyle w:val="4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1096" w:type="dxa"/>
            <w:vMerge w:val="restart"/>
            <w:vAlign w:val="center"/>
          </w:tcPr>
          <w:p>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资格性检</w:t>
            </w:r>
          </w:p>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41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符合性审</w:t>
            </w:r>
          </w:p>
          <w:p>
            <w:pPr>
              <w:tabs>
                <w:tab w:val="left" w:pos="480"/>
              </w:tabs>
              <w:ind w:left="480" w:hanging="480"/>
              <w:jc w:val="both"/>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rPr>
              <w:t>须满足要求</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41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rPr>
          <w:color w:val="000000" w:themeColor="text1"/>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文件为法定代表人（负责人）签署并由法定代表人（负责人）亲自递交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8"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rPr>
      </w:pPr>
      <w:bookmarkStart w:id="181" w:name="_Toc13343"/>
      <w:bookmarkStart w:id="182" w:name="_Toc200414515"/>
      <w:r>
        <w:rPr>
          <w:rFonts w:hint="eastAsia" w:ascii="宋体" w:hAnsi="宋体" w:eastAsia="宋体"/>
          <w:color w:val="000000" w:themeColor="text1"/>
          <w:sz w:val="28"/>
          <w:szCs w:val="28"/>
          <w:highlight w:val="none"/>
        </w:rPr>
        <w:t>（一）无重大违法记录声明函</w:t>
      </w:r>
      <w:bookmarkEnd w:id="181"/>
      <w:bookmarkEnd w:id="182"/>
    </w:p>
    <w:p>
      <w:pPr>
        <w:pStyle w:val="9"/>
        <w:spacing w:line="360" w:lineRule="auto"/>
        <w:ind w:left="420" w:firstLine="0"/>
        <w:rPr>
          <w:rFonts w:ascii="宋体" w:hAnsi="宋体"/>
          <w:color w:val="000000" w:themeColor="text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4"/>
        <w:numPr>
          <w:ilvl w:val="1"/>
          <w:numId w:val="0"/>
        </w:numPr>
        <w:spacing w:line="360" w:lineRule="auto"/>
        <w:jc w:val="center"/>
        <w:rPr>
          <w:rFonts w:ascii="宋体" w:hAnsi="宋体" w:eastAsia="宋体"/>
          <w:color w:val="000000" w:themeColor="text1"/>
          <w:kern w:val="0"/>
          <w:sz w:val="28"/>
          <w:szCs w:val="28"/>
          <w:highlight w:val="none"/>
        </w:rPr>
      </w:pPr>
      <w:bookmarkStart w:id="183" w:name="_Toc14367"/>
      <w:bookmarkStart w:id="184" w:name="_Toc200414516"/>
      <w:r>
        <w:rPr>
          <w:rFonts w:hint="eastAsia" w:ascii="宋体" w:hAnsi="宋体" w:eastAsia="宋体"/>
          <w:color w:val="000000" w:themeColor="text1"/>
          <w:kern w:val="0"/>
          <w:sz w:val="28"/>
          <w:szCs w:val="28"/>
          <w:highlight w:val="none"/>
        </w:rPr>
        <w:t>（二）法定代表人（负责人）证明书</w:t>
      </w:r>
      <w:bookmarkEnd w:id="183"/>
      <w:bookmarkEnd w:id="184"/>
    </w:p>
    <w:p>
      <w:pPr>
        <w:pStyle w:val="9"/>
        <w:spacing w:line="360" w:lineRule="auto"/>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r>
        <w:rPr>
          <w:rFonts w:ascii="宋体"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&#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013vbXAAAACgEAAA8AAAAAAAAAAQAgAAAAIgAAAGRy&#10;cy9kb3ducmV2LnhtbFBLAQIUABQAAAAIAIdO4kD14kWVPwIAAFgEAAAOAAAAAAAAAAEAIAAAACYB&#10;AABkcnMvZTJvRG9jLnhtbFBLBQYAAAAABgAGAFkBAADXBQ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4"/>
        <w:numPr>
          <w:ilvl w:val="1"/>
          <w:numId w:val="0"/>
        </w:numPr>
        <w:spacing w:line="360" w:lineRule="auto"/>
        <w:jc w:val="center"/>
        <w:rPr>
          <w:rFonts w:ascii="宋体" w:hAnsi="宋体" w:eastAsia="宋体"/>
          <w:color w:val="000000" w:themeColor="text1"/>
          <w:sz w:val="28"/>
          <w:szCs w:val="28"/>
          <w:highlight w:val="none"/>
        </w:rPr>
      </w:pPr>
      <w:bookmarkStart w:id="185" w:name="_Toc14160"/>
      <w:bookmarkStart w:id="186" w:name="_Toc200414517"/>
      <w:r>
        <w:rPr>
          <w:rFonts w:hint="eastAsia" w:ascii="宋体" w:hAnsi="宋体" w:eastAsia="宋体"/>
          <w:color w:val="000000" w:themeColor="text1"/>
          <w:sz w:val="28"/>
          <w:szCs w:val="28"/>
          <w:highlight w:val="none"/>
        </w:rPr>
        <w:t>（三）法定代表人（负责人）授权书</w:t>
      </w:r>
      <w:bookmarkEnd w:id="185"/>
      <w:bookmarkEnd w:id="186"/>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w:t>
      </w:r>
      <w:r>
        <w:rPr>
          <w:rFonts w:hint="eastAsia" w:ascii="宋体" w:hAnsi="宋体"/>
          <w:bCs/>
          <w:color w:val="000000" w:themeColor="text1"/>
          <w:kern w:val="0"/>
          <w:szCs w:val="21"/>
          <w:highlight w:val="none"/>
          <w:lang w:eastAsia="zh-CN"/>
        </w:rPr>
        <w:t>广东业信招标有限公司</w:t>
      </w:r>
      <w:r>
        <w:rPr>
          <w:rFonts w:hint="eastAsia" w:ascii="宋体" w:hAnsi="宋体"/>
          <w:bCs/>
          <w:color w:val="000000" w:themeColor="text1"/>
          <w:kern w:val="0"/>
          <w:szCs w:val="21"/>
          <w:highlight w:val="none"/>
        </w:rPr>
        <w:t>组织的</w:t>
      </w:r>
      <w:r>
        <w:rPr>
          <w:rFonts w:hint="eastAsia" w:ascii="宋体" w:hAnsi="宋体" w:cs="宋体"/>
          <w:b/>
          <w:color w:val="000000" w:themeColor="text1"/>
          <w:szCs w:val="21"/>
          <w:highlight w:val="none"/>
          <w:u w:val="single"/>
        </w:rPr>
        <w:t>项目名称，由供应商填写</w:t>
      </w:r>
      <w:r>
        <w:rPr>
          <w:rFonts w:hint="eastAsia" w:ascii="宋体" w:hAnsi="宋体"/>
          <w:bCs/>
          <w:color w:val="000000" w:themeColor="text1"/>
          <w:szCs w:val="21"/>
          <w:highlight w:val="none"/>
        </w:rPr>
        <w:t>谈判项目（项目编号:）</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tabs>
          <w:tab w:val="left" w:pos="5420"/>
        </w:tabs>
        <w:autoSpaceDE w:val="0"/>
        <w:autoSpaceDN w:val="0"/>
        <w:adjustRightInd w:val="0"/>
        <w:snapToGrid w:val="0"/>
        <w:spacing w:line="360" w:lineRule="auto"/>
        <w:ind w:firstLine="600"/>
        <w:jc w:val="left"/>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ab/>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    性别：   年龄：   职务：</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SrGQHYAAAACgEAAA8AAAAAAAAAAQAgAAAAIgAAAGRy&#10;cy9kb3ducmV2LnhtbFBLAQIUABQAAAAIAIdO4kDPLxYFPgIAAFgEAAAOAAAAAAAAAAEAIAAAACcB&#10;AABkcnMvZTJvRG9jLnhtbFBLBQYAAAAABgAGAFkBAADXBQ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tabs>
          <w:tab w:val="center" w:pos="4483"/>
        </w:tabs>
        <w:spacing w:line="360" w:lineRule="auto"/>
        <w:rPr>
          <w:rFonts w:ascii="宋体" w:hAnsi="宋体"/>
          <w:bCs/>
          <w:color w:val="000000" w:themeColor="text1"/>
          <w:szCs w:val="21"/>
          <w:highlight w:val="none"/>
        </w:rPr>
      </w:pPr>
    </w:p>
    <w:p>
      <w:pPr>
        <w:pStyle w:val="4"/>
        <w:numPr>
          <w:ilvl w:val="1"/>
          <w:numId w:val="0"/>
        </w:numPr>
        <w:spacing w:line="360" w:lineRule="auto"/>
        <w:jc w:val="center"/>
        <w:rPr>
          <w:rFonts w:ascii="宋体" w:hAnsi="宋体" w:eastAsia="宋体"/>
          <w:color w:val="000000" w:themeColor="text1"/>
          <w:sz w:val="28"/>
          <w:szCs w:val="28"/>
          <w:highlight w:val="none"/>
        </w:rPr>
      </w:pPr>
      <w:bookmarkStart w:id="187" w:name="_Toc200414522"/>
      <w:bookmarkStart w:id="188" w:name="_Toc2523"/>
      <w:r>
        <w:rPr>
          <w:rFonts w:hint="eastAsia" w:ascii="宋体" w:hAnsi="宋体" w:eastAsia="宋体"/>
          <w:color w:val="000000" w:themeColor="text1"/>
          <w:sz w:val="28"/>
          <w:szCs w:val="28"/>
          <w:highlight w:val="none"/>
        </w:rPr>
        <w:t>（四）</w:t>
      </w:r>
      <w:bookmarkEnd w:id="187"/>
      <w:r>
        <w:rPr>
          <w:rFonts w:hint="eastAsia" w:ascii="宋体" w:hAnsi="宋体" w:eastAsia="宋体"/>
          <w:color w:val="000000" w:themeColor="text1"/>
          <w:sz w:val="28"/>
          <w:szCs w:val="28"/>
          <w:highlight w:val="none"/>
        </w:rPr>
        <w:t>资格审查文件要求提交的其它有效证明文件</w:t>
      </w:r>
      <w:bookmarkEnd w:id="188"/>
    </w:p>
    <w:p>
      <w:pPr>
        <w:tabs>
          <w:tab w:val="center" w:pos="4483"/>
        </w:tabs>
        <w:spacing w:line="360" w:lineRule="auto"/>
        <w:rPr>
          <w:rFonts w:ascii="宋体" w:hAnsi="宋体"/>
          <w:color w:val="000000" w:themeColor="text1"/>
          <w:kern w:val="0"/>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9"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rPr>
      </w:pPr>
      <w:bookmarkStart w:id="189" w:name="_Toc3281"/>
      <w:bookmarkStart w:id="190" w:name="_Toc200414524"/>
      <w:r>
        <w:rPr>
          <w:rFonts w:hint="eastAsia" w:ascii="宋体" w:hAnsi="宋体" w:eastAsia="宋体"/>
          <w:color w:val="000000" w:themeColor="text1"/>
          <w:sz w:val="28"/>
          <w:szCs w:val="28"/>
          <w:highlight w:val="none"/>
        </w:rPr>
        <w:t>第二章  谈判响应文件商务及技术部分</w:t>
      </w:r>
      <w:bookmarkEnd w:id="189"/>
      <w:bookmarkEnd w:id="190"/>
    </w:p>
    <w:p>
      <w:pPr>
        <w:pStyle w:val="4"/>
        <w:numPr>
          <w:ilvl w:val="1"/>
          <w:numId w:val="0"/>
        </w:numPr>
        <w:spacing w:line="360" w:lineRule="auto"/>
        <w:ind w:firstLine="3373" w:firstLineChars="1200"/>
        <w:rPr>
          <w:rFonts w:ascii="宋体" w:hAnsi="宋体" w:eastAsia="宋体"/>
          <w:color w:val="000000" w:themeColor="text1"/>
          <w:sz w:val="28"/>
          <w:szCs w:val="28"/>
          <w:highlight w:val="none"/>
        </w:rPr>
      </w:pPr>
      <w:bookmarkStart w:id="191" w:name="_Toc4957"/>
      <w:bookmarkStart w:id="192" w:name="_Toc200414525"/>
      <w:r>
        <w:rPr>
          <w:rFonts w:hint="eastAsia" w:ascii="宋体" w:hAnsi="宋体" w:eastAsia="宋体"/>
          <w:color w:val="000000" w:themeColor="text1"/>
          <w:sz w:val="28"/>
          <w:szCs w:val="28"/>
          <w:highlight w:val="none"/>
        </w:rPr>
        <w:t>附件一：谈判响应函</w:t>
      </w:r>
      <w:bookmarkEnd w:id="191"/>
      <w:bookmarkEnd w:id="192"/>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480" w:lineRule="auto"/>
        <w:ind w:firstLine="420"/>
        <w:rPr>
          <w:rFonts w:ascii="宋体" w:hAnsi="宋体"/>
          <w:b/>
          <w:bCs/>
          <w:color w:val="000000" w:themeColor="text1"/>
          <w:szCs w:val="21"/>
          <w:highlight w:val="none"/>
        </w:rPr>
      </w:pPr>
      <w:r>
        <w:rPr>
          <w:rFonts w:hint="eastAsia" w:ascii="宋体" w:hAnsi="宋体"/>
          <w:b/>
          <w:bCs/>
          <w:color w:val="000000" w:themeColor="text1"/>
          <w:szCs w:val="21"/>
          <w:highlight w:val="none"/>
        </w:rPr>
        <w:t>根据贵方就</w:t>
      </w:r>
      <w:r>
        <w:rPr>
          <w:rFonts w:hint="eastAsia" w:ascii="宋体" w:hAnsi="宋体" w:cs="宋体"/>
          <w:b/>
          <w:color w:val="000000" w:themeColor="text1"/>
          <w:szCs w:val="21"/>
          <w:highlight w:val="none"/>
          <w:u w:val="single"/>
        </w:rPr>
        <w:t xml:space="preserve">项目名称，由供应商填写      </w:t>
      </w:r>
      <w:r>
        <w:rPr>
          <w:rFonts w:hint="eastAsia" w:ascii="宋体" w:hAnsi="宋体"/>
          <w:b/>
          <w:bCs/>
          <w:color w:val="000000" w:themeColor="text1"/>
          <w:szCs w:val="21"/>
          <w:highlight w:val="none"/>
        </w:rPr>
        <w:t>的投标邀请（项目编号: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val="en-US" w:eastAsia="zh-CN"/>
        </w:rPr>
        <w:t xml:space="preserve">     </w:t>
      </w:r>
      <w:r>
        <w:rPr>
          <w:rFonts w:hint="eastAsia" w:ascii="宋体" w:hAnsi="宋体"/>
          <w:b/>
          <w:bCs/>
          <w:color w:val="000000" w:themeColor="text1"/>
          <w:szCs w:val="21"/>
          <w:highlight w:val="none"/>
        </w:rPr>
        <w:t>，我方正式响应谈判文件内容并提交谈判文件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
          <w:bCs/>
          <w:color w:val="000000" w:themeColor="text1"/>
          <w:szCs w:val="21"/>
          <w:highlight w:val="none"/>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rPr>
      </w:pPr>
      <w:r>
        <w:rPr>
          <w:rFonts w:hint="eastAsia" w:ascii="宋体" w:hAnsi="宋体"/>
          <w:b/>
          <w:bCs/>
          <w:color w:val="000000" w:themeColor="text1"/>
          <w:szCs w:val="21"/>
          <w:highlight w:val="none"/>
        </w:rPr>
        <w:t>据此函，签字代表宣布同意如下：</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3"/>
        <w:spacing w:line="480" w:lineRule="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pPr>
        <w:pStyle w:val="23"/>
        <w:spacing w:line="360" w:lineRule="auto"/>
        <w:rPr>
          <w:rFonts w:hAnsi="宋体"/>
          <w:color w:val="000000" w:themeColor="text1"/>
          <w:highlight w:val="none"/>
        </w:rPr>
      </w:pPr>
    </w:p>
    <w:p>
      <w:pPr>
        <w:pStyle w:val="4"/>
        <w:numPr>
          <w:ilvl w:val="1"/>
          <w:numId w:val="0"/>
        </w:numPr>
        <w:spacing w:line="360" w:lineRule="auto"/>
        <w:jc w:val="center"/>
        <w:rPr>
          <w:rFonts w:ascii="宋体" w:hAnsi="宋体" w:eastAsia="宋体"/>
          <w:color w:val="000000" w:themeColor="text1"/>
          <w:sz w:val="28"/>
          <w:szCs w:val="28"/>
          <w:highlight w:val="none"/>
        </w:rPr>
      </w:pPr>
      <w:bookmarkStart w:id="193" w:name="_Toc5087"/>
      <w:bookmarkStart w:id="194" w:name="_Toc200414526"/>
      <w:r>
        <w:rPr>
          <w:rFonts w:hint="eastAsia" w:ascii="宋体" w:hAnsi="宋体" w:eastAsia="宋体"/>
          <w:color w:val="000000" w:themeColor="text1"/>
          <w:sz w:val="28"/>
          <w:szCs w:val="28"/>
          <w:highlight w:val="none"/>
        </w:rPr>
        <w:t>附件二：第一次报价一览表</w:t>
      </w:r>
      <w:bookmarkEnd w:id="193"/>
      <w:bookmarkEnd w:id="194"/>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rPr>
          <w:rFonts w:ascii="宋体" w:hAnsi="宋体"/>
          <w:bCs/>
          <w:color w:val="000000" w:themeColor="text1"/>
          <w:szCs w:val="21"/>
          <w:highlight w:val="none"/>
          <w:u w:val="single"/>
        </w:rPr>
      </w:pPr>
    </w:p>
    <w:tbl>
      <w:tblPr>
        <w:tblStyle w:val="43"/>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4017"/>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3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4017"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完工期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2136" w:type="dxa"/>
            <w:vAlign w:val="center"/>
          </w:tcPr>
          <w:p>
            <w:pPr>
              <w:spacing w:line="360" w:lineRule="auto"/>
              <w:jc w:val="center"/>
              <w:rPr>
                <w:rFonts w:ascii="宋体" w:hAnsi="宋体"/>
                <w:bCs/>
                <w:color w:val="000000" w:themeColor="text1"/>
                <w:highlight w:val="none"/>
              </w:rPr>
            </w:pPr>
          </w:p>
        </w:tc>
        <w:tc>
          <w:tcPr>
            <w:tcW w:w="4017"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3"/>
        <w:spacing w:line="360" w:lineRule="auto"/>
        <w:rPr>
          <w:rFonts w:hAnsi="宋体"/>
          <w:color w:val="000000" w:themeColor="text1"/>
          <w:highlight w:val="none"/>
        </w:rPr>
      </w:pPr>
    </w:p>
    <w:p>
      <w:pPr>
        <w:pStyle w:val="23"/>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rPr>
      </w:pPr>
      <w:bookmarkStart w:id="195" w:name="_Toc20118"/>
      <w:bookmarkStart w:id="196" w:name="_Toc200414527"/>
      <w:r>
        <w:rPr>
          <w:rFonts w:hint="eastAsia" w:ascii="宋体" w:hAnsi="宋体" w:eastAsia="宋体"/>
          <w:color w:val="000000" w:themeColor="text1"/>
          <w:highlight w:val="none"/>
        </w:rPr>
        <w:t>附件三：谈判分项报价</w:t>
      </w:r>
      <w:r>
        <w:rPr>
          <w:rFonts w:ascii="宋体" w:hAnsi="宋体" w:eastAsia="宋体"/>
          <w:color w:val="000000" w:themeColor="text1"/>
          <w:highlight w:val="none"/>
        </w:rPr>
        <w:t>表</w:t>
      </w:r>
      <w:bookmarkEnd w:id="195"/>
      <w:bookmarkEnd w:id="196"/>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rPr>
      </w:pPr>
      <w:r>
        <w:rPr>
          <w:rFonts w:hint="eastAsia" w:ascii="宋体" w:hAnsi="宋体"/>
          <w:color w:val="000000" w:themeColor="text1"/>
          <w:szCs w:val="21"/>
          <w:highlight w:val="none"/>
        </w:rPr>
        <w:t>项目名称：</w:t>
      </w:r>
    </w:p>
    <w:p>
      <w:pPr>
        <w:adjustRightInd w:val="0"/>
        <w:snapToGrid w:val="0"/>
        <w:spacing w:line="360" w:lineRule="auto"/>
        <w:ind w:firstLine="6615" w:firstLineChars="3150"/>
        <w:jc w:val="left"/>
        <w:rPr>
          <w:rFonts w:ascii="宋体" w:hAnsi="宋体"/>
          <w:bCs/>
          <w:color w:val="000000" w:themeColor="text1"/>
          <w:szCs w:val="21"/>
          <w:highlight w:val="none"/>
        </w:rPr>
      </w:pPr>
      <w:r>
        <w:rPr>
          <w:rFonts w:hint="eastAsia" w:ascii="宋体" w:hAnsi="宋体"/>
          <w:bCs/>
          <w:color w:val="000000" w:themeColor="text1"/>
          <w:szCs w:val="21"/>
          <w:highlight w:val="none"/>
        </w:rPr>
        <w:t>（单位：元）</w:t>
      </w:r>
    </w:p>
    <w:tbl>
      <w:tblPr>
        <w:tblStyle w:val="4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sz w:val="18"/>
                <w:highlight w:val="none"/>
              </w:rPr>
            </w:pPr>
            <w:r>
              <w:rPr>
                <w:rFonts w:hint="eastAsia"/>
                <w:color w:val="000000" w:themeColor="text1"/>
                <w:sz w:val="18"/>
                <w:highlight w:val="none"/>
              </w:rPr>
              <w:t>序号</w:t>
            </w:r>
          </w:p>
        </w:tc>
        <w:tc>
          <w:tcPr>
            <w:tcW w:w="1842" w:type="dxa"/>
            <w:vAlign w:val="center"/>
          </w:tcPr>
          <w:p>
            <w:pPr>
              <w:pStyle w:val="9"/>
              <w:snapToGrid w:val="0"/>
              <w:ind w:firstLine="0"/>
              <w:jc w:val="center"/>
              <w:rPr>
                <w:color w:val="000000" w:themeColor="text1"/>
                <w:highlight w:val="none"/>
              </w:rPr>
            </w:pPr>
            <w:r>
              <w:rPr>
                <w:rFonts w:hint="eastAsia"/>
                <w:color w:val="000000" w:themeColor="text1"/>
                <w:highlight w:val="none"/>
              </w:rPr>
              <w:t>内容</w:t>
            </w:r>
          </w:p>
        </w:tc>
        <w:tc>
          <w:tcPr>
            <w:tcW w:w="1281" w:type="dxa"/>
            <w:vAlign w:val="center"/>
          </w:tcPr>
          <w:p>
            <w:pPr>
              <w:pStyle w:val="9"/>
              <w:snapToGrid w:val="0"/>
              <w:ind w:firstLine="0"/>
              <w:jc w:val="center"/>
              <w:rPr>
                <w:color w:val="000000" w:themeColor="text1"/>
                <w:highlight w:val="none"/>
              </w:rPr>
            </w:pPr>
            <w:r>
              <w:rPr>
                <w:rFonts w:hint="eastAsia"/>
                <w:color w:val="000000" w:themeColor="text1"/>
                <w:highlight w:val="none"/>
              </w:rPr>
              <w:t>1</w:t>
            </w:r>
          </w:p>
        </w:tc>
        <w:tc>
          <w:tcPr>
            <w:tcW w:w="1281" w:type="dxa"/>
            <w:vAlign w:val="center"/>
          </w:tcPr>
          <w:p>
            <w:pPr>
              <w:pStyle w:val="9"/>
              <w:snapToGrid w:val="0"/>
              <w:ind w:firstLine="0"/>
              <w:jc w:val="center"/>
              <w:rPr>
                <w:color w:val="000000" w:themeColor="text1"/>
                <w:highlight w:val="none"/>
              </w:rPr>
            </w:pPr>
            <w:r>
              <w:rPr>
                <w:rFonts w:hint="eastAsia"/>
                <w:color w:val="000000" w:themeColor="text1"/>
                <w:highlight w:val="none"/>
              </w:rPr>
              <w:t>2</w:t>
            </w:r>
          </w:p>
        </w:tc>
        <w:tc>
          <w:tcPr>
            <w:tcW w:w="1282" w:type="dxa"/>
            <w:gridSpan w:val="2"/>
            <w:vAlign w:val="center"/>
          </w:tcPr>
          <w:p>
            <w:pPr>
              <w:pStyle w:val="9"/>
              <w:snapToGrid w:val="0"/>
              <w:ind w:firstLine="0"/>
              <w:jc w:val="center"/>
              <w:rPr>
                <w:color w:val="000000" w:themeColor="text1"/>
                <w:highlight w:val="none"/>
              </w:rPr>
            </w:pPr>
            <w:r>
              <w:rPr>
                <w:rFonts w:hint="eastAsia"/>
                <w:color w:val="000000" w:themeColor="text1"/>
                <w:highlight w:val="none"/>
              </w:rPr>
              <w:t>3</w:t>
            </w:r>
          </w:p>
        </w:tc>
        <w:tc>
          <w:tcPr>
            <w:tcW w:w="1281" w:type="dxa"/>
            <w:vAlign w:val="center"/>
          </w:tcPr>
          <w:p>
            <w:pPr>
              <w:pStyle w:val="9"/>
              <w:snapToGrid w:val="0"/>
              <w:ind w:firstLine="0"/>
              <w:jc w:val="center"/>
              <w:rPr>
                <w:color w:val="000000" w:themeColor="text1"/>
                <w:highlight w:val="none"/>
              </w:rPr>
            </w:pPr>
            <w:r>
              <w:rPr>
                <w:rFonts w:hint="eastAsia"/>
                <w:color w:val="000000" w:themeColor="text1"/>
                <w:highlight w:val="none"/>
              </w:rPr>
              <w:t>4</w:t>
            </w:r>
          </w:p>
        </w:tc>
        <w:tc>
          <w:tcPr>
            <w:tcW w:w="1287" w:type="dxa"/>
            <w:vAlign w:val="center"/>
          </w:tcPr>
          <w:p>
            <w:pPr>
              <w:pStyle w:val="9"/>
              <w:snapToGrid w:val="0"/>
              <w:ind w:firstLine="0"/>
              <w:jc w:val="center"/>
              <w:rPr>
                <w:color w:val="000000" w:themeColor="text1"/>
                <w:highlight w:val="none"/>
              </w:rPr>
            </w:pPr>
            <w:r>
              <w:rPr>
                <w:rFonts w:hint="eastAsia"/>
                <w:color w:val="000000" w:themeColor="text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rPr>
            </w:pPr>
            <w:r>
              <w:rPr>
                <w:rFonts w:hint="eastAsia"/>
                <w:color w:val="000000" w:themeColor="text1"/>
                <w:highlight w:val="none"/>
              </w:rPr>
              <w:t>1</w:t>
            </w:r>
          </w:p>
        </w:tc>
        <w:tc>
          <w:tcPr>
            <w:tcW w:w="1842" w:type="dxa"/>
            <w:vAlign w:val="center"/>
          </w:tcPr>
          <w:p>
            <w:pPr>
              <w:pStyle w:val="9"/>
              <w:snapToGrid w:val="0"/>
              <w:ind w:firstLine="0"/>
              <w:jc w:val="center"/>
              <w:rPr>
                <w:color w:val="000000" w:themeColor="text1"/>
                <w:highlight w:val="none"/>
              </w:rPr>
            </w:pPr>
            <w:r>
              <w:rPr>
                <w:rFonts w:hint="eastAsia"/>
                <w:color w:val="000000" w:themeColor="text1"/>
                <w:highlight w:val="none"/>
              </w:rPr>
              <w:t>服务内容</w:t>
            </w:r>
          </w:p>
        </w:tc>
        <w:tc>
          <w:tcPr>
            <w:tcW w:w="1281" w:type="dxa"/>
            <w:vAlign w:val="center"/>
          </w:tcPr>
          <w:p>
            <w:pPr>
              <w:pStyle w:val="9"/>
              <w:snapToGrid w:val="0"/>
              <w:ind w:firstLine="0"/>
              <w:jc w:val="center"/>
              <w:rPr>
                <w:color w:val="000000" w:themeColor="text1"/>
                <w:highlight w:val="none"/>
              </w:rPr>
            </w:pPr>
          </w:p>
        </w:tc>
        <w:tc>
          <w:tcPr>
            <w:tcW w:w="1281" w:type="dxa"/>
            <w:vAlign w:val="center"/>
          </w:tcPr>
          <w:p>
            <w:pPr>
              <w:pStyle w:val="9"/>
              <w:snapToGrid w:val="0"/>
              <w:ind w:firstLine="0"/>
              <w:jc w:val="center"/>
              <w:rPr>
                <w:color w:val="000000" w:themeColor="text1"/>
                <w:highlight w:val="none"/>
              </w:rPr>
            </w:pPr>
          </w:p>
        </w:tc>
        <w:tc>
          <w:tcPr>
            <w:tcW w:w="1282" w:type="dxa"/>
            <w:gridSpan w:val="2"/>
            <w:vAlign w:val="center"/>
          </w:tcPr>
          <w:p>
            <w:pPr>
              <w:pStyle w:val="9"/>
              <w:snapToGrid w:val="0"/>
              <w:ind w:firstLine="0"/>
              <w:jc w:val="center"/>
              <w:rPr>
                <w:color w:val="000000" w:themeColor="text1"/>
                <w:highlight w:val="none"/>
              </w:rPr>
            </w:pPr>
          </w:p>
        </w:tc>
        <w:tc>
          <w:tcPr>
            <w:tcW w:w="1281" w:type="dxa"/>
            <w:vAlign w:val="center"/>
          </w:tcPr>
          <w:p>
            <w:pPr>
              <w:pStyle w:val="9"/>
              <w:snapToGrid w:val="0"/>
              <w:ind w:firstLine="0"/>
              <w:jc w:val="center"/>
              <w:rPr>
                <w:color w:val="000000" w:themeColor="text1"/>
                <w:highlight w:val="none"/>
              </w:rPr>
            </w:pPr>
          </w:p>
        </w:tc>
        <w:tc>
          <w:tcPr>
            <w:tcW w:w="1287" w:type="dxa"/>
            <w:vAlign w:val="center"/>
          </w:tcPr>
          <w:p>
            <w:pPr>
              <w:pStyle w:val="9"/>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rPr>
            </w:pPr>
            <w:r>
              <w:rPr>
                <w:rFonts w:hint="eastAsia"/>
                <w:color w:val="000000" w:themeColor="text1"/>
                <w:highlight w:val="none"/>
              </w:rPr>
              <w:t>2</w:t>
            </w:r>
          </w:p>
        </w:tc>
        <w:tc>
          <w:tcPr>
            <w:tcW w:w="1842" w:type="dxa"/>
            <w:vAlign w:val="center"/>
          </w:tcPr>
          <w:p>
            <w:pPr>
              <w:pStyle w:val="9"/>
              <w:snapToGrid w:val="0"/>
              <w:ind w:firstLine="0"/>
              <w:jc w:val="center"/>
              <w:rPr>
                <w:color w:val="000000" w:themeColor="text1"/>
                <w:highlight w:val="none"/>
              </w:rPr>
            </w:pPr>
            <w:r>
              <w:rPr>
                <w:rFonts w:hint="eastAsia"/>
                <w:color w:val="000000" w:themeColor="text1"/>
                <w:highlight w:val="none"/>
              </w:rPr>
              <w:t>服务时间</w:t>
            </w:r>
          </w:p>
        </w:tc>
        <w:tc>
          <w:tcPr>
            <w:tcW w:w="1281" w:type="dxa"/>
            <w:vAlign w:val="center"/>
          </w:tcPr>
          <w:p>
            <w:pPr>
              <w:pStyle w:val="9"/>
              <w:snapToGrid w:val="0"/>
              <w:ind w:firstLine="0"/>
              <w:jc w:val="center"/>
              <w:rPr>
                <w:color w:val="000000" w:themeColor="text1"/>
                <w:highlight w:val="none"/>
              </w:rPr>
            </w:pPr>
          </w:p>
        </w:tc>
        <w:tc>
          <w:tcPr>
            <w:tcW w:w="1281" w:type="dxa"/>
            <w:vAlign w:val="center"/>
          </w:tcPr>
          <w:p>
            <w:pPr>
              <w:pStyle w:val="9"/>
              <w:snapToGrid w:val="0"/>
              <w:ind w:firstLine="0"/>
              <w:jc w:val="center"/>
              <w:rPr>
                <w:color w:val="000000" w:themeColor="text1"/>
                <w:highlight w:val="none"/>
              </w:rPr>
            </w:pPr>
          </w:p>
        </w:tc>
        <w:tc>
          <w:tcPr>
            <w:tcW w:w="1282" w:type="dxa"/>
            <w:gridSpan w:val="2"/>
            <w:vAlign w:val="center"/>
          </w:tcPr>
          <w:p>
            <w:pPr>
              <w:pStyle w:val="9"/>
              <w:snapToGrid w:val="0"/>
              <w:ind w:firstLine="0"/>
              <w:jc w:val="center"/>
              <w:rPr>
                <w:color w:val="000000" w:themeColor="text1"/>
                <w:highlight w:val="none"/>
              </w:rPr>
            </w:pPr>
          </w:p>
        </w:tc>
        <w:tc>
          <w:tcPr>
            <w:tcW w:w="1281" w:type="dxa"/>
            <w:vAlign w:val="center"/>
          </w:tcPr>
          <w:p>
            <w:pPr>
              <w:pStyle w:val="9"/>
              <w:snapToGrid w:val="0"/>
              <w:ind w:firstLine="0"/>
              <w:jc w:val="center"/>
              <w:rPr>
                <w:color w:val="000000" w:themeColor="text1"/>
                <w:highlight w:val="none"/>
              </w:rPr>
            </w:pPr>
          </w:p>
        </w:tc>
        <w:tc>
          <w:tcPr>
            <w:tcW w:w="1287" w:type="dxa"/>
            <w:vAlign w:val="center"/>
          </w:tcPr>
          <w:p>
            <w:pPr>
              <w:pStyle w:val="9"/>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rPr>
            </w:pPr>
            <w:r>
              <w:rPr>
                <w:color w:val="000000" w:themeColor="text1"/>
                <w:highlight w:val="none"/>
              </w:rPr>
              <w:t>3</w:t>
            </w:r>
          </w:p>
        </w:tc>
        <w:tc>
          <w:tcPr>
            <w:tcW w:w="1842" w:type="dxa"/>
            <w:vAlign w:val="center"/>
          </w:tcPr>
          <w:p>
            <w:pPr>
              <w:pStyle w:val="9"/>
              <w:snapToGrid w:val="0"/>
              <w:ind w:firstLine="0"/>
              <w:jc w:val="center"/>
              <w:rPr>
                <w:color w:val="000000" w:themeColor="text1"/>
                <w:highlight w:val="none"/>
              </w:rPr>
            </w:pPr>
            <w:r>
              <w:rPr>
                <w:rFonts w:hint="eastAsia"/>
                <w:color w:val="000000" w:themeColor="text1"/>
                <w:highlight w:val="none"/>
              </w:rPr>
              <w:t>单价</w:t>
            </w:r>
          </w:p>
        </w:tc>
        <w:tc>
          <w:tcPr>
            <w:tcW w:w="1281" w:type="dxa"/>
            <w:vAlign w:val="center"/>
          </w:tcPr>
          <w:p>
            <w:pPr>
              <w:pStyle w:val="9"/>
              <w:snapToGrid w:val="0"/>
              <w:ind w:firstLine="0"/>
              <w:jc w:val="center"/>
              <w:rPr>
                <w:color w:val="000000" w:themeColor="text1"/>
                <w:highlight w:val="none"/>
              </w:rPr>
            </w:pPr>
          </w:p>
        </w:tc>
        <w:tc>
          <w:tcPr>
            <w:tcW w:w="1281" w:type="dxa"/>
            <w:vAlign w:val="center"/>
          </w:tcPr>
          <w:p>
            <w:pPr>
              <w:pStyle w:val="9"/>
              <w:snapToGrid w:val="0"/>
              <w:ind w:firstLine="0"/>
              <w:jc w:val="center"/>
              <w:rPr>
                <w:color w:val="000000" w:themeColor="text1"/>
                <w:highlight w:val="none"/>
              </w:rPr>
            </w:pPr>
          </w:p>
        </w:tc>
        <w:tc>
          <w:tcPr>
            <w:tcW w:w="1282" w:type="dxa"/>
            <w:gridSpan w:val="2"/>
            <w:vAlign w:val="center"/>
          </w:tcPr>
          <w:p>
            <w:pPr>
              <w:pStyle w:val="9"/>
              <w:snapToGrid w:val="0"/>
              <w:ind w:firstLine="0"/>
              <w:jc w:val="center"/>
              <w:rPr>
                <w:color w:val="000000" w:themeColor="text1"/>
                <w:highlight w:val="none"/>
              </w:rPr>
            </w:pPr>
          </w:p>
        </w:tc>
        <w:tc>
          <w:tcPr>
            <w:tcW w:w="1281" w:type="dxa"/>
            <w:vAlign w:val="center"/>
          </w:tcPr>
          <w:p>
            <w:pPr>
              <w:pStyle w:val="9"/>
              <w:snapToGrid w:val="0"/>
              <w:ind w:firstLine="0"/>
              <w:jc w:val="center"/>
              <w:rPr>
                <w:color w:val="000000" w:themeColor="text1"/>
                <w:highlight w:val="none"/>
              </w:rPr>
            </w:pPr>
          </w:p>
        </w:tc>
        <w:tc>
          <w:tcPr>
            <w:tcW w:w="1287" w:type="dxa"/>
            <w:vAlign w:val="center"/>
          </w:tcPr>
          <w:p>
            <w:pPr>
              <w:pStyle w:val="9"/>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rPr>
            </w:pPr>
            <w:r>
              <w:rPr>
                <w:color w:val="000000" w:themeColor="text1"/>
                <w:highlight w:val="none"/>
              </w:rPr>
              <w:t>4</w:t>
            </w:r>
          </w:p>
        </w:tc>
        <w:tc>
          <w:tcPr>
            <w:tcW w:w="1842" w:type="dxa"/>
            <w:vAlign w:val="center"/>
          </w:tcPr>
          <w:p>
            <w:pPr>
              <w:pStyle w:val="9"/>
              <w:snapToGrid w:val="0"/>
              <w:ind w:firstLine="0"/>
              <w:jc w:val="center"/>
              <w:rPr>
                <w:color w:val="000000" w:themeColor="text1"/>
                <w:highlight w:val="none"/>
              </w:rPr>
            </w:pPr>
            <w:r>
              <w:rPr>
                <w:rFonts w:hint="eastAsia"/>
                <w:color w:val="000000" w:themeColor="text1"/>
                <w:highlight w:val="none"/>
              </w:rPr>
              <w:t>总价</w:t>
            </w:r>
          </w:p>
        </w:tc>
        <w:tc>
          <w:tcPr>
            <w:tcW w:w="1281" w:type="dxa"/>
            <w:vAlign w:val="center"/>
          </w:tcPr>
          <w:p>
            <w:pPr>
              <w:pStyle w:val="9"/>
              <w:snapToGrid w:val="0"/>
              <w:ind w:firstLine="0"/>
              <w:jc w:val="center"/>
              <w:rPr>
                <w:color w:val="000000" w:themeColor="text1"/>
                <w:highlight w:val="none"/>
              </w:rPr>
            </w:pPr>
          </w:p>
        </w:tc>
        <w:tc>
          <w:tcPr>
            <w:tcW w:w="1281" w:type="dxa"/>
            <w:vAlign w:val="center"/>
          </w:tcPr>
          <w:p>
            <w:pPr>
              <w:pStyle w:val="9"/>
              <w:snapToGrid w:val="0"/>
              <w:ind w:firstLine="0"/>
              <w:jc w:val="center"/>
              <w:rPr>
                <w:color w:val="000000" w:themeColor="text1"/>
                <w:highlight w:val="none"/>
              </w:rPr>
            </w:pPr>
          </w:p>
        </w:tc>
        <w:tc>
          <w:tcPr>
            <w:tcW w:w="1282" w:type="dxa"/>
            <w:gridSpan w:val="2"/>
            <w:vAlign w:val="center"/>
          </w:tcPr>
          <w:p>
            <w:pPr>
              <w:pStyle w:val="9"/>
              <w:snapToGrid w:val="0"/>
              <w:ind w:firstLine="0"/>
              <w:jc w:val="center"/>
              <w:rPr>
                <w:color w:val="000000" w:themeColor="text1"/>
                <w:highlight w:val="none"/>
              </w:rPr>
            </w:pPr>
          </w:p>
        </w:tc>
        <w:tc>
          <w:tcPr>
            <w:tcW w:w="1281" w:type="dxa"/>
            <w:vAlign w:val="center"/>
          </w:tcPr>
          <w:p>
            <w:pPr>
              <w:pStyle w:val="9"/>
              <w:snapToGrid w:val="0"/>
              <w:ind w:firstLine="0"/>
              <w:jc w:val="center"/>
              <w:rPr>
                <w:color w:val="000000" w:themeColor="text1"/>
                <w:highlight w:val="none"/>
              </w:rPr>
            </w:pPr>
          </w:p>
        </w:tc>
        <w:tc>
          <w:tcPr>
            <w:tcW w:w="1287" w:type="dxa"/>
            <w:vAlign w:val="center"/>
          </w:tcPr>
          <w:p>
            <w:pPr>
              <w:pStyle w:val="9"/>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rPr>
            </w:pPr>
            <w:r>
              <w:rPr>
                <w:color w:val="000000" w:themeColor="text1"/>
                <w:highlight w:val="none"/>
              </w:rPr>
              <w:t>5</w:t>
            </w:r>
          </w:p>
        </w:tc>
        <w:tc>
          <w:tcPr>
            <w:tcW w:w="1842" w:type="dxa"/>
            <w:vAlign w:val="center"/>
          </w:tcPr>
          <w:p>
            <w:pPr>
              <w:pStyle w:val="9"/>
              <w:snapToGrid w:val="0"/>
              <w:ind w:firstLine="0"/>
              <w:jc w:val="center"/>
              <w:rPr>
                <w:color w:val="000000" w:themeColor="text1"/>
                <w:highlight w:val="none"/>
              </w:rPr>
            </w:pPr>
            <w:r>
              <w:rPr>
                <w:rFonts w:hint="eastAsia"/>
                <w:color w:val="000000" w:themeColor="text1"/>
                <w:highlight w:val="none"/>
              </w:rPr>
              <w:t>保险费</w:t>
            </w:r>
          </w:p>
        </w:tc>
        <w:tc>
          <w:tcPr>
            <w:tcW w:w="6412" w:type="dxa"/>
            <w:gridSpan w:val="6"/>
            <w:vAlign w:val="center"/>
          </w:tcPr>
          <w:p>
            <w:pPr>
              <w:pStyle w:val="9"/>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rPr>
            </w:pPr>
            <w:r>
              <w:rPr>
                <w:color w:val="000000" w:themeColor="text1"/>
                <w:highlight w:val="none"/>
              </w:rPr>
              <w:t>6</w:t>
            </w:r>
          </w:p>
        </w:tc>
        <w:tc>
          <w:tcPr>
            <w:tcW w:w="1842" w:type="dxa"/>
            <w:vAlign w:val="center"/>
          </w:tcPr>
          <w:p>
            <w:pPr>
              <w:pStyle w:val="9"/>
              <w:snapToGrid w:val="0"/>
              <w:ind w:firstLine="0"/>
              <w:jc w:val="center"/>
              <w:rPr>
                <w:color w:val="000000" w:themeColor="text1"/>
                <w:highlight w:val="none"/>
              </w:rPr>
            </w:pPr>
            <w:r>
              <w:rPr>
                <w:rFonts w:hint="eastAsia"/>
                <w:color w:val="000000" w:themeColor="text1"/>
                <w:highlight w:val="none"/>
              </w:rPr>
              <w:t>税金</w:t>
            </w:r>
          </w:p>
        </w:tc>
        <w:tc>
          <w:tcPr>
            <w:tcW w:w="6412" w:type="dxa"/>
            <w:gridSpan w:val="6"/>
            <w:vAlign w:val="center"/>
          </w:tcPr>
          <w:p>
            <w:pPr>
              <w:pStyle w:val="9"/>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rPr>
            </w:pPr>
            <w:r>
              <w:rPr>
                <w:rFonts w:hint="eastAsia"/>
                <w:color w:val="000000" w:themeColor="text1"/>
                <w:highlight w:val="none"/>
              </w:rPr>
              <w:t>7</w:t>
            </w:r>
          </w:p>
        </w:tc>
        <w:tc>
          <w:tcPr>
            <w:tcW w:w="1842" w:type="dxa"/>
            <w:vAlign w:val="center"/>
          </w:tcPr>
          <w:p>
            <w:pPr>
              <w:pStyle w:val="9"/>
              <w:snapToGrid w:val="0"/>
              <w:ind w:firstLine="0"/>
              <w:jc w:val="center"/>
              <w:rPr>
                <w:color w:val="000000" w:themeColor="text1"/>
                <w:highlight w:val="none"/>
              </w:rPr>
            </w:pPr>
            <w:r>
              <w:rPr>
                <w:rFonts w:hint="eastAsia"/>
                <w:color w:val="000000" w:themeColor="text1"/>
                <w:highlight w:val="none"/>
              </w:rPr>
              <w:t>技术服务费</w:t>
            </w:r>
          </w:p>
        </w:tc>
        <w:tc>
          <w:tcPr>
            <w:tcW w:w="6412" w:type="dxa"/>
            <w:gridSpan w:val="6"/>
            <w:vAlign w:val="center"/>
          </w:tcPr>
          <w:p>
            <w:pPr>
              <w:pStyle w:val="9"/>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rPr>
            </w:pPr>
            <w:r>
              <w:rPr>
                <w:rFonts w:hint="eastAsia"/>
                <w:color w:val="000000" w:themeColor="text1"/>
                <w:highlight w:val="none"/>
              </w:rPr>
              <w:t>8</w:t>
            </w:r>
          </w:p>
        </w:tc>
        <w:tc>
          <w:tcPr>
            <w:tcW w:w="1842" w:type="dxa"/>
            <w:vAlign w:val="center"/>
          </w:tcPr>
          <w:p>
            <w:pPr>
              <w:pStyle w:val="9"/>
              <w:snapToGrid w:val="0"/>
              <w:ind w:firstLine="0"/>
              <w:jc w:val="center"/>
              <w:rPr>
                <w:color w:val="000000" w:themeColor="text1"/>
                <w:highlight w:val="none"/>
              </w:rPr>
            </w:pPr>
            <w:r>
              <w:rPr>
                <w:rFonts w:hint="eastAsia"/>
                <w:color w:val="000000" w:themeColor="text1"/>
                <w:highlight w:val="none"/>
              </w:rPr>
              <w:t>培训费</w:t>
            </w:r>
          </w:p>
        </w:tc>
        <w:tc>
          <w:tcPr>
            <w:tcW w:w="6412" w:type="dxa"/>
            <w:gridSpan w:val="6"/>
            <w:vAlign w:val="center"/>
          </w:tcPr>
          <w:p>
            <w:pPr>
              <w:pStyle w:val="9"/>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rPr>
            </w:pPr>
            <w:r>
              <w:rPr>
                <w:rFonts w:hint="eastAsia"/>
                <w:color w:val="000000" w:themeColor="text1"/>
                <w:highlight w:val="none"/>
              </w:rPr>
              <w:t>9</w:t>
            </w:r>
          </w:p>
        </w:tc>
        <w:tc>
          <w:tcPr>
            <w:tcW w:w="1842" w:type="dxa"/>
            <w:vAlign w:val="center"/>
          </w:tcPr>
          <w:p>
            <w:pPr>
              <w:pStyle w:val="9"/>
              <w:snapToGrid w:val="0"/>
              <w:ind w:firstLine="0"/>
              <w:jc w:val="center"/>
              <w:rPr>
                <w:color w:val="000000" w:themeColor="text1"/>
                <w:highlight w:val="none"/>
              </w:rPr>
            </w:pPr>
            <w:r>
              <w:rPr>
                <w:rFonts w:hint="eastAsia"/>
                <w:color w:val="000000" w:themeColor="text1"/>
                <w:highlight w:val="none"/>
              </w:rPr>
              <w:t>质量保证期内的服务费用</w:t>
            </w:r>
          </w:p>
        </w:tc>
        <w:tc>
          <w:tcPr>
            <w:tcW w:w="6412" w:type="dxa"/>
            <w:gridSpan w:val="6"/>
            <w:vAlign w:val="center"/>
          </w:tcPr>
          <w:p>
            <w:pPr>
              <w:pStyle w:val="9"/>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color w:val="000000" w:themeColor="text1"/>
                <w:highlight w:val="none"/>
              </w:rPr>
            </w:pPr>
            <w:r>
              <w:rPr>
                <w:rFonts w:hint="eastAsia"/>
                <w:color w:val="000000" w:themeColor="text1"/>
                <w:highlight w:val="none"/>
              </w:rPr>
              <w:t>10</w:t>
            </w:r>
          </w:p>
        </w:tc>
        <w:tc>
          <w:tcPr>
            <w:tcW w:w="1842" w:type="dxa"/>
            <w:vAlign w:val="center"/>
          </w:tcPr>
          <w:p>
            <w:pPr>
              <w:pStyle w:val="9"/>
              <w:snapToGrid w:val="0"/>
              <w:ind w:firstLine="0"/>
              <w:jc w:val="center"/>
              <w:rPr>
                <w:color w:val="000000" w:themeColor="text1"/>
                <w:highlight w:val="none"/>
              </w:rPr>
            </w:pPr>
            <w:r>
              <w:rPr>
                <w:rFonts w:hint="eastAsia"/>
                <w:color w:val="000000" w:themeColor="text1"/>
                <w:highlight w:val="none"/>
              </w:rPr>
              <w:t>其他费用</w:t>
            </w:r>
          </w:p>
          <w:p>
            <w:pPr>
              <w:pStyle w:val="9"/>
              <w:snapToGrid w:val="0"/>
              <w:ind w:firstLine="0"/>
              <w:jc w:val="center"/>
              <w:rPr>
                <w:color w:val="000000" w:themeColor="text1"/>
                <w:highlight w:val="none"/>
              </w:rPr>
            </w:pPr>
            <w:r>
              <w:rPr>
                <w:rFonts w:hint="eastAsia"/>
                <w:color w:val="000000" w:themeColor="text1"/>
                <w:highlight w:val="none"/>
              </w:rPr>
              <w:t>（该表中无体现的费用但本项目有产生的其他费用）</w:t>
            </w:r>
          </w:p>
        </w:tc>
        <w:tc>
          <w:tcPr>
            <w:tcW w:w="6412" w:type="dxa"/>
            <w:gridSpan w:val="6"/>
            <w:vAlign w:val="center"/>
          </w:tcPr>
          <w:p>
            <w:pPr>
              <w:pStyle w:val="9"/>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rPr>
            </w:pPr>
            <w:r>
              <w:rPr>
                <w:rFonts w:hint="eastAsia"/>
                <w:color w:val="000000" w:themeColor="text1"/>
                <w:highlight w:val="none"/>
              </w:rPr>
              <w:t>11</w:t>
            </w:r>
          </w:p>
        </w:tc>
        <w:tc>
          <w:tcPr>
            <w:tcW w:w="1842" w:type="dxa"/>
            <w:vAlign w:val="center"/>
          </w:tcPr>
          <w:p>
            <w:pPr>
              <w:pStyle w:val="9"/>
              <w:snapToGrid w:val="0"/>
              <w:ind w:firstLine="0"/>
              <w:jc w:val="center"/>
              <w:rPr>
                <w:bCs/>
                <w:color w:val="000000" w:themeColor="text1"/>
                <w:highlight w:val="none"/>
              </w:rPr>
            </w:pPr>
            <w:r>
              <w:rPr>
                <w:rFonts w:hint="eastAsia"/>
                <w:bCs/>
                <w:color w:val="000000" w:themeColor="text1"/>
                <w:highlight w:val="none"/>
              </w:rPr>
              <w:t>报价总价</w:t>
            </w:r>
          </w:p>
        </w:tc>
        <w:tc>
          <w:tcPr>
            <w:tcW w:w="3208" w:type="dxa"/>
            <w:gridSpan w:val="3"/>
            <w:vAlign w:val="center"/>
          </w:tcPr>
          <w:p>
            <w:pPr>
              <w:pStyle w:val="9"/>
              <w:snapToGrid w:val="0"/>
              <w:ind w:firstLine="0"/>
              <w:rPr>
                <w:bCs/>
                <w:color w:val="000000" w:themeColor="text1"/>
                <w:highlight w:val="none"/>
              </w:rPr>
            </w:pPr>
            <w:r>
              <w:rPr>
                <w:rFonts w:hint="eastAsia"/>
                <w:bCs/>
                <w:color w:val="000000" w:themeColor="text1"/>
                <w:highlight w:val="none"/>
              </w:rPr>
              <w:t>（大写）人民币</w:t>
            </w:r>
          </w:p>
        </w:tc>
        <w:tc>
          <w:tcPr>
            <w:tcW w:w="3204" w:type="dxa"/>
            <w:gridSpan w:val="3"/>
            <w:vAlign w:val="center"/>
          </w:tcPr>
          <w:p>
            <w:pPr>
              <w:pStyle w:val="9"/>
              <w:snapToGrid w:val="0"/>
              <w:ind w:firstLine="0"/>
              <w:rPr>
                <w:bCs/>
                <w:color w:val="000000" w:themeColor="text1"/>
                <w:highlight w:val="none"/>
              </w:rPr>
            </w:pPr>
            <w:r>
              <w:rPr>
                <w:rFonts w:hint="eastAsia"/>
                <w:bCs/>
                <w:color w:val="000000" w:themeColor="text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rPr>
            </w:pPr>
            <w:r>
              <w:rPr>
                <w:rFonts w:hint="eastAsia"/>
                <w:color w:val="000000" w:themeColor="text1"/>
                <w:highlight w:val="none"/>
              </w:rPr>
              <w:t>12</w:t>
            </w:r>
          </w:p>
        </w:tc>
        <w:tc>
          <w:tcPr>
            <w:tcW w:w="1842" w:type="dxa"/>
            <w:vAlign w:val="center"/>
          </w:tcPr>
          <w:p>
            <w:pPr>
              <w:pStyle w:val="9"/>
              <w:snapToGrid w:val="0"/>
              <w:ind w:firstLine="0"/>
              <w:jc w:val="center"/>
              <w:rPr>
                <w:bCs/>
                <w:color w:val="000000" w:themeColor="text1"/>
                <w:highlight w:val="none"/>
              </w:rPr>
            </w:pPr>
            <w:r>
              <w:rPr>
                <w:rFonts w:hint="eastAsia"/>
                <w:bCs/>
                <w:color w:val="000000" w:themeColor="text1"/>
                <w:highlight w:val="none"/>
              </w:rPr>
              <w:t>备注</w:t>
            </w:r>
          </w:p>
        </w:tc>
        <w:tc>
          <w:tcPr>
            <w:tcW w:w="6412" w:type="dxa"/>
            <w:gridSpan w:val="6"/>
            <w:vAlign w:val="center"/>
          </w:tcPr>
          <w:p>
            <w:pPr>
              <w:pStyle w:val="9"/>
              <w:snapToGrid w:val="0"/>
              <w:ind w:firstLine="0"/>
              <w:jc w:val="center"/>
              <w:rPr>
                <w:bCs/>
                <w:color w:val="000000" w:themeColor="text1"/>
                <w:highlight w:val="none"/>
              </w:rPr>
            </w:pPr>
          </w:p>
        </w:tc>
      </w:tr>
    </w:tbl>
    <w:p>
      <w:pPr>
        <w:spacing w:line="460" w:lineRule="exact"/>
        <w:rPr>
          <w:rFonts w:hint="eastAsia" w:ascii="宋体" w:hAnsi="宋体"/>
          <w:color w:val="000000" w:themeColor="text1"/>
          <w:highlight w:val="none"/>
        </w:rPr>
      </w:pPr>
    </w:p>
    <w:p>
      <w:pPr>
        <w:spacing w:line="460" w:lineRule="exact"/>
        <w:rPr>
          <w:rFonts w:ascii="宋体" w:hAnsi="宋体"/>
          <w:color w:val="000000" w:themeColor="text1"/>
          <w:highlight w:val="none"/>
        </w:rPr>
      </w:pPr>
      <w:r>
        <w:rPr>
          <w:rFonts w:hint="eastAsia" w:ascii="宋体" w:hAnsi="宋体"/>
          <w:color w:val="000000" w:themeColor="text1"/>
          <w:highlight w:val="none"/>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rPr>
      </w:pPr>
      <w:r>
        <w:rPr>
          <w:rFonts w:hint="eastAsia" w:ascii="宋体" w:hAnsi="宋体"/>
          <w:color w:val="000000" w:themeColor="text1"/>
          <w:highlight w:val="none"/>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rPr>
          <w:rFonts w:ascii="宋体" w:hAnsi="宋体"/>
          <w:color w:val="000000" w:themeColor="text1"/>
          <w:highlight w:val="none"/>
        </w:rPr>
      </w:pPr>
      <w:bookmarkStart w:id="197" w:name="_Toc200414528"/>
    </w:p>
    <w:p>
      <w:pPr>
        <w:pStyle w:val="4"/>
        <w:numPr>
          <w:ilvl w:val="1"/>
          <w:numId w:val="0"/>
        </w:numPr>
        <w:spacing w:line="360" w:lineRule="auto"/>
        <w:jc w:val="center"/>
        <w:rPr>
          <w:rFonts w:ascii="宋体" w:hAnsi="宋体" w:eastAsia="宋体"/>
          <w:color w:val="000000" w:themeColor="text1"/>
          <w:sz w:val="28"/>
          <w:szCs w:val="28"/>
          <w:highlight w:val="none"/>
        </w:rPr>
      </w:pPr>
      <w:bookmarkStart w:id="198" w:name="_Toc16300"/>
      <w:r>
        <w:rPr>
          <w:rFonts w:hint="eastAsia" w:ascii="宋体" w:hAnsi="宋体" w:eastAsia="宋体"/>
          <w:color w:val="000000" w:themeColor="text1"/>
          <w:sz w:val="28"/>
          <w:szCs w:val="28"/>
          <w:highlight w:val="none"/>
        </w:rPr>
        <w:t>附件四：商务条款偏离一览表</w:t>
      </w:r>
      <w:bookmarkEnd w:id="197"/>
      <w:bookmarkEnd w:id="198"/>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p>
    <w:tbl>
      <w:tblPr>
        <w:tblStyle w:val="43"/>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w:t>
      </w:r>
      <w:r>
        <w:rPr>
          <w:rFonts w:hint="eastAsia" w:ascii="宋体" w:hAnsi="宋体"/>
          <w:bCs/>
          <w:color w:val="000000" w:themeColor="text1"/>
          <w:highlight w:val="none"/>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rPr>
      </w:pPr>
      <w:bookmarkStart w:id="199" w:name="_Toc200414529"/>
      <w:bookmarkStart w:id="200" w:name="_Toc18156"/>
      <w:r>
        <w:rPr>
          <w:rFonts w:hint="eastAsia" w:ascii="宋体" w:hAnsi="宋体" w:eastAsia="宋体"/>
          <w:color w:val="000000" w:themeColor="text1"/>
          <w:sz w:val="28"/>
          <w:szCs w:val="28"/>
          <w:highlight w:val="none"/>
        </w:rPr>
        <w:t>附件五：技术条款偏离一览表</w:t>
      </w:r>
      <w:bookmarkEnd w:id="199"/>
      <w:bookmarkEnd w:id="200"/>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tbl>
      <w:tblPr>
        <w:tblStyle w:val="4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ind w:left="-271" w:leftChars="-129" w:right="-384" w:rightChars="-183"/>
        <w:rPr>
          <w:rFonts w:ascii="宋体" w:hAnsi="宋体"/>
          <w:bCs/>
          <w:color w:val="000000" w:themeColor="text1"/>
          <w:szCs w:val="21"/>
          <w:highlight w:val="none"/>
        </w:rPr>
      </w:pP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说明：1）</w:t>
      </w:r>
      <w:r>
        <w:rPr>
          <w:rFonts w:hint="eastAsia" w:ascii="宋体" w:hAnsi="宋体"/>
          <w:bCs/>
          <w:color w:val="000000" w:themeColor="text1"/>
          <w:highlight w:val="none"/>
        </w:rPr>
        <w:t>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rPr>
      </w:pPr>
    </w:p>
    <w:p>
      <w:pPr>
        <w:adjustRightInd w:val="0"/>
        <w:snapToGrid w:val="0"/>
        <w:spacing w:line="360" w:lineRule="auto"/>
        <w:ind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highlight w:val="none"/>
        </w:rPr>
      </w:pPr>
    </w:p>
    <w:p>
      <w:pPr>
        <w:pStyle w:val="4"/>
        <w:widowControl/>
        <w:numPr>
          <w:ilvl w:val="1"/>
          <w:numId w:val="0"/>
        </w:numPr>
        <w:tabs>
          <w:tab w:val="left" w:pos="420"/>
        </w:tabs>
        <w:autoSpaceDE w:val="0"/>
        <w:autoSpaceDN w:val="0"/>
        <w:adjustRightInd w:val="0"/>
        <w:snapToGrid w:val="0"/>
        <w:spacing w:before="200" w:after="200" w:line="360" w:lineRule="auto"/>
        <w:ind w:left="420" w:hanging="420"/>
        <w:jc w:val="center"/>
        <w:textAlignment w:val="baseline"/>
        <w:rPr>
          <w:rFonts w:ascii="宋体" w:hAnsi="宋体" w:eastAsia="宋体"/>
          <w:color w:val="000000" w:themeColor="text1"/>
          <w:highlight w:val="none"/>
        </w:rPr>
        <w:sectPr>
          <w:pgSz w:w="11906" w:h="16838"/>
          <w:pgMar w:top="1418" w:right="1474" w:bottom="1418" w:left="147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rPr>
      </w:pPr>
      <w:bookmarkStart w:id="201" w:name="_Toc200414533"/>
      <w:bookmarkStart w:id="202" w:name="_Toc10004"/>
      <w:r>
        <w:rPr>
          <w:rFonts w:hint="eastAsia" w:ascii="宋体" w:hAnsi="宋体" w:eastAsia="宋体"/>
          <w:color w:val="000000" w:themeColor="text1"/>
          <w:sz w:val="28"/>
          <w:szCs w:val="28"/>
          <w:highlight w:val="none"/>
        </w:rPr>
        <w:t>附件六：同类业绩一览表</w:t>
      </w:r>
      <w:bookmarkEnd w:id="201"/>
      <w:bookmarkEnd w:id="202"/>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项目名称：</w:t>
      </w:r>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34"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rPr>
            </w:pPr>
          </w:p>
        </w:tc>
        <w:tc>
          <w:tcPr>
            <w:tcW w:w="1234" w:type="dxa"/>
            <w:vAlign w:val="center"/>
          </w:tcPr>
          <w:p>
            <w:pPr>
              <w:pStyle w:val="9"/>
              <w:snapToGrid w:val="0"/>
              <w:ind w:firstLine="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ind w:firstLine="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bl>
    <w:p>
      <w:pPr>
        <w:adjustRightInd w:val="0"/>
        <w:snapToGrid w:val="0"/>
        <w:spacing w:line="360" w:lineRule="auto"/>
        <w:jc w:val="left"/>
        <w:rPr>
          <w:rFonts w:ascii="宋体" w:hAnsi="宋体"/>
          <w:bCs/>
          <w:color w:val="000000" w:themeColor="text1"/>
          <w:szCs w:val="21"/>
          <w:highlight w:val="none"/>
        </w:rPr>
      </w:pPr>
    </w:p>
    <w:p>
      <w:pPr>
        <w:pStyle w:val="9"/>
        <w:snapToGrid w:val="0"/>
        <w:spacing w:line="360" w:lineRule="auto"/>
        <w:ind w:firstLine="0"/>
        <w:rPr>
          <w:rFonts w:ascii="宋体" w:hAnsi="宋体"/>
          <w:bCs/>
          <w:color w:val="000000" w:themeColor="text1"/>
          <w:highlight w:val="none"/>
        </w:rPr>
      </w:pPr>
      <w:r>
        <w:rPr>
          <w:rFonts w:hint="eastAsia" w:ascii="宋体" w:hAnsi="宋体"/>
          <w:bCs/>
          <w:color w:val="000000" w:themeColor="text1"/>
          <w:highlight w:val="none"/>
        </w:rPr>
        <w:t>注：1、如本表格式内容不能满足需要，供应商可自行划表填写，但必须体现以上内容。</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pStyle w:val="4"/>
        <w:numPr>
          <w:ilvl w:val="0"/>
          <w:numId w:val="0"/>
        </w:numPr>
        <w:spacing w:line="400" w:lineRule="exact"/>
        <w:jc w:val="center"/>
        <w:rPr>
          <w:rFonts w:ascii="宋体" w:hAnsi="宋体" w:eastAsia="宋体" w:cs="宋体"/>
          <w:color w:val="000000" w:themeColor="text1"/>
          <w:sz w:val="28"/>
          <w:szCs w:val="28"/>
          <w:highlight w:val="none"/>
        </w:rPr>
      </w:pPr>
      <w:bookmarkStart w:id="203" w:name="_Toc430771089"/>
      <w:bookmarkStart w:id="204" w:name="_Toc17914"/>
      <w:bookmarkStart w:id="205" w:name="_Toc4253"/>
      <w:bookmarkStart w:id="206" w:name="_Toc432695229"/>
      <w:bookmarkStart w:id="207" w:name="_Toc432682754"/>
      <w:bookmarkStart w:id="208" w:name="_Toc7149"/>
      <w:bookmarkStart w:id="209" w:name="_Toc11704"/>
      <w:bookmarkStart w:id="210" w:name="_Toc21652"/>
      <w:bookmarkStart w:id="211" w:name="_Toc339019919"/>
      <w:bookmarkStart w:id="212" w:name="_Toc340507472"/>
      <w:bookmarkStart w:id="213" w:name="_Toc333935376"/>
      <w:bookmarkStart w:id="214" w:name="_Toc339362330"/>
      <w:bookmarkStart w:id="215" w:name="_Toc342296791"/>
      <w:bookmarkStart w:id="216" w:name="_Toc332206739"/>
      <w:bookmarkStart w:id="217" w:name="_Toc336681965"/>
      <w:bookmarkStart w:id="218" w:name="_Toc366072562"/>
      <w:bookmarkStart w:id="219" w:name="_Toc343247130"/>
      <w:bookmarkStart w:id="220" w:name="_Toc342312473"/>
      <w:bookmarkStart w:id="221" w:name="_Toc343612950"/>
      <w:bookmarkStart w:id="222" w:name="_Toc365985211"/>
      <w:bookmarkStart w:id="223" w:name="_Toc333935717"/>
      <w:bookmarkStart w:id="224" w:name="_Toc333237708"/>
      <w:bookmarkStart w:id="225" w:name="_Toc339020263"/>
      <w:bookmarkStart w:id="226" w:name="_Toc350438779"/>
      <w:bookmarkStart w:id="227" w:name="_Toc340677100"/>
      <w:bookmarkStart w:id="228" w:name="_Toc342398160"/>
      <w:bookmarkStart w:id="229" w:name="_Toc332270377"/>
      <w:bookmarkStart w:id="230" w:name="_Toc365967105"/>
      <w:bookmarkStart w:id="231" w:name="_Toc336681610"/>
      <w:bookmarkStart w:id="232" w:name="_Toc341348370"/>
      <w:bookmarkStart w:id="233" w:name="_Toc350756480"/>
      <w:bookmarkStart w:id="234" w:name="_Toc331512931"/>
      <w:bookmarkStart w:id="235" w:name="_Toc342060405"/>
      <w:bookmarkStart w:id="236" w:name="_Toc345312627"/>
      <w:bookmarkStart w:id="237" w:name="_Toc343248448"/>
      <w:bookmarkStart w:id="238" w:name="_Toc330460016"/>
      <w:bookmarkStart w:id="239" w:name="_Toc339020125"/>
      <w:bookmarkStart w:id="240" w:name="_Toc340672899"/>
      <w:bookmarkStart w:id="241" w:name="_Toc337632388"/>
      <w:bookmarkStart w:id="242" w:name="_Toc339441117"/>
      <w:bookmarkStart w:id="243" w:name="_Toc333237819"/>
      <w:bookmarkStart w:id="244" w:name="_Toc102451601"/>
      <w:bookmarkStart w:id="245" w:name="_Toc331684072"/>
      <w:bookmarkStart w:id="246" w:name="_Toc333238664"/>
      <w:bookmarkStart w:id="247" w:name="_Toc339020045"/>
      <w:r>
        <w:rPr>
          <w:rFonts w:hint="eastAsia" w:ascii="宋体" w:hAnsi="宋体" w:eastAsia="宋体" w:cs="宋体"/>
          <w:color w:val="000000" w:themeColor="text1"/>
          <w:sz w:val="28"/>
          <w:szCs w:val="28"/>
          <w:highlight w:val="none"/>
        </w:rPr>
        <w:t>附件七：中小微企业声明函</w:t>
      </w:r>
      <w:bookmarkEnd w:id="203"/>
      <w:bookmarkEnd w:id="204"/>
      <w:bookmarkEnd w:id="205"/>
      <w:bookmarkEnd w:id="206"/>
      <w:bookmarkEnd w:id="207"/>
      <w:bookmarkEnd w:id="208"/>
      <w:bookmarkEnd w:id="209"/>
      <w:bookmarkEnd w:id="210"/>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ind w:firstLine="0"/>
        <w:rPr>
          <w:color w:val="000000" w:themeColor="text1"/>
          <w:highlight w:val="none"/>
        </w:rPr>
      </w:pPr>
    </w:p>
    <w:p>
      <w:pPr>
        <w:pStyle w:val="9"/>
        <w:rPr>
          <w:color w:val="000000" w:themeColor="text1"/>
          <w:highlight w:val="none"/>
        </w:rPr>
      </w:pPr>
    </w:p>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rPr>
      </w:pPr>
      <w:bookmarkStart w:id="248" w:name="_Toc5532"/>
      <w:bookmarkStart w:id="249" w:name="_Toc32373"/>
      <w:bookmarkStart w:id="250" w:name="_Toc20242"/>
      <w:bookmarkStart w:id="251" w:name="_Toc4893"/>
      <w:bookmarkStart w:id="252" w:name="_Toc31066"/>
      <w:bookmarkStart w:id="253" w:name="_Toc14926"/>
      <w:r>
        <w:rPr>
          <w:rFonts w:hint="eastAsia" w:ascii="宋体" w:hAnsi="宋体" w:eastAsia="宋体" w:cs="宋体"/>
          <w:color w:val="000000" w:themeColor="text1"/>
          <w:sz w:val="28"/>
          <w:szCs w:val="28"/>
          <w:highlight w:val="none"/>
        </w:rPr>
        <w:t>附件八：残疾人福利性单位声明函</w:t>
      </w:r>
      <w:bookmarkEnd w:id="248"/>
      <w:bookmarkEnd w:id="249"/>
      <w:bookmarkEnd w:id="250"/>
      <w:bookmarkEnd w:id="251"/>
      <w:bookmarkEnd w:id="252"/>
      <w:bookmarkEnd w:id="253"/>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 xml:space="preserve">供应商法定代表人（负责人）或授权代理人（签字）： </w:t>
      </w: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供应商名称（加盖公章）：</w:t>
      </w:r>
    </w:p>
    <w:p>
      <w:pPr>
        <w:adjustRightInd w:val="0"/>
        <w:snapToGrid w:val="0"/>
        <w:spacing w:line="360" w:lineRule="auto"/>
        <w:rPr>
          <w:rFonts w:ascii="宋体" w:hAnsi="宋体"/>
          <w:bCs/>
          <w:color w:val="000000" w:themeColor="text1"/>
          <w:szCs w:val="21"/>
          <w:highlight w:val="none"/>
        </w:rPr>
        <w:sectPr>
          <w:type w:val="continuous"/>
          <w:pgSz w:w="11906" w:h="16838"/>
          <w:pgMar w:top="1418" w:right="1474" w:bottom="1418" w:left="1474" w:header="851" w:footer="992" w:gutter="0"/>
          <w:cols w:space="720" w:num="1"/>
          <w:docGrid w:linePitch="312" w:charSpace="0"/>
        </w:sectPr>
      </w:pPr>
      <w:r>
        <w:rPr>
          <w:rFonts w:hint="eastAsia" w:hAnsi="宋体" w:cs="宋体"/>
          <w:color w:val="000000" w:themeColor="text1"/>
          <w:highlight w:val="none"/>
        </w:rPr>
        <w:t>日期： 年月 日</w:t>
      </w:r>
    </w:p>
    <w:p>
      <w:pPr>
        <w:pStyle w:val="4"/>
        <w:numPr>
          <w:ilvl w:val="1"/>
          <w:numId w:val="0"/>
        </w:numPr>
        <w:spacing w:line="360" w:lineRule="auto"/>
        <w:jc w:val="center"/>
        <w:rPr>
          <w:rFonts w:ascii="宋体" w:hAnsi="宋体" w:eastAsia="宋体"/>
          <w:color w:val="000000" w:themeColor="text1"/>
          <w:sz w:val="28"/>
          <w:szCs w:val="28"/>
          <w:highlight w:val="none"/>
        </w:rPr>
      </w:pPr>
      <w:bookmarkStart w:id="254" w:name="_Toc200414534"/>
      <w:bookmarkStart w:id="255" w:name="_Toc12182"/>
      <w:r>
        <w:rPr>
          <w:rFonts w:hint="eastAsia" w:ascii="宋体" w:hAnsi="宋体" w:eastAsia="宋体"/>
          <w:color w:val="000000" w:themeColor="text1"/>
          <w:sz w:val="28"/>
          <w:szCs w:val="28"/>
          <w:highlight w:val="none"/>
        </w:rPr>
        <w:t>附件九：成交服务费承诺</w:t>
      </w:r>
      <w:bookmarkEnd w:id="254"/>
      <w:bookmarkEnd w:id="255"/>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）谈判项目（</w:t>
      </w:r>
      <w:r>
        <w:rPr>
          <w:rFonts w:hint="eastAsia" w:ascii="宋体" w:hAnsi="宋体"/>
          <w:bCs/>
          <w:color w:val="000000" w:themeColor="text1"/>
          <w:szCs w:val="21"/>
          <w:highlight w:val="none"/>
        </w:rPr>
        <w:t xml:space="preserve">项目编号: </w:t>
      </w:r>
      <w:r>
        <w:rPr>
          <w:rFonts w:hint="eastAsia" w:ascii="宋体" w:hAnsi="宋体"/>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日期：年月日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4"/>
        <w:numPr>
          <w:ilvl w:val="1"/>
          <w:numId w:val="0"/>
        </w:numPr>
        <w:spacing w:line="360" w:lineRule="auto"/>
        <w:jc w:val="center"/>
        <w:rPr>
          <w:rFonts w:ascii="宋体" w:hAnsi="宋体" w:eastAsia="宋体"/>
          <w:color w:val="000000" w:themeColor="text1"/>
          <w:sz w:val="28"/>
          <w:szCs w:val="28"/>
          <w:highlight w:val="none"/>
        </w:rPr>
      </w:pPr>
      <w:bookmarkStart w:id="256" w:name="_Toc200414535"/>
      <w:bookmarkStart w:id="257" w:name="_Toc2657"/>
      <w:r>
        <w:rPr>
          <w:rFonts w:hint="eastAsia" w:ascii="宋体" w:hAnsi="宋体" w:eastAsia="宋体"/>
          <w:color w:val="000000" w:themeColor="text1"/>
          <w:sz w:val="28"/>
          <w:szCs w:val="28"/>
          <w:highlight w:val="none"/>
        </w:rPr>
        <w:t>附件十：谈判供应商提交的其他资料</w:t>
      </w:r>
      <w:bookmarkEnd w:id="256"/>
      <w:bookmarkEnd w:id="257"/>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adjustRightInd w:val="0"/>
        <w:snapToGrid w:val="0"/>
        <w:spacing w:line="360" w:lineRule="auto"/>
        <w:jc w:val="left"/>
        <w:rPr>
          <w:rFonts w:ascii="宋体" w:hAnsi="宋体"/>
          <w:bCs/>
          <w:color w:val="000000" w:themeColor="text1"/>
          <w:szCs w:val="21"/>
          <w:highlight w:val="none"/>
          <w:u w:val="single"/>
        </w:rPr>
      </w:pPr>
    </w:p>
    <w:p>
      <w:pPr>
        <w:pStyle w:val="9"/>
        <w:spacing w:line="360" w:lineRule="auto"/>
        <w:rPr>
          <w:rFonts w:ascii="宋体" w:hAnsi="宋体"/>
          <w:color w:val="000000" w:themeColor="text1"/>
          <w:szCs w:val="21"/>
          <w:highlight w:val="none"/>
        </w:rPr>
      </w:pP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一、</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二、</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三、</w:t>
      </w:r>
      <w:r>
        <w:rPr>
          <w:rFonts w:ascii="宋体" w:hAnsi="宋体"/>
          <w:bCs/>
          <w:color w:val="000000" w:themeColor="text1"/>
          <w:szCs w:val="21"/>
          <w:highlight w:val="none"/>
        </w:rPr>
        <w:t>...</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四、</w:t>
      </w:r>
      <w:r>
        <w:rPr>
          <w:rFonts w:ascii="宋体" w:hAnsi="宋体"/>
          <w:bCs/>
          <w:color w:val="000000" w:themeColor="text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rPr>
          <w:rFonts w:ascii="宋体"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4"/>
        <w:numPr>
          <w:ilvl w:val="1"/>
          <w:numId w:val="0"/>
        </w:numPr>
        <w:spacing w:line="360" w:lineRule="auto"/>
        <w:jc w:val="center"/>
        <w:rPr>
          <w:rFonts w:ascii="宋体" w:hAnsi="宋体" w:eastAsia="宋体"/>
          <w:color w:val="000000" w:themeColor="text1"/>
          <w:sz w:val="52"/>
          <w:highlight w:val="none"/>
        </w:rPr>
      </w:pPr>
      <w:bookmarkStart w:id="258" w:name="_Toc434832511"/>
      <w:bookmarkStart w:id="259" w:name="_Toc13"/>
      <w:r>
        <w:rPr>
          <w:rFonts w:hint="eastAsia" w:ascii="宋体" w:hAnsi="宋体" w:eastAsia="宋体"/>
          <w:color w:val="000000" w:themeColor="text1"/>
          <w:sz w:val="52"/>
          <w:highlight w:val="none"/>
        </w:rPr>
        <w:t>其 他 格 式</w:t>
      </w:r>
      <w:bookmarkEnd w:id="258"/>
      <w:bookmarkEnd w:id="259"/>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（以下文件勿装订在谈判文件内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pStyle w:val="9"/>
        <w:rPr>
          <w:rFonts w:hint="eastAsia" w:ascii="宋体" w:hAnsi="宋体"/>
          <w:b/>
          <w:color w:val="000000" w:themeColor="text1"/>
          <w:sz w:val="24"/>
          <w:highlight w:val="none"/>
        </w:rPr>
      </w:pPr>
    </w:p>
    <w:p>
      <w:pPr>
        <w:pStyle w:val="9"/>
        <w:rPr>
          <w:rFonts w:hint="eastAsia" w:ascii="宋体" w:hAnsi="宋体"/>
          <w:b/>
          <w:color w:val="000000" w:themeColor="text1"/>
          <w:sz w:val="24"/>
          <w:highlight w:val="none"/>
        </w:rPr>
      </w:pPr>
    </w:p>
    <w:p>
      <w:pPr>
        <w:pStyle w:val="9"/>
        <w:rPr>
          <w:rFonts w:hint="eastAsia" w:ascii="宋体" w:hAnsi="宋体"/>
          <w:b/>
          <w:color w:val="000000" w:themeColor="text1"/>
          <w:sz w:val="24"/>
          <w:highlight w:val="none"/>
        </w:rPr>
      </w:pPr>
    </w:p>
    <w:p>
      <w:pPr>
        <w:pStyle w:val="9"/>
        <w:rPr>
          <w:rFonts w:hint="eastAsia" w:ascii="宋体" w:hAnsi="宋体"/>
          <w:b/>
          <w:color w:val="000000" w:themeColor="text1"/>
          <w:sz w:val="24"/>
          <w:highlight w:val="none"/>
        </w:rPr>
      </w:pPr>
    </w:p>
    <w:p>
      <w:pPr>
        <w:pStyle w:val="9"/>
        <w:rPr>
          <w:rFonts w:hint="eastAsia" w:ascii="宋体" w:hAnsi="宋体"/>
          <w:b/>
          <w:color w:val="000000" w:themeColor="text1"/>
          <w:sz w:val="24"/>
          <w:highlight w:val="none"/>
        </w:rPr>
      </w:pPr>
    </w:p>
    <w:p>
      <w:pPr>
        <w:pStyle w:val="9"/>
        <w:rPr>
          <w:rFonts w:hint="eastAsia" w:ascii="宋体" w:hAnsi="宋体"/>
          <w:b/>
          <w:color w:val="000000" w:themeColor="text1"/>
          <w:sz w:val="24"/>
          <w:highlight w:val="none"/>
        </w:rPr>
      </w:pPr>
    </w:p>
    <w:p>
      <w:pPr>
        <w:pStyle w:val="9"/>
        <w:rPr>
          <w:rFonts w:hint="eastAsia" w:ascii="宋体" w:hAnsi="宋体"/>
          <w:b/>
          <w:color w:val="000000" w:themeColor="text1"/>
          <w:sz w:val="24"/>
          <w:highlight w:val="none"/>
        </w:rPr>
      </w:pPr>
    </w:p>
    <w:p>
      <w:pPr>
        <w:pStyle w:val="9"/>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9"/>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9"/>
        <w:snapToGrid w:val="0"/>
        <w:spacing w:before="0" w:beforeAutospacing="0" w:after="0" w:afterAutospacing="0" w:line="360" w:lineRule="auto"/>
        <w:jc w:val="both"/>
        <w:rPr>
          <w:color w:val="000000" w:themeColor="text1"/>
          <w:szCs w:val="21"/>
          <w:highlight w:val="none"/>
        </w:rPr>
      </w:pPr>
    </w:p>
    <w:p>
      <w:pPr>
        <w:pStyle w:val="39"/>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9"/>
        <w:spacing w:before="0" w:beforeAutospacing="0" w:after="0" w:afterAutospacing="0" w:line="360" w:lineRule="auto"/>
        <w:jc w:val="center"/>
        <w:rPr>
          <w:rStyle w:val="46"/>
          <w:color w:val="000000" w:themeColor="text1"/>
          <w:highlight w:val="none"/>
        </w:rPr>
      </w:pPr>
      <w:r>
        <w:rPr>
          <w:rStyle w:val="46"/>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9"/>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9"/>
        <w:spacing w:before="0" w:beforeAutospacing="0" w:after="0" w:afterAutospacing="0" w:line="360" w:lineRule="auto"/>
        <w:jc w:val="center"/>
        <w:rPr>
          <w:rStyle w:val="46"/>
          <w:color w:val="000000" w:themeColor="text1"/>
          <w:highlight w:val="none"/>
        </w:rPr>
      </w:pPr>
      <w:r>
        <w:rPr>
          <w:rStyle w:val="46"/>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fldChar w:fldCharType="begin"/>
    </w:r>
    <w:r>
      <w:rPr>
        <w:rStyle w:val="47"/>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AwNGVhOWMyNzU4NTFlYTE1ZjU0MGM1ZTRjMTU2OTc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4523"/>
    <w:rsid w:val="00024860"/>
    <w:rsid w:val="000248E7"/>
    <w:rsid w:val="000265FF"/>
    <w:rsid w:val="000268CD"/>
    <w:rsid w:val="00026FC3"/>
    <w:rsid w:val="000278C1"/>
    <w:rsid w:val="00027BD5"/>
    <w:rsid w:val="00027E73"/>
    <w:rsid w:val="0003063D"/>
    <w:rsid w:val="00030865"/>
    <w:rsid w:val="00031768"/>
    <w:rsid w:val="000320AF"/>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265"/>
    <w:rsid w:val="00046FB6"/>
    <w:rsid w:val="00047144"/>
    <w:rsid w:val="00047772"/>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652D"/>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B13"/>
    <w:rsid w:val="000B6F1B"/>
    <w:rsid w:val="000B7586"/>
    <w:rsid w:val="000B778F"/>
    <w:rsid w:val="000B79A1"/>
    <w:rsid w:val="000C002D"/>
    <w:rsid w:val="000C010B"/>
    <w:rsid w:val="000C04EC"/>
    <w:rsid w:val="000C0709"/>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0F3"/>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1D53"/>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115"/>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5DE"/>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3C45"/>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295"/>
    <w:rsid w:val="001A436E"/>
    <w:rsid w:val="001A4393"/>
    <w:rsid w:val="001A4F87"/>
    <w:rsid w:val="001A559F"/>
    <w:rsid w:val="001A60B3"/>
    <w:rsid w:val="001A6293"/>
    <w:rsid w:val="001A6547"/>
    <w:rsid w:val="001A6E21"/>
    <w:rsid w:val="001A73F0"/>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1E96"/>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712"/>
    <w:rsid w:val="001D6941"/>
    <w:rsid w:val="001D728C"/>
    <w:rsid w:val="001E001C"/>
    <w:rsid w:val="001E0393"/>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448"/>
    <w:rsid w:val="001F35CF"/>
    <w:rsid w:val="001F3BF5"/>
    <w:rsid w:val="001F3F92"/>
    <w:rsid w:val="001F440E"/>
    <w:rsid w:val="001F45D2"/>
    <w:rsid w:val="001F49F8"/>
    <w:rsid w:val="001F5857"/>
    <w:rsid w:val="001F5C81"/>
    <w:rsid w:val="00201159"/>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3703C"/>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D29"/>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C36"/>
    <w:rsid w:val="00261FF8"/>
    <w:rsid w:val="00263D58"/>
    <w:rsid w:val="00264151"/>
    <w:rsid w:val="00264B19"/>
    <w:rsid w:val="002660A5"/>
    <w:rsid w:val="0026655C"/>
    <w:rsid w:val="00266565"/>
    <w:rsid w:val="00266587"/>
    <w:rsid w:val="00266771"/>
    <w:rsid w:val="00266AC5"/>
    <w:rsid w:val="00266AD7"/>
    <w:rsid w:val="002670B1"/>
    <w:rsid w:val="0026773B"/>
    <w:rsid w:val="0027014F"/>
    <w:rsid w:val="002704DA"/>
    <w:rsid w:val="002706C9"/>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8F3"/>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7A"/>
    <w:rsid w:val="002F015D"/>
    <w:rsid w:val="002F039F"/>
    <w:rsid w:val="002F0C5F"/>
    <w:rsid w:val="002F112F"/>
    <w:rsid w:val="002F29C3"/>
    <w:rsid w:val="002F37BE"/>
    <w:rsid w:val="002F38A8"/>
    <w:rsid w:val="002F38E4"/>
    <w:rsid w:val="002F5600"/>
    <w:rsid w:val="002F69D0"/>
    <w:rsid w:val="002F73E7"/>
    <w:rsid w:val="002F7F9C"/>
    <w:rsid w:val="003007C7"/>
    <w:rsid w:val="00300EBE"/>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07D38"/>
    <w:rsid w:val="00310D53"/>
    <w:rsid w:val="003116EF"/>
    <w:rsid w:val="003133AE"/>
    <w:rsid w:val="003133CA"/>
    <w:rsid w:val="00313768"/>
    <w:rsid w:val="00313BBD"/>
    <w:rsid w:val="00314B90"/>
    <w:rsid w:val="00314CF5"/>
    <w:rsid w:val="00314F07"/>
    <w:rsid w:val="00315060"/>
    <w:rsid w:val="00315F01"/>
    <w:rsid w:val="0032032A"/>
    <w:rsid w:val="0032198F"/>
    <w:rsid w:val="00321A54"/>
    <w:rsid w:val="003230A6"/>
    <w:rsid w:val="003235DE"/>
    <w:rsid w:val="00323700"/>
    <w:rsid w:val="00323BE6"/>
    <w:rsid w:val="00324822"/>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350"/>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C1E"/>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6F5"/>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2D91"/>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7B8"/>
    <w:rsid w:val="00475F83"/>
    <w:rsid w:val="004761C4"/>
    <w:rsid w:val="004761EB"/>
    <w:rsid w:val="004768C4"/>
    <w:rsid w:val="004772DE"/>
    <w:rsid w:val="0048007E"/>
    <w:rsid w:val="0048191D"/>
    <w:rsid w:val="00481B97"/>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4EF8"/>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CB5"/>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88"/>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4F0"/>
    <w:rsid w:val="00531654"/>
    <w:rsid w:val="00531AAA"/>
    <w:rsid w:val="00531D90"/>
    <w:rsid w:val="0053246E"/>
    <w:rsid w:val="00533430"/>
    <w:rsid w:val="00534411"/>
    <w:rsid w:val="00534430"/>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04"/>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5D8"/>
    <w:rsid w:val="00551B7D"/>
    <w:rsid w:val="00551D10"/>
    <w:rsid w:val="005531B3"/>
    <w:rsid w:val="00553522"/>
    <w:rsid w:val="005539D6"/>
    <w:rsid w:val="005546E0"/>
    <w:rsid w:val="00555473"/>
    <w:rsid w:val="0055556A"/>
    <w:rsid w:val="0055566F"/>
    <w:rsid w:val="005562F1"/>
    <w:rsid w:val="0055662F"/>
    <w:rsid w:val="0055710E"/>
    <w:rsid w:val="005572AD"/>
    <w:rsid w:val="0055746A"/>
    <w:rsid w:val="00561308"/>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6B4"/>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A7E63"/>
    <w:rsid w:val="005B0936"/>
    <w:rsid w:val="005B0CB9"/>
    <w:rsid w:val="005B0F5F"/>
    <w:rsid w:val="005B1085"/>
    <w:rsid w:val="005B1AEB"/>
    <w:rsid w:val="005B2F8F"/>
    <w:rsid w:val="005B3845"/>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5F750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A4"/>
    <w:rsid w:val="00611BCF"/>
    <w:rsid w:val="00611EEF"/>
    <w:rsid w:val="0061225C"/>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006"/>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25C5"/>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2C4"/>
    <w:rsid w:val="00686FE9"/>
    <w:rsid w:val="00687F4B"/>
    <w:rsid w:val="00690627"/>
    <w:rsid w:val="00691140"/>
    <w:rsid w:val="006915E5"/>
    <w:rsid w:val="00692938"/>
    <w:rsid w:val="00692985"/>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7553"/>
    <w:rsid w:val="006B7B72"/>
    <w:rsid w:val="006C09ED"/>
    <w:rsid w:val="006C0EF0"/>
    <w:rsid w:val="006C13BC"/>
    <w:rsid w:val="006C1AAC"/>
    <w:rsid w:val="006C236E"/>
    <w:rsid w:val="006C243C"/>
    <w:rsid w:val="006C35F3"/>
    <w:rsid w:val="006C3D17"/>
    <w:rsid w:val="006C4C0B"/>
    <w:rsid w:val="006C4CC0"/>
    <w:rsid w:val="006C5010"/>
    <w:rsid w:val="006C5083"/>
    <w:rsid w:val="006C5FCF"/>
    <w:rsid w:val="006C6031"/>
    <w:rsid w:val="006C62DD"/>
    <w:rsid w:val="006C6988"/>
    <w:rsid w:val="006C699C"/>
    <w:rsid w:val="006C6A4B"/>
    <w:rsid w:val="006C6F07"/>
    <w:rsid w:val="006C7053"/>
    <w:rsid w:val="006D0AE3"/>
    <w:rsid w:val="006D1694"/>
    <w:rsid w:val="006D240E"/>
    <w:rsid w:val="006D273C"/>
    <w:rsid w:val="006D2F6B"/>
    <w:rsid w:val="006D30EF"/>
    <w:rsid w:val="006D3D7F"/>
    <w:rsid w:val="006D41B8"/>
    <w:rsid w:val="006D4290"/>
    <w:rsid w:val="006D4377"/>
    <w:rsid w:val="006D49BE"/>
    <w:rsid w:val="006D4F29"/>
    <w:rsid w:val="006D6228"/>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28A3"/>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498B"/>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13B"/>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5BA"/>
    <w:rsid w:val="00794F88"/>
    <w:rsid w:val="00795057"/>
    <w:rsid w:val="007960B0"/>
    <w:rsid w:val="007962CE"/>
    <w:rsid w:val="007965A8"/>
    <w:rsid w:val="0079683B"/>
    <w:rsid w:val="00796869"/>
    <w:rsid w:val="00796B68"/>
    <w:rsid w:val="007A0BCF"/>
    <w:rsid w:val="007A12B2"/>
    <w:rsid w:val="007A13C1"/>
    <w:rsid w:val="007A1704"/>
    <w:rsid w:val="007A2819"/>
    <w:rsid w:val="007A2CE5"/>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7AF"/>
    <w:rsid w:val="007E4AC2"/>
    <w:rsid w:val="007E607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32F"/>
    <w:rsid w:val="00806653"/>
    <w:rsid w:val="00807706"/>
    <w:rsid w:val="00807A3B"/>
    <w:rsid w:val="00810B97"/>
    <w:rsid w:val="008110F9"/>
    <w:rsid w:val="00812D8F"/>
    <w:rsid w:val="00812E0B"/>
    <w:rsid w:val="0081367A"/>
    <w:rsid w:val="0081378F"/>
    <w:rsid w:val="008144DC"/>
    <w:rsid w:val="00815499"/>
    <w:rsid w:val="00815BD9"/>
    <w:rsid w:val="00815DF6"/>
    <w:rsid w:val="00815E17"/>
    <w:rsid w:val="00815F6E"/>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6D2"/>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0D3"/>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943"/>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3F87"/>
    <w:rsid w:val="008A431E"/>
    <w:rsid w:val="008A4403"/>
    <w:rsid w:val="008A4479"/>
    <w:rsid w:val="008A529C"/>
    <w:rsid w:val="008A5632"/>
    <w:rsid w:val="008A6279"/>
    <w:rsid w:val="008A6E50"/>
    <w:rsid w:val="008A7029"/>
    <w:rsid w:val="008A7595"/>
    <w:rsid w:val="008B01C4"/>
    <w:rsid w:val="008B01D9"/>
    <w:rsid w:val="008B01F1"/>
    <w:rsid w:val="008B0825"/>
    <w:rsid w:val="008B0B04"/>
    <w:rsid w:val="008B36C5"/>
    <w:rsid w:val="008B3EB0"/>
    <w:rsid w:val="008B48D5"/>
    <w:rsid w:val="008B5970"/>
    <w:rsid w:val="008B5AE5"/>
    <w:rsid w:val="008B6288"/>
    <w:rsid w:val="008B6D1E"/>
    <w:rsid w:val="008C0B2F"/>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2030"/>
    <w:rsid w:val="008D223A"/>
    <w:rsid w:val="008D2E97"/>
    <w:rsid w:val="008D328E"/>
    <w:rsid w:val="008D392A"/>
    <w:rsid w:val="008D3CB5"/>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5BD1"/>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509"/>
    <w:rsid w:val="009527CC"/>
    <w:rsid w:val="0095357A"/>
    <w:rsid w:val="0095444B"/>
    <w:rsid w:val="00954782"/>
    <w:rsid w:val="00954C76"/>
    <w:rsid w:val="00954F83"/>
    <w:rsid w:val="00954FB0"/>
    <w:rsid w:val="00956BC2"/>
    <w:rsid w:val="00956C75"/>
    <w:rsid w:val="00957DE8"/>
    <w:rsid w:val="00960333"/>
    <w:rsid w:val="00960EE3"/>
    <w:rsid w:val="00961292"/>
    <w:rsid w:val="009624CE"/>
    <w:rsid w:val="009626D4"/>
    <w:rsid w:val="009638E1"/>
    <w:rsid w:val="00963EE6"/>
    <w:rsid w:val="00963FC5"/>
    <w:rsid w:val="009640E4"/>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2BF9"/>
    <w:rsid w:val="0099305F"/>
    <w:rsid w:val="0099497D"/>
    <w:rsid w:val="00995202"/>
    <w:rsid w:val="00995929"/>
    <w:rsid w:val="00996682"/>
    <w:rsid w:val="009967CF"/>
    <w:rsid w:val="00996CF7"/>
    <w:rsid w:val="00996D51"/>
    <w:rsid w:val="009A0D63"/>
    <w:rsid w:val="009A0F1C"/>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225"/>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0BA5"/>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0C30"/>
    <w:rsid w:val="00A313DD"/>
    <w:rsid w:val="00A31433"/>
    <w:rsid w:val="00A31C98"/>
    <w:rsid w:val="00A31F68"/>
    <w:rsid w:val="00A32731"/>
    <w:rsid w:val="00A33824"/>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0FA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24BB"/>
    <w:rsid w:val="00A831D6"/>
    <w:rsid w:val="00A84C51"/>
    <w:rsid w:val="00A84C85"/>
    <w:rsid w:val="00A84EC6"/>
    <w:rsid w:val="00A85069"/>
    <w:rsid w:val="00A8541A"/>
    <w:rsid w:val="00A862B0"/>
    <w:rsid w:val="00A863F2"/>
    <w:rsid w:val="00A8649E"/>
    <w:rsid w:val="00A868BB"/>
    <w:rsid w:val="00A878F0"/>
    <w:rsid w:val="00A87BA3"/>
    <w:rsid w:val="00A87C01"/>
    <w:rsid w:val="00A87C35"/>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7A7"/>
    <w:rsid w:val="00AB499E"/>
    <w:rsid w:val="00AB4A95"/>
    <w:rsid w:val="00AB4B98"/>
    <w:rsid w:val="00AB5736"/>
    <w:rsid w:val="00AB585A"/>
    <w:rsid w:val="00AB65A3"/>
    <w:rsid w:val="00AB6B5D"/>
    <w:rsid w:val="00AB772F"/>
    <w:rsid w:val="00AB7C86"/>
    <w:rsid w:val="00AC10F3"/>
    <w:rsid w:val="00AC1C40"/>
    <w:rsid w:val="00AC1EF2"/>
    <w:rsid w:val="00AC2053"/>
    <w:rsid w:val="00AC2AD2"/>
    <w:rsid w:val="00AC31F6"/>
    <w:rsid w:val="00AC3F69"/>
    <w:rsid w:val="00AC4CED"/>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3850"/>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4D36"/>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350"/>
    <w:rsid w:val="00B6449A"/>
    <w:rsid w:val="00B65517"/>
    <w:rsid w:val="00B65E35"/>
    <w:rsid w:val="00B661F4"/>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6EBB"/>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2EA9"/>
    <w:rsid w:val="00BC311C"/>
    <w:rsid w:val="00BC3181"/>
    <w:rsid w:val="00BC3BFE"/>
    <w:rsid w:val="00BC5328"/>
    <w:rsid w:val="00BC55E6"/>
    <w:rsid w:val="00BC61B0"/>
    <w:rsid w:val="00BC66A6"/>
    <w:rsid w:val="00BC66F6"/>
    <w:rsid w:val="00BC6944"/>
    <w:rsid w:val="00BC6F03"/>
    <w:rsid w:val="00BC78A9"/>
    <w:rsid w:val="00BC7E9A"/>
    <w:rsid w:val="00BD0350"/>
    <w:rsid w:val="00BD0C9B"/>
    <w:rsid w:val="00BD10C4"/>
    <w:rsid w:val="00BD1943"/>
    <w:rsid w:val="00BD30FA"/>
    <w:rsid w:val="00BD3EA8"/>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4C8B"/>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8D5"/>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45"/>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11F"/>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BBE"/>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30F3"/>
    <w:rsid w:val="00CC3395"/>
    <w:rsid w:val="00CC34D2"/>
    <w:rsid w:val="00CC34DB"/>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152"/>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45F"/>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5C35"/>
    <w:rsid w:val="00D370F7"/>
    <w:rsid w:val="00D40662"/>
    <w:rsid w:val="00D42117"/>
    <w:rsid w:val="00D429E8"/>
    <w:rsid w:val="00D42AE1"/>
    <w:rsid w:val="00D4309C"/>
    <w:rsid w:val="00D4379D"/>
    <w:rsid w:val="00D438A9"/>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0EBA"/>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B01"/>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5CC5"/>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4E2F"/>
    <w:rsid w:val="00E06A25"/>
    <w:rsid w:val="00E07F3C"/>
    <w:rsid w:val="00E11964"/>
    <w:rsid w:val="00E11D16"/>
    <w:rsid w:val="00E11F51"/>
    <w:rsid w:val="00E124CD"/>
    <w:rsid w:val="00E12CAB"/>
    <w:rsid w:val="00E12F75"/>
    <w:rsid w:val="00E1333A"/>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4DB0"/>
    <w:rsid w:val="00E252B8"/>
    <w:rsid w:val="00E25311"/>
    <w:rsid w:val="00E27005"/>
    <w:rsid w:val="00E275E0"/>
    <w:rsid w:val="00E27854"/>
    <w:rsid w:val="00E27AF7"/>
    <w:rsid w:val="00E30111"/>
    <w:rsid w:val="00E30379"/>
    <w:rsid w:val="00E30704"/>
    <w:rsid w:val="00E30FC4"/>
    <w:rsid w:val="00E31539"/>
    <w:rsid w:val="00E320B1"/>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4BB"/>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4F86"/>
    <w:rsid w:val="00E667F3"/>
    <w:rsid w:val="00E67D25"/>
    <w:rsid w:val="00E67E1C"/>
    <w:rsid w:val="00E700C1"/>
    <w:rsid w:val="00E70D30"/>
    <w:rsid w:val="00E70E2E"/>
    <w:rsid w:val="00E7103A"/>
    <w:rsid w:val="00E71555"/>
    <w:rsid w:val="00E71663"/>
    <w:rsid w:val="00E71783"/>
    <w:rsid w:val="00E72E14"/>
    <w:rsid w:val="00E732BC"/>
    <w:rsid w:val="00E73CF6"/>
    <w:rsid w:val="00E73F90"/>
    <w:rsid w:val="00E746BD"/>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8A5"/>
    <w:rsid w:val="00E83ECB"/>
    <w:rsid w:val="00E84406"/>
    <w:rsid w:val="00E84878"/>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6D9D"/>
    <w:rsid w:val="00E97BAC"/>
    <w:rsid w:val="00EA0A73"/>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050C"/>
    <w:rsid w:val="00EB1576"/>
    <w:rsid w:val="00EB184D"/>
    <w:rsid w:val="00EB2082"/>
    <w:rsid w:val="00EB3E70"/>
    <w:rsid w:val="00EB4636"/>
    <w:rsid w:val="00EB4F77"/>
    <w:rsid w:val="00EB5733"/>
    <w:rsid w:val="00EB7272"/>
    <w:rsid w:val="00EC1934"/>
    <w:rsid w:val="00EC22A7"/>
    <w:rsid w:val="00EC271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0F1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6A3C"/>
    <w:rsid w:val="00EF6C9B"/>
    <w:rsid w:val="00EF732B"/>
    <w:rsid w:val="00F0019E"/>
    <w:rsid w:val="00F00200"/>
    <w:rsid w:val="00F0111E"/>
    <w:rsid w:val="00F01441"/>
    <w:rsid w:val="00F01862"/>
    <w:rsid w:val="00F02238"/>
    <w:rsid w:val="00F034F9"/>
    <w:rsid w:val="00F04C12"/>
    <w:rsid w:val="00F0573A"/>
    <w:rsid w:val="00F05B39"/>
    <w:rsid w:val="00F05BCC"/>
    <w:rsid w:val="00F05BE0"/>
    <w:rsid w:val="00F07772"/>
    <w:rsid w:val="00F0795E"/>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714"/>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B4E"/>
    <w:rsid w:val="00F50CCB"/>
    <w:rsid w:val="00F52E12"/>
    <w:rsid w:val="00F5315B"/>
    <w:rsid w:val="00F541A4"/>
    <w:rsid w:val="00F54E90"/>
    <w:rsid w:val="00F5612E"/>
    <w:rsid w:val="00F57C87"/>
    <w:rsid w:val="00F601E6"/>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295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07A9"/>
    <w:rsid w:val="00FB13DA"/>
    <w:rsid w:val="00FB1659"/>
    <w:rsid w:val="00FB1EB4"/>
    <w:rsid w:val="00FB1FA9"/>
    <w:rsid w:val="00FB3658"/>
    <w:rsid w:val="00FB3B0E"/>
    <w:rsid w:val="00FB59C9"/>
    <w:rsid w:val="00FB5BC2"/>
    <w:rsid w:val="00FB62CF"/>
    <w:rsid w:val="00FB6370"/>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0C8A"/>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2C170CB"/>
    <w:rsid w:val="03284E80"/>
    <w:rsid w:val="036B4971"/>
    <w:rsid w:val="04005FA1"/>
    <w:rsid w:val="054E514F"/>
    <w:rsid w:val="05A70A0D"/>
    <w:rsid w:val="05AC0574"/>
    <w:rsid w:val="05BC419D"/>
    <w:rsid w:val="064C3276"/>
    <w:rsid w:val="06C61066"/>
    <w:rsid w:val="06D70337"/>
    <w:rsid w:val="06F227DE"/>
    <w:rsid w:val="08191757"/>
    <w:rsid w:val="08761F99"/>
    <w:rsid w:val="089936BF"/>
    <w:rsid w:val="0A27485F"/>
    <w:rsid w:val="0A70684A"/>
    <w:rsid w:val="0A951F6E"/>
    <w:rsid w:val="0AB539B9"/>
    <w:rsid w:val="0B705B32"/>
    <w:rsid w:val="0BFA53E6"/>
    <w:rsid w:val="0C7F72BD"/>
    <w:rsid w:val="0D2A0E16"/>
    <w:rsid w:val="0D844120"/>
    <w:rsid w:val="0D9E60D7"/>
    <w:rsid w:val="0F9A500F"/>
    <w:rsid w:val="1074712B"/>
    <w:rsid w:val="116077A0"/>
    <w:rsid w:val="11FB3784"/>
    <w:rsid w:val="12427DF1"/>
    <w:rsid w:val="12BA5DE6"/>
    <w:rsid w:val="136A0114"/>
    <w:rsid w:val="13FF2FB9"/>
    <w:rsid w:val="141C135C"/>
    <w:rsid w:val="153F1587"/>
    <w:rsid w:val="15E76A24"/>
    <w:rsid w:val="16CB43D6"/>
    <w:rsid w:val="17460964"/>
    <w:rsid w:val="17827F02"/>
    <w:rsid w:val="182E7070"/>
    <w:rsid w:val="183F1D1A"/>
    <w:rsid w:val="19F97358"/>
    <w:rsid w:val="1A553748"/>
    <w:rsid w:val="1A6754AF"/>
    <w:rsid w:val="1AE3378E"/>
    <w:rsid w:val="1AFA6EBD"/>
    <w:rsid w:val="1C28664F"/>
    <w:rsid w:val="1C7B3169"/>
    <w:rsid w:val="1C933E4A"/>
    <w:rsid w:val="1CD064C6"/>
    <w:rsid w:val="1D556936"/>
    <w:rsid w:val="1DE742E9"/>
    <w:rsid w:val="206977D9"/>
    <w:rsid w:val="2137604B"/>
    <w:rsid w:val="21A613C7"/>
    <w:rsid w:val="223733C1"/>
    <w:rsid w:val="224E294F"/>
    <w:rsid w:val="22600256"/>
    <w:rsid w:val="226C214F"/>
    <w:rsid w:val="22854FFE"/>
    <w:rsid w:val="22B67482"/>
    <w:rsid w:val="22E31283"/>
    <w:rsid w:val="2348000B"/>
    <w:rsid w:val="256F31FB"/>
    <w:rsid w:val="25BB7DA5"/>
    <w:rsid w:val="26FF4404"/>
    <w:rsid w:val="278F3615"/>
    <w:rsid w:val="278F4110"/>
    <w:rsid w:val="29177195"/>
    <w:rsid w:val="2CC827E0"/>
    <w:rsid w:val="2CE455E0"/>
    <w:rsid w:val="2F4D4865"/>
    <w:rsid w:val="2FAF694F"/>
    <w:rsid w:val="30D047F9"/>
    <w:rsid w:val="313145D4"/>
    <w:rsid w:val="31C07988"/>
    <w:rsid w:val="34514DEA"/>
    <w:rsid w:val="34A5067E"/>
    <w:rsid w:val="34CC3D50"/>
    <w:rsid w:val="355B4FFE"/>
    <w:rsid w:val="35645814"/>
    <w:rsid w:val="359441D9"/>
    <w:rsid w:val="36682807"/>
    <w:rsid w:val="37F86297"/>
    <w:rsid w:val="38077A24"/>
    <w:rsid w:val="38F62A94"/>
    <w:rsid w:val="39147DA4"/>
    <w:rsid w:val="39335925"/>
    <w:rsid w:val="39557F91"/>
    <w:rsid w:val="39607DE8"/>
    <w:rsid w:val="39822E25"/>
    <w:rsid w:val="39A33E38"/>
    <w:rsid w:val="39E30BB5"/>
    <w:rsid w:val="39F775D0"/>
    <w:rsid w:val="3A5425F7"/>
    <w:rsid w:val="3A930C71"/>
    <w:rsid w:val="3AB70F8D"/>
    <w:rsid w:val="3BD261FC"/>
    <w:rsid w:val="3C4C1EB6"/>
    <w:rsid w:val="3C617F10"/>
    <w:rsid w:val="3E546CEB"/>
    <w:rsid w:val="3F657D6E"/>
    <w:rsid w:val="401C19E8"/>
    <w:rsid w:val="40A11D0E"/>
    <w:rsid w:val="418827F6"/>
    <w:rsid w:val="41BB202E"/>
    <w:rsid w:val="41D94EA1"/>
    <w:rsid w:val="421440A0"/>
    <w:rsid w:val="427914F2"/>
    <w:rsid w:val="42926285"/>
    <w:rsid w:val="42BA41F7"/>
    <w:rsid w:val="42DA0C6E"/>
    <w:rsid w:val="43873520"/>
    <w:rsid w:val="43AB748D"/>
    <w:rsid w:val="44FA1BC9"/>
    <w:rsid w:val="44FD0CFE"/>
    <w:rsid w:val="450966EF"/>
    <w:rsid w:val="45412657"/>
    <w:rsid w:val="4612305F"/>
    <w:rsid w:val="464773B4"/>
    <w:rsid w:val="465877C4"/>
    <w:rsid w:val="476612EE"/>
    <w:rsid w:val="478B4272"/>
    <w:rsid w:val="47D74267"/>
    <w:rsid w:val="47EA5B27"/>
    <w:rsid w:val="486553A9"/>
    <w:rsid w:val="487E5F4A"/>
    <w:rsid w:val="48BD6E6E"/>
    <w:rsid w:val="48F15695"/>
    <w:rsid w:val="48FF77BE"/>
    <w:rsid w:val="49782573"/>
    <w:rsid w:val="49E5424F"/>
    <w:rsid w:val="4A1C5E76"/>
    <w:rsid w:val="4B242DD8"/>
    <w:rsid w:val="4B3A2F93"/>
    <w:rsid w:val="4B8947EA"/>
    <w:rsid w:val="4CDF200B"/>
    <w:rsid w:val="4D8818A4"/>
    <w:rsid w:val="4DC00CD4"/>
    <w:rsid w:val="4E760336"/>
    <w:rsid w:val="4FBF2B30"/>
    <w:rsid w:val="4FFF2229"/>
    <w:rsid w:val="50070AD0"/>
    <w:rsid w:val="51190F1E"/>
    <w:rsid w:val="51854483"/>
    <w:rsid w:val="51930B6D"/>
    <w:rsid w:val="524A1ECB"/>
    <w:rsid w:val="52FA0323"/>
    <w:rsid w:val="53D77AC9"/>
    <w:rsid w:val="54491131"/>
    <w:rsid w:val="54E831A5"/>
    <w:rsid w:val="5809536B"/>
    <w:rsid w:val="5A1C3233"/>
    <w:rsid w:val="5A4159A9"/>
    <w:rsid w:val="5A633C89"/>
    <w:rsid w:val="5A72070E"/>
    <w:rsid w:val="5B696393"/>
    <w:rsid w:val="5B7B1804"/>
    <w:rsid w:val="5B7D7635"/>
    <w:rsid w:val="5C475F9E"/>
    <w:rsid w:val="5D684457"/>
    <w:rsid w:val="5D7D3B96"/>
    <w:rsid w:val="5E6737F7"/>
    <w:rsid w:val="5EAE747B"/>
    <w:rsid w:val="5F34520E"/>
    <w:rsid w:val="601C5B46"/>
    <w:rsid w:val="606A15ED"/>
    <w:rsid w:val="60940644"/>
    <w:rsid w:val="61C947C9"/>
    <w:rsid w:val="63293771"/>
    <w:rsid w:val="641C5E3C"/>
    <w:rsid w:val="65D90B98"/>
    <w:rsid w:val="67F10FCD"/>
    <w:rsid w:val="693D654E"/>
    <w:rsid w:val="695B3AB7"/>
    <w:rsid w:val="6A116C93"/>
    <w:rsid w:val="6AFB752E"/>
    <w:rsid w:val="6CC46AC2"/>
    <w:rsid w:val="6D0D797F"/>
    <w:rsid w:val="6D881C70"/>
    <w:rsid w:val="6E0C11B0"/>
    <w:rsid w:val="6E3C0C9C"/>
    <w:rsid w:val="6F88344C"/>
    <w:rsid w:val="6FDA2C9E"/>
    <w:rsid w:val="6FDD6381"/>
    <w:rsid w:val="70623545"/>
    <w:rsid w:val="71BA4A0C"/>
    <w:rsid w:val="72005FE5"/>
    <w:rsid w:val="74FC79CA"/>
    <w:rsid w:val="75EC5F4E"/>
    <w:rsid w:val="77D777E8"/>
    <w:rsid w:val="7849732E"/>
    <w:rsid w:val="7A552C46"/>
    <w:rsid w:val="7B4A52E9"/>
    <w:rsid w:val="7C0D37D8"/>
    <w:rsid w:val="7CC2355D"/>
    <w:rsid w:val="7D4D5A35"/>
    <w:rsid w:val="7DA75CF8"/>
    <w:rsid w:val="7DF37ED1"/>
    <w:rsid w:val="7F634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8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7"/>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51"/>
    <w:qFormat/>
    <w:uiPriority w:val="0"/>
    <w:pPr>
      <w:keepNext/>
      <w:keepLines/>
      <w:spacing w:before="240" w:after="64" w:line="320" w:lineRule="auto"/>
      <w:outlineLvl w:val="6"/>
    </w:pPr>
    <w:rPr>
      <w:b/>
      <w:sz w:val="24"/>
      <w:szCs w:val="20"/>
    </w:rPr>
  </w:style>
  <w:style w:type="paragraph" w:styleId="11">
    <w:name w:val="heading 8"/>
    <w:basedOn w:val="1"/>
    <w:next w:val="9"/>
    <w:link w:val="8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5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9">
    <w:name w:val="Normal Indent"/>
    <w:basedOn w:val="1"/>
    <w:link w:val="56"/>
    <w:qFormat/>
    <w:uiPriority w:val="0"/>
    <w:pPr>
      <w:ind w:firstLine="420"/>
    </w:pPr>
    <w:rPr>
      <w:szCs w:val="20"/>
    </w:rPr>
  </w:style>
  <w:style w:type="paragraph" w:styleId="13">
    <w:name w:val="toc 7"/>
    <w:basedOn w:val="1"/>
    <w:next w:val="1"/>
    <w:unhideWhenUsed/>
    <w:qFormat/>
    <w:uiPriority w:val="39"/>
    <w:pPr>
      <w:ind w:left="1260"/>
      <w:jc w:val="left"/>
    </w:pPr>
    <w:rPr>
      <w:rFonts w:ascii="Calibri" w:hAnsi="Calibri"/>
      <w:sz w:val="18"/>
      <w:szCs w:val="18"/>
    </w:rPr>
  </w:style>
  <w:style w:type="paragraph" w:styleId="14">
    <w:name w:val="caption"/>
    <w:basedOn w:val="1"/>
    <w:next w:val="1"/>
    <w:link w:val="75"/>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68"/>
    <w:semiHidden/>
    <w:qFormat/>
    <w:uiPriority w:val="99"/>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1"/>
    <w:qFormat/>
    <w:uiPriority w:val="99"/>
    <w:pPr>
      <w:ind w:firstLine="830" w:firstLineChars="352"/>
    </w:pPr>
    <w:rPr>
      <w:rFonts w:ascii="仿宋_GB2312" w:eastAsia="仿宋_GB2312"/>
      <w:sz w:val="32"/>
      <w:szCs w:val="20"/>
    </w:rPr>
  </w:style>
  <w:style w:type="paragraph" w:styleId="21">
    <w:name w:val="toc 5"/>
    <w:basedOn w:val="1"/>
    <w:next w:val="1"/>
    <w:unhideWhenUsed/>
    <w:qFormat/>
    <w:uiPriority w:val="39"/>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5"/>
    <w:qFormat/>
    <w:uiPriority w:val="0"/>
    <w:rPr>
      <w:rFonts w:ascii="宋体" w:hAnsi="Courier New" w:cs="Courier New"/>
      <w:szCs w:val="21"/>
    </w:rPr>
  </w:style>
  <w:style w:type="paragraph" w:styleId="24">
    <w:name w:val="toc 8"/>
    <w:basedOn w:val="1"/>
    <w:next w:val="1"/>
    <w:qFormat/>
    <w:uiPriority w:val="39"/>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link w:val="90"/>
    <w:qFormat/>
    <w:uiPriority w:val="0"/>
    <w:pPr>
      <w:spacing w:after="120" w:line="480" w:lineRule="auto"/>
      <w:ind w:left="420" w:leftChars="200"/>
    </w:pPr>
  </w:style>
  <w:style w:type="paragraph" w:styleId="28">
    <w:name w:val="Balloon Text"/>
    <w:basedOn w:val="1"/>
    <w:link w:val="60"/>
    <w:semiHidden/>
    <w:qFormat/>
    <w:uiPriority w:val="0"/>
    <w:rPr>
      <w:sz w:val="18"/>
      <w:szCs w:val="18"/>
    </w:rPr>
  </w:style>
  <w:style w:type="paragraph" w:styleId="29">
    <w:name w:val="footer"/>
    <w:basedOn w:val="1"/>
    <w:link w:val="78"/>
    <w:qFormat/>
    <w:uiPriority w:val="0"/>
    <w:pPr>
      <w:tabs>
        <w:tab w:val="center" w:pos="4153"/>
        <w:tab w:val="right" w:pos="8306"/>
      </w:tabs>
      <w:snapToGrid w:val="0"/>
      <w:jc w:val="left"/>
    </w:pPr>
    <w:rPr>
      <w:sz w:val="18"/>
      <w:szCs w:val="18"/>
    </w:rPr>
  </w:style>
  <w:style w:type="paragraph" w:styleId="30">
    <w:name w:val="header"/>
    <w:basedOn w:val="1"/>
    <w:link w:val="57"/>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39"/>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39"/>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89"/>
    <w:qFormat/>
    <w:uiPriority w:val="0"/>
    <w:pPr>
      <w:spacing w:before="240" w:after="60"/>
      <w:jc w:val="center"/>
      <w:outlineLvl w:val="0"/>
    </w:pPr>
    <w:rPr>
      <w:rFonts w:ascii="Arial" w:hAnsi="Arial"/>
      <w:b/>
      <w:bCs/>
      <w:sz w:val="32"/>
      <w:szCs w:val="32"/>
    </w:rPr>
  </w:style>
  <w:style w:type="paragraph" w:styleId="41">
    <w:name w:val="annotation subject"/>
    <w:basedOn w:val="17"/>
    <w:next w:val="17"/>
    <w:semiHidden/>
    <w:qFormat/>
    <w:uiPriority w:val="0"/>
    <w:rPr>
      <w:b/>
      <w:bCs/>
    </w:rPr>
  </w:style>
  <w:style w:type="paragraph" w:styleId="42">
    <w:name w:val="Body Text First Indent"/>
    <w:basedOn w:val="19"/>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customStyle="1" w:styleId="50">
    <w:name w:val="已访问的超链接1"/>
    <w:qFormat/>
    <w:uiPriority w:val="0"/>
    <w:rPr>
      <w:color w:val="800080"/>
      <w:u w:val="single"/>
    </w:rPr>
  </w:style>
  <w:style w:type="character" w:customStyle="1" w:styleId="51">
    <w:name w:val="标题 7 Char"/>
    <w:link w:val="10"/>
    <w:qFormat/>
    <w:locked/>
    <w:uiPriority w:val="0"/>
    <w:rPr>
      <w:b/>
      <w:kern w:val="2"/>
      <w:sz w:val="24"/>
    </w:rPr>
  </w:style>
  <w:style w:type="character" w:customStyle="1" w:styleId="52">
    <w:name w:val="标题 9 Char"/>
    <w:link w:val="12"/>
    <w:qFormat/>
    <w:locked/>
    <w:uiPriority w:val="0"/>
    <w:rPr>
      <w:rFonts w:ascii="Arial" w:hAnsi="Arial" w:eastAsia="黑体"/>
      <w:kern w:val="2"/>
      <w:sz w:val="21"/>
    </w:rPr>
  </w:style>
  <w:style w:type="character" w:customStyle="1" w:styleId="53">
    <w:name w:val="标题 3 Char1"/>
    <w:qFormat/>
    <w:locked/>
    <w:uiPriority w:val="0"/>
    <w:rPr>
      <w:rFonts w:ascii="宋体" w:hAnsi="Times New Roman"/>
    </w:rPr>
  </w:style>
  <w:style w:type="character" w:customStyle="1" w:styleId="54">
    <w:name w:val="标题 4 Char"/>
    <w:link w:val="6"/>
    <w:qFormat/>
    <w:locked/>
    <w:uiPriority w:val="0"/>
    <w:rPr>
      <w:rFonts w:ascii="Arial" w:hAnsi="Arial" w:eastAsia="黑体"/>
      <w:b/>
      <w:bCs/>
      <w:kern w:val="2"/>
      <w:sz w:val="28"/>
      <w:szCs w:val="28"/>
    </w:rPr>
  </w:style>
  <w:style w:type="character" w:customStyle="1" w:styleId="55">
    <w:name w:val="Char Char8"/>
    <w:qFormat/>
    <w:uiPriority w:val="0"/>
    <w:rPr>
      <w:rFonts w:ascii="宋体" w:hAnsi="Courier New" w:eastAsia="宋体"/>
      <w:kern w:val="2"/>
      <w:sz w:val="21"/>
      <w:lang w:val="en-US" w:eastAsia="zh-CN" w:bidi="ar-SA"/>
    </w:rPr>
  </w:style>
  <w:style w:type="character" w:customStyle="1" w:styleId="56">
    <w:name w:val="正文缩进 Char"/>
    <w:link w:val="9"/>
    <w:qFormat/>
    <w:uiPriority w:val="0"/>
    <w:rPr>
      <w:rFonts w:eastAsia="宋体"/>
      <w:kern w:val="2"/>
      <w:sz w:val="21"/>
      <w:lang w:val="en-US" w:eastAsia="zh-CN" w:bidi="ar-SA"/>
    </w:rPr>
  </w:style>
  <w:style w:type="character" w:customStyle="1" w:styleId="57">
    <w:name w:val="页眉 Char"/>
    <w:link w:val="30"/>
    <w:qFormat/>
    <w:uiPriority w:val="0"/>
    <w:rPr>
      <w:rFonts w:hAnsi="宋体"/>
      <w:color w:val="000000"/>
      <w:kern w:val="2"/>
      <w:sz w:val="18"/>
      <w:szCs w:val="18"/>
    </w:rPr>
  </w:style>
  <w:style w:type="character" w:customStyle="1" w:styleId="58">
    <w:name w:val="正文 A Char Char"/>
    <w:link w:val="59"/>
    <w:qFormat/>
    <w:uiPriority w:val="0"/>
    <w:rPr>
      <w:rFonts w:ascii="仿宋_GB2312" w:hAnsi="Heiti SC Light" w:eastAsia="仿宋_GB2312"/>
      <w:kern w:val="2"/>
      <w:sz w:val="24"/>
      <w:lang w:val="en-US" w:eastAsia="zh-CN" w:bidi="ar-SA"/>
    </w:rPr>
  </w:style>
  <w:style w:type="paragraph" w:customStyle="1" w:styleId="59">
    <w:name w:val="正文 A"/>
    <w:link w:val="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0">
    <w:name w:val="批注框文本 Char"/>
    <w:link w:val="28"/>
    <w:semiHidden/>
    <w:qFormat/>
    <w:locked/>
    <w:uiPriority w:val="0"/>
    <w:rPr>
      <w:kern w:val="2"/>
      <w:sz w:val="18"/>
      <w:szCs w:val="18"/>
    </w:rPr>
  </w:style>
  <w:style w:type="character" w:customStyle="1" w:styleId="61">
    <w:name w:val="正文文本缩进 Char"/>
    <w:link w:val="20"/>
    <w:qFormat/>
    <w:uiPriority w:val="99"/>
    <w:rPr>
      <w:rFonts w:ascii="仿宋_GB2312" w:eastAsia="仿宋_GB2312"/>
      <w:kern w:val="2"/>
      <w:sz w:val="32"/>
    </w:rPr>
  </w:style>
  <w:style w:type="character" w:customStyle="1" w:styleId="62">
    <w:name w:val="xl25 Char"/>
    <w:link w:val="63"/>
    <w:qFormat/>
    <w:uiPriority w:val="0"/>
    <w:rPr>
      <w:rFonts w:ascii="宋体" w:hAnsi="宋体" w:eastAsia="宋体"/>
      <w:sz w:val="21"/>
      <w:szCs w:val="21"/>
      <w:lang w:val="en-US" w:eastAsia="zh-CN" w:bidi="ar-SA"/>
    </w:rPr>
  </w:style>
  <w:style w:type="paragraph" w:customStyle="1" w:styleId="63">
    <w:name w:val="xl25"/>
    <w:basedOn w:val="1"/>
    <w:link w:val="62"/>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4">
    <w:name w:val="font1"/>
    <w:qFormat/>
    <w:uiPriority w:val="0"/>
    <w:rPr>
      <w:sz w:val="18"/>
      <w:szCs w:val="18"/>
      <w:u w:val="none"/>
    </w:rPr>
  </w:style>
  <w:style w:type="character" w:customStyle="1" w:styleId="65">
    <w:name w:val="纯文本 Char"/>
    <w:link w:val="23"/>
    <w:qFormat/>
    <w:uiPriority w:val="0"/>
    <w:rPr>
      <w:rFonts w:ascii="宋体" w:hAnsi="Courier New" w:eastAsia="宋体" w:cs="Courier New"/>
      <w:kern w:val="2"/>
      <w:sz w:val="21"/>
      <w:szCs w:val="21"/>
      <w:lang w:val="en-US" w:eastAsia="zh-CN" w:bidi="ar-SA"/>
    </w:rPr>
  </w:style>
  <w:style w:type="character" w:customStyle="1" w:styleId="66">
    <w:name w:val="标题 2 Char"/>
    <w:qFormat/>
    <w:uiPriority w:val="0"/>
    <w:rPr>
      <w:rFonts w:ascii="Arial" w:hAnsi="Arial" w:eastAsia="黑体"/>
      <w:b/>
      <w:bCs/>
      <w:kern w:val="2"/>
      <w:sz w:val="32"/>
      <w:szCs w:val="32"/>
      <w:lang w:val="en-US" w:eastAsia="zh-CN" w:bidi="ar-SA"/>
    </w:rPr>
  </w:style>
  <w:style w:type="character" w:customStyle="1" w:styleId="67">
    <w:name w:val="纯文本 Char1"/>
    <w:qFormat/>
    <w:uiPriority w:val="0"/>
    <w:rPr>
      <w:rFonts w:ascii="宋体" w:hAnsi="Courier New" w:eastAsia="宋体" w:cs="Times New Roman"/>
      <w:kern w:val="0"/>
      <w:sz w:val="20"/>
      <w:szCs w:val="20"/>
    </w:rPr>
  </w:style>
  <w:style w:type="character" w:customStyle="1" w:styleId="68">
    <w:name w:val="批注文字 Char"/>
    <w:link w:val="17"/>
    <w:semiHidden/>
    <w:qFormat/>
    <w:uiPriority w:val="99"/>
    <w:rPr>
      <w:kern w:val="2"/>
      <w:sz w:val="21"/>
      <w:szCs w:val="24"/>
    </w:rPr>
  </w:style>
  <w:style w:type="character" w:customStyle="1" w:styleId="69">
    <w:name w:val="标题 3 Char"/>
    <w:link w:val="5"/>
    <w:qFormat/>
    <w:uiPriority w:val="0"/>
    <w:rPr>
      <w:rFonts w:eastAsia="宋体"/>
      <w:b/>
      <w:bCs/>
      <w:kern w:val="2"/>
      <w:sz w:val="32"/>
      <w:szCs w:val="32"/>
      <w:lang w:val="en-US" w:eastAsia="zh-CN" w:bidi="ar-SA"/>
    </w:rPr>
  </w:style>
  <w:style w:type="character" w:customStyle="1" w:styleId="70">
    <w:name w:val="mark8"/>
    <w:qFormat/>
    <w:uiPriority w:val="0"/>
    <w:rPr>
      <w:b/>
      <w:bCs/>
      <w:sz w:val="21"/>
      <w:szCs w:val="21"/>
    </w:rPr>
  </w:style>
  <w:style w:type="character" w:customStyle="1" w:styleId="71">
    <w:name w:val="列出段落 Char"/>
    <w:link w:val="72"/>
    <w:qFormat/>
    <w:uiPriority w:val="0"/>
    <w:rPr>
      <w:rFonts w:ascii="Calibri" w:hAnsi="Calibri"/>
      <w:kern w:val="2"/>
      <w:sz w:val="21"/>
      <w:szCs w:val="22"/>
    </w:rPr>
  </w:style>
  <w:style w:type="paragraph" w:styleId="72">
    <w:name w:val="List Paragraph"/>
    <w:basedOn w:val="1"/>
    <w:link w:val="71"/>
    <w:qFormat/>
    <w:uiPriority w:val="0"/>
    <w:pPr>
      <w:ind w:firstLine="420" w:firstLineChars="200"/>
    </w:pPr>
    <w:rPr>
      <w:rFonts w:ascii="Calibri" w:hAnsi="Calibri"/>
      <w:szCs w:val="22"/>
    </w:rPr>
  </w:style>
  <w:style w:type="character" w:customStyle="1" w:styleId="73">
    <w:name w:val="Char Char10"/>
    <w:qFormat/>
    <w:uiPriority w:val="0"/>
    <w:rPr>
      <w:rFonts w:eastAsia="宋体"/>
      <w:kern w:val="2"/>
      <w:sz w:val="18"/>
      <w:szCs w:val="18"/>
      <w:lang w:val="en-US" w:eastAsia="zh-CN" w:bidi="ar-SA"/>
    </w:rPr>
  </w:style>
  <w:style w:type="character" w:customStyle="1" w:styleId="74">
    <w:name w:val="nine-11"/>
    <w:qFormat/>
    <w:uiPriority w:val="0"/>
    <w:rPr>
      <w:rFonts w:hint="default"/>
      <w:sz w:val="18"/>
      <w:szCs w:val="18"/>
    </w:rPr>
  </w:style>
  <w:style w:type="character" w:customStyle="1" w:styleId="75">
    <w:name w:val="题注 Char"/>
    <w:link w:val="14"/>
    <w:qFormat/>
    <w:uiPriority w:val="0"/>
    <w:rPr>
      <w:rFonts w:ascii="Arial" w:hAnsi="Arial" w:eastAsia="黑体" w:cs="Arial"/>
      <w:kern w:val="2"/>
    </w:rPr>
  </w:style>
  <w:style w:type="character" w:customStyle="1" w:styleId="76">
    <w:name w:val="mark"/>
    <w:basedOn w:val="45"/>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页脚 Char"/>
    <w:link w:val="29"/>
    <w:qFormat/>
    <w:uiPriority w:val="0"/>
    <w:rPr>
      <w:rFonts w:eastAsia="宋体"/>
      <w:kern w:val="2"/>
      <w:sz w:val="18"/>
      <w:szCs w:val="18"/>
      <w:lang w:val="en-US" w:eastAsia="zh-CN" w:bidi="ar-SA"/>
    </w:rPr>
  </w:style>
  <w:style w:type="character" w:customStyle="1" w:styleId="79">
    <w:name w:val="font31"/>
    <w:qFormat/>
    <w:uiPriority w:val="0"/>
    <w:rPr>
      <w:rFonts w:hint="eastAsia" w:ascii="宋体" w:hAnsi="宋体" w:eastAsia="宋体" w:cs="宋体"/>
      <w:color w:val="000000"/>
      <w:sz w:val="20"/>
      <w:szCs w:val="20"/>
      <w:u w:val="none"/>
    </w:rPr>
  </w:style>
  <w:style w:type="character" w:customStyle="1" w:styleId="80">
    <w:name w:val="Font Style17"/>
    <w:qFormat/>
    <w:uiPriority w:val="0"/>
    <w:rPr>
      <w:rFonts w:ascii="黑体" w:eastAsia="黑体" w:cs="黑体"/>
      <w:sz w:val="28"/>
      <w:szCs w:val="28"/>
    </w:rPr>
  </w:style>
  <w:style w:type="character" w:customStyle="1" w:styleId="81">
    <w:name w:val="标题 1 Char"/>
    <w:qFormat/>
    <w:uiPriority w:val="0"/>
    <w:rPr>
      <w:rFonts w:ascii="Times New Roman" w:hAnsi="Times New Roman" w:eastAsia="宋体" w:cs="Times New Roman"/>
      <w:b/>
      <w:bCs/>
      <w:kern w:val="44"/>
      <w:sz w:val="44"/>
      <w:szCs w:val="44"/>
    </w:rPr>
  </w:style>
  <w:style w:type="character" w:customStyle="1" w:styleId="82">
    <w:name w:val="List Paragraph Char"/>
    <w:link w:val="83"/>
    <w:qFormat/>
    <w:locked/>
    <w:uiPriority w:val="0"/>
    <w:rPr>
      <w:rFonts w:ascii="Calibri" w:hAnsi="Calibri"/>
      <w:kern w:val="2"/>
      <w:sz w:val="21"/>
      <w:szCs w:val="22"/>
    </w:rPr>
  </w:style>
  <w:style w:type="paragraph" w:customStyle="1" w:styleId="83">
    <w:name w:val="列出段落2"/>
    <w:basedOn w:val="1"/>
    <w:link w:val="82"/>
    <w:qFormat/>
    <w:uiPriority w:val="0"/>
    <w:pPr>
      <w:ind w:firstLine="420" w:firstLineChars="200"/>
    </w:pPr>
    <w:rPr>
      <w:rFonts w:ascii="Calibri" w:hAnsi="Calibri"/>
      <w:szCs w:val="22"/>
    </w:rPr>
  </w:style>
  <w:style w:type="character" w:customStyle="1" w:styleId="84">
    <w:name w:val="标题 1 Char1"/>
    <w:link w:val="3"/>
    <w:qFormat/>
    <w:locked/>
    <w:uiPriority w:val="0"/>
    <w:rPr>
      <w:b/>
      <w:bCs/>
      <w:kern w:val="44"/>
      <w:sz w:val="44"/>
      <w:szCs w:val="44"/>
    </w:rPr>
  </w:style>
  <w:style w:type="character" w:customStyle="1" w:styleId="85">
    <w:name w:val="标题 2 Char1"/>
    <w:link w:val="4"/>
    <w:qFormat/>
    <w:locked/>
    <w:uiPriority w:val="0"/>
    <w:rPr>
      <w:rFonts w:ascii="Arial" w:hAnsi="Arial" w:eastAsia="黑体"/>
      <w:b/>
      <w:bCs/>
      <w:kern w:val="2"/>
      <w:sz w:val="32"/>
      <w:szCs w:val="32"/>
    </w:rPr>
  </w:style>
  <w:style w:type="character" w:customStyle="1" w:styleId="86">
    <w:name w:val="标题 5 Char"/>
    <w:link w:val="7"/>
    <w:qFormat/>
    <w:locked/>
    <w:uiPriority w:val="0"/>
    <w:rPr>
      <w:b/>
      <w:sz w:val="28"/>
    </w:rPr>
  </w:style>
  <w:style w:type="character" w:customStyle="1" w:styleId="87">
    <w:name w:val="标题 6 Char"/>
    <w:link w:val="8"/>
    <w:qFormat/>
    <w:locked/>
    <w:uiPriority w:val="0"/>
    <w:rPr>
      <w:rFonts w:ascii="Arial" w:hAnsi="Arial" w:eastAsia="黑体"/>
      <w:b/>
      <w:kern w:val="2"/>
      <w:sz w:val="24"/>
    </w:rPr>
  </w:style>
  <w:style w:type="character" w:customStyle="1" w:styleId="88">
    <w:name w:val="标题 8 Char"/>
    <w:link w:val="11"/>
    <w:qFormat/>
    <w:locked/>
    <w:uiPriority w:val="0"/>
    <w:rPr>
      <w:rFonts w:ascii="Arial" w:hAnsi="Arial" w:eastAsia="黑体"/>
      <w:kern w:val="2"/>
      <w:sz w:val="24"/>
    </w:rPr>
  </w:style>
  <w:style w:type="character" w:customStyle="1" w:styleId="89">
    <w:name w:val="标题 Char"/>
    <w:link w:val="40"/>
    <w:qFormat/>
    <w:uiPriority w:val="0"/>
    <w:rPr>
      <w:rFonts w:ascii="Arial" w:hAnsi="Arial" w:cs="Arial"/>
      <w:b/>
      <w:bCs/>
      <w:kern w:val="2"/>
      <w:sz w:val="32"/>
      <w:szCs w:val="32"/>
    </w:rPr>
  </w:style>
  <w:style w:type="character" w:customStyle="1" w:styleId="90">
    <w:name w:val="正文文本缩进 2 Char"/>
    <w:link w:val="27"/>
    <w:qFormat/>
    <w:uiPriority w:val="0"/>
    <w:rPr>
      <w:kern w:val="2"/>
      <w:sz w:val="21"/>
      <w:szCs w:val="24"/>
    </w:rPr>
  </w:style>
  <w:style w:type="character" w:customStyle="1" w:styleId="91">
    <w:name w:val="表标题 Char Char"/>
    <w:link w:val="92"/>
    <w:qFormat/>
    <w:uiPriority w:val="0"/>
    <w:rPr>
      <w:b/>
    </w:rPr>
  </w:style>
  <w:style w:type="paragraph" w:customStyle="1" w:styleId="92">
    <w:name w:val="表标题"/>
    <w:basedOn w:val="9"/>
    <w:link w:val="91"/>
    <w:qFormat/>
    <w:uiPriority w:val="0"/>
    <w:pPr>
      <w:adjustRightInd w:val="0"/>
      <w:snapToGrid w:val="0"/>
      <w:spacing w:before="62" w:after="62"/>
      <w:ind w:firstLine="0"/>
      <w:jc w:val="center"/>
    </w:pPr>
    <w:rPr>
      <w:b/>
      <w:kern w:val="0"/>
      <w:sz w:val="20"/>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4">
    <w:name w:val="_Style 4"/>
    <w:basedOn w:val="1"/>
    <w:qFormat/>
    <w:uiPriority w:val="0"/>
    <w:pPr>
      <w:spacing w:beforeLines="50" w:afterLines="50"/>
    </w:pPr>
  </w:style>
  <w:style w:type="paragraph" w:customStyle="1" w:styleId="9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办公自动化专用标题"/>
    <w:basedOn w:val="40"/>
    <w:qFormat/>
    <w:uiPriority w:val="0"/>
    <w:pPr>
      <w:spacing w:line="560" w:lineRule="atLeast"/>
    </w:pPr>
    <w:rPr>
      <w:rFonts w:ascii="宋体"/>
      <w:bCs w:val="0"/>
      <w:sz w:val="44"/>
      <w:szCs w:val="20"/>
    </w:rPr>
  </w:style>
  <w:style w:type="paragraph" w:customStyle="1" w:styleId="99">
    <w:name w:val="Char3"/>
    <w:basedOn w:val="1"/>
    <w:qFormat/>
    <w:uiPriority w:val="0"/>
  </w:style>
  <w:style w:type="paragraph" w:customStyle="1" w:styleId="100">
    <w:name w:val="表格"/>
    <w:basedOn w:val="1"/>
    <w:qFormat/>
    <w:uiPriority w:val="0"/>
    <w:pPr>
      <w:jc w:val="center"/>
    </w:pPr>
    <w:rPr>
      <w:rFonts w:ascii="宋体"/>
      <w:b/>
      <w:szCs w:val="20"/>
    </w:rPr>
  </w:style>
  <w:style w:type="paragraph" w:customStyle="1" w:styleId="101">
    <w:name w:val="Char Char3 Char Char"/>
    <w:basedOn w:val="1"/>
    <w:qFormat/>
    <w:uiPriority w:val="0"/>
    <w:pPr>
      <w:spacing w:line="360" w:lineRule="auto"/>
      <w:ind w:firstLine="200" w:firstLineChars="200"/>
    </w:pPr>
    <w:rPr>
      <w:rFonts w:ascii="宋体" w:hAnsi="宋体" w:cs="宋体"/>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p0"/>
    <w:basedOn w:val="1"/>
    <w:qFormat/>
    <w:uiPriority w:val="0"/>
    <w:pPr>
      <w:widowControl/>
    </w:pPr>
    <w:rPr>
      <w:kern w:val="0"/>
      <w:szCs w:val="21"/>
    </w:rPr>
  </w:style>
  <w:style w:type="paragraph" w:customStyle="1" w:styleId="104">
    <w:name w:val="图框内的文字"/>
    <w:basedOn w:val="1"/>
    <w:qFormat/>
    <w:uiPriority w:val="0"/>
    <w:pPr>
      <w:jc w:val="center"/>
    </w:pPr>
    <w:rPr>
      <w:position w:val="6"/>
      <w:szCs w:val="20"/>
    </w:rPr>
  </w:style>
  <w:style w:type="paragraph" w:customStyle="1" w:styleId="105">
    <w:name w:val="默认段落字体 Para Char"/>
    <w:basedOn w:val="1"/>
    <w:qFormat/>
    <w:uiPriority w:val="0"/>
    <w:rPr>
      <w:rFonts w:ascii="宋体" w:hAnsi="宋体"/>
      <w:b/>
      <w:sz w:val="28"/>
      <w:szCs w:val="28"/>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4"/>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4"/>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6"/>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F0DCC-EE0D-44CB-B36F-F6B999083F62}">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19712</Words>
  <Characters>20731</Characters>
  <Lines>197</Lines>
  <Paragraphs>55</Paragraphs>
  <TotalTime>4</TotalTime>
  <ScaleCrop>false</ScaleCrop>
  <LinksUpToDate>false</LinksUpToDate>
  <CharactersWithSpaces>23081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2017-11-24T01:28:00Z</dcterms:created>
  <dc:creator>ibm</dc:creator>
  <cp:lastModifiedBy>HUAWEI</cp:lastModifiedBy>
  <cp:lastPrinted>2016-12-28T09:38:00Z</cp:lastPrinted>
  <dcterms:modified xsi:type="dcterms:W3CDTF">2023-03-09T10:45:57Z</dcterms:modified>
  <dc:title>第三部分  政府采购规范文本</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D58921E8B12A4D78A37BE86B3FAB4E35</vt:lpwstr>
  </property>
</Properties>
</file>