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sz w:val="32"/>
          <w:szCs w:val="32"/>
          <w:lang w:val="en-US" w:eastAsia="zh-CN"/>
        </w:rPr>
      </w:pPr>
      <w:r>
        <w:rPr>
          <w:rFonts w:hint="eastAsia" w:ascii="宋体" w:hAnsi="宋体" w:cs="宋体"/>
          <w:b/>
          <w:bCs w:val="0"/>
          <w:color w:val="000000"/>
          <w:sz w:val="32"/>
          <w:szCs w:val="32"/>
          <w:lang w:eastAsia="zh-CN"/>
        </w:rPr>
        <w:t>阳江技师学院变压器增容项目</w:t>
      </w:r>
      <w:r>
        <w:rPr>
          <w:rFonts w:hint="eastAsia" w:ascii="宋体" w:hAnsi="宋体" w:eastAsia="宋体" w:cs="宋体"/>
          <w:b/>
          <w:bCs w:val="0"/>
          <w:color w:val="000000"/>
          <w:sz w:val="32"/>
          <w:szCs w:val="32"/>
          <w:lang w:val="en-US" w:eastAsia="zh-CN"/>
        </w:rPr>
        <w:t>需求书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b/>
          <w:bCs/>
          <w:lang w:eastAsia="zh-CN"/>
        </w:rPr>
      </w:pPr>
      <w:r>
        <w:rPr>
          <w:rFonts w:hint="eastAsia" w:ascii="Calibri" w:hAnsi="Calibri" w:eastAsia="宋体" w:cs="Times New Roman"/>
          <w:b/>
          <w:bCs/>
          <w:lang w:val="en-US" w:eastAsia="zh-CN"/>
        </w:rPr>
        <w:t>一、</w:t>
      </w:r>
      <w:r>
        <w:rPr>
          <w:rFonts w:hint="eastAsia" w:ascii="Calibri" w:hAnsi="Calibri" w:eastAsia="宋体" w:cs="Times New Roman"/>
          <w:b/>
          <w:bCs/>
          <w:lang w:eastAsia="zh-CN"/>
        </w:rPr>
        <w:t>完工期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合同签订生效后，采购人通知中标人进场施工之日起</w:t>
      </w:r>
      <w:r>
        <w:rPr>
          <w:rFonts w:hint="eastAsia" w:ascii="Calibri" w:hAnsi="Calibri" w:eastAsia="宋体" w:cs="Times New Roman"/>
          <w:lang w:val="en-US" w:eastAsia="zh-CN"/>
        </w:rPr>
        <w:t>30</w:t>
      </w:r>
      <w:r>
        <w:rPr>
          <w:rFonts w:hint="eastAsia" w:ascii="Calibri" w:hAnsi="Calibri" w:eastAsia="宋体" w:cs="Times New Roman"/>
          <w:lang w:eastAsia="zh-CN"/>
        </w:rPr>
        <w:t>天内完工，包括项目设备安装、调试、试运行、验收（</w:t>
      </w:r>
      <w:r>
        <w:rPr>
          <w:rFonts w:hint="eastAsia" w:ascii="Calibri" w:hAnsi="Calibri" w:eastAsia="宋体" w:cs="Times New Roman"/>
          <w:lang w:val="en-US" w:eastAsia="zh-CN"/>
        </w:rPr>
        <w:t>含取得供电部门检验合格手续）</w:t>
      </w:r>
      <w:r>
        <w:rPr>
          <w:rFonts w:hint="eastAsia" w:ascii="Calibri" w:hAnsi="Calibri" w:eastAsia="宋体" w:cs="Times New Roman"/>
          <w:lang w:eastAsia="zh-CN"/>
        </w:rPr>
        <w:t>等工作，超出该完工期将作为无效投标处理。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b/>
          <w:bCs/>
          <w:lang w:val="en-US" w:eastAsia="zh-CN"/>
        </w:rPr>
      </w:pPr>
      <w:r>
        <w:rPr>
          <w:rFonts w:hint="eastAsia" w:ascii="Calibri" w:hAnsi="Calibri" w:eastAsia="宋体" w:cs="Times New Roman"/>
          <w:b/>
          <w:bCs/>
          <w:lang w:val="en-US" w:eastAsia="zh-CN"/>
        </w:rPr>
        <w:t>二、报价要求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报价应按</w:t>
      </w:r>
      <w:r>
        <w:rPr>
          <w:rFonts w:hint="eastAsia" w:ascii="Calibri" w:hAnsi="Calibri" w:eastAsia="宋体" w:cs="Times New Roman"/>
          <w:lang w:val="en-US" w:eastAsia="zh-CN"/>
        </w:rPr>
        <w:t>施工</w:t>
      </w:r>
      <w:r>
        <w:rPr>
          <w:rFonts w:hint="eastAsia" w:ascii="Calibri" w:hAnsi="Calibri" w:eastAsia="宋体" w:cs="Times New Roman"/>
          <w:lang w:eastAsia="zh-CN"/>
        </w:rPr>
        <w:t>图纸、工程量清单所包含的范围，包</w:t>
      </w:r>
      <w:r>
        <w:rPr>
          <w:rFonts w:hint="eastAsia" w:ascii="Calibri" w:hAnsi="Calibri" w:eastAsia="宋体" w:cs="Times New Roman"/>
          <w:lang w:val="en-US" w:eastAsia="zh-CN"/>
        </w:rPr>
        <w:t>设备</w:t>
      </w:r>
      <w:r>
        <w:rPr>
          <w:rFonts w:hint="eastAsia" w:ascii="Calibri" w:hAnsi="Calibri" w:eastAsia="宋体" w:cs="Times New Roman"/>
          <w:lang w:eastAsia="zh-CN"/>
        </w:rPr>
        <w:t>材料、人工机械、运输费、管理费、安全文明施工措施费、包竣工资料编制、税金、利润、保险、政策性文件规定及合同包含的所有风险、责任等各项应有费用，及其他未能预想到的项目费。本项目招标控制价为人民823688.09元；其中绿色施工安全防护措施费27901.41元（安装工程13065.71元、市政14835.07元），绿色施工安全防护措施费不得作浮动。</w:t>
      </w:r>
      <w:r>
        <w:rPr>
          <w:rFonts w:hint="eastAsia" w:ascii="Calibri" w:hAnsi="Calibri" w:eastAsia="宋体"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b/>
          <w:bCs/>
          <w:lang w:val="en-US" w:eastAsia="zh-CN"/>
        </w:rPr>
      </w:pPr>
      <w:r>
        <w:rPr>
          <w:rFonts w:hint="eastAsia" w:ascii="Calibri" w:hAnsi="Calibri" w:eastAsia="宋体" w:cs="Times New Roman"/>
          <w:b/>
          <w:bCs/>
          <w:lang w:val="en-US" w:eastAsia="zh-CN"/>
        </w:rPr>
        <w:t>三、工程质量标准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达到合格工程质量标准。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b/>
          <w:bCs/>
          <w:lang w:eastAsia="zh-CN"/>
        </w:rPr>
      </w:pPr>
      <w:r>
        <w:rPr>
          <w:rFonts w:hint="eastAsia" w:ascii="Calibri" w:hAnsi="Calibri" w:eastAsia="宋体" w:cs="Times New Roman"/>
          <w:b/>
          <w:bCs/>
          <w:lang w:val="en-US" w:eastAsia="zh-CN"/>
        </w:rPr>
        <w:t>四</w:t>
      </w:r>
      <w:r>
        <w:rPr>
          <w:rFonts w:hint="eastAsia" w:ascii="Calibri" w:hAnsi="Calibri" w:eastAsia="宋体" w:cs="Times New Roman"/>
          <w:b/>
          <w:bCs/>
          <w:lang w:eastAsia="zh-CN"/>
        </w:rPr>
        <w:t>、验收要求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val="en-US" w:eastAsia="zh-CN"/>
        </w:rPr>
        <w:t>1.</w:t>
      </w:r>
      <w:r>
        <w:rPr>
          <w:rFonts w:hint="eastAsia" w:ascii="Calibri" w:hAnsi="Calibri" w:eastAsia="宋体" w:cs="Times New Roman"/>
          <w:lang w:eastAsia="zh-CN"/>
        </w:rPr>
        <w:t>招标文件、投标文件、</w:t>
      </w:r>
      <w:r>
        <w:rPr>
          <w:rFonts w:hint="eastAsia" w:ascii="Calibri" w:hAnsi="Calibri" w:eastAsia="宋体" w:cs="Times New Roman"/>
          <w:lang w:val="en-US" w:eastAsia="zh-CN"/>
        </w:rPr>
        <w:t>设备厂家</w:t>
      </w:r>
      <w:r>
        <w:rPr>
          <w:rFonts w:hint="eastAsia" w:ascii="Calibri" w:hAnsi="Calibri" w:eastAsia="宋体" w:cs="Times New Roman"/>
          <w:lang w:eastAsia="zh-CN"/>
        </w:rPr>
        <w:t>技术标准说明及国家有关的质量标准规定，均为验收依据。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val="en-US" w:eastAsia="zh-CN"/>
        </w:rPr>
        <w:t>2.</w:t>
      </w:r>
      <w:r>
        <w:rPr>
          <w:rFonts w:hint="eastAsia" w:ascii="Calibri" w:hAnsi="Calibri" w:eastAsia="宋体" w:cs="Times New Roman"/>
          <w:lang w:eastAsia="zh-CN"/>
        </w:rPr>
        <w:t xml:space="preserve">施工项目以施工图纸、作法说明、设计变更和国家制订的施工及验收标准及有关规范为质量评定验收标准。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val="en-US" w:eastAsia="zh-CN"/>
        </w:rPr>
        <w:t>3.设备安装完成，</w:t>
      </w:r>
      <w:r>
        <w:rPr>
          <w:rFonts w:hint="eastAsia" w:ascii="Calibri" w:hAnsi="Calibri" w:eastAsia="宋体" w:cs="Times New Roman"/>
          <w:lang w:eastAsia="zh-CN"/>
        </w:rPr>
        <w:t>经调试所有设备运行稳定可靠，并</w:t>
      </w:r>
      <w:r>
        <w:rPr>
          <w:rFonts w:hint="eastAsia" w:ascii="Calibri" w:hAnsi="Calibri" w:eastAsia="宋体" w:cs="Times New Roman"/>
          <w:lang w:val="en-US" w:eastAsia="zh-CN"/>
        </w:rPr>
        <w:t>通过</w:t>
      </w:r>
      <w:r>
        <w:rPr>
          <w:rFonts w:hint="eastAsia" w:ascii="Calibri" w:hAnsi="Calibri" w:eastAsia="宋体" w:cs="Times New Roman"/>
          <w:lang w:eastAsia="zh-CN"/>
        </w:rPr>
        <w:t>当地供电部门的验收。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4.</w:t>
      </w:r>
      <w:r>
        <w:rPr>
          <w:rFonts w:hint="eastAsia" w:ascii="Calibri" w:hAnsi="Calibri" w:eastAsia="宋体" w:cs="Times New Roman"/>
          <w:lang w:eastAsia="zh-CN"/>
        </w:rPr>
        <w:t>施工项目竣工验收由承包人、采购人共同进行，由承包人编制竣工图纸及相关文件（此项费用不再向采购人收取），验收合格后双方签署验收合格证书，施工项目交付采购人用。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b/>
          <w:bCs/>
          <w:lang w:eastAsia="zh-CN"/>
        </w:rPr>
      </w:pPr>
      <w:r>
        <w:rPr>
          <w:rFonts w:hint="eastAsia" w:ascii="Calibri" w:hAnsi="Calibri" w:eastAsia="宋体" w:cs="Times New Roman"/>
          <w:b/>
          <w:bCs/>
          <w:lang w:val="en-US" w:eastAsia="zh-CN"/>
        </w:rPr>
        <w:t>五</w:t>
      </w:r>
      <w:r>
        <w:rPr>
          <w:rFonts w:hint="eastAsia" w:ascii="Calibri" w:hAnsi="Calibri" w:eastAsia="宋体" w:cs="Times New Roman"/>
          <w:b/>
          <w:bCs/>
          <w:lang w:eastAsia="zh-CN"/>
        </w:rPr>
        <w:t>、售后服务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1</w:t>
      </w:r>
      <w:r>
        <w:rPr>
          <w:rFonts w:hint="eastAsia" w:ascii="Calibri" w:hAnsi="Calibri" w:eastAsia="宋体" w:cs="Times New Roman"/>
          <w:lang w:val="en-US" w:eastAsia="zh-CN"/>
        </w:rPr>
        <w:t>.</w:t>
      </w:r>
      <w:r>
        <w:rPr>
          <w:rFonts w:hint="eastAsia" w:ascii="Calibri" w:hAnsi="Calibri" w:eastAsia="宋体" w:cs="Times New Roman"/>
          <w:lang w:eastAsia="zh-CN"/>
        </w:rPr>
        <w:t>本项目整体质保期为</w:t>
      </w:r>
      <w:r>
        <w:rPr>
          <w:rFonts w:hint="eastAsia" w:ascii="Calibri" w:hAnsi="Calibri" w:eastAsia="宋体" w:cs="Times New Roman"/>
          <w:lang w:val="en-US" w:eastAsia="zh-CN"/>
        </w:rPr>
        <w:t>一</w:t>
      </w:r>
      <w:r>
        <w:rPr>
          <w:rFonts w:hint="eastAsia" w:ascii="Calibri" w:hAnsi="Calibri" w:eastAsia="宋体" w:cs="Times New Roman"/>
          <w:lang w:eastAsia="zh-CN"/>
        </w:rPr>
        <w:t>年，质保期自验收合格之日起计算（若国家/生产厂家对本项目所涉及</w:t>
      </w:r>
      <w:r>
        <w:rPr>
          <w:rFonts w:hint="eastAsia" w:ascii="Calibri" w:hAnsi="Calibri" w:eastAsia="宋体" w:cs="Times New Roman"/>
          <w:lang w:val="en-US" w:eastAsia="zh-CN"/>
        </w:rPr>
        <w:t>设备</w:t>
      </w:r>
      <w:r>
        <w:rPr>
          <w:rFonts w:hint="eastAsia" w:ascii="Calibri" w:hAnsi="Calibri" w:eastAsia="宋体" w:cs="Times New Roman"/>
          <w:lang w:eastAsia="zh-CN"/>
        </w:rPr>
        <w:t>的质量保证期的规定高于本项目的要求，应按国家/生产厂家的规定执行）。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2</w:t>
      </w:r>
      <w:r>
        <w:rPr>
          <w:rFonts w:hint="eastAsia" w:ascii="Calibri" w:hAnsi="Calibri" w:eastAsia="宋体" w:cs="Times New Roman"/>
          <w:lang w:val="en-US" w:eastAsia="zh-CN"/>
        </w:rPr>
        <w:t>.</w:t>
      </w:r>
      <w:r>
        <w:rPr>
          <w:rFonts w:hint="eastAsia" w:ascii="Calibri" w:hAnsi="Calibri" w:eastAsia="宋体" w:cs="Times New Roman"/>
          <w:lang w:eastAsia="zh-CN"/>
        </w:rPr>
        <w:t>在质量保证期内发生的质量问题，由中标人负责免费解决，包退包换（因采购人使用不当或其他人为因素造成的故障除外）。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3</w:t>
      </w:r>
      <w:r>
        <w:rPr>
          <w:rFonts w:hint="eastAsia" w:ascii="Calibri" w:hAnsi="Calibri" w:eastAsia="宋体" w:cs="Times New Roman"/>
          <w:lang w:val="en-US" w:eastAsia="zh-CN"/>
        </w:rPr>
        <w:t>.</w:t>
      </w:r>
      <w:r>
        <w:rPr>
          <w:rFonts w:hint="eastAsia" w:ascii="Calibri" w:hAnsi="Calibri" w:eastAsia="宋体" w:cs="Times New Roman"/>
          <w:lang w:eastAsia="zh-CN"/>
        </w:rPr>
        <w:t>在任何时候，中标人均不能免除因</w:t>
      </w:r>
      <w:r>
        <w:rPr>
          <w:rFonts w:hint="eastAsia" w:ascii="Calibri" w:hAnsi="Calibri" w:eastAsia="宋体" w:cs="Times New Roman"/>
          <w:lang w:val="en-US" w:eastAsia="zh-CN"/>
        </w:rPr>
        <w:t>设备</w:t>
      </w:r>
      <w:r>
        <w:rPr>
          <w:rFonts w:hint="eastAsia" w:ascii="Calibri" w:hAnsi="Calibri" w:eastAsia="宋体" w:cs="Times New Roman"/>
          <w:lang w:eastAsia="zh-CN"/>
        </w:rPr>
        <w:t>本身的缺陷所应负的责任。设备在质保期内发生质量问题，中标人须无条件给予退换。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4</w:t>
      </w:r>
      <w:r>
        <w:rPr>
          <w:rFonts w:hint="eastAsia" w:ascii="Calibri" w:hAnsi="Calibri" w:eastAsia="宋体" w:cs="Times New Roman"/>
          <w:lang w:val="en-US" w:eastAsia="zh-CN"/>
        </w:rPr>
        <w:t>.</w:t>
      </w:r>
      <w:r>
        <w:rPr>
          <w:rFonts w:hint="eastAsia" w:ascii="Calibri" w:hAnsi="Calibri" w:eastAsia="宋体" w:cs="Times New Roman"/>
          <w:lang w:eastAsia="zh-CN"/>
        </w:rPr>
        <w:t>在质保期内，中标人负责对其提供的设备进行维修，并且至少保证按国家政策规定每年不少于两次的上门保修服务，不得向采购人收取费用。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5</w:t>
      </w:r>
      <w:r>
        <w:rPr>
          <w:rFonts w:hint="eastAsia" w:ascii="Calibri" w:hAnsi="Calibri" w:eastAsia="宋体" w:cs="Times New Roman"/>
          <w:lang w:val="en-US" w:eastAsia="zh-CN"/>
        </w:rPr>
        <w:t>.</w:t>
      </w:r>
      <w:r>
        <w:rPr>
          <w:rFonts w:hint="eastAsia" w:ascii="Calibri" w:hAnsi="Calibri" w:eastAsia="宋体" w:cs="Times New Roman"/>
          <w:lang w:eastAsia="zh-CN"/>
        </w:rPr>
        <w:t>所有设备维保服务方式均为中标人上门保修，即由中标人或设备厂家安排工作人员到采购人设备使用现场维修。由此产生的一切费用均由中标人承担。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val="en-US" w:eastAsia="zh-CN"/>
        </w:rPr>
        <w:t>6.</w:t>
      </w:r>
      <w:r>
        <w:rPr>
          <w:rFonts w:hint="eastAsia" w:ascii="Calibri" w:hAnsi="Calibri" w:eastAsia="宋体" w:cs="Times New Roman"/>
          <w:lang w:eastAsia="zh-CN"/>
        </w:rPr>
        <w:t>投标人须有可靠的售后服务保障，有固定的维修服务点、能提供正常的技术、备品备件服务。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b/>
          <w:bCs/>
          <w:lang w:eastAsia="zh-CN"/>
        </w:rPr>
      </w:pPr>
      <w:r>
        <w:rPr>
          <w:rFonts w:hint="eastAsia" w:ascii="Calibri" w:hAnsi="Calibri" w:eastAsia="宋体" w:cs="Times New Roman"/>
          <w:b/>
          <w:bCs/>
          <w:lang w:val="en-US" w:eastAsia="zh-CN"/>
        </w:rPr>
        <w:t>六</w:t>
      </w:r>
      <w:r>
        <w:rPr>
          <w:rFonts w:hint="eastAsia" w:ascii="Calibri" w:hAnsi="Calibri" w:eastAsia="宋体" w:cs="Times New Roman"/>
          <w:b/>
          <w:bCs/>
          <w:lang w:eastAsia="zh-CN"/>
        </w:rPr>
        <w:t>、付款方式及结算办法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eastAsia="zh-CN"/>
        </w:rPr>
        <w:t>项目付款分</w:t>
      </w:r>
      <w:r>
        <w:rPr>
          <w:rFonts w:hint="eastAsia" w:ascii="Calibri" w:hAnsi="Calibri" w:eastAsia="宋体" w:cs="Times New Roman"/>
          <w:lang w:val="en-US" w:eastAsia="zh-CN"/>
        </w:rPr>
        <w:t>三</w:t>
      </w:r>
      <w:r>
        <w:rPr>
          <w:rFonts w:hint="eastAsia" w:ascii="Calibri" w:hAnsi="Calibri" w:eastAsia="宋体" w:cs="Times New Roman"/>
          <w:lang w:eastAsia="zh-CN"/>
        </w:rPr>
        <w:t>期支付：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val="en-US" w:eastAsia="zh-CN"/>
        </w:rPr>
        <w:t>1.</w:t>
      </w:r>
      <w:r>
        <w:rPr>
          <w:rFonts w:hint="eastAsia" w:ascii="Calibri" w:hAnsi="Calibri" w:eastAsia="宋体" w:cs="Times New Roman"/>
          <w:lang w:eastAsia="zh-CN"/>
        </w:rPr>
        <w:t>合同签订之日起，采购人向中标人</w:t>
      </w:r>
      <w:r>
        <w:rPr>
          <w:rFonts w:hint="eastAsia" w:ascii="Calibri" w:hAnsi="Calibri" w:eastAsia="宋体" w:cs="Times New Roman"/>
          <w:lang w:val="en-US" w:eastAsia="zh-CN"/>
        </w:rPr>
        <w:t>支付</w:t>
      </w:r>
      <w:r>
        <w:rPr>
          <w:rFonts w:hint="eastAsia" w:ascii="Calibri" w:hAnsi="Calibri" w:eastAsia="宋体" w:cs="Times New Roman"/>
          <w:lang w:eastAsia="zh-CN"/>
        </w:rPr>
        <w:t>合同总价的30%</w:t>
      </w:r>
      <w:r>
        <w:rPr>
          <w:rFonts w:hint="eastAsia" w:ascii="Calibri" w:hAnsi="Calibri" w:eastAsia="宋体" w:cs="Times New Roman"/>
          <w:lang w:val="en-US" w:eastAsia="zh-CN"/>
        </w:rPr>
        <w:t>预付款</w:t>
      </w:r>
      <w:r>
        <w:rPr>
          <w:rFonts w:hint="eastAsia" w:ascii="Calibri" w:hAnsi="Calibri"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val="en-US" w:eastAsia="zh-CN"/>
        </w:rPr>
        <w:t>2.</w:t>
      </w:r>
      <w:r>
        <w:rPr>
          <w:rFonts w:hint="eastAsia" w:ascii="Calibri" w:hAnsi="Calibri" w:eastAsia="宋体" w:cs="Times New Roman"/>
          <w:lang w:eastAsia="zh-CN"/>
        </w:rPr>
        <w:t>主要设备运到指定地点，采购人支付合同总金额的</w:t>
      </w:r>
      <w:r>
        <w:rPr>
          <w:rFonts w:hint="eastAsia" w:ascii="Calibri" w:hAnsi="Calibri" w:eastAsia="宋体" w:cs="Times New Roman"/>
          <w:lang w:val="en-US" w:eastAsia="zh-CN"/>
        </w:rPr>
        <w:t>50</w:t>
      </w:r>
      <w:r>
        <w:rPr>
          <w:rFonts w:hint="eastAsia" w:ascii="Calibri" w:hAnsi="Calibri" w:eastAsia="宋体" w:cs="Times New Roman"/>
          <w:lang w:eastAsia="zh-CN"/>
        </w:rPr>
        <w:t>%给中标人；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Calibri" w:hAnsi="Calibri" w:eastAsia="宋体" w:cs="Times New Roman"/>
          <w:lang w:eastAsia="zh-CN"/>
        </w:rPr>
      </w:pPr>
      <w:r>
        <w:rPr>
          <w:rFonts w:hint="eastAsia" w:ascii="Calibri" w:hAnsi="Calibri" w:eastAsia="宋体" w:cs="Times New Roman"/>
          <w:lang w:val="en-US" w:eastAsia="zh-CN"/>
        </w:rPr>
        <w:t>3.</w:t>
      </w:r>
      <w:r>
        <w:rPr>
          <w:rFonts w:hint="eastAsia" w:ascii="Calibri" w:hAnsi="Calibri" w:eastAsia="宋体" w:cs="Times New Roman"/>
          <w:lang w:eastAsia="zh-CN"/>
        </w:rPr>
        <w:t>项目竣工并经</w:t>
      </w:r>
      <w:r>
        <w:rPr>
          <w:rFonts w:hint="eastAsia" w:ascii="Calibri" w:hAnsi="Calibri" w:eastAsia="宋体" w:cs="Times New Roman"/>
          <w:lang w:val="en-US" w:eastAsia="zh-CN"/>
        </w:rPr>
        <w:t>供电部门</w:t>
      </w:r>
      <w:r>
        <w:rPr>
          <w:rFonts w:hint="eastAsia" w:ascii="Calibri" w:hAnsi="Calibri" w:eastAsia="宋体" w:cs="Times New Roman"/>
          <w:lang w:eastAsia="zh-CN"/>
        </w:rPr>
        <w:t>验收合格后，送阳江市财政局投资审核中心审核，以财审结果为准进行</w:t>
      </w:r>
      <w:r>
        <w:rPr>
          <w:rFonts w:hint="eastAsia" w:ascii="Calibri" w:hAnsi="Calibri" w:eastAsia="宋体" w:cs="Times New Roman"/>
          <w:lang w:val="en-US" w:eastAsia="zh-CN"/>
        </w:rPr>
        <w:t>结算</w:t>
      </w:r>
      <w:r>
        <w:rPr>
          <w:rFonts w:hint="eastAsia" w:ascii="Calibri" w:hAnsi="Calibri" w:eastAsia="宋体" w:cs="Times New Roman"/>
          <w:lang w:eastAsia="zh-CN"/>
        </w:rPr>
        <w:t>，支付至项目</w:t>
      </w:r>
      <w:r>
        <w:rPr>
          <w:rFonts w:hint="eastAsia" w:ascii="Calibri" w:hAnsi="Calibri" w:eastAsia="宋体" w:cs="Times New Roman"/>
          <w:lang w:val="en-US" w:eastAsia="zh-CN"/>
        </w:rPr>
        <w:t>结</w:t>
      </w:r>
      <w:r>
        <w:rPr>
          <w:rFonts w:hint="eastAsia" w:ascii="Calibri" w:hAnsi="Calibri" w:eastAsia="宋体" w:cs="Times New Roman"/>
          <w:lang w:eastAsia="zh-CN"/>
        </w:rPr>
        <w:t>算价的</w:t>
      </w:r>
      <w:r>
        <w:rPr>
          <w:rFonts w:hint="eastAsia" w:ascii="Calibri" w:hAnsi="Calibri" w:eastAsia="宋体" w:cs="Times New Roman"/>
          <w:lang w:val="en-US" w:eastAsia="zh-CN"/>
        </w:rPr>
        <w:t>100</w:t>
      </w:r>
      <w:r>
        <w:rPr>
          <w:rFonts w:hint="eastAsia" w:ascii="Calibri" w:hAnsi="Calibri" w:eastAsia="宋体" w:cs="Times New Roman"/>
          <w:lang w:eastAsia="zh-CN"/>
        </w:rPr>
        <w:t>%给中标人。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Calibri" w:hAnsi="Calibri" w:eastAsia="宋体" w:cs="Times New Roman"/>
          <w:b/>
          <w:bCs/>
          <w:lang w:val="en-US" w:eastAsia="zh-CN"/>
        </w:rPr>
      </w:pPr>
      <w:r>
        <w:rPr>
          <w:rFonts w:hint="eastAsia" w:ascii="Calibri" w:hAnsi="Calibri" w:eastAsia="宋体" w:cs="Times New Roman"/>
          <w:b/>
          <w:bCs/>
          <w:lang w:val="en-US" w:eastAsia="zh-CN"/>
        </w:rPr>
        <w:t>七、工程量清单（详见附件）</w:t>
      </w:r>
    </w:p>
    <w:p>
      <w:pPr>
        <w:pStyle w:val="7"/>
        <w:numPr>
          <w:ilvl w:val="0"/>
          <w:numId w:val="0"/>
        </w:numPr>
        <w:rPr>
          <w:rFonts w:hint="eastAsia" w:ascii="宋体" w:hAnsi="宋体"/>
          <w:bCs/>
          <w:color w:val="000000"/>
          <w:sz w:val="21"/>
          <w:szCs w:val="21"/>
          <w:lang w:val="en-US" w:eastAsia="zh-CN"/>
        </w:rPr>
      </w:pPr>
      <w:r>
        <w:rPr>
          <w:rFonts w:hint="eastAsia" w:ascii="宋体" w:hAnsi="宋体"/>
          <w:bCs/>
          <w:color w:val="000000"/>
          <w:sz w:val="21"/>
          <w:szCs w:val="21"/>
          <w:lang w:val="en-US" w:eastAsia="zh-CN"/>
        </w:rPr>
        <w:object>
          <v:shape id="_x0000_i1025" o:spt="75" type="#_x0000_t75" style="height:66pt;width:72.75pt;" o:ole="t" filled="f" o:preferrelative="t" stroked="f" coordsize="21600,21600">
            <v:fill on="f" focussize="0,0"/>
            <v:stroke on="f"/>
            <v:imagedata r:id="rId7" o:title=""/>
            <o:lock v:ext="edit" aspectratio="t"/>
            <w10:wrap type="none"/>
            <w10:anchorlock/>
          </v:shape>
          <o:OLEObject Type="Embed" ProgID="Package" ShapeID="_x0000_i1025" DrawAspect="Icon" ObjectID="_1468075725" r:id="rId6">
            <o:LockedField>false</o:LockedField>
          </o:OLEObject>
        </w:object>
      </w:r>
      <w:bookmarkStart w:id="0" w:name="_GoBack"/>
      <w:bookmarkEnd w:id="0"/>
    </w:p>
    <w:p>
      <w:pPr>
        <w:pStyle w:val="7"/>
        <w:numPr>
          <w:ilvl w:val="0"/>
          <w:numId w:val="0"/>
        </w:numPr>
        <w:rPr>
          <w:rFonts w:hint="eastAsia" w:ascii="宋体" w:hAnsi="宋体"/>
          <w:bCs/>
          <w:color w:val="000000"/>
          <w:sz w:val="21"/>
          <w:szCs w:val="21"/>
          <w:lang w:val="en-US" w:eastAsia="zh-CN"/>
        </w:rPr>
      </w:pPr>
    </w:p>
    <w:p>
      <w:pPr>
        <w:pStyle w:val="7"/>
        <w:numPr>
          <w:ilvl w:val="0"/>
          <w:numId w:val="0"/>
        </w:numPr>
        <w:rPr>
          <w:rFonts w:hint="eastAsia" w:ascii="宋体" w:hAnsi="宋体"/>
          <w:bCs/>
          <w:color w:val="000000"/>
          <w:sz w:val="21"/>
          <w:szCs w:val="21"/>
          <w:lang w:val="en-US" w:eastAsia="zh-CN"/>
        </w:rPr>
      </w:pPr>
    </w:p>
    <w:p>
      <w:pPr>
        <w:pStyle w:val="7"/>
        <w:numPr>
          <w:ilvl w:val="0"/>
          <w:numId w:val="0"/>
        </w:numPr>
        <w:rPr>
          <w:rFonts w:hint="eastAsia" w:ascii="宋体" w:hAnsi="宋体"/>
          <w:bCs/>
          <w:color w:val="000000"/>
          <w:sz w:val="21"/>
          <w:szCs w:val="21"/>
          <w:lang w:val="en-US" w:eastAsia="zh-CN"/>
        </w:rPr>
      </w:pPr>
    </w:p>
    <w:p>
      <w:pPr>
        <w:pStyle w:val="7"/>
        <w:numPr>
          <w:ilvl w:val="0"/>
          <w:numId w:val="0"/>
        </w:numPr>
        <w:rPr>
          <w:rFonts w:hint="default" w:ascii="宋体" w:hAnsi="宋体"/>
          <w:bCs/>
          <w:color w:val="000000"/>
          <w:sz w:val="24"/>
          <w:szCs w:val="24"/>
          <w:lang w:val="en-US" w:eastAsia="zh-CN"/>
        </w:rPr>
      </w:pPr>
    </w:p>
    <w:sectPr>
      <w:footerReference r:id="rId4" w:type="default"/>
      <w:pgSz w:w="11906" w:h="16838"/>
      <w:pgMar w:top="1440" w:right="1417" w:bottom="1440"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7FF1B05"/>
    <w:rsid w:val="006A6262"/>
    <w:rsid w:val="0A2B09C4"/>
    <w:rsid w:val="0FED14FF"/>
    <w:rsid w:val="14211BE3"/>
    <w:rsid w:val="17FF1B05"/>
    <w:rsid w:val="1B816477"/>
    <w:rsid w:val="22EC1A1D"/>
    <w:rsid w:val="249C051B"/>
    <w:rsid w:val="25D5381A"/>
    <w:rsid w:val="2AE17FCE"/>
    <w:rsid w:val="2B667DC0"/>
    <w:rsid w:val="2C9B4861"/>
    <w:rsid w:val="2D6811A9"/>
    <w:rsid w:val="314C699A"/>
    <w:rsid w:val="32837C3B"/>
    <w:rsid w:val="36325C3F"/>
    <w:rsid w:val="37181AE5"/>
    <w:rsid w:val="39D129F3"/>
    <w:rsid w:val="39E05168"/>
    <w:rsid w:val="5A7E49A3"/>
    <w:rsid w:val="61926DDD"/>
    <w:rsid w:val="62184B3B"/>
    <w:rsid w:val="624C637E"/>
    <w:rsid w:val="74247330"/>
    <w:rsid w:val="76C47B33"/>
    <w:rsid w:val="7BFD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08" w:lineRule="auto"/>
      <w:outlineLvl w:val="1"/>
    </w:pPr>
    <w:rPr>
      <w:rFonts w:ascii="仿宋_GB2312" w:hAnsi="仿宋_GB2312" w:eastAsia="黑体" w:cs="Arial"/>
      <w:b/>
      <w:kern w:val="44"/>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rPr>
      <w:rFonts w:ascii="Arial" w:hAnsi="Arial"/>
      <w:sz w:val="24"/>
    </w:rPr>
  </w:style>
  <w:style w:type="paragraph" w:styleId="4">
    <w:name w:val="Body Text"/>
    <w:basedOn w:val="1"/>
    <w:semiHidden/>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rPr>
      <w:rFonts w:ascii="Verdana" w:hAnsi="Verdana"/>
      <w:szCs w:val="28"/>
      <w:lang w:eastAsia="en-US"/>
    </w:rPr>
  </w:style>
  <w:style w:type="paragraph" w:styleId="10">
    <w:name w:val="List Paragraph"/>
    <w:basedOn w:val="1"/>
    <w:qFormat/>
    <w:uiPriority w:val="1"/>
    <w:pPr>
      <w:ind w:firstLine="420" w:firstLineChars="200"/>
    </w:pPr>
    <w:rPr>
      <w:rFonts w:ascii="Calibri" w:hAnsi="Calibri"/>
      <w:szCs w:val="22"/>
    </w:rPr>
  </w:style>
  <w:style w:type="character" w:customStyle="1" w:styleId="11">
    <w:name w:val="font41"/>
    <w:basedOn w:val="9"/>
    <w:qFormat/>
    <w:uiPriority w:val="0"/>
    <w:rPr>
      <w:rFonts w:hint="eastAsia" w:ascii="宋体" w:hAnsi="宋体" w:eastAsia="宋体" w:cs="宋体"/>
      <w:b/>
      <w:bCs/>
      <w:color w:val="000000"/>
      <w:sz w:val="24"/>
      <w:szCs w:val="24"/>
      <w:u w:val="none"/>
    </w:rPr>
  </w:style>
  <w:style w:type="character" w:customStyle="1" w:styleId="12">
    <w:name w:val="font3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834</Words>
  <Characters>843</Characters>
  <Lines>0</Lines>
  <Paragraphs>0</Paragraphs>
  <TotalTime>0</TotalTime>
  <ScaleCrop>false</ScaleCrop>
  <LinksUpToDate>false</LinksUpToDate>
  <CharactersWithSpaces>844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2021-10-21T06:35:00Z</dcterms:created>
  <dc:creator>冯国辉</dc:creator>
  <cp:lastModifiedBy>Administrator</cp:lastModifiedBy>
  <dcterms:modified xsi:type="dcterms:W3CDTF">2023-02-20T07:43:12Z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E1AF0593AC4A4CB3B83D1D0EFFAB3D6B</vt:lpwstr>
  </property>
</Properties>
</file>