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jc w:val="center"/>
        <w:rPr>
          <w:rFonts w:hint="eastAsia" w:ascii="宋体" w:hAnsi="宋体" w:cs="宋体"/>
          <w:b/>
          <w:bCs w:val="0"/>
          <w:color w:val="000000"/>
          <w:sz w:val="32"/>
          <w:szCs w:val="32"/>
          <w:lang w:eastAsia="zh-CN"/>
        </w:rPr>
      </w:pPr>
      <w:r>
        <w:rPr>
          <w:rFonts w:hint="eastAsia" w:ascii="宋体" w:hAnsi="宋体" w:cs="宋体"/>
          <w:b/>
          <w:bCs w:val="0"/>
          <w:color w:val="000000"/>
          <w:sz w:val="32"/>
          <w:szCs w:val="32"/>
          <w:lang w:eastAsia="zh-CN"/>
        </w:rPr>
        <w:t>阳江市第一职业技术学校西区宿舍主电缆应急抢修改造工程</w:t>
      </w:r>
    </w:p>
    <w:p>
      <w:pPr>
        <w:pStyle w:val="4"/>
        <w:numPr>
          <w:ilvl w:val="0"/>
          <w:numId w:val="0"/>
        </w:numPr>
        <w:jc w:val="center"/>
        <w:rPr>
          <w:rFonts w:hint="eastAsia" w:ascii="宋体" w:hAnsi="宋体" w:eastAsia="宋体" w:cs="宋体"/>
          <w:b/>
          <w:bCs w:val="0"/>
          <w:color w:val="000000"/>
          <w:sz w:val="32"/>
          <w:szCs w:val="32"/>
          <w:lang w:val="en-US" w:eastAsia="zh-CN"/>
        </w:rPr>
      </w:pPr>
      <w:r>
        <w:rPr>
          <w:rFonts w:hint="eastAsia" w:ascii="宋体" w:hAnsi="宋体" w:eastAsia="宋体" w:cs="宋体"/>
          <w:b/>
          <w:bCs w:val="0"/>
          <w:color w:val="000000"/>
          <w:sz w:val="32"/>
          <w:szCs w:val="32"/>
          <w:lang w:val="en-US" w:eastAsia="zh-CN"/>
        </w:rPr>
        <w:t>需求书</w:t>
      </w:r>
    </w:p>
    <w:p>
      <w:pPr>
        <w:numPr>
          <w:ilvl w:val="0"/>
          <w:numId w:val="1"/>
        </w:numPr>
        <w:adjustRightInd w:val="0"/>
        <w:snapToGrid w:val="0"/>
        <w:spacing w:line="360" w:lineRule="auto"/>
        <w:ind w:leftChars="0"/>
        <w:rPr>
          <w:rFonts w:hint="eastAsia"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项目预算价为：人民币208037.76元。(</w:t>
      </w:r>
      <w:r>
        <w:rPr>
          <w:rFonts w:hint="eastAsia" w:ascii="宋体" w:hAnsi="宋体" w:cs="宋体"/>
          <w:b w:val="0"/>
          <w:bCs/>
          <w:color w:val="000000"/>
          <w:sz w:val="21"/>
          <w:szCs w:val="21"/>
          <w:highlight w:val="none"/>
          <w:lang w:val="en-US" w:eastAsia="zh-CN"/>
        </w:rPr>
        <w:t>其中绿色施工安全防护措施费、暂列金不参与报价，</w:t>
      </w:r>
      <w:r>
        <w:rPr>
          <w:rFonts w:hint="eastAsia" w:ascii="宋体" w:hAnsi="宋体" w:eastAsia="宋体" w:cs="宋体"/>
          <w:b w:val="0"/>
          <w:bCs/>
          <w:color w:val="000000"/>
          <w:sz w:val="21"/>
          <w:szCs w:val="21"/>
          <w:highlight w:val="none"/>
          <w:lang w:val="en-US" w:eastAsia="zh-CN"/>
        </w:rPr>
        <w:t>超出该报价将作为无效投标处理)</w:t>
      </w:r>
    </w:p>
    <w:p>
      <w:pPr>
        <w:numPr>
          <w:ilvl w:val="0"/>
          <w:numId w:val="1"/>
        </w:numPr>
        <w:adjustRightInd w:val="0"/>
        <w:snapToGrid w:val="0"/>
        <w:spacing w:line="360" w:lineRule="auto"/>
        <w:ind w:leftChars="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报价包括：运至合同指定地点的设备费、运输费、卸装费、保险费、安装调试费和验收等一切费用。</w:t>
      </w:r>
    </w:p>
    <w:p>
      <w:pPr>
        <w:numPr>
          <w:ilvl w:val="0"/>
          <w:numId w:val="1"/>
        </w:numPr>
        <w:adjustRightInd w:val="0"/>
        <w:snapToGrid w:val="0"/>
        <w:spacing w:line="360" w:lineRule="auto"/>
        <w:ind w:leftChars="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完工</w:t>
      </w:r>
      <w:r>
        <w:rPr>
          <w:rFonts w:hint="eastAsia" w:ascii="宋体" w:hAnsi="宋体" w:eastAsia="宋体" w:cs="宋体"/>
          <w:b w:val="0"/>
          <w:bCs/>
          <w:color w:val="000000" w:themeColor="text1"/>
          <w:sz w:val="21"/>
          <w:szCs w:val="21"/>
          <w:highlight w:val="none"/>
          <w14:textFill>
            <w14:solidFill>
              <w14:schemeClr w14:val="tx1"/>
            </w14:solidFill>
          </w14:textFill>
        </w:rPr>
        <w:t>地点：</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采购人指定地点。</w:t>
      </w:r>
    </w:p>
    <w:p>
      <w:pPr>
        <w:numPr>
          <w:ilvl w:val="0"/>
          <w:numId w:val="1"/>
        </w:numPr>
        <w:adjustRightInd w:val="0"/>
        <w:snapToGrid w:val="0"/>
        <w:spacing w:line="360" w:lineRule="auto"/>
        <w:ind w:leftChars="0"/>
        <w:rPr>
          <w:rFonts w:hint="eastAsia" w:ascii="宋体" w:hAnsi="宋体" w:eastAsia="宋体" w:cs="宋体"/>
          <w:b w:val="0"/>
          <w:bCs/>
          <w:sz w:val="21"/>
          <w:szCs w:val="21"/>
          <w:highlight w:val="none"/>
        </w:rPr>
      </w:pPr>
      <w:r>
        <w:rPr>
          <w:rFonts w:hint="eastAsia" w:ascii="宋体" w:hAnsi="宋体" w:eastAsia="宋体" w:cs="宋体"/>
          <w:b w:val="0"/>
          <w:bCs/>
          <w:color w:val="000000" w:themeColor="text1"/>
          <w:sz w:val="21"/>
          <w:szCs w:val="21"/>
          <w:highlight w:val="none"/>
          <w14:textFill>
            <w14:solidFill>
              <w14:schemeClr w14:val="tx1"/>
            </w14:solidFill>
          </w14:textFill>
        </w:rPr>
        <w:t>完工期：合同签订生效后30个日历天内交货并完成验收。（超出该完工期作为无效投标处理）</w:t>
      </w:r>
    </w:p>
    <w:p>
      <w:pPr>
        <w:numPr>
          <w:ilvl w:val="0"/>
          <w:numId w:val="1"/>
        </w:numPr>
        <w:adjustRightInd w:val="0"/>
        <w:snapToGrid w:val="0"/>
        <w:spacing w:line="360" w:lineRule="auto"/>
        <w:ind w:leftChars="0"/>
        <w:rPr>
          <w:rFonts w:hint="eastAsia" w:ascii="宋体" w:hAnsi="宋体" w:eastAsia="宋体" w:cs="宋体"/>
          <w:b w:val="0"/>
          <w:bCs/>
          <w:sz w:val="21"/>
          <w:szCs w:val="21"/>
          <w:highlight w:val="none"/>
        </w:rPr>
      </w:pPr>
      <w:r>
        <w:rPr>
          <w:rFonts w:hint="eastAsia" w:ascii="宋体" w:hAnsi="宋体" w:eastAsia="宋体" w:cs="宋体"/>
          <w:b w:val="0"/>
          <w:bCs/>
          <w:color w:val="000000" w:themeColor="text1"/>
          <w:sz w:val="21"/>
          <w:szCs w:val="21"/>
          <w:highlight w:val="none"/>
          <w14:textFill>
            <w14:solidFill>
              <w14:schemeClr w14:val="tx1"/>
            </w14:solidFill>
          </w14:textFill>
        </w:rPr>
        <w:t>货物要求：</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cs="宋体"/>
          <w:b w:val="0"/>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必须承诺提供厂商原装、全新的、符合用户提出的有关质量标准的设备。2</w:t>
      </w:r>
      <w:r>
        <w:rPr>
          <w:rFonts w:hint="eastAsia" w:ascii="宋体" w:hAnsi="宋体" w:cs="宋体"/>
          <w:b w:val="0"/>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所有货物在开箱检验时必须完好，无破损，配置与装箱单相符。货物外观清洁，标记编号以及盘面显示等字体清晰，明确。数量、质量及性能不低于本需求书中提出的要求。3</w:t>
      </w:r>
      <w:r>
        <w:rPr>
          <w:rFonts w:hint="eastAsia" w:ascii="宋体" w:hAnsi="宋体" w:cs="宋体"/>
          <w:b w:val="0"/>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对于影响货物正常工作的必要组成部分，无论在技术规范中指出与否，</w:t>
      </w:r>
      <w:r>
        <w:rPr>
          <w:rFonts w:hint="eastAsia" w:ascii="宋体" w:hAnsi="宋体" w:cs="宋体"/>
          <w:b w:val="0"/>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都应提供并在投标文件中明确列出。4</w:t>
      </w:r>
      <w:r>
        <w:rPr>
          <w:rFonts w:hint="eastAsia" w:ascii="宋体" w:hAnsi="宋体" w:cs="宋体"/>
          <w:b w:val="0"/>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投标时所提供的货物如在实际供货时已经停产（不列入该厂家当时的产品系统），如果未能按原价提供更优质的货物，则按违约处理。 5</w:t>
      </w:r>
      <w:r>
        <w:rPr>
          <w:rFonts w:hint="eastAsia" w:ascii="宋体" w:hAnsi="宋体" w:cs="宋体"/>
          <w:b w:val="0"/>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必须保证产品符合相关验收标准，并通过验收后，再移交采购人。6</w:t>
      </w:r>
      <w:r>
        <w:rPr>
          <w:rFonts w:hint="eastAsia" w:ascii="宋体" w:hAnsi="宋体" w:cs="宋体"/>
          <w:b w:val="0"/>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要明确列出所投设备的详细配置参数、产地、品牌型号等，同时如实填写提供技术规格偏离表，并确保所投设备不低于本需求书描述的基本性能。如不列出所投货物规格和详细技术参数，将会被认定是严重技术偏离。</w:t>
      </w:r>
    </w:p>
    <w:p>
      <w:pPr>
        <w:numPr>
          <w:ilvl w:val="0"/>
          <w:numId w:val="1"/>
        </w:numPr>
        <w:adjustRightInd w:val="0"/>
        <w:snapToGrid w:val="0"/>
        <w:spacing w:line="360" w:lineRule="auto"/>
        <w:ind w:leftChars="0"/>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工程质量标准：达到合格工程质量标准。</w:t>
      </w:r>
    </w:p>
    <w:p>
      <w:pPr>
        <w:numPr>
          <w:ilvl w:val="0"/>
          <w:numId w:val="1"/>
        </w:numPr>
        <w:adjustRightInd w:val="0"/>
        <w:snapToGrid w:val="0"/>
        <w:spacing w:line="360" w:lineRule="auto"/>
        <w:ind w:leftChars="0"/>
        <w:rPr>
          <w:rFonts w:hint="eastAsia" w:ascii="宋体" w:hAnsi="宋体" w:eastAsia="宋体" w:cs="宋体"/>
          <w:bCs/>
          <w:color w:val="000000"/>
          <w:sz w:val="21"/>
          <w:szCs w:val="21"/>
          <w:lang w:val="en-US" w:eastAsia="zh-CN"/>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售后售后服务：1</w:t>
      </w:r>
      <w:r>
        <w:rPr>
          <w:rFonts w:hint="eastAsia" w:ascii="宋体" w:hAnsi="宋体" w:cs="宋体"/>
          <w:b w:val="0"/>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本项目整体质保期为一年，质保期自验收合格之日起计算。（若国家/生产厂家对本项目所涉及货物的质量保证期的规定高于本项目的要求，应按国家/生产厂家的规定执行）。2</w:t>
      </w:r>
      <w:r>
        <w:rPr>
          <w:rFonts w:hint="eastAsia" w:ascii="宋体" w:hAnsi="宋体" w:cs="宋体"/>
          <w:b w:val="0"/>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在质量保证期内发生的质量问题，由成交供应商负责免费解决，包退包换（因采购人使用不当或其他人为因素造成的故障除外）。3</w:t>
      </w:r>
      <w:r>
        <w:rPr>
          <w:rFonts w:hint="eastAsia" w:ascii="宋体" w:hAnsi="宋体" w:cs="宋体"/>
          <w:b w:val="0"/>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在任何时候，成交供应商均不能免除因货物本身的缺陷所应负的责任。货物在质保期内发生质量问题，成交供应商须无条件给予退换。4</w:t>
      </w:r>
      <w:r>
        <w:rPr>
          <w:rFonts w:hint="eastAsia" w:ascii="宋体" w:hAnsi="宋体" w:cs="宋体"/>
          <w:b w:val="0"/>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在质保期内，成交供应商负责对其提供的设备进行维修，并且至少保证按国家政策规定每年不少于两次的上门保修服务，不得向采购人收取费用。</w:t>
      </w:r>
    </w:p>
    <w:p>
      <w:pPr>
        <w:numPr>
          <w:ilvl w:val="0"/>
          <w:numId w:val="1"/>
        </w:numPr>
        <w:adjustRightInd w:val="0"/>
        <w:snapToGrid w:val="0"/>
        <w:spacing w:line="360" w:lineRule="auto"/>
        <w:ind w:leftChars="0"/>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工程量清单</w:t>
      </w:r>
      <w:r>
        <w:rPr>
          <w:rFonts w:hint="eastAsia" w:ascii="宋体" w:hAnsi="宋体" w:cs="宋体"/>
          <w:bCs/>
          <w:color w:val="000000"/>
          <w:sz w:val="21"/>
          <w:szCs w:val="21"/>
          <w:lang w:val="en-US" w:eastAsia="zh-CN"/>
        </w:rPr>
        <w:t>（详见附件）</w:t>
      </w:r>
    </w:p>
    <w:p>
      <w:pPr>
        <w:pStyle w:val="2"/>
      </w:pPr>
      <w:r>
        <w:rPr>
          <w:rFonts w:hint="default"/>
          <w:lang w:val="en-US" w:eastAsia="zh-CN"/>
        </w:rPr>
        <w:object>
          <v:shape id="_x0000_i1025" o:spt="75" type="#_x0000_t75" style="height:66pt;width:72.75pt;" o:ole="t" filled="f" o:preferrelative="t" stroked="f" coordsize="21600,21600">
            <v:path/>
            <v:fill on="f" focussize="0,0"/>
            <v:stroke on="f"/>
            <v:imagedata r:id="rId7" o:title=""/>
            <o:lock v:ext="edit" aspectratio="t"/>
            <w10:wrap type="none"/>
            <w10:anchorlock/>
          </v:shape>
          <o:OLEObject Type="Embed" ProgID="Excel.Sheet.12" ShapeID="_x0000_i1025" DrawAspect="Icon" ObjectID="_1468075725" r:id="rId6">
            <o:LockedField>false</o:LockedField>
          </o:OLEObject>
        </w:object>
      </w:r>
      <w:bookmarkStart w:id="0" w:name="_GoBack"/>
      <w:bookmarkEnd w:id="0"/>
    </w:p>
    <w:sectPr>
      <w:footerReference r:id="rId4" w:type="default"/>
      <w:pgSz w:w="11906" w:h="16838"/>
      <w:pgMar w:top="1440" w:right="1417" w:bottom="1440" w:left="141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EA3A2"/>
    <w:multiLevelType w:val="singleLevel"/>
    <w:tmpl w:val="819EA3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537C581A"/>
    <w:rsid w:val="28DC5EDA"/>
    <w:rsid w:val="3B964C31"/>
    <w:rsid w:val="537C5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w:basedOn w:val="2"/>
    <w:qFormat/>
    <w:uiPriority w:val="0"/>
    <w:pPr>
      <w:ind w:firstLine="420" w:firstLineChars="100"/>
    </w:pPr>
    <w:rPr>
      <w:rFonts w:ascii="Verdana" w:hAnsi="Verdana"/>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851</Words>
  <Characters>860</Characters>
  <Lines>0</Lines>
  <Paragraphs>0</Paragraphs>
  <TotalTime>0</TotalTime>
  <ScaleCrop>false</ScaleCrop>
  <LinksUpToDate>false</LinksUpToDate>
  <CharactersWithSpaces>861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2023-02-09T09:37:00Z</dcterms:created>
  <dc:creator>Administrator</dc:creator>
  <cp:lastModifiedBy>Administrator</cp:lastModifiedBy>
  <dcterms:modified xsi:type="dcterms:W3CDTF">2023-02-20T08:09:34Z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7AAE2C93A8284BDDA980A2FDBBD06AC8</vt:lpwstr>
  </property>
</Properties>
</file>