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jc w:val="center"/>
        <w:rPr>
          <w:rFonts w:hint="eastAsia" w:ascii="宋体" w:hAnsi="宋体" w:eastAsia="宋体" w:cs="宋体"/>
          <w:b/>
          <w:bCs w:val="0"/>
          <w:color w:val="000000"/>
          <w:sz w:val="32"/>
          <w:szCs w:val="32"/>
          <w:lang w:val="en-US" w:eastAsia="zh-CN"/>
        </w:rPr>
      </w:pPr>
      <w:r>
        <w:rPr>
          <w:rFonts w:hint="eastAsia" w:ascii="宋体" w:hAnsi="宋体" w:eastAsia="宋体" w:cs="宋体"/>
          <w:b/>
          <w:bCs w:val="0"/>
          <w:color w:val="000000"/>
          <w:sz w:val="32"/>
          <w:szCs w:val="32"/>
          <w:lang w:eastAsia="zh-CN"/>
        </w:rPr>
        <w:t>阳江技师学院篮球场设施提升改造工程</w:t>
      </w:r>
      <w:r>
        <w:rPr>
          <w:rFonts w:hint="eastAsia" w:ascii="宋体" w:hAnsi="宋体" w:eastAsia="宋体" w:cs="宋体"/>
          <w:b/>
          <w:bCs w:val="0"/>
          <w:color w:val="000000"/>
          <w:sz w:val="32"/>
          <w:szCs w:val="32"/>
          <w:lang w:val="en-US" w:eastAsia="zh-CN"/>
        </w:rPr>
        <w:t>需求书</w:t>
      </w:r>
    </w:p>
    <w:p>
      <w:pPr>
        <w:numPr>
          <w:ilvl w:val="0"/>
          <w:numId w:val="1"/>
        </w:numPr>
        <w:adjustRightInd w:val="0"/>
        <w:snapToGrid w:val="0"/>
        <w:spacing w:line="360" w:lineRule="auto"/>
        <w:ind w:leftChars="0"/>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项目预算价为：人民币649830.56元。(</w:t>
      </w:r>
      <w:r>
        <w:rPr>
          <w:rFonts w:hint="eastAsia" w:ascii="宋体" w:hAnsi="宋体" w:cs="宋体"/>
          <w:b w:val="0"/>
          <w:bCs/>
          <w:color w:val="000000"/>
          <w:sz w:val="21"/>
          <w:szCs w:val="21"/>
          <w:highlight w:val="none"/>
          <w:lang w:val="en-US" w:eastAsia="zh-CN"/>
        </w:rPr>
        <w:t>其中绿色施工安全防护措施费和暂列金不参与报价，</w:t>
      </w:r>
      <w:r>
        <w:rPr>
          <w:rFonts w:hint="eastAsia" w:ascii="宋体" w:hAnsi="宋体" w:eastAsia="宋体" w:cs="宋体"/>
          <w:b w:val="0"/>
          <w:bCs/>
          <w:color w:val="000000"/>
          <w:sz w:val="21"/>
          <w:szCs w:val="21"/>
          <w:highlight w:val="none"/>
          <w:lang w:val="en-US" w:eastAsia="zh-CN"/>
        </w:rPr>
        <w:t>超出该报价将作为无效投标处理)</w:t>
      </w:r>
    </w:p>
    <w:p>
      <w:pPr>
        <w:numPr>
          <w:ilvl w:val="0"/>
          <w:numId w:val="1"/>
        </w:numPr>
        <w:adjustRightInd w:val="0"/>
        <w:snapToGrid w:val="0"/>
        <w:spacing w:line="360" w:lineRule="auto"/>
        <w:ind w:leftChars="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报价包括：运至合同指定地点的设备费、运输费、卸装费、保险费、安装调试费和验收等一切费用。</w:t>
      </w:r>
    </w:p>
    <w:p>
      <w:pPr>
        <w:numPr>
          <w:ilvl w:val="0"/>
          <w:numId w:val="1"/>
        </w:numPr>
        <w:adjustRightInd w:val="0"/>
        <w:snapToGrid w:val="0"/>
        <w:spacing w:line="360" w:lineRule="auto"/>
        <w:ind w:leftChars="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val="0"/>
          <w:bCs/>
          <w:color w:val="000000" w:themeColor="text1"/>
          <w:sz w:val="21"/>
          <w:szCs w:val="21"/>
          <w:highlight w:val="none"/>
          <w14:textFill>
            <w14:solidFill>
              <w14:schemeClr w14:val="tx1"/>
            </w14:solidFill>
          </w14:textFill>
        </w:rPr>
        <w:t>地点：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采购人指定地点。</w:t>
      </w:r>
    </w:p>
    <w:p>
      <w:pPr>
        <w:numPr>
          <w:ilvl w:val="0"/>
          <w:numId w:val="1"/>
        </w:numPr>
        <w:adjustRightInd w:val="0"/>
        <w:snapToGrid w:val="0"/>
        <w:spacing w:line="360" w:lineRule="auto"/>
        <w:ind w:leftChars="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完工期：</w:t>
      </w:r>
      <w:r>
        <w:rPr>
          <w:rFonts w:hint="eastAsia" w:ascii="宋体" w:hAnsi="宋体" w:eastAsia="宋体" w:cs="宋体"/>
          <w:b w:val="0"/>
          <w:bCs/>
          <w:color w:val="000000" w:themeColor="text1"/>
          <w:sz w:val="21"/>
          <w:szCs w:val="21"/>
          <w:highlight w:val="none"/>
          <w:u w:val="none"/>
          <w14:textFill>
            <w14:solidFill>
              <w14:schemeClr w14:val="tx1"/>
            </w14:solidFill>
          </w14:textFill>
        </w:rPr>
        <w:t>合同签订后</w:t>
      </w: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u w:val="none"/>
          <w14:textFill>
            <w14:solidFill>
              <w14:schemeClr w14:val="tx1"/>
            </w14:solidFill>
          </w14:textFill>
        </w:rPr>
        <w:t>个日历日完</w:t>
      </w:r>
      <w:r>
        <w:rPr>
          <w:rFonts w:hint="eastAsia" w:ascii="宋体" w:hAnsi="宋体" w:eastAsia="宋体" w:cs="宋体"/>
          <w:b w:val="0"/>
          <w:bCs/>
          <w:color w:val="000000" w:themeColor="text1"/>
          <w:sz w:val="21"/>
          <w:szCs w:val="21"/>
          <w:highlight w:val="none"/>
          <w14:textFill>
            <w14:solidFill>
              <w14:schemeClr w14:val="tx1"/>
            </w14:solidFill>
          </w14:textFill>
        </w:rPr>
        <w:t>成</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本</w:t>
      </w:r>
      <w:r>
        <w:rPr>
          <w:rFonts w:hint="eastAsia" w:ascii="宋体" w:hAnsi="宋体" w:eastAsia="宋体" w:cs="宋体"/>
          <w:b w:val="0"/>
          <w:bCs/>
          <w:color w:val="000000" w:themeColor="text1"/>
          <w:sz w:val="21"/>
          <w:szCs w:val="21"/>
          <w:highlight w:val="none"/>
          <w14:textFill>
            <w14:solidFill>
              <w14:schemeClr w14:val="tx1"/>
            </w14:solidFill>
          </w14:textFill>
        </w:rPr>
        <w:t>项目（包括设备安装、调试、验收等）。</w:t>
      </w:r>
    </w:p>
    <w:p>
      <w:pPr>
        <w:numPr>
          <w:ilvl w:val="0"/>
          <w:numId w:val="1"/>
        </w:numPr>
        <w:adjustRightInd w:val="0"/>
        <w:snapToGrid w:val="0"/>
        <w:spacing w:line="360" w:lineRule="auto"/>
        <w:ind w:leftChars="0"/>
        <w:rPr>
          <w:rFonts w:hint="eastAsia" w:ascii="宋体" w:hAnsi="宋体" w:eastAsia="宋体" w:cs="宋体"/>
          <w:b w:val="0"/>
          <w:bCs/>
          <w:sz w:val="21"/>
          <w:szCs w:val="21"/>
          <w:highlight w:val="none"/>
        </w:rPr>
      </w:pPr>
      <w:r>
        <w:rPr>
          <w:rFonts w:hint="eastAsia" w:ascii="宋体" w:hAnsi="宋体" w:eastAsia="宋体" w:cs="宋体"/>
          <w:b w:val="0"/>
          <w:bCs/>
          <w:color w:val="000000" w:themeColor="text1"/>
          <w:sz w:val="21"/>
          <w:szCs w:val="21"/>
          <w:highlight w:val="none"/>
          <w14:textFill>
            <w14:solidFill>
              <w14:schemeClr w14:val="tx1"/>
            </w14:solidFill>
          </w14:textFill>
        </w:rPr>
        <w:t>货物要求：</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必须提供符合国家质量检测标准的全新、未使用过的货物，</w:t>
      </w: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必须负责设备的安装调试和培训，并提供设备使用说明书、等相关资料，必须提供设备的供货配置清单</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中标供应商保证货物是全新并完全符合合同规定的质量、规格的要求。中标供应商保证所提供的货物经正确安装在其使用寿命期内应具有满意的效果。在验收后12个月的货物质量保证期之内，中标供应商对由于</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施工</w:t>
      </w:r>
      <w:r>
        <w:rPr>
          <w:rFonts w:hint="eastAsia" w:ascii="宋体" w:hAnsi="宋体" w:eastAsia="宋体" w:cs="宋体"/>
          <w:b w:val="0"/>
          <w:bCs/>
          <w:color w:val="000000" w:themeColor="text1"/>
          <w:sz w:val="21"/>
          <w:szCs w:val="21"/>
          <w:highlight w:val="none"/>
          <w14:textFill>
            <w14:solidFill>
              <w14:schemeClr w14:val="tx1"/>
            </w14:solidFill>
          </w14:textFill>
        </w:rPr>
        <w:t>工艺或材料的缺陷而发生的任何不足负责。</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项目</w:t>
      </w:r>
      <w:r>
        <w:rPr>
          <w:rFonts w:hint="eastAsia" w:ascii="宋体" w:hAnsi="宋体" w:eastAsia="宋体" w:cs="宋体"/>
          <w:b w:val="0"/>
          <w:bCs/>
          <w:color w:val="000000" w:themeColor="text1"/>
          <w:sz w:val="21"/>
          <w:szCs w:val="21"/>
          <w:highlight w:val="none"/>
          <w14:textFill>
            <w14:solidFill>
              <w14:schemeClr w14:val="tx1"/>
            </w14:solidFill>
          </w14:textFill>
        </w:rPr>
        <w:t>所有</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产品</w:t>
      </w:r>
      <w:r>
        <w:rPr>
          <w:rFonts w:hint="eastAsia" w:ascii="宋体" w:hAnsi="宋体" w:eastAsia="宋体" w:cs="宋体"/>
          <w:b w:val="0"/>
          <w:bCs/>
          <w:color w:val="000000" w:themeColor="text1"/>
          <w:sz w:val="21"/>
          <w:szCs w:val="21"/>
          <w:highlight w:val="none"/>
          <w14:textFill>
            <w14:solidFill>
              <w14:schemeClr w14:val="tx1"/>
            </w14:solidFill>
          </w14:textFill>
        </w:rPr>
        <w:t>和材料在安装调试完成，经验收合格并交付使用后，中标供应商按采购清单要求提供</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免费</w:t>
      </w:r>
      <w:r>
        <w:rPr>
          <w:rFonts w:hint="eastAsia" w:ascii="宋体" w:hAnsi="宋体" w:eastAsia="宋体" w:cs="宋体"/>
          <w:b w:val="0"/>
          <w:bCs/>
          <w:color w:val="000000" w:themeColor="text1"/>
          <w:sz w:val="21"/>
          <w:szCs w:val="21"/>
          <w:highlight w:val="none"/>
          <w14:textFill>
            <w14:solidFill>
              <w14:schemeClr w14:val="tx1"/>
            </w14:solidFill>
          </w14:textFill>
        </w:rPr>
        <w:t>保修期。在保修期内，产品因非采购人人为原因造成的任何缺陷或损坏时，中标供应商应负责修理和更换，由此发生的一切费用由中标供应商承担。在</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货物产品</w:t>
      </w:r>
      <w:r>
        <w:rPr>
          <w:rFonts w:hint="eastAsia" w:ascii="宋体" w:hAnsi="宋体" w:eastAsia="宋体" w:cs="宋体"/>
          <w:b w:val="0"/>
          <w:bCs/>
          <w:color w:val="000000" w:themeColor="text1"/>
          <w:sz w:val="21"/>
          <w:szCs w:val="21"/>
          <w:highlight w:val="none"/>
          <w14:textFill>
            <w14:solidFill>
              <w14:schemeClr w14:val="tx1"/>
            </w14:solidFill>
          </w14:textFill>
        </w:rPr>
        <w:t>保修期外，中标供应商应负责终身维修，并提供相关技术支持。</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采购人在货物</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安装</w:t>
      </w:r>
      <w:r>
        <w:rPr>
          <w:rFonts w:hint="eastAsia" w:ascii="宋体" w:hAnsi="宋体" w:eastAsia="宋体" w:cs="宋体"/>
          <w:b w:val="0"/>
          <w:bCs/>
          <w:color w:val="000000" w:themeColor="text1"/>
          <w:sz w:val="21"/>
          <w:szCs w:val="21"/>
          <w:highlight w:val="none"/>
          <w14:textFill>
            <w14:solidFill>
              <w14:schemeClr w14:val="tx1"/>
            </w14:solidFill>
          </w14:textFill>
        </w:rPr>
        <w:t>期间有权参加合同货物的检验与试验。</w:t>
      </w:r>
    </w:p>
    <w:p>
      <w:pPr>
        <w:numPr>
          <w:ilvl w:val="0"/>
          <w:numId w:val="1"/>
        </w:numPr>
        <w:adjustRightInd w:val="0"/>
        <w:snapToGrid w:val="0"/>
        <w:spacing w:line="360" w:lineRule="auto"/>
        <w:ind w:leftChars="0"/>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工程质量标准：达到合格工程质量标准。</w:t>
      </w:r>
    </w:p>
    <w:p>
      <w:pPr>
        <w:numPr>
          <w:ilvl w:val="0"/>
          <w:numId w:val="1"/>
        </w:numPr>
        <w:adjustRightInd w:val="0"/>
        <w:snapToGrid w:val="0"/>
        <w:spacing w:line="360" w:lineRule="auto"/>
        <w:ind w:leftChars="0"/>
        <w:rPr>
          <w:rFonts w:hint="eastAsia" w:ascii="宋体" w:hAnsi="宋体" w:eastAsia="宋体" w:cs="宋体"/>
          <w:bCs/>
          <w:color w:val="000000"/>
          <w:sz w:val="21"/>
          <w:szCs w:val="21"/>
          <w:lang w:val="en-US" w:eastAsia="zh-CN"/>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售后售后服务：本项目的提供1年免费质保期，如果采购的货物原厂质保期限高于1年的按原厂的质保期提供保修服务。保修期以供应商和采购人共同检验合格之日起算。供应商必须承诺在免费售后服务期间，及时解决设备出现的所有故障，在接到用户的维修通知后（含书面和口头通知），供应商须在30分钟内响应，若需上门维修，要求1小时内派工程师或技术人员到达用户现场，若故障在4小时内无法解决，并影响用户日常使用的，供应商须在接到用户的维修通知后（含书面通知或口头通知）4小时内提供故障货物的备用设备给甲方使用，直到故障排除为止。</w:t>
      </w:r>
    </w:p>
    <w:p>
      <w:pPr>
        <w:numPr>
          <w:ilvl w:val="0"/>
          <w:numId w:val="1"/>
        </w:numPr>
        <w:adjustRightInd w:val="0"/>
        <w:snapToGrid w:val="0"/>
        <w:spacing w:line="360" w:lineRule="auto"/>
        <w:ind w:leftChars="0"/>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工程量清单</w:t>
      </w:r>
      <w:r>
        <w:rPr>
          <w:rFonts w:hint="eastAsia" w:ascii="宋体" w:hAnsi="宋体" w:cs="宋体"/>
          <w:bCs/>
          <w:color w:val="000000"/>
          <w:sz w:val="21"/>
          <w:szCs w:val="21"/>
          <w:lang w:val="en-US" w:eastAsia="zh-CN"/>
        </w:rPr>
        <w:t>（详见附件）</w:t>
      </w:r>
    </w:p>
    <w:p>
      <w:pPr>
        <w:pStyle w:val="4"/>
        <w:numPr>
          <w:ilvl w:val="0"/>
          <w:numId w:val="0"/>
        </w:numPr>
        <w:rPr>
          <w:rFonts w:hint="eastAsia" w:ascii="宋体" w:hAnsi="宋体"/>
          <w:bCs/>
          <w:color w:val="000000"/>
          <w:sz w:val="21"/>
          <w:szCs w:val="21"/>
          <w:lang w:val="en-US" w:eastAsia="zh-CN"/>
        </w:rPr>
      </w:pPr>
      <w:r>
        <w:rPr>
          <w:rFonts w:hint="eastAsia" w:ascii="宋体" w:hAnsi="宋体"/>
          <w:bCs/>
          <w:color w:val="000000"/>
          <w:sz w:val="21"/>
          <w:szCs w:val="21"/>
          <w:lang w:val="en-US" w:eastAsia="zh-CN"/>
        </w:rPr>
        <w:object>
          <v:shape id="_x0000_i1026" o:spt="75" type="#_x0000_t75" style="height:66pt;width:72.75pt;" o:ole="t" filled="f" o:preferrelative="t" stroked="f" coordsize="21600,21600">
            <v:fill on="f" focussize="0,0"/>
            <v:stroke on="f"/>
            <v:imagedata r:id="rId6" o:title=""/>
            <o:lock v:ext="edit" aspectratio="t"/>
            <w10:wrap type="none"/>
            <w10:anchorlock/>
          </v:shape>
          <o:OLEObject Type="Embed" ProgID="Excel.Sheet.12" ShapeID="_x0000_i1026" DrawAspect="Icon" ObjectID="_1468075725" r:id="rId5">
            <o:LockedField>false</o:LockedField>
          </o:OLEObject>
        </w:object>
      </w:r>
      <w:bookmarkStart w:id="0" w:name="_GoBack"/>
      <w:bookmarkEnd w:id="0"/>
    </w:p>
    <w:p>
      <w:pPr>
        <w:pStyle w:val="4"/>
        <w:numPr>
          <w:ilvl w:val="0"/>
          <w:numId w:val="0"/>
        </w:numPr>
        <w:rPr>
          <w:rFonts w:hint="eastAsia" w:ascii="宋体" w:hAnsi="宋体"/>
          <w:bCs/>
          <w:color w:val="000000"/>
          <w:sz w:val="21"/>
          <w:szCs w:val="21"/>
          <w:lang w:val="en-US" w:eastAsia="zh-CN"/>
        </w:rPr>
      </w:pPr>
    </w:p>
    <w:p>
      <w:pPr>
        <w:pStyle w:val="4"/>
        <w:numPr>
          <w:ilvl w:val="0"/>
          <w:numId w:val="0"/>
        </w:numPr>
        <w:rPr>
          <w:rFonts w:hint="eastAsia" w:ascii="宋体" w:hAnsi="宋体"/>
          <w:bCs/>
          <w:color w:val="000000"/>
          <w:sz w:val="21"/>
          <w:szCs w:val="21"/>
          <w:lang w:val="en-US" w:eastAsia="zh-CN"/>
        </w:rPr>
      </w:pPr>
    </w:p>
    <w:p>
      <w:pPr>
        <w:pStyle w:val="4"/>
        <w:numPr>
          <w:ilvl w:val="0"/>
          <w:numId w:val="0"/>
        </w:numPr>
        <w:rPr>
          <w:rFonts w:hint="eastAsia" w:ascii="宋体" w:hAnsi="宋体"/>
          <w:bCs/>
          <w:color w:val="000000"/>
          <w:sz w:val="21"/>
          <w:szCs w:val="21"/>
          <w:lang w:val="en-US" w:eastAsia="zh-CN"/>
        </w:rPr>
      </w:pPr>
    </w:p>
    <w:p>
      <w:pPr>
        <w:pStyle w:val="4"/>
        <w:numPr>
          <w:ilvl w:val="0"/>
          <w:numId w:val="0"/>
        </w:numPr>
        <w:rPr>
          <w:rFonts w:hint="eastAsia" w:ascii="宋体" w:hAnsi="宋体"/>
          <w:bCs/>
          <w:color w:val="000000"/>
          <w:sz w:val="21"/>
          <w:szCs w:val="21"/>
          <w:lang w:val="en-US" w:eastAsia="zh-CN"/>
        </w:rPr>
      </w:pPr>
    </w:p>
    <w:p>
      <w:pPr>
        <w:pStyle w:val="4"/>
        <w:numPr>
          <w:ilvl w:val="0"/>
          <w:numId w:val="0"/>
        </w:numPr>
        <w:rPr>
          <w:rFonts w:hint="default" w:ascii="宋体" w:hAnsi="宋体"/>
          <w:bCs/>
          <w:color w:val="000000"/>
          <w:sz w:val="24"/>
          <w:szCs w:val="24"/>
          <w:lang w:val="en-US" w:eastAsia="zh-CN"/>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EA3A2"/>
    <w:multiLevelType w:val="singleLevel"/>
    <w:tmpl w:val="819EA3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7FF1B05"/>
    <w:rsid w:val="006A6262"/>
    <w:rsid w:val="0A2B09C4"/>
    <w:rsid w:val="0FED14FF"/>
    <w:rsid w:val="11B86C6A"/>
    <w:rsid w:val="132D79AB"/>
    <w:rsid w:val="14211BE3"/>
    <w:rsid w:val="153934ED"/>
    <w:rsid w:val="17FF1B05"/>
    <w:rsid w:val="1B816477"/>
    <w:rsid w:val="22EC1A1D"/>
    <w:rsid w:val="249C051B"/>
    <w:rsid w:val="2AE17FCE"/>
    <w:rsid w:val="2B667DC0"/>
    <w:rsid w:val="2C9B4861"/>
    <w:rsid w:val="314C699A"/>
    <w:rsid w:val="32837C3B"/>
    <w:rsid w:val="36325C3F"/>
    <w:rsid w:val="37181AE5"/>
    <w:rsid w:val="39D129F3"/>
    <w:rsid w:val="39E05168"/>
    <w:rsid w:val="3A9C614A"/>
    <w:rsid w:val="3D925953"/>
    <w:rsid w:val="48F44854"/>
    <w:rsid w:val="5A7E49A3"/>
    <w:rsid w:val="61926DDD"/>
    <w:rsid w:val="62184B3B"/>
    <w:rsid w:val="624C637E"/>
    <w:rsid w:val="7424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toa heading"/>
    <w:basedOn w:val="1"/>
    <w:next w:val="1"/>
    <w:unhideWhenUsed/>
    <w:qFormat/>
    <w:uiPriority w:val="99"/>
    <w:rPr>
      <w:rFonts w:ascii="Arial" w:hAnsi="Arial"/>
      <w:sz w:val="24"/>
    </w:rPr>
  </w:style>
  <w:style w:type="paragraph" w:styleId="4">
    <w:name w:val="Body Text First Indent"/>
    <w:basedOn w:val="2"/>
    <w:qFormat/>
    <w:uiPriority w:val="0"/>
    <w:pPr>
      <w:ind w:firstLine="420" w:firstLineChars="100"/>
    </w:pPr>
    <w:rPr>
      <w:rFonts w:ascii="Verdana" w:hAnsi="Verdana"/>
      <w:szCs w:val="28"/>
      <w:lang w:eastAsia="en-US"/>
    </w:rPr>
  </w:style>
  <w:style w:type="paragraph" w:styleId="7">
    <w:name w:val="List Paragraph"/>
    <w:basedOn w:val="1"/>
    <w:qFormat/>
    <w:uiPriority w:val="1"/>
    <w:pPr>
      <w:ind w:firstLine="420" w:firstLineChars="200"/>
    </w:pPr>
    <w:rPr>
      <w:rFonts w:ascii="Calibri" w:hAnsi="Calibri"/>
      <w:szCs w:val="22"/>
    </w:rPr>
  </w:style>
  <w:style w:type="character" w:customStyle="1" w:styleId="8">
    <w:name w:val="font41"/>
    <w:basedOn w:val="6"/>
    <w:qFormat/>
    <w:uiPriority w:val="0"/>
    <w:rPr>
      <w:rFonts w:hint="eastAsia" w:ascii="宋体" w:hAnsi="宋体" w:eastAsia="宋体" w:cs="宋体"/>
      <w:b/>
      <w:bCs/>
      <w:color w:val="000000"/>
      <w:sz w:val="24"/>
      <w:szCs w:val="24"/>
      <w:u w:val="none"/>
    </w:rPr>
  </w:style>
  <w:style w:type="character" w:customStyle="1" w:styleId="9">
    <w:name w:val="font3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823</Characters>
  <Lines>0</Lines>
  <Paragraphs>0</Paragraphs>
  <TotalTime>8</TotalTime>
  <ScaleCrop>false</ScaleCrop>
  <LinksUpToDate>false</LinksUpToDate>
  <CharactersWithSpaces>823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2021-10-21T06:35:00Z</dcterms:created>
  <dc:creator>冯国辉</dc:creator>
  <cp:lastModifiedBy>Administrator</cp:lastModifiedBy>
  <dcterms:modified xsi:type="dcterms:W3CDTF">2023-02-17T09:49:33Z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E1AF0593AC4A4CB3B83D1D0EFFAB3D6B</vt:lpwstr>
  </property>
</Properties>
</file>