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hAnsi="宋体"/>
          <w:bCs/>
          <w:color w:val="000000" w:themeColor="text1"/>
          <w:sz w:val="32"/>
          <w:highlight w:val="none"/>
          <w14:textFill>
            <w14:solidFill>
              <w14:schemeClr w14:val="tx1"/>
            </w14:solidFill>
          </w14:textFill>
        </w:rPr>
        <w:drawing>
          <wp:inline distT="0" distB="0" distL="0" distR="0">
            <wp:extent cx="2320290" cy="37084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2"/>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YXCG-20230217</w:t>
            </w:r>
          </w:p>
        </w:tc>
      </w:tr>
      <w:tr>
        <w:tblPrEx>
          <w:tblCellMar>
            <w:top w:w="0" w:type="dxa"/>
            <w:left w:w="108" w:type="dxa"/>
            <w:bottom w:w="0" w:type="dxa"/>
            <w:right w:w="108" w:type="dxa"/>
          </w:tblCellMar>
        </w:tblPrEx>
        <w:trPr>
          <w:trHeight w:val="77" w:hRule="atLeast"/>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2023年阳江市公安局江城分局新一代移动警务终端服务延保采购项目</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阳江市公安局江城分局</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2"/>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2"/>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val="en-US" w:eastAsia="zh-CN"/>
          <w14:textFill>
            <w14:solidFill>
              <w14:schemeClr w14:val="tx1"/>
            </w14:solidFill>
          </w14:textFill>
        </w:rPr>
        <w:t>二三</w:t>
      </w:r>
      <w:r>
        <w:rPr>
          <w:rFonts w:hint="eastAsia" w:hAnsi="宋体"/>
          <w:b/>
          <w:bCs/>
          <w:color w:val="000000" w:themeColor="text1"/>
          <w:sz w:val="24"/>
          <w:szCs w:val="24"/>
          <w:highlight w:val="none"/>
          <w14:textFill>
            <w14:solidFill>
              <w14:schemeClr w14:val="tx1"/>
            </w14:solidFill>
          </w14:textFill>
        </w:rPr>
        <w:t>年</w:t>
      </w:r>
      <w:r>
        <w:rPr>
          <w:rFonts w:hint="eastAsia" w:hAnsi="宋体"/>
          <w:b/>
          <w:bCs/>
          <w:color w:val="000000" w:themeColor="text1"/>
          <w:sz w:val="24"/>
          <w:szCs w:val="24"/>
          <w:highlight w:val="none"/>
          <w:lang w:val="en-US" w:eastAsia="zh-CN"/>
          <w14:textFill>
            <w14:solidFill>
              <w14:schemeClr w14:val="tx1"/>
            </w14:solidFill>
          </w14:textFill>
        </w:rPr>
        <w:t>二</w:t>
      </w:r>
      <w:r>
        <w:rPr>
          <w:rFonts w:hint="eastAsia" w:hAnsi="宋体"/>
          <w:b/>
          <w:bCs/>
          <w:color w:val="000000" w:themeColor="text1"/>
          <w:sz w:val="24"/>
          <w:szCs w:val="24"/>
          <w:highlight w:val="none"/>
          <w14:textFill>
            <w14:solidFill>
              <w14:schemeClr w14:val="tx1"/>
            </w14:solidFill>
          </w14:textFill>
        </w:rPr>
        <w:t>月</w:t>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6"/>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     录</w:t>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_Toc32367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_Toc21021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YXCG-20230217</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_Toc6453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2023年阳江市公安局江城分局新一代移动警务终端服务延保采购项目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_Toc24189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_Toc32119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_Toc22691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_Toc8118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_Toc29738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_Toc8054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_Toc29325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_Toc19847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_Toc27538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_Toc1774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_Toc16719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_Toc27393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_Toc21141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_Toc16421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_Toc10065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_Toc12404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_Toc15511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_Toc22806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_Toc13961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_Toc7960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_Toc26785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_Toc12436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_Toc8320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_Toc6433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_Toc14083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_Toc25405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_Toc13665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_Toc17161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_Toc2533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_Toc4581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_Toc21522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_Toc26751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_Toc14536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_Toc1001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_Toc31471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_Toc23664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_Toc8529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_Toc17259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_Toc17433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_Toc8591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_Toc27994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_Toc5475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_Toc4926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_Toc12088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_Toc13192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_Toc6131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_Toc18637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_Toc14819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_Toc26914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_Toc27535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_Toc11450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pStyle w:val="2"/>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0" w:name="_Toc452826425"/>
      <w:bookmarkStart w:id="1" w:name="_Toc32367"/>
      <w:bookmarkStart w:id="2" w:name="_Toc351987768"/>
      <w:bookmarkStart w:id="3" w:name="_Toc351988709"/>
      <w:bookmarkStart w:id="4" w:name="_Toc351990145"/>
      <w:bookmarkStart w:id="5" w:name="_Toc369180022"/>
      <w:bookmarkStart w:id="6" w:name="_Toc351987964"/>
      <w:bookmarkStart w:id="7" w:name="_Toc357151175"/>
      <w:bookmarkStart w:id="8" w:name="_Toc353522392"/>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广东业信采购招标有限公司受</w:t>
      </w:r>
      <w:r>
        <w:rPr>
          <w:rFonts w:hint="eastAsia" w:ascii="宋体" w:hAnsi="宋体"/>
          <w:color w:val="000000" w:themeColor="text1"/>
          <w:szCs w:val="21"/>
          <w:highlight w:val="none"/>
          <w:u w:val="single"/>
          <w:lang w:eastAsia="zh-CN"/>
          <w14:textFill>
            <w14:solidFill>
              <w14:schemeClr w14:val="tx1"/>
            </w14:solidFill>
          </w14:textFill>
        </w:rPr>
        <w:t>阳江市公安局江城分局</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2023年阳江市公安局江城分局新一代移动警务终端服务延保采购项目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投标人为中华人民共和国境内注册的法人或其他组织，能独立承担民事责任</w:t>
      </w:r>
      <w:r>
        <w:rPr>
          <w:rFonts w:hint="eastAsia" w:ascii="宋体" w:hAnsi="宋体" w:cs="宋体"/>
          <w:color w:val="000000" w:themeColor="text1"/>
          <w:kern w:val="0"/>
          <w:szCs w:val="21"/>
          <w:highlight w:val="none"/>
          <w14:textFill>
            <w14:solidFill>
              <w14:schemeClr w14:val="tx1"/>
            </w14:solidFill>
          </w14:textFill>
        </w:rPr>
        <w:t>；</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YXCG-20230217</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2023年阳江市公安局江城分局新一代移动警务终端服务延保采购项目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3．采购预算：人民币</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462738</w:t>
      </w:r>
      <w:r>
        <w:rPr>
          <w:rFonts w:hint="eastAsia" w:ascii="宋体" w:hAnsi="宋体" w:eastAsia="宋体" w:cs="宋体"/>
          <w:bCs/>
          <w:color w:val="000000" w:themeColor="text1"/>
          <w:sz w:val="21"/>
          <w:szCs w:val="21"/>
          <w:highlight w:val="none"/>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5．服务期：</w:t>
      </w:r>
      <w:r>
        <w:rPr>
          <w:rFonts w:hint="eastAsia" w:ascii="宋体" w:hAnsi="宋体" w:eastAsia="宋体" w:cs="宋体"/>
          <w:bCs/>
          <w:color w:val="000000" w:themeColor="text1"/>
          <w:sz w:val="21"/>
          <w:szCs w:val="21"/>
          <w:highlight w:val="none"/>
          <w14:textFill>
            <w14:solidFill>
              <w14:schemeClr w14:val="tx1"/>
            </w14:solidFill>
          </w14:textFill>
        </w:rPr>
        <w:t>合同签订生效后</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12个月</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少于</w:t>
      </w:r>
      <w:r>
        <w:rPr>
          <w:rFonts w:hint="eastAsia" w:ascii="宋体" w:hAnsi="宋体" w:eastAsia="宋体" w:cs="宋体"/>
          <w:bCs/>
          <w:color w:val="000000" w:themeColor="text1"/>
          <w:sz w:val="21"/>
          <w:szCs w:val="21"/>
          <w:highlight w:val="none"/>
          <w14:textFill>
            <w14:solidFill>
              <w14:schemeClr w14:val="tx1"/>
            </w14:solidFill>
          </w14:textFill>
        </w:rPr>
        <w:t>该</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bCs/>
          <w:color w:val="000000" w:themeColor="text1"/>
          <w:sz w:val="21"/>
          <w:szCs w:val="21"/>
          <w:highlight w:val="none"/>
          <w14:textFill>
            <w14:solidFill>
              <w14:schemeClr w14:val="tx1"/>
            </w14:solidFill>
          </w14:textFill>
        </w:rPr>
        <w:t>期作为无效投标处理）。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2023年2月20日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2023年2月23日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2023年2月20日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2023年2月23日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205</w:t>
      </w:r>
      <w:r>
        <w:rPr>
          <w:rFonts w:hint="eastAsia" w:ascii="宋体" w:hAnsi="宋体"/>
          <w:color w:val="000000" w:themeColor="text1"/>
          <w:szCs w:val="21"/>
          <w:highlight w:val="none"/>
          <w14:textFill>
            <w14:solidFill>
              <w14:schemeClr w14:val="tx1"/>
            </w14:solidFill>
          </w14:textFill>
        </w:rPr>
        <w:t>室。</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2023年2月27日</w:t>
      </w:r>
      <w:r>
        <w:rPr>
          <w:rFonts w:hint="eastAsia" w:ascii="宋体" w:hAnsi="宋体" w:cs="宋体"/>
          <w:color w:val="000000" w:themeColor="text1"/>
          <w:kern w:val="0"/>
          <w:szCs w:val="21"/>
          <w:highlight w:val="none"/>
          <w14:textFill>
            <w14:solidFill>
              <w14:schemeClr w14:val="tx1"/>
            </w14:solidFill>
          </w14:textFill>
        </w:rPr>
        <w:t>14:30-15:00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2023年2月27日</w:t>
      </w:r>
      <w:r>
        <w:rPr>
          <w:rFonts w:hint="eastAsia" w:ascii="宋体" w:hAnsi="宋体" w:cs="宋体"/>
          <w:color w:val="000000" w:themeColor="text1"/>
          <w:kern w:val="0"/>
          <w:szCs w:val="21"/>
          <w:highlight w:val="none"/>
          <w14:textFill>
            <w14:solidFill>
              <w14:schemeClr w14:val="tx1"/>
            </w14:solidFill>
          </w14:textFill>
        </w:rPr>
        <w:t xml:space="preserve">  15:00(北京时间)。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2023年2月27日</w:t>
      </w:r>
      <w:r>
        <w:rPr>
          <w:rFonts w:hint="eastAsia" w:ascii="宋体" w:hAnsi="宋体" w:cs="宋体"/>
          <w:color w:val="000000" w:themeColor="text1"/>
          <w:kern w:val="0"/>
          <w:szCs w:val="21"/>
          <w:highlight w:val="none"/>
          <w14:textFill>
            <w14:solidFill>
              <w14:schemeClr w14:val="tx1"/>
            </w14:solidFill>
          </w14:textFill>
        </w:rPr>
        <w:t> 15:00(北京时间)。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202评</w:t>
      </w:r>
      <w:r>
        <w:rPr>
          <w:rFonts w:hint="eastAsia" w:ascii="宋体" w:hAnsi="宋体" w:cs="Tahoma"/>
          <w:color w:val="000000" w:themeColor="text1"/>
          <w:highlight w:val="none"/>
          <w14:textFill>
            <w14:solidFill>
              <w14:schemeClr w14:val="tx1"/>
            </w14:solidFill>
          </w14:textFill>
        </w:rPr>
        <w:t>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阳江市公安局江城分局</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olor w:val="000000" w:themeColor="text1"/>
          <w:szCs w:val="21"/>
          <w:highlight w:val="none"/>
          <w:lang w:eastAsia="zh-CN"/>
          <w14:textFill>
            <w14:solidFill>
              <w14:schemeClr w14:val="tx1"/>
            </w14:solidFill>
          </w14:textFill>
        </w:rPr>
        <w:t>曾纪文</w:t>
      </w:r>
      <w:r>
        <w:rPr>
          <w:rFonts w:hint="eastAsia" w:ascii="宋体" w:hAnsi="宋体" w:cs="Tahoma"/>
          <w:color w:val="000000" w:themeColor="text1"/>
          <w:kern w:val="28"/>
          <w:szCs w:val="2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0662-3929899</w:t>
      </w:r>
      <w:bookmarkStart w:id="251" w:name="_GoBack"/>
      <w:bookmarkEnd w:id="251"/>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址：阳江市江城区石湾北路777号</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名  称：广东业信采购招标有限公司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联系人：冯国辉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9" w:name="_Toc351986193"/>
      <w:bookmarkStart w:id="10" w:name="_Toc329242667"/>
      <w:bookmarkStart w:id="11" w:name="_Toc351985908"/>
      <w:bookmarkStart w:id="12" w:name="_Toc369180017"/>
      <w:bookmarkStart w:id="13" w:name="_Toc351986013"/>
      <w:bookmarkStart w:id="14" w:name="_Toc357151163"/>
      <w:bookmarkStart w:id="15" w:name="_Toc353522387"/>
      <w:bookmarkStart w:id="16" w:name="_Toc351990140"/>
      <w:bookmarkStart w:id="17" w:name="_Toc351987959"/>
      <w:bookmarkStart w:id="18" w:name="_Toc351988704"/>
      <w:bookmarkStart w:id="19" w:name="_Toc351987763"/>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2023年2月20日</w:t>
      </w:r>
    </w:p>
    <w:p>
      <w:pPr>
        <w:pStyle w:val="2"/>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19611"/>
      <w:bookmarkStart w:id="21" w:name="_Toc452826426"/>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2"/>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351985909"/>
      <w:bookmarkStart w:id="24" w:name="_Toc351986014"/>
      <w:bookmarkStart w:id="25" w:name="_Toc357151164"/>
      <w:bookmarkStart w:id="26" w:name="_Toc452826427"/>
      <w:bookmarkStart w:id="27" w:name="_Toc351988705"/>
      <w:bookmarkStart w:id="28" w:name="_Toc351986194"/>
      <w:bookmarkStart w:id="29" w:name="_Toc351990141"/>
      <w:bookmarkStart w:id="30" w:name="_Toc353522388"/>
      <w:bookmarkStart w:id="31" w:name="_Toc351987960"/>
      <w:bookmarkStart w:id="32" w:name="_Toc369180018"/>
      <w:bookmarkStart w:id="33" w:name="_Toc329242668"/>
      <w:bookmarkStart w:id="34" w:name="_Toc351987764"/>
      <w:bookmarkStart w:id="35" w:name="_Toc21021"/>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14:textFill>
            <w14:solidFill>
              <w14:schemeClr w14:val="tx1"/>
            </w14:solidFill>
          </w14:textFill>
        </w:rPr>
        <w:t>YXCG-20230217</w:t>
      </w:r>
      <w:bookmarkEnd w:id="35"/>
    </w:p>
    <w:p>
      <w:pPr>
        <w:pStyle w:val="3"/>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351988706"/>
      <w:bookmarkStart w:id="37" w:name="_Toc351987961"/>
      <w:bookmarkStart w:id="38" w:name="_Toc357151165"/>
      <w:bookmarkStart w:id="39" w:name="_Toc329242669"/>
      <w:bookmarkStart w:id="40" w:name="_Toc351986195"/>
      <w:bookmarkStart w:id="41" w:name="_Toc351987765"/>
      <w:bookmarkStart w:id="42" w:name="_Toc353522389"/>
      <w:bookmarkStart w:id="43" w:name="_Toc369180019"/>
      <w:bookmarkStart w:id="44" w:name="_Toc351985910"/>
      <w:bookmarkStart w:id="45" w:name="_Toc351990142"/>
      <w:bookmarkStart w:id="46" w:name="_Toc351986015"/>
      <w:bookmarkStart w:id="47" w:name="_Toc452826428"/>
      <w:bookmarkStart w:id="48" w:name="_Toc6453"/>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14:textFill>
            <w14:solidFill>
              <w14:schemeClr w14:val="tx1"/>
            </w14:solidFill>
          </w14:textFill>
        </w:rPr>
        <w:t>2023年阳江市公安局江城分局新一代移动警务终端服务延保采购项目</w:t>
      </w:r>
      <w:bookmarkEnd w:id="48"/>
    </w:p>
    <w:p>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51990143"/>
      <w:bookmarkStart w:id="50" w:name="_Toc357151166"/>
      <w:bookmarkStart w:id="51" w:name="_Toc351986016"/>
      <w:bookmarkStart w:id="52" w:name="_Toc452826429"/>
      <w:bookmarkStart w:id="53" w:name="_Toc351987962"/>
      <w:bookmarkStart w:id="54" w:name="_Toc369180020"/>
      <w:bookmarkStart w:id="55" w:name="_Toc329242670"/>
      <w:bookmarkStart w:id="56" w:name="_Toc1541"/>
      <w:bookmarkStart w:id="57" w:name="_Toc353522390"/>
      <w:bookmarkStart w:id="58" w:name="_Toc351988707"/>
      <w:bookmarkStart w:id="59" w:name="_Toc351985911"/>
      <w:bookmarkStart w:id="60" w:name="_Toc351986196"/>
      <w:bookmarkStart w:id="61" w:name="_Toc35198776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投标报价应当包括运至合同指定地点的货物、搬运费、运输费、卸装费、保险费、安装调试费、验收、人力成本、不少于</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Cs/>
                <w:color w:val="000000" w:themeColor="text1"/>
                <w:sz w:val="21"/>
                <w:szCs w:val="21"/>
                <w:highlight w:val="none"/>
                <w:lang w:eastAsia="zh-CN"/>
                <w14:textFill>
                  <w14:solidFill>
                    <w14:schemeClr w14:val="tx1"/>
                  </w14:solidFill>
                </w14:textFill>
              </w:rPr>
              <w:t>年</w:t>
            </w:r>
            <w:r>
              <w:rPr>
                <w:rFonts w:hint="eastAsia" w:ascii="宋体" w:hAnsi="宋体" w:eastAsia="宋体" w:cs="宋体"/>
                <w:bCs/>
                <w:color w:val="000000" w:themeColor="text1"/>
                <w:sz w:val="21"/>
                <w:szCs w:val="21"/>
                <w:highlight w:val="none"/>
                <w14:textFill>
                  <w14:solidFill>
                    <w14:schemeClr w14:val="tx1"/>
                  </w14:solidFill>
                </w14:textFill>
              </w:rPr>
              <w:t>的系统及设备维护费用、税金等一切费用，采购人不再支付任何费用。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采购合同由成交供应商</w:t>
            </w:r>
            <w:r>
              <w:rPr>
                <w:rFonts w:hint="eastAsia" w:ascii="宋体" w:hAnsi="宋体" w:cs="宋体"/>
                <w:color w:val="000000" w:themeColor="text1"/>
                <w:highlight w:val="none"/>
                <w:lang w:val="en-US" w:eastAsia="zh-CN"/>
                <w14:textFill>
                  <w14:solidFill>
                    <w14:schemeClr w14:val="tx1"/>
                  </w14:solidFill>
                </w14:textFill>
              </w:rPr>
              <w:t>凭《成交通知书》</w:t>
            </w:r>
            <w:r>
              <w:rPr>
                <w:rFonts w:hint="eastAsia" w:ascii="宋体" w:hAnsi="宋体" w:cs="宋体"/>
                <w:color w:val="000000" w:themeColor="text1"/>
                <w:highlight w:val="none"/>
                <w14:textFill>
                  <w14:solidFill>
                    <w14:schemeClr w14:val="tx1"/>
                  </w14:solidFill>
                </w14:textFill>
              </w:rPr>
              <w:t>与采购人双方签订，签订时间为《成交通知书》发出之日起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项目验收合格后，采购人在15个工作日内支付合同总金额的100%。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实施要求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 xml:space="preserve">按需求的数量、参数提供相应的警务移动终端维保服务； </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按需求完成号码开通与流量套餐配置；</w:t>
            </w:r>
          </w:p>
          <w:p>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按需求完成终端定制系统与安全管理应用安装</w:t>
            </w:r>
            <w:r>
              <w:rPr>
                <w:rFonts w:hint="eastAsia"/>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培训要求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 xml:space="preserve">制定培训计划：根据采购人的实际情况，制定适合采购人的详细培训计划（包括：培训时间，培训内容、培训对象、培训方式等）； </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 xml:space="preserve">培训内容：包括产品体系架构学习、安装、调试、操作的培训、产品的日常维护学习、产品的故障紧急处理； </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 xml:space="preserve">培训对象：管理员、普通用户； </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培训方式：管理员单独培训、采购人集中培训结合的方式。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售后服务要求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1.成交供应商提供不少于一年的免费质保服务，均在验收合格后开始计算。在质保期内，成交供应商负责项目所有产品维护。</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2.为了做好本项目的服务工作须具备为本项目提供7*24小时服务的能力。</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3.成交供应商为采购人在项目验收后提供相应售后服务，即提供智能移动终端提供国家规定的“三包”服务，“三包”服务包括： </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①产品自到货验收之日起7日内，发生性能故障，采购人可以选择退货、换货或修理。 </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②产品自到货验收之日起15日内，发生性能故障，采购人可以选择换货或修理。 </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4.成交供应商须通过现场技术支持、电话技术支持、电子邮件技术支持等手段，提供完善的技术支持服务。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伍</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5</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2" w:name="_Toc357151167"/>
      <w:bookmarkStart w:id="63" w:name="_Toc351986017"/>
      <w:bookmarkStart w:id="64" w:name="_Toc351987767"/>
      <w:bookmarkStart w:id="65" w:name="_Toc351986197"/>
      <w:bookmarkStart w:id="66" w:name="_Toc351988708"/>
      <w:bookmarkStart w:id="67" w:name="_Toc353522391"/>
      <w:bookmarkStart w:id="68" w:name="_Toc351990144"/>
      <w:bookmarkStart w:id="69" w:name="_Toc329242671"/>
      <w:bookmarkStart w:id="70" w:name="_Toc351987963"/>
      <w:bookmarkStart w:id="71" w:name="_Toc452826430"/>
      <w:bookmarkStart w:id="72" w:name="_Toc369180021"/>
      <w:bookmarkStart w:id="73" w:name="_Toc351985912"/>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24189"/>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一、项目基本信息</w:t>
      </w:r>
    </w:p>
    <w:p>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1.1项目背景</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 2006年以来，公安部陆续下发了《公安信息移动接入及应用系统建设技术指导书》、《移动警务 B/S 应用安全接入规范》、《移动警务视频安全接入规范》、《移动警务系统安全管理暂行规定》等文件，指导我省公安机关开展移动警务建设，起到了政策导向、技术引领、规范管理等方面的积极作用。但是随着 4G无线宽带技术的日趋成熟，原有基于 2G的移动警务已明显落后，网络性能低、应用模式旧、终端体验差、安全管控弱等问题日益突出，已经满足不了省厅、市局、各警种公安机关对深化移动警务应用的迫切需求，也适应不了“大整合、高共享、深应用”公安信息化发展大势。为此，按照公安部《关于大力推进基础信息化建设的意见》和《公安发展“十三五”规划（2016-2020）》，广东省厅必需依据《全国公安移动警务建设总体技术方案》（2016版）搭建新一代移动警务云终端。</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为此，需要通过新技术对现有的移动警务系统进行升级改造，建设移动警务云平台专网，并在客户端上对现有手机定制“一机双系统”，在服务端采用“移动警务云”模式进行管理，增加如移动 OA、视频会议，视频检索等业务应用，从而提高整个系统承载的应用内容和事件处理效率，大幅度提高了信息化管理水平。</w:t>
      </w:r>
    </w:p>
    <w:p>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1.2建设原则</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依据公安部《公安发展“十三五”规划（2016-2020）》、《关于大力推进基础信息化建设的意见》、“2016移动警务安全平台考评任务”和《全国公安移动警务建设总体技术方案（2016版）》等规划指导文件的要求，广东省公安厅新一代移动警务终端服务采购遵循以下基本原则：</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（1）安全性原则</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终端服务采购在安全上需要符合公安部相关要求，遵循有关国家标准和公安行业标准，结合双系统的特点，强化信息安全建设，终端系统应具有高度的安全性措施和加密策略，有效抵制网络病毒和黑客等的攻击。</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（2）易用性原则</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针对不同层面的使用者的应用水平，充分考虑操作系统的易用性，提供清晰、简洁的中文操作界面，操作与控制简便、灵活、易学易用，便于管理和维护，保障终端的应用与推广。</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（3）完整性原则</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本项目采购的移动终端服务用于承载省厅开发建设的移动警务平台，终端要能符合平台的要求。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（4）技术先进性原则</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移动终端的发展迅速，新理念、新体系、新技术迭相推出，本期采购的服务要选用先进、成熟的终端，以满足服务周期内的正常使用</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二、项目详细需求一览表</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项目的主要服务内容如下表</w:t>
      </w:r>
    </w:p>
    <w:tbl>
      <w:tblPr>
        <w:tblStyle w:val="42"/>
        <w:tblW w:w="8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609"/>
        <w:gridCol w:w="3629"/>
        <w:gridCol w:w="622"/>
        <w:gridCol w:w="63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7" w:type="dxa"/>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609" w:type="dxa"/>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服务名称</w:t>
            </w:r>
          </w:p>
        </w:tc>
        <w:tc>
          <w:tcPr>
            <w:tcW w:w="3629" w:type="dxa"/>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建设内容</w:t>
            </w:r>
          </w:p>
        </w:tc>
        <w:tc>
          <w:tcPr>
            <w:tcW w:w="622" w:type="dxa"/>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c>
          <w:tcPr>
            <w:tcW w:w="633" w:type="dxa"/>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1200" w:type="dxa"/>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服务时间</w:t>
            </w:r>
          </w:p>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7"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609"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公安版专用移动终端（手机）硬件延保服务</w:t>
            </w:r>
          </w:p>
        </w:tc>
        <w:tc>
          <w:tcPr>
            <w:tcW w:w="3629" w:type="dxa"/>
            <w:noWrap w:val="0"/>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1.466台Mate10 双系统模式终（6G+128G）硬件延保</w:t>
            </w: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年服务。</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2.保修范围：由主机质量问题引起的硬件故障免费保修</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2.1例如不开机，开机故障，无信号，充电故障，SIM卡读取故障；</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2.2喇叭，听筒，送话故障；</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2.3电池充不进点，老化鼓包；</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2.4显示花屏白屏，黑屏，缺线，触屏跳屏失灵等。</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3.非延保范围：人为因素导致的故障（例如：外屏碎，内屏碎，进液，丢失，摔损，过度挤压，主板变形，非官方网点维修拆卸等情况）</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4.手机配件如耳机，充电器，数据线等不提供延保服务。</w:t>
            </w:r>
          </w:p>
        </w:tc>
        <w:tc>
          <w:tcPr>
            <w:tcW w:w="622"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w:t>
            </w:r>
          </w:p>
        </w:tc>
        <w:tc>
          <w:tcPr>
            <w:tcW w:w="63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466</w:t>
            </w:r>
          </w:p>
        </w:tc>
        <w:tc>
          <w:tcPr>
            <w:tcW w:w="1200" w:type="dxa"/>
            <w:noWrap w:val="0"/>
            <w:vAlign w:val="center"/>
          </w:tcPr>
          <w:p>
            <w:pPr>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37"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609"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终端安全管控系统</w:t>
            </w:r>
          </w:p>
        </w:tc>
        <w:tc>
          <w:tcPr>
            <w:tcW w:w="3629" w:type="dxa"/>
            <w:noWrap w:val="0"/>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一套终端安全管控系统，对移动终端进行全面管理 </w:t>
            </w:r>
          </w:p>
        </w:tc>
        <w:tc>
          <w:tcPr>
            <w:tcW w:w="622"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w:t>
            </w:r>
          </w:p>
        </w:tc>
        <w:tc>
          <w:tcPr>
            <w:tcW w:w="63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466</w:t>
            </w:r>
          </w:p>
        </w:tc>
        <w:tc>
          <w:tcPr>
            <w:tcW w:w="1200" w:type="dxa"/>
            <w:noWrap w:val="0"/>
            <w:vAlign w:val="center"/>
          </w:tcPr>
          <w:p>
            <w:pPr>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37"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609"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系统运维服务</w:t>
            </w:r>
          </w:p>
        </w:tc>
        <w:tc>
          <w:tcPr>
            <w:tcW w:w="3629" w:type="dxa"/>
            <w:noWrap w:val="0"/>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终端安装服务</w:t>
            </w:r>
          </w:p>
        </w:tc>
        <w:tc>
          <w:tcPr>
            <w:tcW w:w="622"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w:t>
            </w:r>
          </w:p>
        </w:tc>
        <w:tc>
          <w:tcPr>
            <w:tcW w:w="63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466</w:t>
            </w:r>
          </w:p>
        </w:tc>
        <w:tc>
          <w:tcPr>
            <w:tcW w:w="1200" w:type="dxa"/>
            <w:noWrap w:val="0"/>
            <w:vAlign w:val="center"/>
          </w:tcPr>
          <w:p>
            <w:pPr>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7"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609"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终端通信套餐</w:t>
            </w:r>
          </w:p>
        </w:tc>
        <w:tc>
          <w:tcPr>
            <w:tcW w:w="3629" w:type="dxa"/>
            <w:noWrap w:val="0"/>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含1500分钟语音、国内60G流量，送100条短信(不含彩信)，每超1分钟为0.15元,短信超过或发彩信1条0.1元。</w:t>
            </w:r>
          </w:p>
        </w:tc>
        <w:tc>
          <w:tcPr>
            <w:tcW w:w="622"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w:t>
            </w:r>
          </w:p>
        </w:tc>
        <w:tc>
          <w:tcPr>
            <w:tcW w:w="63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466</w:t>
            </w:r>
          </w:p>
        </w:tc>
        <w:tc>
          <w:tcPr>
            <w:tcW w:w="1200" w:type="dxa"/>
            <w:noWrap w:val="0"/>
            <w:vAlign w:val="center"/>
          </w:tcPr>
          <w:p>
            <w:pPr>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r>
    </w:tbl>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三、总体要求</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（1）要求各投标人以客观而完善的设计全面满足使用功能需求。</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（2）满足使用需求，在设备的选择和功能定位方面能够达到先进水平标准。</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为了满足该项目所需的功能要求，在合理的资金投入下，尽可能完善地配置系统。在系统实施中，主要着眼于整个系统的简洁实用和稳定可靠，本着保质保量、保证效果、节约投资和快速、便捷维修的原则，此系统的主要设备均需采用行内知名、性能卓越且性价比良好的器材，以及有雄厚实力和绝对优秀技术支持能力的厂家、代理商，以保证设计指标的实现和系统工作的可靠性。选用同类产品中技术最成熟、性能先进、使用可靠的产品型号，以保证器材和系统的先进性、成熟性。选用高度智能化、高技术含量的产品，建立系统开放式的架构，以标准化和模块化为设计要求，既便于系统的管理和维护使用，又可保持系统较长时间的先进性。</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四、主要设备技术参数要求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相关产品或服务主要参数如下</w:t>
      </w:r>
    </w:p>
    <w:tbl>
      <w:tblPr>
        <w:tblStyle w:val="42"/>
        <w:tblW w:w="8342" w:type="dxa"/>
        <w:jc w:val="center"/>
        <w:tblLayout w:type="fixed"/>
        <w:tblCellMar>
          <w:top w:w="15" w:type="dxa"/>
          <w:left w:w="15" w:type="dxa"/>
          <w:bottom w:w="15" w:type="dxa"/>
          <w:right w:w="15" w:type="dxa"/>
        </w:tblCellMar>
      </w:tblPr>
      <w:tblGrid>
        <w:gridCol w:w="1236"/>
        <w:gridCol w:w="5484"/>
        <w:gridCol w:w="796"/>
        <w:gridCol w:w="826"/>
      </w:tblGrid>
      <w:tr>
        <w:tblPrEx>
          <w:tblCellMar>
            <w:top w:w="15" w:type="dxa"/>
            <w:left w:w="15" w:type="dxa"/>
            <w:bottom w:w="15" w:type="dxa"/>
            <w:right w:w="15" w:type="dxa"/>
          </w:tblCellMar>
        </w:tblPrEx>
        <w:trPr>
          <w:trHeight w:val="487" w:hRule="atLeast"/>
          <w:jc w:val="center"/>
        </w:trPr>
        <w:tc>
          <w:tcPr>
            <w:tcW w:w="123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分项</w:t>
            </w:r>
          </w:p>
        </w:tc>
        <w:tc>
          <w:tcPr>
            <w:tcW w:w="54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功能描述</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r>
      <w:tr>
        <w:tblPrEx>
          <w:tblCellMar>
            <w:top w:w="15" w:type="dxa"/>
            <w:left w:w="15" w:type="dxa"/>
            <w:bottom w:w="15" w:type="dxa"/>
            <w:right w:w="15" w:type="dxa"/>
          </w:tblCellMar>
        </w:tblPrEx>
        <w:trPr>
          <w:trHeight w:val="1251"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终端安全管控平台</w:t>
            </w:r>
          </w:p>
        </w:tc>
        <w:tc>
          <w:tcPr>
            <w:tcW w:w="54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一、系统首页</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1.关键数据：可以在管理平台首页显示当前平台的授权信息、设备状态、平台分布、用户信息等内容；</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2.设备状态：以横向条形图的形式显示当前有病毒、Rooted/越狱、已丢失、已淘汰、已擦除的设备数。其中有病毒及Rooted/越狱设备仅针对已激活设备；</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二、用户管理</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1.用户标签：支持创建静态标签和动态标签，可针对标签用户下发策略；</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2.用户/用户组权限配置：支持在创建或编辑用户/用户组配置用户/用户组的权限配置；</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用户一键激活：支持通过读取TF加密卡身份信息实现一键激活，用户不用输入任何信息即可完成激活。</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三、应用管理</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1.应用更新时替换老版本：上传新版本时，选择替换老版本，服务器端老版本应用被替换；</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2.应用更新时保留老版本：上传新版本时，选择新老版本共存，服务器端老版本应用与新版本并存；</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3.应用推送：应用下发时，支持即时推送和定时推送方式。</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四、设备管理策略</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1.客户端防卸载：客户端具备防卸载功能，卸载客户端时，需要输入密码，该密码由系统自动生成，可在查看设备详情时查看；</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2.硬件风险监测：支持检测硬件，是否更换了 SIM 卡或 SD 卡；</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3.系统风险检测：支持检测系统版本是否过低或者是否 Rooted/越狱；</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4.合规策略统计：支持查看设备的合规策略执行情况，以及设备的合规状态；统计合规策略的执行情况，能导出详细的设备列表；支持导出违规设备报表，或者定期发送给管理员。</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五、系统配置</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1.基本配置：支持设置系统管理界面超时时间、界面语言、密码错误次数及错误处理、开启双因子认证、是否允许越狱/Rooted 设备激活、单用户最多激活的设备数量、默认设备归属以及是否允许未注册的设备激活；</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2.个性化配置：支持配置平台 logo、平台名称及行业风格等内容；</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3.管理员账号：支持分级分权管理，在创建管理员时可以指定管理的用户范围，以及系统管理权限项目。</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466</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w:t>
            </w:r>
          </w:p>
        </w:tc>
      </w:tr>
      <w:tr>
        <w:tblPrEx>
          <w:tblCellMar>
            <w:top w:w="15" w:type="dxa"/>
            <w:left w:w="15" w:type="dxa"/>
            <w:bottom w:w="15" w:type="dxa"/>
            <w:right w:w="15" w:type="dxa"/>
          </w:tblCellMar>
        </w:tblPrEx>
        <w:trPr>
          <w:trHeight w:val="933"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系统运维</w:t>
            </w:r>
          </w:p>
        </w:tc>
        <w:tc>
          <w:tcPr>
            <w:tcW w:w="54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移动终端安装、调试（重新制作加密卡、设置拨号帐号、APP程序等）。</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466</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w:t>
            </w:r>
          </w:p>
        </w:tc>
      </w:tr>
    </w:tbl>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 w:val="24"/>
          <w:highlight w:val="none"/>
          <w:lang w:val="zh-CN"/>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2250"/>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pPr>
        <w:pStyle w:val="3"/>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32119"/>
      <w:bookmarkStart w:id="77" w:name="_Toc434832495"/>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4"/>
              <w:tabs>
                <w:tab w:val="left" w:pos="26"/>
              </w:tabs>
              <w:autoSpaceDE w:val="0"/>
              <w:autoSpaceDN w:val="0"/>
              <w:adjustRightInd w:val="0"/>
              <w:ind w:left="26" w:firstLine="0"/>
              <w:textAlignment w:val="baseline"/>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14:textFill>
            <w14:solidFill>
              <w14:schemeClr w14:val="tx1"/>
            </w14:solidFill>
          </w14:textFill>
        </w:rPr>
      </w:pPr>
      <w:bookmarkStart w:id="78"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pPr>
        <w:pStyle w:val="5"/>
        <w:spacing w:line="360" w:lineRule="auto"/>
        <w:rPr>
          <w:rFonts w:ascii="宋体" w:hAnsi="宋体"/>
          <w:color w:val="000000" w:themeColor="text1"/>
          <w:sz w:val="21"/>
          <w:szCs w:val="21"/>
          <w:highlight w:val="none"/>
          <w14:textFill>
            <w14:solidFill>
              <w14:schemeClr w14:val="tx1"/>
            </w14:solidFill>
          </w14:textFill>
        </w:rPr>
      </w:pPr>
      <w:bookmarkStart w:id="79" w:name="_Toc367780304"/>
      <w:bookmarkStart w:id="80" w:name="_Toc22691"/>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2023年阳江市公安局江城分局新一代移动警务终端服务延保采购项目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1" w:name="_Toc8118"/>
      <w:bookmarkStart w:id="82" w:name="_Toc367780305"/>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“代理采购机构”系指广东业信采购招标有限公司。</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阳江市公安局江城分局</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3" w:name="_Toc367780306"/>
      <w:bookmarkStart w:id="84" w:name="_Toc29738"/>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5" w:name="_Toc367780307"/>
      <w:bookmarkStart w:id="86" w:name="_Toc8054"/>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3"/>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29325"/>
      <w:bookmarkStart w:id="88" w:name="_Toc367780308"/>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pPr>
        <w:pStyle w:val="5"/>
        <w:spacing w:line="360" w:lineRule="auto"/>
        <w:rPr>
          <w:rFonts w:ascii="宋体" w:hAnsi="宋体"/>
          <w:color w:val="000000" w:themeColor="text1"/>
          <w:sz w:val="21"/>
          <w:szCs w:val="21"/>
          <w:highlight w:val="none"/>
          <w14:textFill>
            <w14:solidFill>
              <w14:schemeClr w14:val="tx1"/>
            </w14:solidFill>
          </w14:textFill>
        </w:rPr>
      </w:pPr>
      <w:bookmarkStart w:id="89" w:name="_Toc367780309"/>
      <w:bookmarkStart w:id="90" w:name="_Toc19847"/>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1" w:name="_Toc367780310"/>
      <w:bookmarkStart w:id="92" w:name="_Toc1612"/>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3" w:name="_Toc367780311"/>
      <w:bookmarkStart w:id="94" w:name="_Toc27538"/>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3"/>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367780312"/>
      <w:bookmarkStart w:id="96" w:name="_Toc1774"/>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pPr>
        <w:pStyle w:val="5"/>
        <w:spacing w:line="360" w:lineRule="auto"/>
        <w:rPr>
          <w:rFonts w:ascii="宋体" w:hAnsi="宋体"/>
          <w:color w:val="000000" w:themeColor="text1"/>
          <w:sz w:val="21"/>
          <w:szCs w:val="21"/>
          <w:highlight w:val="none"/>
          <w14:textFill>
            <w14:solidFill>
              <w14:schemeClr w14:val="tx1"/>
            </w14:solidFill>
          </w14:textFill>
        </w:rPr>
      </w:pPr>
      <w:bookmarkStart w:id="97" w:name="_Toc367780313"/>
      <w:bookmarkStart w:id="98" w:name="_Toc9600"/>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9" w:name="_Toc367780314"/>
      <w:bookmarkStart w:id="100" w:name="_Toc16719"/>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1" w:name="_Toc367780315"/>
      <w:bookmarkStart w:id="102" w:name="_Toc27393"/>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3" w:name="_Toc367780316"/>
      <w:bookmarkStart w:id="104" w:name="_Toc2937"/>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5" w:name="_Toc21141"/>
      <w:bookmarkStart w:id="106" w:name="_Toc367780317"/>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7" w:name="_Toc367780318"/>
      <w:bookmarkStart w:id="108" w:name="_Toc16421"/>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9" w:name="_Toc367780319"/>
      <w:bookmarkStart w:id="110" w:name="_Toc14716"/>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1" w:name="_Toc367780320"/>
      <w:bookmarkStart w:id="112" w:name="_Toc10065"/>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3" w:name="_Toc367780321"/>
      <w:bookmarkStart w:id="114" w:name="_Toc12404"/>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5" w:name="_Toc15511"/>
      <w:bookmarkStart w:id="116" w:name="_Toc3677803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3"/>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824"/>
      <w:bookmarkStart w:id="118" w:name="_Toc367780323"/>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pPr>
        <w:pStyle w:val="5"/>
        <w:spacing w:line="360" w:lineRule="auto"/>
        <w:rPr>
          <w:rFonts w:ascii="宋体" w:hAnsi="宋体"/>
          <w:color w:val="000000" w:themeColor="text1"/>
          <w:sz w:val="21"/>
          <w:szCs w:val="21"/>
          <w:highlight w:val="none"/>
          <w14:textFill>
            <w14:solidFill>
              <w14:schemeClr w14:val="tx1"/>
            </w14:solidFill>
          </w14:textFill>
        </w:rPr>
      </w:pPr>
      <w:bookmarkStart w:id="119" w:name="_Toc367780324"/>
      <w:bookmarkStart w:id="120" w:name="_Toc2342"/>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1" w:name="_Toc22806"/>
      <w:bookmarkStart w:id="122"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3" w:name="_Toc13961"/>
      <w:bookmarkStart w:id="124" w:name="_Toc36778032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5" w:name="_Toc367780327"/>
      <w:bookmarkStart w:id="126" w:name="_Toc7960"/>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3"/>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26785"/>
      <w:bookmarkStart w:id="128" w:name="_Toc367780328"/>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pPr>
        <w:pStyle w:val="5"/>
        <w:spacing w:line="360" w:lineRule="auto"/>
        <w:rPr>
          <w:rFonts w:ascii="宋体" w:hAnsi="宋体"/>
          <w:color w:val="000000" w:themeColor="text1"/>
          <w:sz w:val="21"/>
          <w:szCs w:val="21"/>
          <w:highlight w:val="none"/>
          <w14:textFill>
            <w14:solidFill>
              <w14:schemeClr w14:val="tx1"/>
            </w14:solidFill>
          </w14:textFill>
        </w:rPr>
      </w:pPr>
      <w:bookmarkStart w:id="129" w:name="_Toc367780329"/>
      <w:bookmarkStart w:id="130" w:name="_Toc12436"/>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1" w:name="_Toc8320"/>
      <w:bookmarkStart w:id="132" w:name="_Toc367780330"/>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3" w:name="_Toc367780331"/>
      <w:bookmarkStart w:id="134" w:name="_Toc64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5" w:name="_Toc14083"/>
      <w:bookmarkStart w:id="136" w:name="_Toc367780332"/>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7" w:name="_Toc367780333"/>
      <w:bookmarkStart w:id="138" w:name="_Toc25405"/>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9" w:name="_Toc367780334"/>
      <w:bookmarkStart w:id="140" w:name="_Toc13665"/>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1" w:name="_Toc367780335"/>
      <w:bookmarkStart w:id="142" w:name="_Toc16686"/>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3" w:name="_Toc17161"/>
      <w:bookmarkStart w:id="144" w:name="_Toc367780336"/>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5" w:name="_Toc367780337"/>
      <w:bookmarkStart w:id="146" w:name="_Toc2533"/>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未成交供应商，广东业信采购招标有限公司不再以其它方式另行通知。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7" w:name="_Toc23420"/>
      <w:bookmarkStart w:id="148" w:name="_Toc367780338"/>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3"/>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4581"/>
      <w:bookmarkStart w:id="150" w:name="_Toc367780339"/>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pPr>
        <w:pStyle w:val="5"/>
        <w:spacing w:line="360" w:lineRule="auto"/>
        <w:rPr>
          <w:rFonts w:ascii="宋体" w:hAnsi="宋体"/>
          <w:color w:val="000000" w:themeColor="text1"/>
          <w:sz w:val="21"/>
          <w:szCs w:val="21"/>
          <w:highlight w:val="none"/>
          <w14:textFill>
            <w14:solidFill>
              <w14:schemeClr w14:val="tx1"/>
            </w14:solidFill>
          </w14:textFill>
        </w:rPr>
      </w:pPr>
      <w:bookmarkStart w:id="151" w:name="_Toc367780340"/>
      <w:bookmarkStart w:id="152" w:name="_Toc21522"/>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3" w:name="_Toc26751"/>
      <w:bookmarkStart w:id="154" w:name="_Toc367780341"/>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5" w:name="_Toc14536"/>
      <w:bookmarkStart w:id="156" w:name="_Toc367780342"/>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采购人应当自采购合同签订之日起七个工作日内，按照有关规定将采购合同副本报同级人民政府财政部门和广东业信采购招标有限公司备案。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rPr>
          <w:color w:val="000000" w:themeColor="text1"/>
          <w:sz w:val="24"/>
          <w:highlight w:val="none"/>
          <w14:textFill>
            <w14:solidFill>
              <w14:schemeClr w14:val="tx1"/>
            </w14:solidFill>
          </w14:textFill>
        </w:rPr>
      </w:pPr>
      <w:bookmarkStart w:id="158" w:name="_Toc430771059"/>
      <w:bookmarkStart w:id="159" w:name="_Toc432682726"/>
      <w:bookmarkStart w:id="160" w:name="_Toc499041071"/>
      <w:r>
        <w:rPr>
          <w:color w:val="000000" w:themeColor="text1"/>
          <w:sz w:val="24"/>
          <w:highlight w:val="none"/>
          <w14:textFill>
            <w14:solidFill>
              <w14:schemeClr w14:val="tx1"/>
            </w14:solidFill>
          </w14:textFill>
        </w:rPr>
        <w:br w:type="page"/>
      </w:r>
    </w:p>
    <w:p>
      <w:pPr>
        <w:pStyle w:val="3"/>
        <w:numPr>
          <w:ilvl w:val="0"/>
          <w:numId w:val="0"/>
        </w:numPr>
        <w:jc w:val="center"/>
        <w:rPr>
          <w:color w:val="000000" w:themeColor="text1"/>
          <w:sz w:val="24"/>
          <w:highlight w:val="none"/>
          <w14:textFill>
            <w14:solidFill>
              <w14:schemeClr w14:val="tx1"/>
            </w14:solidFill>
          </w14:textFill>
        </w:rPr>
      </w:pPr>
      <w:bookmarkStart w:id="161" w:name="_Toc1001"/>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185803"/>
      <w:bookmarkStart w:id="163"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771061"/>
      <w:bookmarkStart w:id="166" w:name="_Toc430185804"/>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771062"/>
      <w:bookmarkStart w:id="168" w:name="_Toc430185805"/>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771063"/>
      <w:bookmarkStart w:id="170" w:name="_Toc430185806"/>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2"/>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131"/>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2"/>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31471"/>
      <w:bookmarkStart w:id="173"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pPr>
        <w:pStyle w:val="3"/>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200414513"/>
      <w:bookmarkStart w:id="175" w:name="_Toc23664"/>
      <w:r>
        <w:rPr>
          <w:rFonts w:hint="eastAsia" w:ascii="宋体" w:hAnsi="宋体" w:eastAsia="宋体"/>
          <w:color w:val="000000" w:themeColor="text1"/>
          <w:highlight w:val="none"/>
          <w14:textFill>
            <w14:solidFill>
              <w14:schemeClr w14:val="tx1"/>
            </w14:solidFill>
          </w14:textFill>
        </w:rPr>
        <w:t>封面格式</w:t>
      </w:r>
      <w:bookmarkEnd w:id="174"/>
      <w:bookmarkEnd w:id="175"/>
    </w:p>
    <w:p>
      <w:pPr>
        <w:pStyle w:val="4"/>
        <w:spacing w:line="360" w:lineRule="auto"/>
        <w:rPr>
          <w:rFonts w:ascii="宋体" w:hAnsi="宋体"/>
          <w:bCs/>
          <w:color w:val="000000" w:themeColor="text1"/>
          <w:szCs w:val="24"/>
          <w:highlight w:val="none"/>
          <w14:textFill>
            <w14:solidFill>
              <w14:schemeClr w14:val="tx1"/>
            </w14:solidFill>
          </w14:textFill>
        </w:rPr>
      </w:pPr>
    </w:p>
    <w:p>
      <w:pPr>
        <w:pStyle w:val="4"/>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4"/>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4"/>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4"/>
        <w:spacing w:line="360" w:lineRule="auto"/>
        <w:rPr>
          <w:rFonts w:ascii="宋体" w:hAnsi="宋体"/>
          <w:bCs/>
          <w:color w:val="000000" w:themeColor="text1"/>
          <w:szCs w:val="24"/>
          <w:highlight w:val="none"/>
          <w14:textFill>
            <w14:solidFill>
              <w14:schemeClr w14:val="tx1"/>
            </w14:solidFill>
          </w14:textFill>
        </w:rPr>
      </w:pPr>
    </w:p>
    <w:p>
      <w:pPr>
        <w:pStyle w:val="4"/>
        <w:spacing w:line="360" w:lineRule="auto"/>
        <w:rPr>
          <w:rFonts w:ascii="宋体" w:hAnsi="宋体"/>
          <w:bCs/>
          <w:color w:val="000000" w:themeColor="text1"/>
          <w:szCs w:val="24"/>
          <w:highlight w:val="none"/>
          <w14:textFill>
            <w14:solidFill>
              <w14:schemeClr w14:val="tx1"/>
            </w14:solidFill>
          </w14:textFill>
        </w:rPr>
      </w:pPr>
    </w:p>
    <w:p>
      <w:pPr>
        <w:pStyle w:val="4"/>
        <w:spacing w:line="360" w:lineRule="auto"/>
        <w:rPr>
          <w:rFonts w:ascii="宋体" w:hAnsi="宋体"/>
          <w:bCs/>
          <w:color w:val="000000" w:themeColor="text1"/>
          <w:szCs w:val="24"/>
          <w:highlight w:val="none"/>
          <w14:textFill>
            <w14:solidFill>
              <w14:schemeClr w14:val="tx1"/>
            </w14:solidFill>
          </w14:textFill>
        </w:rPr>
      </w:pPr>
    </w:p>
    <w:p>
      <w:pPr>
        <w:pStyle w:val="4"/>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4"/>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4"/>
        <w:spacing w:line="360" w:lineRule="auto"/>
        <w:jc w:val="center"/>
        <w:rPr>
          <w:rFonts w:ascii="宋体" w:hAnsi="宋体"/>
          <w:bCs/>
          <w:color w:val="000000" w:themeColor="text1"/>
          <w:szCs w:val="24"/>
          <w:highlight w:val="none"/>
          <w14:textFill>
            <w14:solidFill>
              <w14:schemeClr w14:val="tx1"/>
            </w14:solidFill>
          </w14:textFill>
        </w:rPr>
      </w:pPr>
    </w:p>
    <w:p>
      <w:pPr>
        <w:pStyle w:val="4"/>
        <w:spacing w:line="360" w:lineRule="auto"/>
        <w:jc w:val="center"/>
        <w:rPr>
          <w:rFonts w:ascii="宋体" w:hAnsi="宋体"/>
          <w:bCs/>
          <w:color w:val="000000" w:themeColor="text1"/>
          <w:szCs w:val="24"/>
          <w:highlight w:val="none"/>
          <w14:textFill>
            <w14:solidFill>
              <w14:schemeClr w14:val="tx1"/>
            </w14:solidFill>
          </w14:textFill>
        </w:rPr>
      </w:pPr>
    </w:p>
    <w:p>
      <w:pPr>
        <w:pStyle w:val="4"/>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YXCG-20230217</w:t>
      </w:r>
    </w:p>
    <w:p>
      <w:pPr>
        <w:pStyle w:val="4"/>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4"/>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4"/>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4"/>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4"/>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4"/>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4"/>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4"/>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3"/>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200414514"/>
      <w:bookmarkStart w:id="177" w:name="_Toc8529"/>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6"/>
      <w:bookmarkEnd w:id="177"/>
    </w:p>
    <w:tbl>
      <w:tblPr>
        <w:tblStyle w:val="4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w:t>
            </w:r>
          </w:p>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要求：提交合法有效的营业执照复印件加盖公章、财务报表复印件加盖公章、缴税证明复印件加盖公章、社会保险证明复印件加盖公章、无重大违法记录声明函原件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9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投标人为中华人民共和国境内注册的法人或其他组织，能独立承担民事责任</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w:t>
            </w:r>
          </w:p>
          <w:p>
            <w:pPr>
              <w:tabs>
                <w:tab w:val="left" w:pos="480"/>
              </w:tabs>
              <w:ind w:left="480" w:hanging="480"/>
              <w:jc w:val="both"/>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17259"/>
      <w:bookmarkStart w:id="179" w:name="_Toc200414515"/>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pPr>
        <w:pStyle w:val="4"/>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4"/>
        <w:spacing w:line="360" w:lineRule="auto"/>
        <w:ind w:left="420" w:firstLine="0"/>
        <w:rPr>
          <w:rFonts w:ascii="宋体" w:hAnsi="宋体"/>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200414516"/>
      <w:bookmarkStart w:id="181" w:name="_Toc17433"/>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pPr>
        <w:pStyle w:val="4"/>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4"/>
        <w:spacing w:line="360" w:lineRule="auto"/>
        <w:ind w:firstLine="0"/>
        <w:rPr>
          <w:rFonts w:ascii="宋体" w:hAnsi="宋体"/>
          <w:color w:val="000000" w:themeColor="text1"/>
          <w:highlight w:val="none"/>
          <w14:textFill>
            <w14:solidFill>
              <w14:schemeClr w14:val="tx1"/>
            </w14:solidFill>
          </w14:textFill>
        </w:rPr>
      </w:pPr>
    </w:p>
    <w:p>
      <w:pPr>
        <w:pStyle w:val="4"/>
        <w:spacing w:line="360" w:lineRule="auto"/>
        <w:ind w:firstLine="0"/>
        <w:rPr>
          <w:rFonts w:ascii="宋体" w:hAnsi="宋体"/>
          <w:color w:val="000000" w:themeColor="text1"/>
          <w:highlight w:val="none"/>
          <w14:textFill>
            <w14:solidFill>
              <w14:schemeClr w14:val="tx1"/>
            </w14:solidFill>
          </w14:textFill>
        </w:rPr>
      </w:pPr>
    </w:p>
    <w:p>
      <w:pPr>
        <w:pStyle w:val="4"/>
        <w:spacing w:line="360" w:lineRule="auto"/>
        <w:ind w:firstLine="0"/>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ind w:firstLine="0"/>
        <w:rPr>
          <w:rFonts w:ascii="宋体" w:hAnsi="宋体"/>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200414517"/>
      <w:bookmarkStart w:id="183" w:name="_Toc8591"/>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27994"/>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3"/>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5475"/>
      <w:bookmarkStart w:id="187" w:name="_Toc200414524"/>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pPr>
        <w:pStyle w:val="3"/>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200414525"/>
      <w:bookmarkStart w:id="189" w:name="_Toc4926"/>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8"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以</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形式提交的谈判保证金，金额为大写</w:t>
      </w: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 xml:space="preserve"> ）。</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hint="eastAsia" w:ascii="宋体" w:hAnsi="宋体"/>
          <w:bCs/>
          <w:color w:val="000000" w:themeColor="text1"/>
          <w:szCs w:val="21"/>
          <w:highlight w:val="none"/>
          <w14:textFill>
            <w14:solidFill>
              <w14:schemeClr w14:val="tx1"/>
            </w14:solidFill>
          </w14:textFill>
        </w:rPr>
      </w:pP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0" w:name="_Toc12088"/>
      <w:bookmarkStart w:id="191" w:name="_Toc200414526"/>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p>
    <w:p>
      <w:pPr>
        <w:pStyle w:val="22"/>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200414527"/>
      <w:bookmarkStart w:id="193" w:name="_Toc29784"/>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sz w:val="18"/>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序号</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7"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服务内容</w:t>
            </w: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7"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服务时间</w:t>
            </w: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7"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单价</w:t>
            </w: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7"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总价</w:t>
            </w: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1" w:type="dxa"/>
            <w:vAlign w:val="center"/>
          </w:tcPr>
          <w:p>
            <w:pPr>
              <w:pStyle w:val="4"/>
              <w:snapToGrid w:val="0"/>
              <w:ind w:firstLine="0"/>
              <w:jc w:val="center"/>
              <w:rPr>
                <w:color w:val="000000" w:themeColor="text1"/>
                <w:highlight w:val="none"/>
                <w14:textFill>
                  <w14:solidFill>
                    <w14:schemeClr w14:val="tx1"/>
                  </w14:solidFill>
                </w14:textFill>
              </w:rPr>
            </w:pPr>
          </w:p>
        </w:tc>
        <w:tc>
          <w:tcPr>
            <w:tcW w:w="1287"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2"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2"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2"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2"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2"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（该表中无体现的费用但本项目有产生的其他费用）</w:t>
            </w:r>
          </w:p>
        </w:tc>
        <w:tc>
          <w:tcPr>
            <w:tcW w:w="6412"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2"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报价总价</w:t>
            </w:r>
          </w:p>
        </w:tc>
        <w:tc>
          <w:tcPr>
            <w:tcW w:w="3208" w:type="dxa"/>
            <w:gridSpan w:val="3"/>
            <w:vAlign w:val="center"/>
          </w:tcPr>
          <w:p>
            <w:pPr>
              <w:pStyle w:val="4"/>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4" w:type="dxa"/>
            <w:gridSpan w:val="3"/>
            <w:vAlign w:val="center"/>
          </w:tcPr>
          <w:p>
            <w:pPr>
              <w:pStyle w:val="4"/>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2"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2" w:type="dxa"/>
            <w:gridSpan w:val="6"/>
            <w:vAlign w:val="center"/>
          </w:tcPr>
          <w:p>
            <w:pPr>
              <w:pStyle w:val="4"/>
              <w:snapToGrid w:val="0"/>
              <w:ind w:firstLine="0"/>
              <w:jc w:val="center"/>
              <w:rPr>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4" w:name="_Toc200414528"/>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3257"/>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13192"/>
      <w:bookmarkStart w:id="197"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14778"/>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8"/>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highlight w:val="none"/>
          <w14:textFill>
            <w14:solidFill>
              <w14:schemeClr w14:val="tx1"/>
            </w14:solidFill>
          </w14:textFill>
        </w:rPr>
      </w:pPr>
    </w:p>
    <w:p>
      <w:pPr>
        <w:pStyle w:val="4"/>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4"/>
        <w:snapToGrid w:val="0"/>
        <w:spacing w:line="360" w:lineRule="auto"/>
        <w:ind w:firstLine="0"/>
        <w:rPr>
          <w:rFonts w:hAnsi="宋体"/>
          <w:bCs/>
          <w:color w:val="000000" w:themeColor="text1"/>
          <w:highlight w:val="none"/>
          <w14:textFill>
            <w14:solidFill>
              <w14:schemeClr w14:val="tx1"/>
            </w14:solidFill>
          </w14:textFill>
        </w:rPr>
      </w:pPr>
    </w:p>
    <w:p>
      <w:pPr>
        <w:pStyle w:val="4"/>
        <w:snapToGrid w:val="0"/>
        <w:spacing w:line="360" w:lineRule="auto"/>
        <w:ind w:firstLine="0"/>
        <w:rPr>
          <w:rFonts w:hAnsi="宋体"/>
          <w:bCs/>
          <w:color w:val="000000" w:themeColor="text1"/>
          <w:highlight w:val="none"/>
          <w14:textFill>
            <w14:solidFill>
              <w14:schemeClr w14:val="tx1"/>
            </w14:solidFill>
          </w14:textFill>
        </w:rPr>
      </w:pPr>
    </w:p>
    <w:p>
      <w:pPr>
        <w:pStyle w:val="4"/>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pStyle w:val="4"/>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3"/>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9" w:name="_Toc432682754"/>
      <w:bookmarkStart w:id="200" w:name="_Toc430771089"/>
      <w:bookmarkStart w:id="201" w:name="_Toc7149"/>
      <w:bookmarkStart w:id="202" w:name="_Toc6131"/>
      <w:bookmarkStart w:id="203" w:name="_Toc432695229"/>
      <w:bookmarkStart w:id="204" w:name="_Toc336681610"/>
      <w:bookmarkStart w:id="205" w:name="_Toc350438779"/>
      <w:bookmarkStart w:id="206" w:name="_Toc337632388"/>
      <w:bookmarkStart w:id="207" w:name="_Toc340677100"/>
      <w:bookmarkStart w:id="208" w:name="_Toc333935376"/>
      <w:bookmarkStart w:id="209" w:name="_Toc343612950"/>
      <w:bookmarkStart w:id="210" w:name="_Toc345312627"/>
      <w:bookmarkStart w:id="211" w:name="_Toc350756480"/>
      <w:bookmarkStart w:id="212" w:name="_Toc340672899"/>
      <w:bookmarkStart w:id="213" w:name="_Toc331512931"/>
      <w:bookmarkStart w:id="214" w:name="_Toc330460016"/>
      <w:bookmarkStart w:id="215" w:name="_Toc333237708"/>
      <w:bookmarkStart w:id="216" w:name="_Toc336681965"/>
      <w:bookmarkStart w:id="217" w:name="_Toc339019919"/>
      <w:bookmarkStart w:id="218" w:name="_Toc333238664"/>
      <w:bookmarkStart w:id="219" w:name="_Toc365967105"/>
      <w:bookmarkStart w:id="220" w:name="_Toc339020125"/>
      <w:bookmarkStart w:id="221" w:name="_Toc365985211"/>
      <w:bookmarkStart w:id="222" w:name="_Toc333237819"/>
      <w:bookmarkStart w:id="223" w:name="_Toc342398160"/>
      <w:bookmarkStart w:id="224" w:name="_Toc332206739"/>
      <w:bookmarkStart w:id="225" w:name="_Toc102451601"/>
      <w:bookmarkStart w:id="226" w:name="_Toc343247130"/>
      <w:bookmarkStart w:id="227" w:name="_Toc340507472"/>
      <w:bookmarkStart w:id="228" w:name="_Toc331684072"/>
      <w:bookmarkStart w:id="229" w:name="_Toc342060405"/>
      <w:bookmarkStart w:id="230" w:name="_Toc342312473"/>
      <w:bookmarkStart w:id="231" w:name="_Toc332270377"/>
      <w:bookmarkStart w:id="232" w:name="_Toc342296791"/>
      <w:bookmarkStart w:id="233" w:name="_Toc333935717"/>
      <w:bookmarkStart w:id="234" w:name="_Toc339362330"/>
      <w:bookmarkStart w:id="235" w:name="_Toc366072562"/>
      <w:bookmarkStart w:id="236" w:name="_Toc339020263"/>
      <w:bookmarkStart w:id="237" w:name="_Toc339441117"/>
      <w:bookmarkStart w:id="238" w:name="_Toc341348370"/>
      <w:bookmarkStart w:id="239" w:name="_Toc343248448"/>
      <w:bookmarkStart w:id="240" w:name="_Toc339020045"/>
      <w:bookmarkStart w:id="241"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199"/>
      <w:bookmarkEnd w:id="200"/>
      <w:bookmarkEnd w:id="201"/>
      <w:bookmarkEnd w:id="202"/>
      <w:bookmarkEnd w:id="203"/>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3"/>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2" w:name="_Toc20242"/>
      <w:bookmarkStart w:id="243" w:name="_Toc32373"/>
      <w:bookmarkStart w:id="244" w:name="_Toc18637"/>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2"/>
      <w:bookmarkEnd w:id="243"/>
      <w:bookmarkEnd w:id="24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5" w:name="_Toc14819"/>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1"/>
      <w:bookmarkEnd w:id="24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6" w:name="_Toc26914"/>
      <w:bookmarkStart w:id="247" w:name="_Toc200414535"/>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6"/>
      <w:bookmarkEnd w:id="247"/>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4"/>
        <w:spacing w:line="360" w:lineRule="auto"/>
        <w:rPr>
          <w:rFonts w:ascii="宋体" w:hAnsi="宋体"/>
          <w:color w:val="000000" w:themeColor="text1"/>
          <w:szCs w:val="21"/>
          <w:highlight w:val="none"/>
          <w14:textFill>
            <w14:solidFill>
              <w14:schemeClr w14:val="tx1"/>
            </w14:solidFill>
          </w14:textFill>
        </w:rPr>
      </w:pPr>
    </w:p>
    <w:p>
      <w:pPr>
        <w:pStyle w:val="4"/>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4"/>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4"/>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4"/>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4"/>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4"/>
        <w:spacing w:line="360" w:lineRule="auto"/>
        <w:rPr>
          <w:rFonts w:ascii="宋体" w:hAnsi="宋体"/>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8" w:name="_Toc434832511"/>
      <w:bookmarkStart w:id="249" w:name="_Toc27535"/>
      <w:r>
        <w:rPr>
          <w:rFonts w:hint="eastAsia" w:ascii="宋体" w:hAnsi="宋体" w:eastAsia="宋体"/>
          <w:color w:val="000000" w:themeColor="text1"/>
          <w:sz w:val="52"/>
          <w:highlight w:val="none"/>
          <w14:textFill>
            <w14:solidFill>
              <w14:schemeClr w14:val="tx1"/>
            </w14:solidFill>
          </w14:textFill>
        </w:rPr>
        <w:t>其 他 格 式</w:t>
      </w:r>
      <w:bookmarkEnd w:id="248"/>
      <w:bookmarkEnd w:id="249"/>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rFonts w:ascii="宋体" w:hAnsi="宋体"/>
          <w:color w:val="000000" w:themeColor="text1"/>
          <w:sz w:val="28"/>
          <w:highlight w:val="none"/>
          <w14:textFill>
            <w14:solidFill>
              <w14:schemeClr w14:val="tx1"/>
            </w14:solidFill>
          </w14:textFill>
        </w:rPr>
      </w:pPr>
      <w:bookmarkStart w:id="250" w:name="_Toc11450"/>
      <w:r>
        <w:rPr>
          <w:rFonts w:hint="eastAsia" w:ascii="宋体" w:hAnsi="宋体"/>
          <w:color w:val="000000" w:themeColor="text1"/>
          <w:sz w:val="28"/>
          <w:highlight w:val="none"/>
          <w14:textFill>
            <w14:solidFill>
              <w14:schemeClr w14:val="tx1"/>
            </w14:solidFill>
          </w14:textFill>
        </w:rPr>
        <w:t>投标保证金退付书</w:t>
      </w:r>
      <w:bookmarkEnd w:id="250"/>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4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79"/>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2"/>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ind w:left="0" w:leftChars="0" w:firstLine="0" w:firstLineChars="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8"/>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8"/>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1E50D53"/>
    <w:rsid w:val="028705FE"/>
    <w:rsid w:val="036B4971"/>
    <w:rsid w:val="04005FA1"/>
    <w:rsid w:val="054E514F"/>
    <w:rsid w:val="05A70A0D"/>
    <w:rsid w:val="05AC0574"/>
    <w:rsid w:val="05BC419D"/>
    <w:rsid w:val="06191684"/>
    <w:rsid w:val="06C61066"/>
    <w:rsid w:val="06D70337"/>
    <w:rsid w:val="06F227DE"/>
    <w:rsid w:val="08D11305"/>
    <w:rsid w:val="09E84E10"/>
    <w:rsid w:val="0A70684A"/>
    <w:rsid w:val="0A951F6E"/>
    <w:rsid w:val="0B6E1848"/>
    <w:rsid w:val="0B790E74"/>
    <w:rsid w:val="0BFA53E6"/>
    <w:rsid w:val="0C7F72BD"/>
    <w:rsid w:val="0D844120"/>
    <w:rsid w:val="0D9E60D7"/>
    <w:rsid w:val="0F3B2F67"/>
    <w:rsid w:val="0F9A500F"/>
    <w:rsid w:val="0FD22917"/>
    <w:rsid w:val="10B04E29"/>
    <w:rsid w:val="116077A0"/>
    <w:rsid w:val="11E25FD6"/>
    <w:rsid w:val="11FB3784"/>
    <w:rsid w:val="12427DF1"/>
    <w:rsid w:val="12BA5DE6"/>
    <w:rsid w:val="13FF2FB9"/>
    <w:rsid w:val="15E76A24"/>
    <w:rsid w:val="16CB43D6"/>
    <w:rsid w:val="16F45869"/>
    <w:rsid w:val="170D0382"/>
    <w:rsid w:val="173F3753"/>
    <w:rsid w:val="174801F6"/>
    <w:rsid w:val="17827F02"/>
    <w:rsid w:val="182E7070"/>
    <w:rsid w:val="183F1D1A"/>
    <w:rsid w:val="19F97358"/>
    <w:rsid w:val="1A553748"/>
    <w:rsid w:val="1A6754AF"/>
    <w:rsid w:val="1AE3378E"/>
    <w:rsid w:val="1AFA6EBD"/>
    <w:rsid w:val="1B3721C8"/>
    <w:rsid w:val="1C5D0427"/>
    <w:rsid w:val="1C7B3169"/>
    <w:rsid w:val="1C933E4A"/>
    <w:rsid w:val="206977D9"/>
    <w:rsid w:val="20AF2801"/>
    <w:rsid w:val="21A613C7"/>
    <w:rsid w:val="223733C1"/>
    <w:rsid w:val="224E294F"/>
    <w:rsid w:val="226C214F"/>
    <w:rsid w:val="22854FFE"/>
    <w:rsid w:val="22E31283"/>
    <w:rsid w:val="2348000B"/>
    <w:rsid w:val="23FE4FA4"/>
    <w:rsid w:val="257A2AD3"/>
    <w:rsid w:val="25AB26B2"/>
    <w:rsid w:val="25BB7DA5"/>
    <w:rsid w:val="2617522C"/>
    <w:rsid w:val="2CC827E0"/>
    <w:rsid w:val="2FAF694F"/>
    <w:rsid w:val="300D3295"/>
    <w:rsid w:val="313145D4"/>
    <w:rsid w:val="31C07988"/>
    <w:rsid w:val="32113E29"/>
    <w:rsid w:val="34514DEA"/>
    <w:rsid w:val="34A5067E"/>
    <w:rsid w:val="34CC3D50"/>
    <w:rsid w:val="35645814"/>
    <w:rsid w:val="359441D9"/>
    <w:rsid w:val="36682807"/>
    <w:rsid w:val="37F86297"/>
    <w:rsid w:val="38077A24"/>
    <w:rsid w:val="39050DB8"/>
    <w:rsid w:val="39822E25"/>
    <w:rsid w:val="39A33E38"/>
    <w:rsid w:val="39E30BB5"/>
    <w:rsid w:val="39F775D0"/>
    <w:rsid w:val="3AB70F8D"/>
    <w:rsid w:val="3BD261FC"/>
    <w:rsid w:val="3CAC1FDE"/>
    <w:rsid w:val="3E546CEB"/>
    <w:rsid w:val="3F657D6E"/>
    <w:rsid w:val="40041BDF"/>
    <w:rsid w:val="401C19E8"/>
    <w:rsid w:val="418827F6"/>
    <w:rsid w:val="41CE0187"/>
    <w:rsid w:val="421440A0"/>
    <w:rsid w:val="427914F2"/>
    <w:rsid w:val="42926285"/>
    <w:rsid w:val="42DA0C6E"/>
    <w:rsid w:val="43920409"/>
    <w:rsid w:val="43AB748D"/>
    <w:rsid w:val="441C4F13"/>
    <w:rsid w:val="44663A11"/>
    <w:rsid w:val="44FA1BC9"/>
    <w:rsid w:val="450966EF"/>
    <w:rsid w:val="45412657"/>
    <w:rsid w:val="45A30378"/>
    <w:rsid w:val="465877C4"/>
    <w:rsid w:val="47246B0D"/>
    <w:rsid w:val="476612EE"/>
    <w:rsid w:val="478B4272"/>
    <w:rsid w:val="47EA5B27"/>
    <w:rsid w:val="484771DF"/>
    <w:rsid w:val="48BD6E6E"/>
    <w:rsid w:val="48F15695"/>
    <w:rsid w:val="495F4D4E"/>
    <w:rsid w:val="49782573"/>
    <w:rsid w:val="4A1C5E76"/>
    <w:rsid w:val="4B3A2F93"/>
    <w:rsid w:val="4CDF200B"/>
    <w:rsid w:val="4D8818A4"/>
    <w:rsid w:val="4FBF2B30"/>
    <w:rsid w:val="50070AD0"/>
    <w:rsid w:val="51854483"/>
    <w:rsid w:val="524A1ECB"/>
    <w:rsid w:val="52E837CD"/>
    <w:rsid w:val="54491131"/>
    <w:rsid w:val="544B2BE0"/>
    <w:rsid w:val="54E5072B"/>
    <w:rsid w:val="54E831A5"/>
    <w:rsid w:val="595E1E35"/>
    <w:rsid w:val="5A4159A9"/>
    <w:rsid w:val="5A633C89"/>
    <w:rsid w:val="5A767910"/>
    <w:rsid w:val="5B696393"/>
    <w:rsid w:val="5B7B1804"/>
    <w:rsid w:val="5B7D7635"/>
    <w:rsid w:val="5C3948AE"/>
    <w:rsid w:val="5C475F9E"/>
    <w:rsid w:val="5D684457"/>
    <w:rsid w:val="5EAE747B"/>
    <w:rsid w:val="5F166FCB"/>
    <w:rsid w:val="5F34520E"/>
    <w:rsid w:val="601445A3"/>
    <w:rsid w:val="601C5B46"/>
    <w:rsid w:val="606A15ED"/>
    <w:rsid w:val="63972DD1"/>
    <w:rsid w:val="65605444"/>
    <w:rsid w:val="65D90B98"/>
    <w:rsid w:val="66313589"/>
    <w:rsid w:val="676E702E"/>
    <w:rsid w:val="67F10FCD"/>
    <w:rsid w:val="68B275A0"/>
    <w:rsid w:val="69826A39"/>
    <w:rsid w:val="6AFB752E"/>
    <w:rsid w:val="6C0A331C"/>
    <w:rsid w:val="6D0D797F"/>
    <w:rsid w:val="6D881C70"/>
    <w:rsid w:val="6E0C11B0"/>
    <w:rsid w:val="6E3C0C9C"/>
    <w:rsid w:val="6E446298"/>
    <w:rsid w:val="6E673F14"/>
    <w:rsid w:val="6FDD6381"/>
    <w:rsid w:val="6FF81729"/>
    <w:rsid w:val="74AA237E"/>
    <w:rsid w:val="7750345B"/>
    <w:rsid w:val="7849732E"/>
    <w:rsid w:val="7B4A52E9"/>
    <w:rsid w:val="7D4D5A35"/>
    <w:rsid w:val="7DA75CF8"/>
    <w:rsid w:val="7DF37ED1"/>
    <w:rsid w:val="7FC15A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68"/>
    <w:qFormat/>
    <w:uiPriority w:val="0"/>
    <w:pPr>
      <w:keepNext/>
      <w:keepLines/>
      <w:spacing w:before="260" w:after="260" w:line="416" w:lineRule="auto"/>
      <w:outlineLvl w:val="2"/>
    </w:pPr>
    <w:rPr>
      <w:b/>
      <w:bCs/>
      <w:sz w:val="32"/>
      <w:szCs w:val="32"/>
    </w:rPr>
  </w:style>
  <w:style w:type="paragraph" w:styleId="6">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4"/>
    <w:link w:val="86"/>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50"/>
    <w:qFormat/>
    <w:uiPriority w:val="0"/>
    <w:pPr>
      <w:keepNext/>
      <w:keepLines/>
      <w:spacing w:before="240" w:after="64" w:line="320" w:lineRule="auto"/>
      <w:outlineLvl w:val="6"/>
    </w:pPr>
    <w:rPr>
      <w:b/>
      <w:sz w:val="24"/>
      <w:szCs w:val="20"/>
    </w:rPr>
  </w:style>
  <w:style w:type="paragraph" w:styleId="10">
    <w:name w:val="heading 8"/>
    <w:basedOn w:val="1"/>
    <w:next w:val="4"/>
    <w:link w:val="8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4"/>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7"/>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0"/>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4"/>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89"/>
    <w:qFormat/>
    <w:uiPriority w:val="0"/>
    <w:pPr>
      <w:spacing w:after="120" w:line="480" w:lineRule="auto"/>
      <w:ind w:left="420" w:leftChars="200"/>
    </w:pPr>
  </w:style>
  <w:style w:type="paragraph" w:styleId="27">
    <w:name w:val="Balloon Text"/>
    <w:basedOn w:val="1"/>
    <w:link w:val="59"/>
    <w:semiHidden/>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9"/>
    <w:qFormat/>
    <w:locked/>
    <w:uiPriority w:val="0"/>
    <w:rPr>
      <w:b/>
      <w:kern w:val="2"/>
      <w:sz w:val="24"/>
    </w:rPr>
  </w:style>
  <w:style w:type="character" w:customStyle="1" w:styleId="51">
    <w:name w:val="标题 9 Char"/>
    <w:link w:val="11"/>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6"/>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4"/>
    <w:qFormat/>
    <w:uiPriority w:val="0"/>
    <w:rPr>
      <w:rFonts w:eastAsia="宋体"/>
      <w:kern w:val="2"/>
      <w:sz w:val="21"/>
      <w:lang w:val="en-US" w:eastAsia="zh-CN" w:bidi="ar-SA"/>
    </w:rPr>
  </w:style>
  <w:style w:type="character" w:customStyle="1" w:styleId="56">
    <w:name w:val="页眉 Char"/>
    <w:link w:val="29"/>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semiHidden/>
    <w:qFormat/>
    <w:locked/>
    <w:uiPriority w:val="0"/>
    <w:rPr>
      <w:kern w:val="2"/>
      <w:sz w:val="18"/>
      <w:szCs w:val="18"/>
    </w:rPr>
  </w:style>
  <w:style w:type="character" w:customStyle="1" w:styleId="60">
    <w:name w:val="正文文本缩进 Char"/>
    <w:link w:val="19"/>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2"/>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6"/>
    <w:semiHidden/>
    <w:qFormat/>
    <w:uiPriority w:val="99"/>
    <w:rPr>
      <w:kern w:val="2"/>
      <w:sz w:val="21"/>
      <w:szCs w:val="24"/>
    </w:rPr>
  </w:style>
  <w:style w:type="character" w:customStyle="1" w:styleId="68">
    <w:name w:val="标题 3 Char"/>
    <w:link w:val="5"/>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3"/>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8"/>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2"/>
    <w:qFormat/>
    <w:locked/>
    <w:uiPriority w:val="0"/>
    <w:rPr>
      <w:b/>
      <w:bCs/>
      <w:kern w:val="44"/>
      <w:sz w:val="44"/>
      <w:szCs w:val="44"/>
    </w:rPr>
  </w:style>
  <w:style w:type="character" w:customStyle="1" w:styleId="84">
    <w:name w:val="标题 2 Char1"/>
    <w:link w:val="3"/>
    <w:qFormat/>
    <w:locked/>
    <w:uiPriority w:val="0"/>
    <w:rPr>
      <w:rFonts w:ascii="Arial" w:hAnsi="Arial" w:eastAsia="黑体"/>
      <w:b/>
      <w:bCs/>
      <w:kern w:val="2"/>
      <w:sz w:val="32"/>
      <w:szCs w:val="32"/>
    </w:rPr>
  </w:style>
  <w:style w:type="character" w:customStyle="1" w:styleId="85">
    <w:name w:val="标题 5 Char"/>
    <w:link w:val="7"/>
    <w:qFormat/>
    <w:locked/>
    <w:uiPriority w:val="0"/>
    <w:rPr>
      <w:b/>
      <w:sz w:val="28"/>
    </w:rPr>
  </w:style>
  <w:style w:type="character" w:customStyle="1" w:styleId="86">
    <w:name w:val="标题 6 Char"/>
    <w:link w:val="8"/>
    <w:qFormat/>
    <w:locked/>
    <w:uiPriority w:val="0"/>
    <w:rPr>
      <w:rFonts w:ascii="Arial" w:hAnsi="Arial" w:eastAsia="黑体"/>
      <w:b/>
      <w:kern w:val="2"/>
      <w:sz w:val="24"/>
    </w:rPr>
  </w:style>
  <w:style w:type="character" w:customStyle="1" w:styleId="87">
    <w:name w:val="标题 8 Char"/>
    <w:link w:val="10"/>
    <w:qFormat/>
    <w:locked/>
    <w:uiPriority w:val="0"/>
    <w:rPr>
      <w:rFonts w:ascii="Arial" w:hAnsi="Arial" w:eastAsia="黑体"/>
      <w:kern w:val="2"/>
      <w:sz w:val="24"/>
    </w:rPr>
  </w:style>
  <w:style w:type="character" w:customStyle="1" w:styleId="88">
    <w:name w:val="标题 Char"/>
    <w:link w:val="39"/>
    <w:qFormat/>
    <w:uiPriority w:val="0"/>
    <w:rPr>
      <w:rFonts w:ascii="Arial" w:hAnsi="Arial" w:cs="Arial"/>
      <w:b/>
      <w:bCs/>
      <w:kern w:val="2"/>
      <w:sz w:val="32"/>
      <w:szCs w:val="32"/>
    </w:rPr>
  </w:style>
  <w:style w:type="character" w:customStyle="1" w:styleId="89">
    <w:name w:val="正文文本缩进 2 Char"/>
    <w:link w:val="26"/>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4"/>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3"/>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3"/>
    <w:qFormat/>
    <w:uiPriority w:val="0"/>
    <w:pPr>
      <w:ind w:left="-132" w:leftChars="-64" w:right="-105" w:rightChars="-50" w:hanging="2"/>
      <w:jc w:val="center"/>
    </w:pPr>
    <w:rPr>
      <w:b/>
      <w:color w:val="FF0000"/>
      <w:szCs w:val="21"/>
      <w:lang w:val="en-GB"/>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6"/>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49</Pages>
  <Words>21548</Words>
  <Characters>22742</Characters>
  <Lines>196</Lines>
  <Paragraphs>55</Paragraphs>
  <TotalTime>4</TotalTime>
  <ScaleCrop>false</ScaleCrop>
  <LinksUpToDate>false</LinksUpToDate>
  <CharactersWithSpaces>25208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2016-12-28T09:38:00Z</cp:lastPrinted>
  <dcterms:modified xsi:type="dcterms:W3CDTF">2023-02-24T08:05:09Z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958561446096443CA77D9A05DD725A50</vt:lpwstr>
  </property>
</Properties>
</file>