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numPr>
          <w:ilvl w:val="0"/>
          <w:numId w:val="0"/>
        </w:numPr>
        <w:rPr>
          <w:rFonts w:hint="eastAsia" w:ascii="宋体" w:hAnsi="宋体"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bCs/>
          <w:color w:val="000000"/>
          <w:sz w:val="21"/>
          <w:szCs w:val="21"/>
        </w:rPr>
        <w:t>附件：</w:t>
      </w:r>
      <w:r>
        <w:rPr>
          <w:rFonts w:hint="eastAsia" w:ascii="宋体" w:hAnsi="宋体"/>
          <w:bCs/>
          <w:color w:val="000000"/>
          <w:sz w:val="21"/>
          <w:szCs w:val="21"/>
          <w:lang w:eastAsia="zh-CN"/>
        </w:rPr>
        <w:t>阳江市第一职业技术学校2022年阳江市中等职业学校学生专业技能大赛物资采购项目</w:t>
      </w:r>
      <w:r>
        <w:rPr>
          <w:rFonts w:hint="eastAsia" w:ascii="宋体" w:hAnsi="宋体"/>
          <w:bCs/>
          <w:color w:val="000000"/>
          <w:sz w:val="21"/>
          <w:szCs w:val="21"/>
          <w:lang w:val="en-US" w:eastAsia="zh-CN"/>
        </w:rPr>
        <w:t>需求书</w:t>
      </w:r>
    </w:p>
    <w:tbl>
      <w:tblPr>
        <w:tblStyle w:val="5"/>
        <w:tblW w:w="95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650"/>
        <w:gridCol w:w="3376"/>
        <w:gridCol w:w="1710"/>
        <w:gridCol w:w="20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需求部门</w:t>
            </w:r>
          </w:p>
        </w:tc>
        <w:tc>
          <w:tcPr>
            <w:tcW w:w="3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承办及参加赛项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金额预算（元）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商务贸易系</w:t>
            </w:r>
          </w:p>
        </w:tc>
        <w:tc>
          <w:tcPr>
            <w:tcW w:w="3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互联网营销直播技能、点钞、翻打传票、手工会计、电子商务技术等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22810</w:t>
            </w:r>
          </w:p>
        </w:tc>
        <w:tc>
          <w:tcPr>
            <w:tcW w:w="2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2022年阳江市中等职业学校学生专业技能大赛物资需求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机电工程系</w:t>
            </w:r>
          </w:p>
        </w:tc>
        <w:tc>
          <w:tcPr>
            <w:tcW w:w="3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工业产品设计与创客实践、电子产品装配与调试、智能家居等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14730</w:t>
            </w: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基础教育系</w:t>
            </w:r>
          </w:p>
        </w:tc>
        <w:tc>
          <w:tcPr>
            <w:tcW w:w="3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幼儿园艺术教育—舞蹈、钢琴、美术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</w:t>
            </w: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汽车工程系</w:t>
            </w:r>
          </w:p>
        </w:tc>
        <w:tc>
          <w:tcPr>
            <w:tcW w:w="3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汽车机电维修、汽车营销、新能源汽车检测与维修等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9800</w:t>
            </w: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3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网络搭建与应用、网络安全、WEB前端开发、虚拟现实应用开发等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18270</w:t>
            </w: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报价上限</w:t>
            </w:r>
          </w:p>
        </w:tc>
        <w:tc>
          <w:tcPr>
            <w:tcW w:w="71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66390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</w:t>
            </w:r>
            <w:r>
              <w:rPr>
                <w:rStyle w:val="9"/>
                <w:lang w:val="en-US" w:eastAsia="zh-CN" w:bidi="ar"/>
              </w:rPr>
              <w:t>元（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大写：人民币陆万陆仟叁佰玖拾元整）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交货期</w:t>
            </w:r>
          </w:p>
        </w:tc>
        <w:tc>
          <w:tcPr>
            <w:tcW w:w="71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合同签订之日起10日内</w:t>
            </w:r>
          </w:p>
        </w:tc>
      </w:tr>
    </w:tbl>
    <w:p>
      <w:pPr>
        <w:pStyle w:val="4"/>
        <w:numPr>
          <w:ilvl w:val="0"/>
          <w:numId w:val="0"/>
        </w:numPr>
        <w:rPr>
          <w:rFonts w:hint="eastAsia" w:ascii="宋体" w:hAnsi="宋体"/>
          <w:bCs/>
          <w:color w:val="000000"/>
          <w:sz w:val="21"/>
          <w:szCs w:val="21"/>
          <w:lang w:val="en-US" w:eastAsia="zh-CN"/>
        </w:rPr>
      </w:pPr>
    </w:p>
    <w:p>
      <w:pPr>
        <w:pStyle w:val="4"/>
        <w:numPr>
          <w:ilvl w:val="0"/>
          <w:numId w:val="0"/>
        </w:numPr>
        <w:rPr>
          <w:rFonts w:hint="eastAsia" w:ascii="宋体" w:hAnsi="宋体"/>
          <w:bCs/>
          <w:color w:val="000000"/>
          <w:sz w:val="21"/>
          <w:szCs w:val="21"/>
          <w:lang w:val="en-US" w:eastAsia="zh-CN"/>
        </w:rPr>
      </w:pPr>
    </w:p>
    <w:p>
      <w:pPr>
        <w:pStyle w:val="4"/>
        <w:numPr>
          <w:ilvl w:val="0"/>
          <w:numId w:val="0"/>
        </w:numPr>
        <w:rPr>
          <w:rFonts w:hint="eastAsia" w:ascii="宋体" w:hAnsi="宋体"/>
          <w:bCs/>
          <w:color w:val="000000"/>
          <w:sz w:val="21"/>
          <w:szCs w:val="21"/>
          <w:lang w:val="en-US" w:eastAsia="zh-CN"/>
        </w:rPr>
      </w:pPr>
    </w:p>
    <w:p>
      <w:pPr>
        <w:pStyle w:val="4"/>
        <w:numPr>
          <w:ilvl w:val="0"/>
          <w:numId w:val="0"/>
        </w:numPr>
        <w:rPr>
          <w:rFonts w:hint="eastAsia" w:ascii="宋体" w:hAnsi="宋体"/>
          <w:bCs/>
          <w:color w:val="000000"/>
          <w:sz w:val="21"/>
          <w:szCs w:val="21"/>
          <w:lang w:val="en-US" w:eastAsia="zh-CN"/>
        </w:rPr>
      </w:pPr>
      <w:bookmarkStart w:id="0" w:name="_GoBack"/>
      <w:bookmarkEnd w:id="0"/>
    </w:p>
    <w:p>
      <w:pPr>
        <w:pStyle w:val="4"/>
        <w:numPr>
          <w:ilvl w:val="0"/>
          <w:numId w:val="0"/>
        </w:numPr>
        <w:rPr>
          <w:rFonts w:hint="eastAsia" w:ascii="宋体" w:hAnsi="宋体"/>
          <w:bCs/>
          <w:color w:val="000000"/>
          <w:sz w:val="21"/>
          <w:szCs w:val="21"/>
          <w:lang w:val="en-US" w:eastAsia="zh-CN"/>
        </w:rPr>
      </w:pPr>
    </w:p>
    <w:p>
      <w:pPr>
        <w:pStyle w:val="4"/>
        <w:numPr>
          <w:ilvl w:val="0"/>
          <w:numId w:val="0"/>
        </w:numPr>
        <w:rPr>
          <w:rFonts w:hint="eastAsia" w:ascii="宋体" w:hAnsi="宋体"/>
          <w:bCs/>
          <w:color w:val="000000"/>
          <w:sz w:val="21"/>
          <w:szCs w:val="21"/>
          <w:lang w:val="en-US" w:eastAsia="zh-CN"/>
        </w:rPr>
      </w:pPr>
    </w:p>
    <w:p>
      <w:pPr>
        <w:pStyle w:val="4"/>
        <w:numPr>
          <w:ilvl w:val="0"/>
          <w:numId w:val="0"/>
        </w:numPr>
        <w:rPr>
          <w:rFonts w:hint="default" w:ascii="宋体" w:hAnsi="宋体"/>
          <w:bCs/>
          <w:color w:val="000000"/>
          <w:sz w:val="24"/>
          <w:szCs w:val="24"/>
          <w:lang w:val="en-US" w:eastAsia="zh-CN"/>
        </w:rPr>
      </w:pPr>
    </w:p>
    <w:sectPr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hODA0MGJlYjkwYzhjNWY3NDVmZDZhNTM4ODVlZmIifQ=="/>
  </w:docVars>
  <w:rsids>
    <w:rsidRoot w:val="17FF1B05"/>
    <w:rsid w:val="006A6262"/>
    <w:rsid w:val="0A2B09C4"/>
    <w:rsid w:val="0FED14FF"/>
    <w:rsid w:val="14211BE3"/>
    <w:rsid w:val="17FF1B05"/>
    <w:rsid w:val="1B816477"/>
    <w:rsid w:val="22EC1A1D"/>
    <w:rsid w:val="249C051B"/>
    <w:rsid w:val="314C699A"/>
    <w:rsid w:val="32837C3B"/>
    <w:rsid w:val="39D129F3"/>
    <w:rsid w:val="39E05168"/>
    <w:rsid w:val="5A7E49A3"/>
    <w:rsid w:val="61926DDD"/>
    <w:rsid w:val="62184B3B"/>
    <w:rsid w:val="624C637E"/>
    <w:rsid w:val="6F24685E"/>
    <w:rsid w:val="74247330"/>
    <w:rsid w:val="798B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="100" w:beforeAutospacing="1" w:after="100" w:afterAutospacing="1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rPr>
      <w:rFonts w:ascii="Arial" w:hAnsi="Arial"/>
      <w:sz w:val="24"/>
    </w:r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  <w:style w:type="paragraph" w:styleId="4">
    <w:name w:val="Body Text First Indent"/>
    <w:basedOn w:val="3"/>
    <w:qFormat/>
    <w:uiPriority w:val="0"/>
    <w:pPr>
      <w:ind w:firstLine="420" w:firstLineChars="100"/>
    </w:pPr>
    <w:rPr>
      <w:rFonts w:ascii="Verdana" w:hAnsi="Verdana"/>
      <w:szCs w:val="28"/>
      <w:lang w:eastAsia="en-US"/>
    </w:rPr>
  </w:style>
  <w:style w:type="paragraph" w:styleId="7">
    <w:name w:val="List Paragraph"/>
    <w:basedOn w:val="1"/>
    <w:qFormat/>
    <w:uiPriority w:val="1"/>
    <w:pPr>
      <w:ind w:firstLine="420" w:firstLineChars="200"/>
    </w:pPr>
    <w:rPr>
      <w:rFonts w:ascii="Calibri" w:hAnsi="Calibri"/>
      <w:szCs w:val="22"/>
    </w:rPr>
  </w:style>
  <w:style w:type="character" w:customStyle="1" w:styleId="8">
    <w:name w:val="font41"/>
    <w:basedOn w:val="6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9">
    <w:name w:val="font3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660</Words>
  <Characters>699</Characters>
  <Lines>0</Lines>
  <Paragraphs>0</Paragraphs>
  <TotalTime>0</TotalTime>
  <ScaleCrop>false</ScaleCrop>
  <LinksUpToDate>false</LinksUpToDate>
  <CharactersWithSpaces>797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2021-10-21T06:35:00Z</dcterms:created>
  <dc:creator>冯国辉</dc:creator>
  <cp:lastModifiedBy>Administrator</cp:lastModifiedBy>
  <dcterms:modified xsi:type="dcterms:W3CDTF">2022-12-29T08:41:43Z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E1AF0593AC4A4CB3B83D1D0EFFAB3D6B</vt:lpwstr>
  </property>
</Properties>
</file>