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rPr>
      </w:pPr>
      <w:r>
        <w:rPr>
          <w:rFonts w:hint="eastAsia" w:ascii="黑体" w:eastAsia="黑体"/>
          <w:bCs/>
          <w:color w:val="000000" w:themeColor="text1"/>
          <w:sz w:val="32"/>
          <w:highlight w:val="none"/>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
          <w:bCs/>
          <w:color w:val="000000" w:themeColor="text1"/>
          <w:sz w:val="52"/>
          <w:szCs w:val="52"/>
          <w:highlight w:val="none"/>
        </w:rPr>
      </w:pPr>
      <w:r>
        <w:rPr>
          <w:rFonts w:hint="eastAsia" w:hAnsi="宋体"/>
          <w:b/>
          <w:bCs/>
          <w:color w:val="000000" w:themeColor="text1"/>
          <w:sz w:val="52"/>
          <w:szCs w:val="52"/>
          <w:highlight w:val="none"/>
        </w:rPr>
        <w:t>竞争性谈判</w:t>
      </w:r>
    </w:p>
    <w:p>
      <w:pPr>
        <w:pStyle w:val="22"/>
        <w:widowControl/>
        <w:adjustRightInd w:val="0"/>
        <w:snapToGrid w:val="0"/>
        <w:spacing w:line="360" w:lineRule="auto"/>
        <w:jc w:val="center"/>
        <w:rPr>
          <w:rFonts w:hAnsi="宋体"/>
          <w:bCs/>
          <w:color w:val="000000" w:themeColor="text1"/>
          <w:sz w:val="72"/>
          <w:szCs w:val="72"/>
          <w:highlight w:val="none"/>
        </w:rPr>
      </w:pPr>
    </w:p>
    <w:p>
      <w:pPr>
        <w:pStyle w:val="22"/>
        <w:widowControl/>
        <w:adjustRightInd w:val="0"/>
        <w:snapToGrid w:val="0"/>
        <w:spacing w:line="360" w:lineRule="auto"/>
        <w:jc w:val="center"/>
        <w:rPr>
          <w:rFonts w:ascii="黑体" w:hAnsi="黑体" w:eastAsia="黑体"/>
          <w:b/>
          <w:bCs/>
          <w:color w:val="000000" w:themeColor="text1"/>
          <w:sz w:val="36"/>
          <w:highlight w:val="none"/>
        </w:rPr>
      </w:pPr>
      <w:r>
        <w:rPr>
          <w:rFonts w:hint="eastAsia" w:ascii="黑体" w:hAnsi="黑体" w:eastAsia="黑体"/>
          <w:b/>
          <w:bCs/>
          <w:color w:val="000000" w:themeColor="text1"/>
          <w:sz w:val="72"/>
          <w:highlight w:val="none"/>
        </w:rPr>
        <w:t>谈  判  文  件</w:t>
      </w: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jc w:val="center"/>
        <w:rPr>
          <w:rFonts w:hAnsi="宋体"/>
          <w:bCs/>
          <w:color w:val="000000" w:themeColor="text1"/>
          <w:sz w:val="52"/>
          <w:szCs w:val="52"/>
          <w:highlight w:val="none"/>
        </w:rPr>
      </w:pPr>
    </w:p>
    <w:p>
      <w:pPr>
        <w:pStyle w:val="22"/>
        <w:widowControl/>
        <w:adjustRightInd w:val="0"/>
        <w:snapToGrid w:val="0"/>
        <w:spacing w:line="360" w:lineRule="auto"/>
        <w:rPr>
          <w:rFonts w:hAnsi="宋体"/>
          <w:bCs/>
          <w:color w:val="000000" w:themeColor="text1"/>
          <w:sz w:val="52"/>
          <w:szCs w:val="52"/>
          <w:highlight w:val="none"/>
        </w:rPr>
      </w:pPr>
    </w:p>
    <w:tbl>
      <w:tblPr>
        <w:tblStyle w:val="42"/>
        <w:tblW w:w="8560" w:type="dxa"/>
        <w:jc w:val="center"/>
        <w:tblLayout w:type="fixed"/>
        <w:tblCellMar>
          <w:top w:w="0" w:type="dxa"/>
          <w:left w:w="108" w:type="dxa"/>
          <w:bottom w:w="0" w:type="dxa"/>
          <w:right w:w="108" w:type="dxa"/>
        </w:tblCellMar>
      </w:tblPr>
      <w:tblGrid>
        <w:gridCol w:w="1951"/>
        <w:gridCol w:w="284"/>
        <w:gridCol w:w="6325"/>
      </w:tblGrid>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25"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YXZB-20221026</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rPr>
            </w:pPr>
            <w:r>
              <w:rPr>
                <w:rFonts w:hint="eastAsia" w:hAnsi="宋体"/>
                <w:b/>
                <w:bCs/>
                <w:color w:val="000000" w:themeColor="text1"/>
                <w:sz w:val="28"/>
                <w:szCs w:val="28"/>
                <w:highlight w:val="none"/>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25"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color w:val="000000" w:themeColor="text1"/>
                <w:sz w:val="28"/>
                <w:szCs w:val="28"/>
                <w:highlight w:val="none"/>
                <w:lang w:eastAsia="zh-CN"/>
              </w:rPr>
              <w:t>阳江市2022年广东公益体彩进社区活动采购项目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325"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阳江市体育彩票管理中心</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325"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2"/>
        <w:widowControl/>
        <w:adjustRightInd w:val="0"/>
        <w:snapToGrid w:val="0"/>
        <w:spacing w:line="360" w:lineRule="auto"/>
        <w:jc w:val="center"/>
        <w:rPr>
          <w:rFonts w:hAnsi="宋体"/>
          <w:bCs/>
          <w:color w:val="000000" w:themeColor="text1"/>
          <w:sz w:val="24"/>
          <w:szCs w:val="24"/>
          <w:highlight w:val="none"/>
        </w:rPr>
      </w:pPr>
    </w:p>
    <w:p>
      <w:pPr>
        <w:pStyle w:val="22"/>
        <w:widowControl/>
        <w:adjustRightInd w:val="0"/>
        <w:snapToGrid w:val="0"/>
        <w:spacing w:line="360" w:lineRule="auto"/>
        <w:jc w:val="center"/>
        <w:rPr>
          <w:rFonts w:hAnsi="宋体"/>
          <w:b/>
          <w:bCs/>
          <w:color w:val="000000" w:themeColor="text1"/>
          <w:sz w:val="24"/>
          <w:szCs w:val="24"/>
          <w:highlight w:val="none"/>
        </w:rPr>
      </w:pPr>
      <w:r>
        <w:rPr>
          <w:rFonts w:hint="eastAsia" w:hAnsi="宋体"/>
          <w:b/>
          <w:bCs/>
          <w:color w:val="000000" w:themeColor="text1"/>
          <w:sz w:val="24"/>
          <w:szCs w:val="24"/>
          <w:highlight w:val="none"/>
        </w:rPr>
        <w:t>二○二二年</w:t>
      </w:r>
      <w:r>
        <w:rPr>
          <w:rFonts w:hint="eastAsia" w:hAnsi="宋体"/>
          <w:b/>
          <w:bCs/>
          <w:color w:val="000000" w:themeColor="text1"/>
          <w:sz w:val="24"/>
          <w:szCs w:val="24"/>
          <w:highlight w:val="none"/>
          <w:lang w:val="en-US" w:eastAsia="zh-CN"/>
        </w:rPr>
        <w:t>十</w:t>
      </w:r>
      <w:r>
        <w:rPr>
          <w:rFonts w:hint="eastAsia" w:hAnsi="宋体"/>
          <w:b/>
          <w:bCs/>
          <w:color w:val="000000" w:themeColor="text1"/>
          <w:sz w:val="24"/>
          <w:szCs w:val="24"/>
          <w:highlight w:val="none"/>
        </w:rPr>
        <w:t>月</w:t>
      </w:r>
    </w:p>
    <w:p>
      <w:pPr>
        <w:spacing w:beforeLines="50" w:afterLines="50" w:line="360" w:lineRule="auto"/>
        <w:jc w:val="center"/>
        <w:rPr>
          <w:rFonts w:hint="eastAsia" w:ascii="宋体" w:hAnsi="宋体"/>
          <w:b/>
          <w:color w:val="000000" w:themeColor="text1"/>
          <w:sz w:val="36"/>
          <w:highlight w:val="none"/>
        </w:rPr>
      </w:pPr>
    </w:p>
    <w:p>
      <w:pPr>
        <w:spacing w:beforeLines="50" w:afterLines="50" w:line="360" w:lineRule="auto"/>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请供应商特别留意谈判文件上注明的投标截止和开标时间，逾期送达或邮寄送达的谈判文件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6"/>
        </w:numPr>
        <w:spacing w:line="480" w:lineRule="exact"/>
        <w:ind w:left="709" w:hanging="709"/>
        <w:rPr>
          <w:rFonts w:ascii="宋体" w:hAnsi="宋体"/>
          <w:color w:val="000000" w:themeColor="text1"/>
          <w:szCs w:val="21"/>
          <w:highlight w:val="none"/>
        </w:rPr>
      </w:pPr>
      <w:r>
        <w:rPr>
          <w:rFonts w:ascii="宋体" w:hAnsi="宋体"/>
          <w:b/>
          <w:color w:val="000000" w:themeColor="text1"/>
          <w:szCs w:val="21"/>
          <w:highlight w:val="none"/>
          <w:u w:val="single"/>
        </w:rPr>
        <w:t>谈判文件中标有“★”的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请仔细检查《投标函》、</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Cs/>
          <w:color w:val="000000" w:themeColor="text1"/>
          <w:szCs w:val="21"/>
          <w:highlight w:val="none"/>
        </w:rPr>
        <w:t>。</w:t>
      </w:r>
    </w:p>
    <w:p>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6"/>
        </w:numPr>
        <w:spacing w:line="480" w:lineRule="exact"/>
        <w:ind w:left="709" w:hanging="709"/>
        <w:rPr>
          <w:rFonts w:ascii="宋体" w:hAnsi="宋体"/>
          <w:color w:val="000000" w:themeColor="text1"/>
          <w:szCs w:val="21"/>
          <w:highlight w:val="none"/>
        </w:rPr>
      </w:pPr>
      <w:r>
        <w:rPr>
          <w:rFonts w:ascii="宋体" w:hAnsi="宋体"/>
          <w:color w:val="000000" w:themeColor="text1"/>
          <w:szCs w:val="21"/>
          <w:highlight w:val="none"/>
        </w:rPr>
        <w:t>建议将谈判文件按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6"/>
        </w:numPr>
        <w:spacing w:line="480" w:lineRule="exact"/>
        <w:ind w:left="709" w:hanging="709"/>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谈判小组</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rPr>
      </w:pPr>
      <w:r>
        <w:rPr>
          <w:rFonts w:hint="eastAsia" w:hAnsi="宋体" w:cs="仿宋_GB2312"/>
          <w:b/>
          <w:bCs/>
          <w:color w:val="000000" w:themeColor="text1"/>
          <w:highlight w:val="none"/>
          <w:lang w:val="zh-CN"/>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6"/>
        <w:jc w:val="center"/>
        <w:rPr>
          <w:rFonts w:ascii="宋体"/>
          <w:color w:val="000000" w:themeColor="text1"/>
          <w:highlight w:val="none"/>
        </w:rPr>
      </w:pPr>
      <w:r>
        <w:rPr>
          <w:rFonts w:hint="eastAsia" w:ascii="宋体"/>
          <w:color w:val="000000" w:themeColor="text1"/>
          <w:highlight w:val="none"/>
        </w:rPr>
        <w:t>目     录</w:t>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TOC \o "1-3" \h \z \u </w:instrText>
      </w:r>
      <w:r>
        <w:rPr>
          <w:color w:val="000000" w:themeColor="text1"/>
          <w:highlight w:val="none"/>
        </w:rPr>
        <w:fldChar w:fldCharType="separate"/>
      </w:r>
      <w:r>
        <w:rPr>
          <w:color w:val="000000" w:themeColor="text1"/>
          <w:highlight w:val="none"/>
        </w:rPr>
        <w:fldChar w:fldCharType="begin"/>
      </w:r>
      <w:r>
        <w:rPr>
          <w:color w:val="000000" w:themeColor="text1"/>
          <w:highlight w:val="none"/>
        </w:rPr>
        <w:instrText xml:space="preserve"> HYPERLINK \l _Toc10038 </w:instrText>
      </w:r>
      <w:r>
        <w:rPr>
          <w:color w:val="000000" w:themeColor="text1"/>
          <w:highlight w:val="none"/>
        </w:rPr>
        <w:fldChar w:fldCharType="separate"/>
      </w:r>
      <w:r>
        <w:rPr>
          <w:rFonts w:hint="eastAsia"/>
          <w:color w:val="000000" w:themeColor="text1"/>
          <w:highlight w:val="none"/>
        </w:rPr>
        <w:t>第一部分  竞争性谈判邀请书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_Toc10038 \h </w:instrText>
      </w:r>
      <w:r>
        <w:rPr>
          <w:color w:val="000000" w:themeColor="text1"/>
          <w:highlight w:val="none"/>
        </w:rPr>
        <w:fldChar w:fldCharType="separate"/>
      </w:r>
      <w:r>
        <w:rPr>
          <w:color w:val="000000" w:themeColor="text1"/>
          <w:highlight w:val="none"/>
        </w:rPr>
        <w:t>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_Toc22526 </w:instrText>
      </w:r>
      <w:r>
        <w:rPr>
          <w:color w:val="000000" w:themeColor="text1"/>
          <w:highlight w:val="none"/>
        </w:rPr>
        <w:fldChar w:fldCharType="separate"/>
      </w:r>
      <w:r>
        <w:rPr>
          <w:rFonts w:hint="eastAsia"/>
          <w:color w:val="000000" w:themeColor="text1"/>
          <w:highlight w:val="none"/>
        </w:rPr>
        <w:t>第二部分  采购项目内容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_Toc22526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_Toc16399 </w:instrText>
      </w:r>
      <w:r>
        <w:rPr>
          <w:color w:val="000000" w:themeColor="text1"/>
          <w:highlight w:val="none"/>
        </w:rPr>
        <w:fldChar w:fldCharType="separate"/>
      </w:r>
      <w:r>
        <w:rPr>
          <w:rFonts w:hint="eastAsia"/>
          <w:color w:val="000000" w:themeColor="text1"/>
          <w:highlight w:val="none"/>
        </w:rPr>
        <w:t>项目编号：</w:t>
      </w:r>
      <w:r>
        <w:rPr>
          <w:rFonts w:hint="eastAsia"/>
          <w:color w:val="000000" w:themeColor="text1"/>
          <w:highlight w:val="none"/>
          <w:lang w:eastAsia="zh-CN"/>
        </w:rPr>
        <w:t>YXZB-20221026</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_Toc16399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_Toc15184 </w:instrText>
      </w:r>
      <w:r>
        <w:rPr>
          <w:color w:val="000000" w:themeColor="text1"/>
          <w:highlight w:val="none"/>
        </w:rPr>
        <w:fldChar w:fldCharType="separate"/>
      </w:r>
      <w:r>
        <w:rPr>
          <w:rFonts w:hint="eastAsia"/>
          <w:color w:val="000000" w:themeColor="text1"/>
          <w:highlight w:val="none"/>
        </w:rPr>
        <w:t>项目名称：</w:t>
      </w:r>
      <w:r>
        <w:rPr>
          <w:rFonts w:hint="eastAsia"/>
          <w:color w:val="000000" w:themeColor="text1"/>
          <w:highlight w:val="none"/>
          <w:lang w:eastAsia="zh-CN"/>
        </w:rPr>
        <w:t>阳江市2022年广东公益体彩进社区活动采购项目</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_Toc15184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_Toc1822 </w:instrText>
      </w:r>
      <w:r>
        <w:rPr>
          <w:color w:val="000000" w:themeColor="text1"/>
          <w:highlight w:val="none"/>
        </w:rPr>
        <w:fldChar w:fldCharType="separate"/>
      </w:r>
      <w:r>
        <w:rPr>
          <w:color w:val="000000" w:themeColor="text1"/>
          <w:highlight w:val="none"/>
        </w:rPr>
        <w:t xml:space="preserve">A  </w:t>
      </w:r>
      <w:r>
        <w:rPr>
          <w:rFonts w:hint="eastAsia"/>
          <w:color w:val="000000" w:themeColor="text1"/>
          <w:highlight w:val="none"/>
        </w:rPr>
        <w:t>商务要求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_Toc1822 \h </w:instrText>
      </w:r>
      <w:r>
        <w:rPr>
          <w:color w:val="000000" w:themeColor="text1"/>
          <w:highlight w:val="none"/>
        </w:rPr>
        <w:fldChar w:fldCharType="separate"/>
      </w:r>
      <w:r>
        <w:rPr>
          <w:color w:val="000000" w:themeColor="text1"/>
          <w:highlight w:val="none"/>
        </w:rPr>
        <w:t>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_Toc9011 </w:instrText>
      </w:r>
      <w:r>
        <w:rPr>
          <w:color w:val="000000" w:themeColor="text1"/>
          <w:highlight w:val="none"/>
        </w:rPr>
        <w:fldChar w:fldCharType="separate"/>
      </w:r>
      <w:r>
        <w:rPr>
          <w:rFonts w:hint="eastAsia"/>
          <w:color w:val="000000" w:themeColor="text1"/>
          <w:highlight w:val="none"/>
        </w:rPr>
        <w:t>B  技术要求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_Toc9011 \h </w:instrText>
      </w:r>
      <w:r>
        <w:rPr>
          <w:color w:val="000000" w:themeColor="text1"/>
          <w:highlight w:val="none"/>
        </w:rPr>
        <w:fldChar w:fldCharType="separate"/>
      </w:r>
      <w:r>
        <w:rPr>
          <w:color w:val="000000" w:themeColor="text1"/>
          <w:highlight w:val="none"/>
        </w:rPr>
        <w:t>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_Toc26600 </w:instrText>
      </w:r>
      <w:r>
        <w:rPr>
          <w:color w:val="000000" w:themeColor="text1"/>
          <w:highlight w:val="none"/>
        </w:rPr>
        <w:fldChar w:fldCharType="separate"/>
      </w:r>
      <w:r>
        <w:rPr>
          <w:rFonts w:hint="eastAsia"/>
          <w:color w:val="000000" w:themeColor="text1"/>
          <w:highlight w:val="none"/>
        </w:rPr>
        <w:t>第三部分 报价须知</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_Toc26600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_Toc18592 </w:instrText>
      </w:r>
      <w:r>
        <w:rPr>
          <w:color w:val="000000" w:themeColor="text1"/>
          <w:highlight w:val="none"/>
        </w:rPr>
        <w:fldChar w:fldCharType="separate"/>
      </w:r>
      <w:r>
        <w:rPr>
          <w:rFonts w:hint="eastAsia"/>
          <w:color w:val="000000" w:themeColor="text1"/>
          <w:highlight w:val="none"/>
        </w:rPr>
        <w:t>投标人须知前附表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_Toc18592 \h </w:instrText>
      </w:r>
      <w:r>
        <w:rPr>
          <w:color w:val="000000" w:themeColor="text1"/>
          <w:highlight w:val="none"/>
        </w:rPr>
        <w:fldChar w:fldCharType="separate"/>
      </w:r>
      <w:r>
        <w:rPr>
          <w:color w:val="000000" w:themeColor="text1"/>
          <w:highlight w:val="none"/>
        </w:rPr>
        <w:t>10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_Toc27873 </w:instrText>
      </w:r>
      <w:r>
        <w:rPr>
          <w:color w:val="000000" w:themeColor="text1"/>
          <w:highlight w:val="none"/>
        </w:rPr>
        <w:fldChar w:fldCharType="separate"/>
      </w:r>
      <w:r>
        <w:rPr>
          <w:color w:val="000000" w:themeColor="text1"/>
          <w:highlight w:val="none"/>
        </w:rPr>
        <w:t>1</w:t>
      </w:r>
      <w:r>
        <w:rPr>
          <w:rFonts w:hint="eastAsia"/>
          <w:color w:val="000000" w:themeColor="text1"/>
          <w:highlight w:val="none"/>
        </w:rPr>
        <w:tab/>
      </w:r>
      <w:r>
        <w:rPr>
          <w:rFonts w:hint="eastAsia"/>
          <w:color w:val="000000" w:themeColor="text1"/>
          <w:highlight w:val="none"/>
        </w:rPr>
        <w:t>适用范围和资金来源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_Toc27873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_Toc29716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ab/>
      </w:r>
      <w:r>
        <w:rPr>
          <w:rFonts w:hint="eastAsia"/>
          <w:color w:val="000000" w:themeColor="text1"/>
          <w:highlight w:val="none"/>
        </w:rPr>
        <w:t>定义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_Toc29716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_Toc27907 </w:instrText>
      </w:r>
      <w:r>
        <w:rPr>
          <w:color w:val="000000" w:themeColor="text1"/>
          <w:highlight w:val="none"/>
        </w:rPr>
        <w:fldChar w:fldCharType="separate"/>
      </w:r>
      <w:r>
        <w:rPr>
          <w:color w:val="000000" w:themeColor="text1"/>
          <w:highlight w:val="none"/>
        </w:rPr>
        <w:t>3</w:t>
      </w:r>
      <w:r>
        <w:rPr>
          <w:rFonts w:hint="eastAsia"/>
          <w:color w:val="000000" w:themeColor="text1"/>
          <w:highlight w:val="none"/>
        </w:rPr>
        <w:tab/>
      </w:r>
      <w:r>
        <w:rPr>
          <w:rFonts w:hint="eastAsia"/>
          <w:color w:val="000000" w:themeColor="text1"/>
          <w:highlight w:val="none"/>
        </w:rPr>
        <w:t>合格的供应商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_Toc27907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_Toc22350 </w:instrText>
      </w:r>
      <w:r>
        <w:rPr>
          <w:color w:val="000000" w:themeColor="text1"/>
          <w:highlight w:val="none"/>
        </w:rPr>
        <w:fldChar w:fldCharType="separate"/>
      </w:r>
      <w:r>
        <w:rPr>
          <w:color w:val="000000" w:themeColor="text1"/>
          <w:highlight w:val="none"/>
        </w:rPr>
        <w:t>4</w:t>
      </w:r>
      <w:r>
        <w:rPr>
          <w:rFonts w:hint="eastAsia"/>
          <w:color w:val="000000" w:themeColor="text1"/>
          <w:highlight w:val="none"/>
        </w:rPr>
        <w:tab/>
      </w:r>
      <w:r>
        <w:rPr>
          <w:rFonts w:hint="eastAsia"/>
          <w:color w:val="000000" w:themeColor="text1"/>
          <w:highlight w:val="none"/>
        </w:rPr>
        <w:t>谈判费用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_Toc22350 \h </w:instrText>
      </w:r>
      <w:r>
        <w:rPr>
          <w:color w:val="000000" w:themeColor="text1"/>
          <w:highlight w:val="none"/>
        </w:rPr>
        <w:fldChar w:fldCharType="separate"/>
      </w:r>
      <w:r>
        <w:rPr>
          <w:color w:val="000000" w:themeColor="text1"/>
          <w:highlight w:val="none"/>
        </w:rPr>
        <w:t>11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_Toc22296 </w:instrText>
      </w:r>
      <w:r>
        <w:rPr>
          <w:color w:val="000000" w:themeColor="text1"/>
          <w:highlight w:val="none"/>
        </w:rPr>
        <w:fldChar w:fldCharType="separate"/>
      </w:r>
      <w:r>
        <w:rPr>
          <w:rFonts w:hint="eastAsia"/>
          <w:color w:val="000000" w:themeColor="text1"/>
          <w:highlight w:val="none"/>
        </w:rPr>
        <w:t>Ｂ谈判文件说明</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_Toc22296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_Toc8679 </w:instrText>
      </w:r>
      <w:r>
        <w:rPr>
          <w:color w:val="000000" w:themeColor="text1"/>
          <w:highlight w:val="none"/>
        </w:rPr>
        <w:fldChar w:fldCharType="separate"/>
      </w:r>
      <w:r>
        <w:rPr>
          <w:color w:val="000000" w:themeColor="text1"/>
          <w:highlight w:val="none"/>
        </w:rPr>
        <w:t>5</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_Toc8679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_Toc4197 </w:instrText>
      </w:r>
      <w:r>
        <w:rPr>
          <w:color w:val="000000" w:themeColor="text1"/>
          <w:highlight w:val="none"/>
        </w:rPr>
        <w:fldChar w:fldCharType="separate"/>
      </w:r>
      <w:r>
        <w:rPr>
          <w:color w:val="000000" w:themeColor="text1"/>
          <w:highlight w:val="none"/>
        </w:rPr>
        <w:t>6</w:t>
      </w:r>
      <w:r>
        <w:rPr>
          <w:rFonts w:hint="eastAsia"/>
          <w:color w:val="000000" w:themeColor="text1"/>
          <w:highlight w:val="none"/>
        </w:rPr>
        <w:tab/>
      </w:r>
      <w:r>
        <w:rPr>
          <w:rFonts w:hint="eastAsia"/>
          <w:color w:val="000000" w:themeColor="text1"/>
          <w:highlight w:val="none"/>
        </w:rPr>
        <w:t>谈判文件的澄清</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_Toc4197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_Toc4059 </w:instrText>
      </w:r>
      <w:r>
        <w:rPr>
          <w:color w:val="000000" w:themeColor="text1"/>
          <w:highlight w:val="none"/>
        </w:rPr>
        <w:fldChar w:fldCharType="separate"/>
      </w:r>
      <w:r>
        <w:rPr>
          <w:color w:val="000000" w:themeColor="text1"/>
          <w:highlight w:val="none"/>
        </w:rPr>
        <w:t>7</w:t>
      </w:r>
      <w:r>
        <w:rPr>
          <w:rFonts w:hint="eastAsia"/>
          <w:color w:val="000000" w:themeColor="text1"/>
          <w:highlight w:val="none"/>
        </w:rPr>
        <w:tab/>
      </w:r>
      <w:r>
        <w:rPr>
          <w:rFonts w:hint="eastAsia"/>
          <w:color w:val="000000" w:themeColor="text1"/>
          <w:highlight w:val="none"/>
        </w:rPr>
        <w:t>谈判文件的修改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_Toc4059 \h </w:instrText>
      </w:r>
      <w:r>
        <w:rPr>
          <w:color w:val="000000" w:themeColor="text1"/>
          <w:highlight w:val="none"/>
        </w:rPr>
        <w:fldChar w:fldCharType="separate"/>
      </w:r>
      <w:r>
        <w:rPr>
          <w:color w:val="000000" w:themeColor="text1"/>
          <w:highlight w:val="none"/>
        </w:rPr>
        <w:t>12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_Toc18838 </w:instrText>
      </w:r>
      <w:r>
        <w:rPr>
          <w:color w:val="000000" w:themeColor="text1"/>
          <w:highlight w:val="none"/>
        </w:rPr>
        <w:fldChar w:fldCharType="separate"/>
      </w:r>
      <w:r>
        <w:rPr>
          <w:rFonts w:hint="eastAsia"/>
          <w:color w:val="000000" w:themeColor="text1"/>
          <w:highlight w:val="none"/>
        </w:rPr>
        <w:t>Ｃ谈判文件的编制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_Toc18838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_Toc26945 </w:instrText>
      </w:r>
      <w:r>
        <w:rPr>
          <w:color w:val="000000" w:themeColor="text1"/>
          <w:highlight w:val="none"/>
        </w:rPr>
        <w:fldChar w:fldCharType="separate"/>
      </w:r>
      <w:r>
        <w:rPr>
          <w:rFonts w:hint="eastAsia"/>
          <w:color w:val="000000" w:themeColor="text1"/>
          <w:highlight w:val="none"/>
        </w:rPr>
        <w:t>8</w:t>
      </w:r>
      <w:r>
        <w:rPr>
          <w:rFonts w:hint="eastAsia"/>
          <w:color w:val="000000" w:themeColor="text1"/>
          <w:highlight w:val="none"/>
        </w:rPr>
        <w:tab/>
      </w:r>
      <w:r>
        <w:rPr>
          <w:rFonts w:hint="eastAsia"/>
          <w:color w:val="000000" w:themeColor="text1"/>
          <w:highlight w:val="none"/>
        </w:rPr>
        <w:t>要求</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_Toc26945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_Toc1048 </w:instrText>
      </w:r>
      <w:r>
        <w:rPr>
          <w:color w:val="000000" w:themeColor="text1"/>
          <w:highlight w:val="none"/>
        </w:rPr>
        <w:fldChar w:fldCharType="separate"/>
      </w:r>
      <w:r>
        <w:rPr>
          <w:color w:val="000000" w:themeColor="text1"/>
          <w:highlight w:val="none"/>
        </w:rPr>
        <w:t>9</w:t>
      </w:r>
      <w:r>
        <w:rPr>
          <w:rFonts w:hint="eastAsia"/>
          <w:color w:val="000000" w:themeColor="text1"/>
          <w:highlight w:val="none"/>
        </w:rPr>
        <w:tab/>
      </w:r>
      <w:r>
        <w:rPr>
          <w:rFonts w:hint="eastAsia"/>
          <w:color w:val="000000" w:themeColor="text1"/>
          <w:highlight w:val="none"/>
        </w:rPr>
        <w:t>投标语言及计量单位</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_Toc1048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_Toc25787 </w:instrText>
      </w:r>
      <w:r>
        <w:rPr>
          <w:color w:val="000000" w:themeColor="text1"/>
          <w:highlight w:val="none"/>
        </w:rPr>
        <w:fldChar w:fldCharType="separate"/>
      </w:r>
      <w:r>
        <w:rPr>
          <w:color w:val="000000" w:themeColor="text1"/>
          <w:highlight w:val="none"/>
        </w:rPr>
        <w:t>10</w:t>
      </w:r>
      <w:r>
        <w:rPr>
          <w:rFonts w:hint="eastAsia"/>
          <w:color w:val="000000" w:themeColor="text1"/>
          <w:highlight w:val="none"/>
        </w:rPr>
        <w:tab/>
      </w:r>
      <w:r>
        <w:rPr>
          <w:rFonts w:hint="eastAsia"/>
          <w:color w:val="000000" w:themeColor="text1"/>
          <w:highlight w:val="none"/>
        </w:rPr>
        <w:t>谈判文件的构成</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_Toc25787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_Toc4939 </w:instrText>
      </w:r>
      <w:r>
        <w:rPr>
          <w:color w:val="000000" w:themeColor="text1"/>
          <w:highlight w:val="none"/>
        </w:rPr>
        <w:fldChar w:fldCharType="separate"/>
      </w:r>
      <w:r>
        <w:rPr>
          <w:color w:val="000000" w:themeColor="text1"/>
          <w:highlight w:val="none"/>
        </w:rPr>
        <w:t>11</w:t>
      </w:r>
      <w:r>
        <w:rPr>
          <w:rFonts w:hint="eastAsia"/>
          <w:color w:val="000000" w:themeColor="text1"/>
          <w:highlight w:val="none"/>
        </w:rPr>
        <w:tab/>
      </w:r>
      <w:r>
        <w:rPr>
          <w:rFonts w:hint="eastAsia"/>
          <w:color w:val="000000" w:themeColor="text1"/>
          <w:highlight w:val="none"/>
        </w:rPr>
        <w:t>谈判响应文件格式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_Toc4939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_Toc10852 </w:instrText>
      </w:r>
      <w:r>
        <w:rPr>
          <w:color w:val="000000" w:themeColor="text1"/>
          <w:highlight w:val="none"/>
        </w:rPr>
        <w:fldChar w:fldCharType="separate"/>
      </w:r>
      <w:r>
        <w:rPr>
          <w:rFonts w:hint="eastAsia"/>
          <w:color w:val="000000" w:themeColor="text1"/>
          <w:highlight w:val="none"/>
        </w:rPr>
        <w:t>12</w:t>
      </w:r>
      <w:r>
        <w:rPr>
          <w:rFonts w:hint="eastAsia"/>
          <w:color w:val="000000" w:themeColor="text1"/>
          <w:highlight w:val="none"/>
        </w:rPr>
        <w:tab/>
      </w:r>
      <w:r>
        <w:rPr>
          <w:rFonts w:hint="eastAsia"/>
          <w:color w:val="000000" w:themeColor="text1"/>
          <w:highlight w:val="none"/>
        </w:rPr>
        <w:t>资格证明文件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_Toc10852 \h </w:instrText>
      </w:r>
      <w:r>
        <w:rPr>
          <w:color w:val="000000" w:themeColor="text1"/>
          <w:highlight w:val="none"/>
        </w:rPr>
        <w:fldChar w:fldCharType="separate"/>
      </w:r>
      <w:r>
        <w:rPr>
          <w:color w:val="000000" w:themeColor="text1"/>
          <w:highlight w:val="none"/>
        </w:rPr>
        <w:t>13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_Toc44 </w:instrText>
      </w:r>
      <w:r>
        <w:rPr>
          <w:color w:val="000000" w:themeColor="text1"/>
          <w:highlight w:val="none"/>
        </w:rPr>
        <w:fldChar w:fldCharType="separate"/>
      </w:r>
      <w:r>
        <w:rPr>
          <w:rFonts w:hint="eastAsia"/>
          <w:color w:val="000000" w:themeColor="text1"/>
          <w:highlight w:val="none"/>
        </w:rPr>
        <w:t>13</w:t>
      </w:r>
      <w:r>
        <w:rPr>
          <w:rFonts w:hint="eastAsia"/>
          <w:color w:val="000000" w:themeColor="text1"/>
          <w:highlight w:val="none"/>
        </w:rPr>
        <w:tab/>
      </w:r>
      <w:r>
        <w:rPr>
          <w:rFonts w:hint="eastAsia"/>
          <w:color w:val="000000" w:themeColor="text1"/>
          <w:highlight w:val="none"/>
        </w:rPr>
        <w:t>货物和服务的证明文件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_Toc44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_Toc25422 </w:instrText>
      </w:r>
      <w:r>
        <w:rPr>
          <w:color w:val="000000" w:themeColor="text1"/>
          <w:highlight w:val="none"/>
        </w:rPr>
        <w:fldChar w:fldCharType="separate"/>
      </w:r>
      <w:r>
        <w:rPr>
          <w:color w:val="000000" w:themeColor="text1"/>
          <w:highlight w:val="none"/>
        </w:rPr>
        <w:t>14</w:t>
      </w:r>
      <w:r>
        <w:rPr>
          <w:rFonts w:hint="eastAsia"/>
          <w:color w:val="000000" w:themeColor="text1"/>
          <w:highlight w:val="none"/>
        </w:rPr>
        <w:tab/>
      </w:r>
      <w:r>
        <w:rPr>
          <w:rFonts w:hint="eastAsia"/>
          <w:color w:val="000000" w:themeColor="text1"/>
          <w:highlight w:val="none"/>
        </w:rPr>
        <w:t>投报价格与报价货币</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_Toc25422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_Toc11112 </w:instrText>
      </w:r>
      <w:r>
        <w:rPr>
          <w:color w:val="000000" w:themeColor="text1"/>
          <w:highlight w:val="none"/>
        </w:rPr>
        <w:fldChar w:fldCharType="separate"/>
      </w:r>
      <w:r>
        <w:rPr>
          <w:color w:val="000000" w:themeColor="text1"/>
          <w:highlight w:val="none"/>
        </w:rPr>
        <w:t>15</w:t>
      </w:r>
      <w:r>
        <w:rPr>
          <w:rFonts w:hint="eastAsia"/>
          <w:color w:val="000000" w:themeColor="text1"/>
          <w:highlight w:val="none"/>
        </w:rPr>
        <w:tab/>
      </w:r>
      <w:r>
        <w:rPr>
          <w:rFonts w:hint="eastAsia"/>
          <w:color w:val="000000" w:themeColor="text1"/>
          <w:highlight w:val="none"/>
        </w:rPr>
        <w:t>谈判保证金</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_Toc11112 \h </w:instrText>
      </w:r>
      <w:r>
        <w:rPr>
          <w:color w:val="000000" w:themeColor="text1"/>
          <w:highlight w:val="none"/>
        </w:rPr>
        <w:fldChar w:fldCharType="separate"/>
      </w:r>
      <w:r>
        <w:rPr>
          <w:color w:val="000000" w:themeColor="text1"/>
          <w:highlight w:val="none"/>
        </w:rPr>
        <w:t>14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_Toc25034 </w:instrText>
      </w:r>
      <w:r>
        <w:rPr>
          <w:color w:val="000000" w:themeColor="text1"/>
          <w:highlight w:val="none"/>
        </w:rPr>
        <w:fldChar w:fldCharType="separate"/>
      </w:r>
      <w:r>
        <w:rPr>
          <w:color w:val="000000" w:themeColor="text1"/>
          <w:highlight w:val="none"/>
        </w:rPr>
        <w:t>16</w:t>
      </w:r>
      <w:r>
        <w:rPr>
          <w:rFonts w:hint="eastAsia"/>
          <w:color w:val="000000" w:themeColor="text1"/>
          <w:highlight w:val="none"/>
        </w:rPr>
        <w:tab/>
      </w:r>
      <w:r>
        <w:rPr>
          <w:rFonts w:hint="eastAsia"/>
          <w:color w:val="000000" w:themeColor="text1"/>
          <w:highlight w:val="none"/>
        </w:rPr>
        <w:t>谈判有效期</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_Toc25034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_Toc10492 </w:instrText>
      </w:r>
      <w:r>
        <w:rPr>
          <w:color w:val="000000" w:themeColor="text1"/>
          <w:highlight w:val="none"/>
        </w:rPr>
        <w:fldChar w:fldCharType="separate"/>
      </w:r>
      <w:r>
        <w:rPr>
          <w:color w:val="000000" w:themeColor="text1"/>
          <w:highlight w:val="none"/>
        </w:rPr>
        <w:t>17</w:t>
      </w:r>
      <w:r>
        <w:rPr>
          <w:rFonts w:hint="eastAsia"/>
          <w:color w:val="000000" w:themeColor="text1"/>
          <w:highlight w:val="none"/>
        </w:rPr>
        <w:tab/>
      </w:r>
      <w:r>
        <w:rPr>
          <w:rFonts w:hint="eastAsia"/>
          <w:color w:val="000000" w:themeColor="text1"/>
          <w:highlight w:val="none"/>
        </w:rPr>
        <w:t>谈判响应文件的签署及规定</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_Toc10492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_Toc4369 </w:instrText>
      </w:r>
      <w:r>
        <w:rPr>
          <w:color w:val="000000" w:themeColor="text1"/>
          <w:highlight w:val="none"/>
        </w:rPr>
        <w:fldChar w:fldCharType="separate"/>
      </w:r>
      <w:r>
        <w:rPr>
          <w:rFonts w:hint="eastAsia"/>
          <w:color w:val="000000" w:themeColor="text1"/>
          <w:highlight w:val="none"/>
        </w:rPr>
        <w:t>Ｄ谈判响应文件的递交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_Toc4369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_Toc27076 </w:instrText>
      </w:r>
      <w:r>
        <w:rPr>
          <w:color w:val="000000" w:themeColor="text1"/>
          <w:highlight w:val="none"/>
        </w:rPr>
        <w:fldChar w:fldCharType="separate"/>
      </w:r>
      <w:r>
        <w:rPr>
          <w:color w:val="000000" w:themeColor="text1"/>
          <w:highlight w:val="none"/>
        </w:rPr>
        <w:t>18</w:t>
      </w:r>
      <w:r>
        <w:rPr>
          <w:rFonts w:hint="eastAsia"/>
          <w:color w:val="000000" w:themeColor="text1"/>
          <w:highlight w:val="none"/>
        </w:rPr>
        <w:tab/>
      </w:r>
      <w:r>
        <w:rPr>
          <w:rFonts w:hint="eastAsia"/>
          <w:color w:val="000000" w:themeColor="text1"/>
          <w:highlight w:val="none"/>
        </w:rPr>
        <w:t>谈判响应文件的密封和标记</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_Toc27076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_Toc3842 </w:instrText>
      </w:r>
      <w:r>
        <w:rPr>
          <w:color w:val="000000" w:themeColor="text1"/>
          <w:highlight w:val="none"/>
        </w:rPr>
        <w:fldChar w:fldCharType="separate"/>
      </w:r>
      <w:r>
        <w:rPr>
          <w:rFonts w:hint="eastAsia"/>
          <w:color w:val="000000" w:themeColor="text1"/>
          <w:highlight w:val="none"/>
        </w:rPr>
        <w:t>19</w:t>
      </w:r>
      <w:r>
        <w:rPr>
          <w:rFonts w:hint="eastAsia"/>
          <w:color w:val="000000" w:themeColor="text1"/>
          <w:highlight w:val="none"/>
        </w:rPr>
        <w:tab/>
      </w:r>
      <w:r>
        <w:rPr>
          <w:rFonts w:hint="eastAsia"/>
          <w:color w:val="000000" w:themeColor="text1"/>
          <w:highlight w:val="none"/>
        </w:rPr>
        <w:t>递交谈判响应文件的时间、地点及截止时间</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_Toc3842 \h </w:instrText>
      </w:r>
      <w:r>
        <w:rPr>
          <w:color w:val="000000" w:themeColor="text1"/>
          <w:highlight w:val="none"/>
        </w:rPr>
        <w:fldChar w:fldCharType="separate"/>
      </w:r>
      <w:r>
        <w:rPr>
          <w:color w:val="000000" w:themeColor="text1"/>
          <w:highlight w:val="none"/>
        </w:rPr>
        <w:t>15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_Toc10931 </w:instrText>
      </w:r>
      <w:r>
        <w:rPr>
          <w:color w:val="000000" w:themeColor="text1"/>
          <w:highlight w:val="none"/>
        </w:rPr>
        <w:fldChar w:fldCharType="separate"/>
      </w:r>
      <w:r>
        <w:rPr>
          <w:color w:val="000000" w:themeColor="text1"/>
          <w:highlight w:val="none"/>
        </w:rPr>
        <w:t>20</w:t>
      </w:r>
      <w:r>
        <w:rPr>
          <w:rFonts w:hint="eastAsia"/>
          <w:color w:val="000000" w:themeColor="text1"/>
          <w:highlight w:val="none"/>
        </w:rPr>
        <w:tab/>
      </w:r>
      <w:r>
        <w:rPr>
          <w:rFonts w:hint="eastAsia"/>
          <w:color w:val="000000" w:themeColor="text1"/>
          <w:highlight w:val="none"/>
        </w:rPr>
        <w:t>迟交的谈判响应文件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_Toc10931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_Toc10518 </w:instrText>
      </w:r>
      <w:r>
        <w:rPr>
          <w:color w:val="000000" w:themeColor="text1"/>
          <w:highlight w:val="none"/>
        </w:rPr>
        <w:fldChar w:fldCharType="separate"/>
      </w:r>
      <w:r>
        <w:rPr>
          <w:color w:val="000000" w:themeColor="text1"/>
          <w:highlight w:val="none"/>
        </w:rPr>
        <w:t>21</w:t>
      </w:r>
      <w:r>
        <w:rPr>
          <w:rFonts w:hint="eastAsia"/>
          <w:color w:val="000000" w:themeColor="text1"/>
          <w:highlight w:val="none"/>
        </w:rPr>
        <w:tab/>
      </w:r>
      <w:r>
        <w:rPr>
          <w:rFonts w:hint="eastAsia"/>
          <w:color w:val="000000" w:themeColor="text1"/>
          <w:highlight w:val="none"/>
        </w:rPr>
        <w:t>谈判响应文件的修改和撤回</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_Toc10518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_Toc7807 </w:instrText>
      </w:r>
      <w:r>
        <w:rPr>
          <w:color w:val="000000" w:themeColor="text1"/>
          <w:highlight w:val="none"/>
        </w:rPr>
        <w:fldChar w:fldCharType="separate"/>
      </w:r>
      <w:r>
        <w:rPr>
          <w:rFonts w:hint="eastAsia"/>
          <w:color w:val="000000" w:themeColor="text1"/>
          <w:highlight w:val="none"/>
        </w:rPr>
        <w:t>Ｅ竞争性谈判采购程序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_Toc7807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_Toc32187 </w:instrText>
      </w:r>
      <w:r>
        <w:rPr>
          <w:color w:val="000000" w:themeColor="text1"/>
          <w:highlight w:val="none"/>
        </w:rPr>
        <w:fldChar w:fldCharType="separate"/>
      </w:r>
      <w:r>
        <w:rPr>
          <w:color w:val="000000" w:themeColor="text1"/>
          <w:highlight w:val="none"/>
        </w:rPr>
        <w:t>22</w:t>
      </w:r>
      <w:r>
        <w:rPr>
          <w:rFonts w:hint="eastAsia"/>
          <w:color w:val="000000" w:themeColor="text1"/>
          <w:highlight w:val="none"/>
        </w:rPr>
        <w:tab/>
      </w:r>
      <w:r>
        <w:rPr>
          <w:rFonts w:hint="eastAsia"/>
          <w:color w:val="000000" w:themeColor="text1"/>
          <w:highlight w:val="none"/>
        </w:rPr>
        <w:t>接收谈判响应文件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_Toc32187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_Toc11790 </w:instrText>
      </w:r>
      <w:r>
        <w:rPr>
          <w:color w:val="000000" w:themeColor="text1"/>
          <w:highlight w:val="none"/>
        </w:rPr>
        <w:fldChar w:fldCharType="separate"/>
      </w:r>
      <w:r>
        <w:rPr>
          <w:color w:val="000000" w:themeColor="text1"/>
          <w:highlight w:val="none"/>
        </w:rPr>
        <w:t>23</w:t>
      </w:r>
      <w:r>
        <w:rPr>
          <w:rFonts w:hint="eastAsia"/>
          <w:color w:val="000000" w:themeColor="text1"/>
          <w:highlight w:val="none"/>
        </w:rPr>
        <w:tab/>
      </w:r>
      <w:r>
        <w:rPr>
          <w:rFonts w:hint="eastAsia"/>
          <w:color w:val="000000" w:themeColor="text1"/>
          <w:highlight w:val="none"/>
        </w:rPr>
        <w:t>谈判小组</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_Toc11790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_Toc19889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4</w:t>
      </w:r>
      <w:r>
        <w:rPr>
          <w:rFonts w:hint="eastAsia"/>
          <w:color w:val="000000" w:themeColor="text1"/>
          <w:highlight w:val="none"/>
        </w:rPr>
        <w:tab/>
      </w:r>
      <w:r>
        <w:rPr>
          <w:rFonts w:hint="eastAsia"/>
          <w:color w:val="000000" w:themeColor="text1"/>
          <w:highlight w:val="none"/>
        </w:rPr>
        <w:t>对谈判响应文件的初审</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_Toc19889 \h </w:instrText>
      </w:r>
      <w:r>
        <w:rPr>
          <w:color w:val="000000" w:themeColor="text1"/>
          <w:highlight w:val="none"/>
        </w:rPr>
        <w:fldChar w:fldCharType="separate"/>
      </w:r>
      <w:r>
        <w:rPr>
          <w:color w:val="000000" w:themeColor="text1"/>
          <w:highlight w:val="none"/>
        </w:rPr>
        <w:t>16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_Toc19685 </w:instrText>
      </w:r>
      <w:r>
        <w:rPr>
          <w:color w:val="000000" w:themeColor="text1"/>
          <w:highlight w:val="none"/>
        </w:rPr>
        <w:fldChar w:fldCharType="separate"/>
      </w:r>
      <w:r>
        <w:rPr>
          <w:rFonts w:hint="eastAsia"/>
          <w:color w:val="000000" w:themeColor="text1"/>
          <w:highlight w:val="none"/>
        </w:rPr>
        <w:t>25</w:t>
      </w:r>
      <w:r>
        <w:rPr>
          <w:rFonts w:hint="eastAsia"/>
          <w:color w:val="000000" w:themeColor="text1"/>
          <w:highlight w:val="none"/>
        </w:rPr>
        <w:tab/>
      </w:r>
      <w:r>
        <w:rPr>
          <w:rFonts w:hint="eastAsia"/>
          <w:color w:val="000000" w:themeColor="text1"/>
          <w:highlight w:val="none"/>
        </w:rPr>
        <w:t>谈判报价的审核</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_Toc19685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_Toc9503 </w:instrText>
      </w:r>
      <w:r>
        <w:rPr>
          <w:color w:val="000000" w:themeColor="text1"/>
          <w:highlight w:val="none"/>
        </w:rPr>
        <w:fldChar w:fldCharType="separate"/>
      </w:r>
      <w:r>
        <w:rPr>
          <w:color w:val="000000" w:themeColor="text1"/>
          <w:highlight w:val="none"/>
        </w:rPr>
        <w:t>2</w:t>
      </w:r>
      <w:r>
        <w:rPr>
          <w:rFonts w:hint="eastAsia"/>
          <w:color w:val="000000" w:themeColor="text1"/>
          <w:highlight w:val="none"/>
        </w:rPr>
        <w:t>6</w:t>
      </w:r>
      <w:r>
        <w:rPr>
          <w:rFonts w:hint="eastAsia"/>
          <w:color w:val="000000" w:themeColor="text1"/>
          <w:highlight w:val="none"/>
        </w:rPr>
        <w:tab/>
      </w:r>
      <w:r>
        <w:rPr>
          <w:rFonts w:hint="eastAsia"/>
          <w:color w:val="000000" w:themeColor="text1"/>
          <w:highlight w:val="none"/>
        </w:rPr>
        <w:t>谈判</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_Toc9503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_Toc2659 </w:instrText>
      </w:r>
      <w:r>
        <w:rPr>
          <w:color w:val="000000" w:themeColor="text1"/>
          <w:highlight w:val="none"/>
        </w:rPr>
        <w:fldChar w:fldCharType="separate"/>
      </w:r>
      <w:r>
        <w:rPr>
          <w:color w:val="000000" w:themeColor="text1"/>
          <w:highlight w:val="none"/>
        </w:rPr>
        <w:t>27</w:t>
      </w:r>
      <w:r>
        <w:rPr>
          <w:rFonts w:hint="eastAsia"/>
          <w:color w:val="000000" w:themeColor="text1"/>
          <w:highlight w:val="none"/>
        </w:rPr>
        <w:tab/>
      </w:r>
      <w:r>
        <w:rPr>
          <w:rFonts w:hint="eastAsia"/>
          <w:color w:val="000000" w:themeColor="text1"/>
          <w:highlight w:val="none"/>
        </w:rPr>
        <w:t>评审原则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_Toc2659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_Toc629 </w:instrText>
      </w:r>
      <w:r>
        <w:rPr>
          <w:color w:val="000000" w:themeColor="text1"/>
          <w:highlight w:val="none"/>
        </w:rPr>
        <w:fldChar w:fldCharType="separate"/>
      </w:r>
      <w:r>
        <w:rPr>
          <w:color w:val="000000" w:themeColor="text1"/>
          <w:highlight w:val="none"/>
        </w:rPr>
        <w:t>28</w:t>
      </w:r>
      <w:r>
        <w:rPr>
          <w:rFonts w:hint="eastAsia"/>
          <w:color w:val="000000" w:themeColor="text1"/>
          <w:highlight w:val="none"/>
        </w:rPr>
        <w:tab/>
      </w:r>
      <w:r>
        <w:rPr>
          <w:rFonts w:hint="eastAsia"/>
          <w:color w:val="000000" w:themeColor="text1"/>
          <w:highlight w:val="none"/>
        </w:rPr>
        <w:t>评审办法</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_Toc629 \h </w:instrText>
      </w:r>
      <w:r>
        <w:rPr>
          <w:color w:val="000000" w:themeColor="text1"/>
          <w:highlight w:val="none"/>
        </w:rPr>
        <w:fldChar w:fldCharType="separate"/>
      </w:r>
      <w:r>
        <w:rPr>
          <w:color w:val="000000" w:themeColor="text1"/>
          <w:highlight w:val="none"/>
        </w:rPr>
        <w:t>17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_Toc3477 </w:instrText>
      </w:r>
      <w:r>
        <w:rPr>
          <w:color w:val="000000" w:themeColor="text1"/>
          <w:highlight w:val="none"/>
        </w:rPr>
        <w:fldChar w:fldCharType="separate"/>
      </w:r>
      <w:r>
        <w:rPr>
          <w:rFonts w:hint="eastAsia"/>
          <w:color w:val="000000" w:themeColor="text1"/>
          <w:highlight w:val="none"/>
        </w:rPr>
        <w:t>29</w:t>
      </w:r>
      <w:r>
        <w:rPr>
          <w:rFonts w:hint="eastAsia"/>
          <w:color w:val="000000" w:themeColor="text1"/>
          <w:highlight w:val="none"/>
        </w:rPr>
        <w:tab/>
      </w:r>
      <w:r>
        <w:rPr>
          <w:rFonts w:hint="eastAsia"/>
          <w:color w:val="000000" w:themeColor="text1"/>
          <w:highlight w:val="none"/>
        </w:rPr>
        <w:t>评审注意事项</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_Toc3477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_Toc4450 </w:instrText>
      </w:r>
      <w:r>
        <w:rPr>
          <w:color w:val="000000" w:themeColor="text1"/>
          <w:highlight w:val="none"/>
        </w:rPr>
        <w:fldChar w:fldCharType="separate"/>
      </w:r>
      <w:r>
        <w:rPr>
          <w:rFonts w:hint="eastAsia"/>
          <w:color w:val="000000" w:themeColor="text1"/>
          <w:highlight w:val="none"/>
        </w:rPr>
        <w:t>30</w:t>
      </w:r>
      <w:r>
        <w:rPr>
          <w:rFonts w:hint="eastAsia"/>
          <w:color w:val="000000" w:themeColor="text1"/>
          <w:highlight w:val="none"/>
        </w:rPr>
        <w:tab/>
      </w:r>
      <w:r>
        <w:rPr>
          <w:rFonts w:hint="eastAsia"/>
          <w:color w:val="000000" w:themeColor="text1"/>
          <w:highlight w:val="none"/>
        </w:rPr>
        <w:t>发布成交结果公告和发放成交通知书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_Toc4450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_Toc22754 </w:instrText>
      </w:r>
      <w:r>
        <w:rPr>
          <w:color w:val="000000" w:themeColor="text1"/>
          <w:highlight w:val="none"/>
        </w:rPr>
        <w:fldChar w:fldCharType="separate"/>
      </w:r>
      <w:r>
        <w:rPr>
          <w:rFonts w:hint="eastAsia"/>
          <w:color w:val="000000" w:themeColor="text1"/>
          <w:highlight w:val="none"/>
        </w:rPr>
        <w:t>31     投标供应商对成交结果的质疑、投诉</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_Toc22754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_Toc606 </w:instrText>
      </w:r>
      <w:r>
        <w:rPr>
          <w:color w:val="000000" w:themeColor="text1"/>
          <w:highlight w:val="none"/>
        </w:rPr>
        <w:fldChar w:fldCharType="separate"/>
      </w:r>
      <w:r>
        <w:rPr>
          <w:rFonts w:hint="eastAsia"/>
          <w:color w:val="000000" w:themeColor="text1"/>
          <w:highlight w:val="none"/>
        </w:rPr>
        <w:t>Ｆ  授予合同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_Toc606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_Toc23522 </w:instrText>
      </w:r>
      <w:r>
        <w:rPr>
          <w:color w:val="000000" w:themeColor="text1"/>
          <w:highlight w:val="none"/>
        </w:rPr>
        <w:fldChar w:fldCharType="separate"/>
      </w:r>
      <w:r>
        <w:rPr>
          <w:rFonts w:hint="eastAsia"/>
          <w:color w:val="000000" w:themeColor="text1"/>
          <w:highlight w:val="none"/>
        </w:rPr>
        <w:t>32     接受和拒绝投标的权利</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_Toc23522 \h </w:instrText>
      </w:r>
      <w:r>
        <w:rPr>
          <w:color w:val="000000" w:themeColor="text1"/>
          <w:highlight w:val="none"/>
        </w:rPr>
        <w:fldChar w:fldCharType="separate"/>
      </w:r>
      <w:r>
        <w:rPr>
          <w:color w:val="000000" w:themeColor="text1"/>
          <w:highlight w:val="none"/>
        </w:rPr>
        <w:t>18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_Toc2970 </w:instrText>
      </w:r>
      <w:r>
        <w:rPr>
          <w:color w:val="000000" w:themeColor="text1"/>
          <w:highlight w:val="none"/>
        </w:rPr>
        <w:fldChar w:fldCharType="separate"/>
      </w:r>
      <w:r>
        <w:rPr>
          <w:rFonts w:hint="eastAsia"/>
          <w:color w:val="000000" w:themeColor="text1"/>
          <w:highlight w:val="none"/>
        </w:rPr>
        <w:t>33</w:t>
      </w:r>
      <w:r>
        <w:rPr>
          <w:rFonts w:hint="eastAsia"/>
          <w:color w:val="000000" w:themeColor="text1"/>
          <w:highlight w:val="none"/>
        </w:rPr>
        <w:tab/>
      </w:r>
      <w:r>
        <w:rPr>
          <w:rFonts w:hint="eastAsia"/>
          <w:color w:val="000000" w:themeColor="text1"/>
          <w:highlight w:val="none"/>
        </w:rPr>
        <w:t xml:space="preserve">   合同授予标准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_Toc2970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_Toc19739 </w:instrText>
      </w:r>
      <w:r>
        <w:rPr>
          <w:color w:val="000000" w:themeColor="text1"/>
          <w:highlight w:val="none"/>
        </w:rPr>
        <w:fldChar w:fldCharType="separate"/>
      </w:r>
      <w:r>
        <w:rPr>
          <w:rFonts w:hint="eastAsia"/>
          <w:color w:val="000000" w:themeColor="text1"/>
          <w:highlight w:val="none"/>
        </w:rPr>
        <w:t>34</w:t>
      </w:r>
      <w:r>
        <w:rPr>
          <w:rFonts w:hint="eastAsia"/>
          <w:color w:val="000000" w:themeColor="text1"/>
          <w:highlight w:val="none"/>
        </w:rPr>
        <w:tab/>
      </w:r>
      <w:r>
        <w:rPr>
          <w:rFonts w:hint="eastAsia"/>
          <w:color w:val="000000" w:themeColor="text1"/>
          <w:highlight w:val="none"/>
        </w:rPr>
        <w:t xml:space="preserve">   签订合同</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_Toc19739 \h </w:instrText>
      </w:r>
      <w:r>
        <w:rPr>
          <w:color w:val="000000" w:themeColor="text1"/>
          <w:highlight w:val="none"/>
        </w:rPr>
        <w:fldChar w:fldCharType="separate"/>
      </w:r>
      <w:r>
        <w:rPr>
          <w:color w:val="000000" w:themeColor="text1"/>
          <w:highlight w:val="none"/>
        </w:rPr>
        <w:t>19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_Toc18000 </w:instrText>
      </w:r>
      <w:r>
        <w:rPr>
          <w:color w:val="000000" w:themeColor="text1"/>
          <w:highlight w:val="none"/>
        </w:rPr>
        <w:fldChar w:fldCharType="separate"/>
      </w:r>
      <w:r>
        <w:rPr>
          <w:color w:val="000000" w:themeColor="text1"/>
          <w:highlight w:val="none"/>
        </w:rPr>
        <w:t>G</w:t>
      </w:r>
      <w:r>
        <w:rPr>
          <w:rFonts w:hint="eastAsia"/>
          <w:color w:val="000000" w:themeColor="text1"/>
          <w:highlight w:val="none"/>
        </w:rPr>
        <w:t>、政府采购政策</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_Toc18000 \h </w:instrText>
      </w:r>
      <w:r>
        <w:rPr>
          <w:color w:val="000000" w:themeColor="text1"/>
          <w:highlight w:val="none"/>
        </w:rPr>
        <w:fldChar w:fldCharType="separate"/>
      </w:r>
      <w:r>
        <w:rPr>
          <w:color w:val="000000" w:themeColor="text1"/>
          <w:highlight w:val="none"/>
        </w:rPr>
        <w:t>20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_Toc21113 </w:instrText>
      </w:r>
      <w:r>
        <w:rPr>
          <w:color w:val="000000" w:themeColor="text1"/>
          <w:highlight w:val="none"/>
        </w:rPr>
        <w:fldChar w:fldCharType="separate"/>
      </w:r>
      <w:r>
        <w:rPr>
          <w:rFonts w:hint="eastAsia"/>
          <w:color w:val="000000" w:themeColor="text1"/>
          <w:highlight w:val="none"/>
        </w:rPr>
        <w:t>第四部分  合同书格式（参考范本）</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_Toc21113 \h </w:instrText>
      </w:r>
      <w:r>
        <w:rPr>
          <w:color w:val="000000" w:themeColor="text1"/>
          <w:highlight w:val="none"/>
        </w:rPr>
        <w:fldChar w:fldCharType="separate"/>
      </w:r>
      <w:r>
        <w:rPr>
          <w:color w:val="000000" w:themeColor="text1"/>
          <w:highlight w:val="none"/>
        </w:rPr>
        <w:t>22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_Toc29649 </w:instrText>
      </w:r>
      <w:r>
        <w:rPr>
          <w:color w:val="000000" w:themeColor="text1"/>
          <w:highlight w:val="none"/>
        </w:rPr>
        <w:fldChar w:fldCharType="separate"/>
      </w:r>
      <w:r>
        <w:rPr>
          <w:rFonts w:hint="eastAsia"/>
          <w:color w:val="000000" w:themeColor="text1"/>
          <w:highlight w:val="none"/>
        </w:rPr>
        <w:t>第五部分  谈判文件格式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_Toc29649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_Toc30400 </w:instrText>
      </w:r>
      <w:r>
        <w:rPr>
          <w:color w:val="000000" w:themeColor="text1"/>
          <w:highlight w:val="none"/>
        </w:rPr>
        <w:fldChar w:fldCharType="separate"/>
      </w:r>
      <w:r>
        <w:rPr>
          <w:rFonts w:hint="eastAsia"/>
          <w:color w:val="000000" w:themeColor="text1"/>
          <w:highlight w:val="none"/>
        </w:rPr>
        <w:t>封面格式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_Toc30400 \h </w:instrText>
      </w:r>
      <w:r>
        <w:rPr>
          <w:color w:val="000000" w:themeColor="text1"/>
          <w:highlight w:val="none"/>
        </w:rPr>
        <w:fldChar w:fldCharType="separate"/>
      </w:r>
      <w:r>
        <w:rPr>
          <w:color w:val="000000" w:themeColor="text1"/>
          <w:highlight w:val="none"/>
        </w:rPr>
        <w:t>25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_Toc20416 </w:instrText>
      </w:r>
      <w:r>
        <w:rPr>
          <w:color w:val="000000" w:themeColor="text1"/>
          <w:highlight w:val="none"/>
        </w:rPr>
        <w:fldChar w:fldCharType="separate"/>
      </w:r>
      <w:r>
        <w:rPr>
          <w:rFonts w:hint="eastAsia"/>
          <w:color w:val="000000" w:themeColor="text1"/>
          <w:highlight w:val="none"/>
        </w:rPr>
        <w:t>第一章  资格性/符合性自查表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_Toc20416 \h </w:instrText>
      </w:r>
      <w:r>
        <w:rPr>
          <w:color w:val="000000" w:themeColor="text1"/>
          <w:highlight w:val="none"/>
        </w:rPr>
        <w:fldChar w:fldCharType="separate"/>
      </w:r>
      <w:r>
        <w:rPr>
          <w:color w:val="000000" w:themeColor="text1"/>
          <w:highlight w:val="none"/>
        </w:rPr>
        <w:t>26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_Toc6980 </w:instrText>
      </w:r>
      <w:r>
        <w:rPr>
          <w:color w:val="000000" w:themeColor="text1"/>
          <w:highlight w:val="none"/>
        </w:rPr>
        <w:fldChar w:fldCharType="separate"/>
      </w:r>
      <w:r>
        <w:rPr>
          <w:rFonts w:hint="eastAsia"/>
          <w:color w:val="000000" w:themeColor="text1"/>
          <w:highlight w:val="none"/>
        </w:rPr>
        <w:t>（一）无重大违法记录声明函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_Toc6980 \h </w:instrText>
      </w:r>
      <w:r>
        <w:rPr>
          <w:color w:val="000000" w:themeColor="text1"/>
          <w:highlight w:val="none"/>
        </w:rPr>
        <w:fldChar w:fldCharType="separate"/>
      </w:r>
      <w:r>
        <w:rPr>
          <w:color w:val="000000" w:themeColor="text1"/>
          <w:highlight w:val="none"/>
        </w:rPr>
        <w:t>27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_Toc344 </w:instrText>
      </w:r>
      <w:r>
        <w:rPr>
          <w:color w:val="000000" w:themeColor="text1"/>
          <w:highlight w:val="none"/>
        </w:rPr>
        <w:fldChar w:fldCharType="separate"/>
      </w:r>
      <w:r>
        <w:rPr>
          <w:rFonts w:hint="eastAsia"/>
          <w:color w:val="000000" w:themeColor="text1"/>
          <w:highlight w:val="none"/>
        </w:rPr>
        <w:t>（二）法定代表人（负责人）证明书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_Toc344 \h </w:instrText>
      </w:r>
      <w:r>
        <w:rPr>
          <w:color w:val="000000" w:themeColor="text1"/>
          <w:highlight w:val="none"/>
        </w:rPr>
        <w:fldChar w:fldCharType="separate"/>
      </w:r>
      <w:r>
        <w:rPr>
          <w:color w:val="000000" w:themeColor="text1"/>
          <w:highlight w:val="none"/>
        </w:rPr>
        <w:t>28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_Toc20652 </w:instrText>
      </w:r>
      <w:r>
        <w:rPr>
          <w:color w:val="000000" w:themeColor="text1"/>
          <w:highlight w:val="none"/>
        </w:rPr>
        <w:fldChar w:fldCharType="separate"/>
      </w:r>
      <w:r>
        <w:rPr>
          <w:rFonts w:hint="eastAsia"/>
          <w:color w:val="000000" w:themeColor="text1"/>
          <w:highlight w:val="none"/>
        </w:rPr>
        <w:t>（三）法定代表人（负责人）授权书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_Toc20652 \h </w:instrText>
      </w:r>
      <w:r>
        <w:rPr>
          <w:color w:val="000000" w:themeColor="text1"/>
          <w:highlight w:val="none"/>
        </w:rPr>
        <w:fldChar w:fldCharType="separate"/>
      </w:r>
      <w:r>
        <w:rPr>
          <w:color w:val="000000" w:themeColor="text1"/>
          <w:highlight w:val="none"/>
        </w:rPr>
        <w:t>29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_Toc2993 </w:instrText>
      </w:r>
      <w:r>
        <w:rPr>
          <w:color w:val="000000" w:themeColor="text1"/>
          <w:highlight w:val="none"/>
        </w:rPr>
        <w:fldChar w:fldCharType="separate"/>
      </w:r>
      <w:r>
        <w:rPr>
          <w:rFonts w:hint="eastAsia"/>
          <w:color w:val="000000" w:themeColor="text1"/>
          <w:highlight w:val="none"/>
        </w:rPr>
        <w:t>（四）资格审查文件要求提交的其它有效证明文件</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_Toc2993 \h </w:instrText>
      </w:r>
      <w:r>
        <w:rPr>
          <w:color w:val="000000" w:themeColor="text1"/>
          <w:highlight w:val="none"/>
        </w:rPr>
        <w:fldChar w:fldCharType="separate"/>
      </w:r>
      <w:r>
        <w:rPr>
          <w:color w:val="000000" w:themeColor="text1"/>
          <w:highlight w:val="none"/>
        </w:rPr>
        <w:t>30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_Toc5775 </w:instrText>
      </w:r>
      <w:r>
        <w:rPr>
          <w:color w:val="000000" w:themeColor="text1"/>
          <w:highlight w:val="none"/>
        </w:rPr>
        <w:fldChar w:fldCharType="separate"/>
      </w:r>
      <w:r>
        <w:rPr>
          <w:rFonts w:hint="eastAsia"/>
          <w:color w:val="000000" w:themeColor="text1"/>
          <w:highlight w:val="none"/>
        </w:rPr>
        <w:t>第二章  谈判响应文件商务及技术部分</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_Toc5775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_Toc23903 </w:instrText>
      </w:r>
      <w:r>
        <w:rPr>
          <w:color w:val="000000" w:themeColor="text1"/>
          <w:highlight w:val="none"/>
        </w:rPr>
        <w:fldChar w:fldCharType="separate"/>
      </w:r>
      <w:r>
        <w:rPr>
          <w:rFonts w:hint="eastAsia"/>
          <w:color w:val="000000" w:themeColor="text1"/>
          <w:highlight w:val="none"/>
        </w:rPr>
        <w:t>附件一：谈判响应函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_Toc23903 \h </w:instrText>
      </w:r>
      <w:r>
        <w:rPr>
          <w:color w:val="000000" w:themeColor="text1"/>
          <w:highlight w:val="none"/>
        </w:rPr>
        <w:fldChar w:fldCharType="separate"/>
      </w:r>
      <w:r>
        <w:rPr>
          <w:color w:val="000000" w:themeColor="text1"/>
          <w:highlight w:val="none"/>
        </w:rPr>
        <w:t>31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_Toc16677 </w:instrText>
      </w:r>
      <w:r>
        <w:rPr>
          <w:color w:val="000000" w:themeColor="text1"/>
          <w:highlight w:val="none"/>
        </w:rPr>
        <w:fldChar w:fldCharType="separate"/>
      </w:r>
      <w:r>
        <w:rPr>
          <w:rFonts w:hint="eastAsia"/>
          <w:color w:val="000000" w:themeColor="text1"/>
          <w:highlight w:val="none"/>
        </w:rPr>
        <w:t>附件二：第一次报价一览表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_Toc16677 \h </w:instrText>
      </w:r>
      <w:r>
        <w:rPr>
          <w:color w:val="000000" w:themeColor="text1"/>
          <w:highlight w:val="none"/>
        </w:rPr>
        <w:fldChar w:fldCharType="separate"/>
      </w:r>
      <w:r>
        <w:rPr>
          <w:color w:val="000000" w:themeColor="text1"/>
          <w:highlight w:val="none"/>
        </w:rPr>
        <w:t>32</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_Toc25059 </w:instrText>
      </w:r>
      <w:r>
        <w:rPr>
          <w:color w:val="000000" w:themeColor="text1"/>
          <w:highlight w:val="none"/>
        </w:rPr>
        <w:fldChar w:fldCharType="separate"/>
      </w:r>
      <w:r>
        <w:rPr>
          <w:rFonts w:hint="eastAsia"/>
          <w:color w:val="000000" w:themeColor="text1"/>
          <w:highlight w:val="none"/>
        </w:rPr>
        <w:t>附件三：谈判分项报价</w:t>
      </w:r>
      <w:r>
        <w:rPr>
          <w:color w:val="000000" w:themeColor="text1"/>
          <w:highlight w:val="none"/>
        </w:rPr>
        <w:t>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_Toc25059 \h </w:instrText>
      </w:r>
      <w:r>
        <w:rPr>
          <w:color w:val="000000" w:themeColor="text1"/>
          <w:highlight w:val="none"/>
        </w:rPr>
        <w:fldChar w:fldCharType="separate"/>
      </w:r>
      <w:r>
        <w:rPr>
          <w:color w:val="000000" w:themeColor="text1"/>
          <w:highlight w:val="none"/>
        </w:rPr>
        <w:t>33</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_Toc32106 </w:instrText>
      </w:r>
      <w:r>
        <w:rPr>
          <w:color w:val="000000" w:themeColor="text1"/>
          <w:highlight w:val="none"/>
        </w:rPr>
        <w:fldChar w:fldCharType="separate"/>
      </w:r>
      <w:r>
        <w:rPr>
          <w:rFonts w:hint="eastAsia"/>
          <w:color w:val="000000" w:themeColor="text1"/>
          <w:highlight w:val="none"/>
        </w:rPr>
        <w:t>附件四：商务条款偏离一览表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_Toc32106 \h </w:instrText>
      </w:r>
      <w:r>
        <w:rPr>
          <w:color w:val="000000" w:themeColor="text1"/>
          <w:highlight w:val="none"/>
        </w:rPr>
        <w:fldChar w:fldCharType="separate"/>
      </w:r>
      <w:r>
        <w:rPr>
          <w:color w:val="000000" w:themeColor="text1"/>
          <w:highlight w:val="none"/>
        </w:rPr>
        <w:t>34</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_Toc19395 </w:instrText>
      </w:r>
      <w:r>
        <w:rPr>
          <w:color w:val="000000" w:themeColor="text1"/>
          <w:highlight w:val="none"/>
        </w:rPr>
        <w:fldChar w:fldCharType="separate"/>
      </w:r>
      <w:r>
        <w:rPr>
          <w:rFonts w:hint="eastAsia"/>
          <w:color w:val="000000" w:themeColor="text1"/>
          <w:highlight w:val="none"/>
        </w:rPr>
        <w:t>附件五：技术条款偏离一览表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_Toc19395 \h </w:instrText>
      </w:r>
      <w:r>
        <w:rPr>
          <w:color w:val="000000" w:themeColor="text1"/>
          <w:highlight w:val="none"/>
        </w:rPr>
        <w:fldChar w:fldCharType="separate"/>
      </w:r>
      <w:r>
        <w:rPr>
          <w:color w:val="000000" w:themeColor="text1"/>
          <w:highlight w:val="none"/>
        </w:rPr>
        <w:t>35</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_Toc28510 </w:instrText>
      </w:r>
      <w:r>
        <w:rPr>
          <w:color w:val="000000" w:themeColor="text1"/>
          <w:highlight w:val="none"/>
        </w:rPr>
        <w:fldChar w:fldCharType="separate"/>
      </w:r>
      <w:r>
        <w:rPr>
          <w:rFonts w:hint="eastAsia"/>
          <w:color w:val="000000" w:themeColor="text1"/>
          <w:highlight w:val="none"/>
        </w:rPr>
        <w:t>附件六：同类业绩一览表</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_Toc28510 \h </w:instrText>
      </w:r>
      <w:r>
        <w:rPr>
          <w:color w:val="000000" w:themeColor="text1"/>
          <w:highlight w:val="none"/>
        </w:rPr>
        <w:fldChar w:fldCharType="separate"/>
      </w:r>
      <w:r>
        <w:rPr>
          <w:color w:val="000000" w:themeColor="text1"/>
          <w:highlight w:val="none"/>
        </w:rPr>
        <w:t>36</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_Toc17479 </w:instrText>
      </w:r>
      <w:r>
        <w:rPr>
          <w:color w:val="000000" w:themeColor="text1"/>
          <w:highlight w:val="none"/>
        </w:rPr>
        <w:fldChar w:fldCharType="separate"/>
      </w:r>
      <w:r>
        <w:rPr>
          <w:rFonts w:hint="eastAsia"/>
          <w:color w:val="000000" w:themeColor="text1"/>
          <w:highlight w:val="none"/>
        </w:rPr>
        <w:t>附件七：中小微企业声明函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_Toc17479 \h </w:instrText>
      </w:r>
      <w:r>
        <w:rPr>
          <w:color w:val="000000" w:themeColor="text1"/>
          <w:highlight w:val="none"/>
        </w:rPr>
        <w:fldChar w:fldCharType="separate"/>
      </w:r>
      <w:r>
        <w:rPr>
          <w:color w:val="000000" w:themeColor="text1"/>
          <w:highlight w:val="none"/>
        </w:rPr>
        <w:t>37</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_Toc846 </w:instrText>
      </w:r>
      <w:r>
        <w:rPr>
          <w:color w:val="000000" w:themeColor="text1"/>
          <w:highlight w:val="none"/>
        </w:rPr>
        <w:fldChar w:fldCharType="separate"/>
      </w:r>
      <w:r>
        <w:rPr>
          <w:rFonts w:hint="eastAsia"/>
          <w:color w:val="000000" w:themeColor="text1"/>
          <w:highlight w:val="none"/>
        </w:rPr>
        <w:t>附件八：残疾人福利性单位声明函</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_Toc846 \h </w:instrText>
      </w:r>
      <w:r>
        <w:rPr>
          <w:color w:val="000000" w:themeColor="text1"/>
          <w:highlight w:val="none"/>
        </w:rPr>
        <w:fldChar w:fldCharType="separate"/>
      </w:r>
      <w:r>
        <w:rPr>
          <w:color w:val="000000" w:themeColor="text1"/>
          <w:highlight w:val="none"/>
        </w:rPr>
        <w:t>38</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_Toc22055 </w:instrText>
      </w:r>
      <w:r>
        <w:rPr>
          <w:color w:val="000000" w:themeColor="text1"/>
          <w:highlight w:val="none"/>
        </w:rPr>
        <w:fldChar w:fldCharType="separate"/>
      </w:r>
      <w:r>
        <w:rPr>
          <w:rFonts w:hint="eastAsia"/>
          <w:color w:val="000000" w:themeColor="text1"/>
          <w:highlight w:val="none"/>
        </w:rPr>
        <w:t>附件九：成交服务费承诺</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_Toc22055 \h </w:instrText>
      </w:r>
      <w:r>
        <w:rPr>
          <w:color w:val="000000" w:themeColor="text1"/>
          <w:highlight w:val="none"/>
        </w:rPr>
        <w:fldChar w:fldCharType="separate"/>
      </w:r>
      <w:r>
        <w:rPr>
          <w:color w:val="000000" w:themeColor="text1"/>
          <w:highlight w:val="none"/>
        </w:rPr>
        <w:t>39</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_Toc4672 </w:instrText>
      </w:r>
      <w:r>
        <w:rPr>
          <w:color w:val="000000" w:themeColor="text1"/>
          <w:highlight w:val="none"/>
        </w:rPr>
        <w:fldChar w:fldCharType="separate"/>
      </w:r>
      <w:r>
        <w:rPr>
          <w:rFonts w:hint="eastAsia"/>
          <w:color w:val="000000" w:themeColor="text1"/>
          <w:highlight w:val="none"/>
        </w:rPr>
        <w:t>附件十：谈判供应商提交的其他资料</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_Toc4672 \h </w:instrText>
      </w:r>
      <w:r>
        <w:rPr>
          <w:color w:val="000000" w:themeColor="text1"/>
          <w:highlight w:val="none"/>
        </w:rPr>
        <w:fldChar w:fldCharType="separate"/>
      </w:r>
      <w:r>
        <w:rPr>
          <w:color w:val="000000" w:themeColor="text1"/>
          <w:highlight w:val="none"/>
        </w:rPr>
        <w:t>40</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_Toc21173 </w:instrText>
      </w:r>
      <w:r>
        <w:rPr>
          <w:color w:val="000000" w:themeColor="text1"/>
          <w:highlight w:val="none"/>
        </w:rPr>
        <w:fldChar w:fldCharType="separate"/>
      </w:r>
      <w:r>
        <w:rPr>
          <w:rFonts w:hint="eastAsia"/>
          <w:color w:val="000000" w:themeColor="text1"/>
          <w:highlight w:val="none"/>
        </w:rPr>
        <w:t>其 他 格 式</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_Toc21173 \h </w:instrText>
      </w:r>
      <w:r>
        <w:rPr>
          <w:color w:val="000000" w:themeColor="text1"/>
          <w:highlight w:val="none"/>
        </w:rPr>
        <w:fldChar w:fldCharType="separate"/>
      </w:r>
      <w:r>
        <w:rPr>
          <w:color w:val="000000" w:themeColor="text1"/>
          <w:highlight w:val="none"/>
        </w:rPr>
        <w:t>41</w:t>
      </w:r>
      <w:r>
        <w:rPr>
          <w:color w:val="000000" w:themeColor="text1"/>
          <w:highlight w:val="none"/>
        </w:rPr>
        <w:fldChar w:fldCharType="end"/>
      </w:r>
      <w:r>
        <w:rPr>
          <w:color w:val="000000" w:themeColor="text1"/>
          <w:highlight w:val="none"/>
        </w:rPr>
        <w:fldChar w:fldCharType="end"/>
      </w:r>
    </w:p>
    <w:p>
      <w:pPr>
        <w:pStyle w:val="36"/>
        <w:bidi w:val="0"/>
        <w:jc w:val="center"/>
        <w:rPr>
          <w:color w:val="000000" w:themeColor="text1"/>
          <w:highlight w:val="none"/>
        </w:rPr>
      </w:pPr>
      <w:r>
        <w:rPr>
          <w:color w:val="000000" w:themeColor="text1"/>
          <w:highlight w:val="none"/>
        </w:rPr>
        <w:fldChar w:fldCharType="begin"/>
      </w:r>
      <w:r>
        <w:rPr>
          <w:color w:val="000000" w:themeColor="text1"/>
          <w:highlight w:val="none"/>
        </w:rPr>
        <w:instrText xml:space="preserve"> HYPERLINK \l _Toc15107 </w:instrText>
      </w:r>
      <w:r>
        <w:rPr>
          <w:color w:val="000000" w:themeColor="text1"/>
          <w:highlight w:val="none"/>
        </w:rPr>
        <w:fldChar w:fldCharType="separate"/>
      </w:r>
      <w:r>
        <w:rPr>
          <w:rFonts w:hint="eastAsia"/>
          <w:color w:val="000000" w:themeColor="text1"/>
          <w:highlight w:val="none"/>
        </w:rPr>
        <w:t>投标保证金退付书</w:t>
      </w:r>
      <w:r>
        <w:rPr>
          <w:color w:val="000000" w:themeColor="text1"/>
          <w:highlight w:val="none"/>
        </w:rPr>
        <w:tab/>
      </w:r>
      <w:r>
        <w:rPr>
          <w:color w:val="000000" w:themeColor="text1"/>
          <w:highlight w:val="none"/>
        </w:rPr>
        <w:fldChar w:fldCharType="begin"/>
      </w:r>
      <w:r>
        <w:rPr>
          <w:color w:val="000000" w:themeColor="text1"/>
          <w:highlight w:val="none"/>
        </w:rPr>
        <w:instrText xml:space="preserve"> PAGEREF _Toc15107 \h </w:instrText>
      </w:r>
      <w:r>
        <w:rPr>
          <w:color w:val="000000" w:themeColor="text1"/>
          <w:highlight w:val="none"/>
        </w:rPr>
        <w:fldChar w:fldCharType="separate"/>
      </w:r>
      <w:r>
        <w:rPr>
          <w:color w:val="000000" w:themeColor="text1"/>
          <w:highlight w:val="none"/>
        </w:rPr>
        <w:t>42</w:t>
      </w:r>
      <w:r>
        <w:rPr>
          <w:color w:val="000000" w:themeColor="text1"/>
          <w:highlight w:val="none"/>
        </w:rPr>
        <w:fldChar w:fldCharType="end"/>
      </w:r>
      <w:r>
        <w:rPr>
          <w:color w:val="000000" w:themeColor="text1"/>
          <w:highlight w:val="none"/>
        </w:rPr>
        <w:fldChar w:fldCharType="end"/>
      </w:r>
      <w:r>
        <w:rPr>
          <w:color w:val="000000" w:themeColor="text1"/>
          <w:highlight w:val="none"/>
        </w:rPr>
        <w:fldChar w:fldCharType="end"/>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0" w:name="_Toc10038"/>
      <w:bookmarkStart w:id="1" w:name="_Toc452826425"/>
      <w:bookmarkStart w:id="2" w:name="_Toc351990145"/>
      <w:bookmarkStart w:id="3" w:name="_Toc369180022"/>
      <w:bookmarkStart w:id="4" w:name="_Toc351987964"/>
      <w:bookmarkStart w:id="5" w:name="_Toc357151175"/>
      <w:bookmarkStart w:id="6" w:name="_Toc351988709"/>
      <w:bookmarkStart w:id="7" w:name="_Toc353522392"/>
      <w:bookmarkStart w:id="8" w:name="_Toc351987768"/>
      <w:r>
        <w:rPr>
          <w:rFonts w:hint="eastAsia" w:ascii="宋体" w:hAnsi="宋体"/>
          <w:color w:val="000000" w:themeColor="text1"/>
          <w:sz w:val="21"/>
          <w:szCs w:val="21"/>
          <w:highlight w:val="none"/>
        </w:rPr>
        <w:t>第一部分  竞争性谈判邀请书</w:t>
      </w:r>
      <w:bookmarkEnd w:id="0"/>
      <w:bookmarkEnd w:id="1"/>
    </w:p>
    <w:p>
      <w:pPr>
        <w:rPr>
          <w:color w:val="000000" w:themeColor="text1"/>
          <w:highlight w:val="none"/>
        </w:rPr>
      </w:pPr>
    </w:p>
    <w:p>
      <w:pPr>
        <w:spacing w:line="360" w:lineRule="auto"/>
        <w:ind w:left="178" w:leftChars="85" w:firstLine="420" w:firstLineChars="200"/>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受</w:t>
      </w:r>
      <w:r>
        <w:rPr>
          <w:rFonts w:hint="eastAsia" w:ascii="宋体" w:hAnsi="宋体"/>
          <w:color w:val="000000" w:themeColor="text1"/>
          <w:szCs w:val="21"/>
          <w:highlight w:val="none"/>
          <w:u w:val="single"/>
          <w:lang w:eastAsia="zh-CN"/>
        </w:rPr>
        <w:t>阳江市体育彩票管理中心</w:t>
      </w:r>
      <w:r>
        <w:rPr>
          <w:rFonts w:hint="eastAsia" w:ascii="宋体" w:hAnsi="宋体"/>
          <w:color w:val="000000" w:themeColor="text1"/>
          <w:szCs w:val="21"/>
          <w:highlight w:val="none"/>
        </w:rPr>
        <w:t>的委托，拟对</w:t>
      </w:r>
      <w:r>
        <w:rPr>
          <w:rFonts w:hint="eastAsia" w:ascii="宋体" w:hAnsi="宋体"/>
          <w:color w:val="000000" w:themeColor="text1"/>
          <w:szCs w:val="21"/>
          <w:highlight w:val="none"/>
          <w:u w:val="single"/>
          <w:lang w:eastAsia="zh-CN"/>
        </w:rPr>
        <w:t>阳江市2022年广东公益体彩进社区活动采购项目</w:t>
      </w:r>
      <w:r>
        <w:rPr>
          <w:rFonts w:hint="eastAsia" w:ascii="宋体" w:hAnsi="宋体"/>
          <w:color w:val="000000" w:themeColor="text1"/>
          <w:highlight w:val="none"/>
        </w:rPr>
        <w:t>接受合格的国内供应商提交密封报价,</w:t>
      </w:r>
      <w:r>
        <w:rPr>
          <w:rFonts w:hint="eastAsia" w:ascii="宋体" w:hAnsi="宋体"/>
          <w:color w:val="000000" w:themeColor="text1"/>
          <w:szCs w:val="21"/>
          <w:highlight w:val="none"/>
          <w:lang w:val="zh-CN"/>
        </w:rPr>
        <w:t xml:space="preserve"> 欢迎符合资格条件</w:t>
      </w:r>
      <w:r>
        <w:rPr>
          <w:rFonts w:hint="eastAsia" w:ascii="宋体" w:hAnsi="宋体"/>
          <w:color w:val="000000" w:themeColor="text1"/>
          <w:szCs w:val="21"/>
          <w:highlight w:val="none"/>
        </w:rPr>
        <w:t>的供应商参加。</w:t>
      </w:r>
      <w:r>
        <w:rPr>
          <w:rFonts w:hint="eastAsia" w:ascii="宋体" w:hAnsi="宋体"/>
          <w:color w:val="000000" w:themeColor="text1"/>
          <w:highlight w:val="none"/>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一、</w:t>
      </w:r>
      <w:r>
        <w:rPr>
          <w:rFonts w:ascii="宋体" w:hAnsi="宋体"/>
          <w:b/>
          <w:color w:val="000000" w:themeColor="text1"/>
          <w:highlight w:val="none"/>
        </w:rPr>
        <w:t>投标人</w:t>
      </w:r>
      <w:r>
        <w:rPr>
          <w:rFonts w:hint="eastAsia" w:ascii="宋体" w:hAnsi="宋体" w:cs="Tahoma"/>
          <w:b/>
          <w:bCs/>
          <w:color w:val="000000" w:themeColor="text1"/>
          <w:szCs w:val="21"/>
          <w:highlight w:val="none"/>
        </w:rPr>
        <w:t>投标资格要求</w:t>
      </w:r>
    </w:p>
    <w:p>
      <w:pPr>
        <w:spacing w:line="360" w:lineRule="auto"/>
        <w:ind w:firstLine="210" w:firstLineChars="100"/>
        <w:rPr>
          <w:rFonts w:ascii="宋体" w:hAnsi="宋体"/>
          <w:color w:val="000000" w:themeColor="text1"/>
          <w:highlight w:val="none"/>
        </w:rPr>
      </w:pPr>
      <w:r>
        <w:rPr>
          <w:rFonts w:ascii="宋体" w:hAnsi="宋体"/>
          <w:color w:val="000000" w:themeColor="text1"/>
          <w:highlight w:val="none"/>
        </w:rPr>
        <w:t>1.投标人应具备《中华人民共和国政府采购法》第二十二条规定的条件</w:t>
      </w:r>
      <w:r>
        <w:rPr>
          <w:rFonts w:hint="eastAsia" w:ascii="宋体" w:hAnsi="宋体"/>
          <w:color w:val="000000" w:themeColor="text1"/>
          <w:highlight w:val="none"/>
        </w:rPr>
        <w:t>:</w:t>
      </w:r>
    </w:p>
    <w:p>
      <w:pPr>
        <w:tabs>
          <w:tab w:val="left" w:pos="8042"/>
        </w:tabs>
        <w:spacing w:line="360" w:lineRule="auto"/>
        <w:ind w:left="420" w:leftChars="200"/>
        <w:rPr>
          <w:rFonts w:ascii="宋体" w:hAnsi="宋体"/>
          <w:color w:val="000000" w:themeColor="text1"/>
          <w:highlight w:val="none"/>
        </w:rPr>
      </w:pPr>
      <w:r>
        <w:rPr>
          <w:rFonts w:ascii="宋体" w:hAnsi="宋体"/>
          <w:color w:val="000000" w:themeColor="text1"/>
          <w:highlight w:val="none"/>
        </w:rPr>
        <w:t>1）具有独立承担民事责任的能力；</w:t>
      </w:r>
      <w:r>
        <w:rPr>
          <w:rFonts w:ascii="宋体" w:hAnsi="宋体"/>
          <w:color w:val="000000" w:themeColor="text1"/>
          <w:highlight w:val="none"/>
        </w:rPr>
        <w:tab/>
      </w:r>
      <w:r>
        <w:rPr>
          <w:rFonts w:ascii="宋体" w:hAnsi="宋体"/>
          <w:color w:val="000000" w:themeColor="text1"/>
          <w:highlight w:val="none"/>
        </w:rPr>
        <w:br w:type="textWrapping"/>
      </w:r>
      <w:r>
        <w:rPr>
          <w:rFonts w:ascii="宋体" w:hAnsi="宋体"/>
          <w:color w:val="000000" w:themeColor="text1"/>
          <w:highlight w:val="none"/>
        </w:rPr>
        <w:t>2）具有良好的商业信誉和健全的财务会计制度；</w:t>
      </w:r>
      <w:r>
        <w:rPr>
          <w:rFonts w:ascii="宋体" w:hAnsi="宋体"/>
          <w:color w:val="000000" w:themeColor="text1"/>
          <w:highlight w:val="none"/>
        </w:rPr>
        <w:br w:type="textWrapping"/>
      </w:r>
      <w:r>
        <w:rPr>
          <w:rFonts w:ascii="宋体" w:hAnsi="宋体"/>
          <w:color w:val="000000" w:themeColor="text1"/>
          <w:highlight w:val="none"/>
        </w:rPr>
        <w:t>3）具有履行合同所必需的设备和专业技术能力；</w:t>
      </w:r>
      <w:r>
        <w:rPr>
          <w:rFonts w:ascii="宋体" w:hAnsi="宋体"/>
          <w:color w:val="000000" w:themeColor="text1"/>
          <w:highlight w:val="none"/>
        </w:rPr>
        <w:br w:type="textWrapping"/>
      </w:r>
      <w:r>
        <w:rPr>
          <w:rFonts w:ascii="宋体" w:hAnsi="宋体"/>
          <w:color w:val="000000" w:themeColor="text1"/>
          <w:highlight w:val="none"/>
        </w:rPr>
        <w:t>4）有依法缴纳税收和社会保障资金的良好记录；</w:t>
      </w:r>
      <w:r>
        <w:rPr>
          <w:rFonts w:ascii="宋体" w:hAnsi="宋体"/>
          <w:color w:val="000000" w:themeColor="text1"/>
          <w:highlight w:val="none"/>
        </w:rPr>
        <w:br w:type="textWrapping"/>
      </w:r>
      <w:r>
        <w:rPr>
          <w:rFonts w:ascii="宋体" w:hAnsi="宋体"/>
          <w:color w:val="000000" w:themeColor="text1"/>
          <w:highlight w:val="none"/>
        </w:rPr>
        <w:t>5）参加政府采购活动前三年内，在经营活动中没有重大违法记录；</w:t>
      </w:r>
      <w:r>
        <w:rPr>
          <w:rFonts w:ascii="宋体" w:hAnsi="宋体"/>
          <w:color w:val="000000" w:themeColor="text1"/>
          <w:highlight w:val="none"/>
        </w:rPr>
        <w:br w:type="textWrapping"/>
      </w:r>
      <w:r>
        <w:rPr>
          <w:rFonts w:ascii="宋体" w:hAnsi="宋体"/>
          <w:color w:val="000000" w:themeColor="text1"/>
          <w:highlight w:val="none"/>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highlight w:val="none"/>
        </w:rPr>
      </w:pPr>
      <w:r>
        <w:rPr>
          <w:rFonts w:hint="eastAsia" w:ascii="宋体" w:hAnsi="宋体"/>
          <w:color w:val="000000" w:themeColor="text1"/>
          <w:szCs w:val="21"/>
          <w:highlight w:val="none"/>
        </w:rPr>
        <w:t>2.</w:t>
      </w:r>
      <w:r>
        <w:rPr>
          <w:rFonts w:ascii="宋体" w:hAnsi="宋体"/>
          <w:color w:val="000000" w:themeColor="text1"/>
          <w:highlight w:val="none"/>
        </w:rPr>
        <w:t>本项目不接受联合体投标；</w:t>
      </w:r>
    </w:p>
    <w:p>
      <w:pPr>
        <w:spacing w:line="360" w:lineRule="auto"/>
        <w:ind w:firstLine="210" w:firstLineChars="100"/>
        <w:rPr>
          <w:rFonts w:ascii="宋体" w:hAnsi="宋体"/>
          <w:color w:val="000000" w:themeColor="text1"/>
          <w:highlight w:val="none"/>
        </w:rPr>
      </w:pPr>
      <w:r>
        <w:rPr>
          <w:rFonts w:hint="eastAsia" w:ascii="宋体" w:hAnsi="宋体"/>
          <w:color w:val="000000" w:themeColor="text1"/>
          <w:highlight w:val="none"/>
          <w:lang w:val="en-US" w:eastAsia="zh-CN"/>
        </w:rPr>
        <w:t>3</w:t>
      </w:r>
      <w:r>
        <w:rPr>
          <w:rFonts w:hint="eastAsia" w:ascii="宋体" w:hAnsi="宋体"/>
          <w:color w:val="000000" w:themeColor="text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rPr>
      </w:pPr>
      <w:r>
        <w:rPr>
          <w:rFonts w:hint="eastAsia" w:ascii="宋体" w:hAnsi="宋体" w:cs="Arial"/>
          <w:b/>
          <w:bCs/>
          <w:color w:val="000000" w:themeColor="text1"/>
          <w:highlight w:val="none"/>
        </w:rPr>
        <w:t>二、谈判</w:t>
      </w:r>
      <w:r>
        <w:rPr>
          <w:rFonts w:hint="eastAsia" w:ascii="宋体" w:hAnsi="宋体" w:cs="Tahoma"/>
          <w:b/>
          <w:bCs/>
          <w:color w:val="000000" w:themeColor="text1"/>
          <w:highlight w:val="none"/>
        </w:rPr>
        <w:t>项目的名称、用途、数量、简要技术要求或者</w:t>
      </w:r>
      <w:r>
        <w:rPr>
          <w:rFonts w:hint="eastAsia" w:ascii="宋体" w:hAnsi="宋体" w:cs="Arial"/>
          <w:b/>
          <w:bCs/>
          <w:color w:val="000000" w:themeColor="text1"/>
          <w:highlight w:val="none"/>
        </w:rPr>
        <w:t>谈判</w:t>
      </w:r>
      <w:r>
        <w:rPr>
          <w:rFonts w:hint="eastAsia" w:ascii="宋体" w:hAnsi="宋体" w:cs="Tahoma"/>
          <w:b/>
          <w:bCs/>
          <w:color w:val="000000" w:themeColor="text1"/>
          <w:highlight w:val="none"/>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rPr>
        <w:t>1．谈判项目编号：</w:t>
      </w:r>
      <w:r>
        <w:rPr>
          <w:rFonts w:hint="eastAsia" w:ascii="宋体" w:hAnsi="宋体"/>
          <w:b/>
          <w:bCs/>
          <w:color w:val="000000" w:themeColor="text1"/>
          <w:szCs w:val="21"/>
          <w:highlight w:val="none"/>
          <w:lang w:eastAsia="zh-CN"/>
        </w:rPr>
        <w:t>YXZB-20221026</w:t>
      </w:r>
    </w:p>
    <w:p>
      <w:pPr>
        <w:widowControl/>
        <w:adjustRightInd w:val="0"/>
        <w:snapToGrid w:val="0"/>
        <w:spacing w:line="360" w:lineRule="auto"/>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rPr>
        <w:t xml:space="preserve">  2．谈判项目名称：</w:t>
      </w:r>
      <w:r>
        <w:rPr>
          <w:rFonts w:hint="eastAsia" w:ascii="宋体" w:hAnsi="宋体"/>
          <w:bCs/>
          <w:color w:val="000000" w:themeColor="text1"/>
          <w:szCs w:val="21"/>
          <w:highlight w:val="none"/>
          <w:lang w:eastAsia="zh-CN"/>
        </w:rPr>
        <w:t>阳江市2022年广东公益体彩进社区活动采购项目</w:t>
      </w:r>
    </w:p>
    <w:p>
      <w:pPr>
        <w:widowControl/>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3．采购预算：人民币</w:t>
      </w:r>
      <w:r>
        <w:rPr>
          <w:rFonts w:hint="eastAsia" w:ascii="宋体" w:hAnsi="宋体" w:eastAsia="宋体" w:cs="宋体"/>
          <w:color w:val="000000" w:themeColor="text1"/>
          <w:sz w:val="21"/>
          <w:szCs w:val="21"/>
          <w:highlight w:val="none"/>
          <w:lang w:val="en-US" w:eastAsia="zh-CN"/>
        </w:rPr>
        <w:t>300000.00</w:t>
      </w:r>
      <w:r>
        <w:rPr>
          <w:rFonts w:hint="eastAsia" w:ascii="宋体" w:hAnsi="宋体"/>
          <w:bCs/>
          <w:color w:val="000000" w:themeColor="text1"/>
          <w:szCs w:val="21"/>
          <w:highlight w:val="none"/>
        </w:rPr>
        <w:t>元（超出该上限的报价将作为无效报价处理）。</w:t>
      </w:r>
    </w:p>
    <w:p>
      <w:pPr>
        <w:widowControl/>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4．数  量：一项</w:t>
      </w:r>
    </w:p>
    <w:p>
      <w:pPr>
        <w:widowControl/>
        <w:adjustRightInd w:val="0"/>
        <w:snapToGrid w:val="0"/>
        <w:spacing w:line="360" w:lineRule="auto"/>
        <w:ind w:left="525" w:hanging="525" w:hangingChars="250"/>
        <w:rPr>
          <w:rFonts w:ascii="宋体" w:hAnsi="宋体"/>
          <w:bCs/>
          <w:color w:val="000000" w:themeColor="text1"/>
          <w:szCs w:val="21"/>
          <w:highlight w:val="none"/>
        </w:rPr>
      </w:pPr>
      <w:r>
        <w:rPr>
          <w:rFonts w:hint="eastAsia" w:ascii="宋体" w:hAnsi="宋体"/>
          <w:color w:val="000000" w:themeColor="text1"/>
          <w:szCs w:val="21"/>
          <w:highlight w:val="none"/>
        </w:rPr>
        <w:t xml:space="preserve">  5．服务期：</w:t>
      </w:r>
      <w:r>
        <w:rPr>
          <w:rFonts w:hint="eastAsia" w:ascii="宋体" w:hAnsi="宋体" w:eastAsia="宋体" w:cs="宋体"/>
          <w:b w:val="0"/>
          <w:bCs w:val="0"/>
          <w:color w:val="000000" w:themeColor="text1"/>
          <w:sz w:val="21"/>
          <w:szCs w:val="21"/>
          <w:highlight w:val="none"/>
          <w:lang w:val="en-US" w:eastAsia="zh-CN"/>
        </w:rPr>
        <w:t>自合同签订日起至2022年12月10日前完成。</w:t>
      </w:r>
      <w:r>
        <w:rPr>
          <w:rFonts w:hint="eastAsia" w:ascii="宋体" w:hAnsi="宋体"/>
          <w:color w:val="000000" w:themeColor="text1"/>
          <w:highlight w:val="none"/>
        </w:rPr>
        <w:t>（超出该</w:t>
      </w:r>
      <w:r>
        <w:rPr>
          <w:rFonts w:hint="eastAsia" w:ascii="宋体" w:hAnsi="宋体"/>
          <w:color w:val="000000" w:themeColor="text1"/>
          <w:szCs w:val="21"/>
          <w:highlight w:val="none"/>
        </w:rPr>
        <w:t>服务期</w:t>
      </w:r>
      <w:r>
        <w:rPr>
          <w:rFonts w:hint="eastAsia" w:ascii="宋体" w:hAnsi="宋体"/>
          <w:color w:val="000000" w:themeColor="text1"/>
          <w:highlight w:val="none"/>
        </w:rPr>
        <w:t>作为无效投标处理）。</w:t>
      </w:r>
    </w:p>
    <w:p>
      <w:pPr>
        <w:adjustRightInd w:val="0"/>
        <w:snapToGrid w:val="0"/>
        <w:spacing w:line="360" w:lineRule="auto"/>
        <w:rPr>
          <w:rFonts w:ascii="宋体" w:hAnsi="宋体" w:cs="Tahoma"/>
          <w:iCs/>
          <w:color w:val="000000" w:themeColor="text1"/>
          <w:kern w:val="28"/>
          <w:szCs w:val="21"/>
          <w:highlight w:val="none"/>
        </w:rPr>
      </w:pPr>
      <w:r>
        <w:rPr>
          <w:rFonts w:hint="eastAsia" w:ascii="宋体" w:hAnsi="宋体" w:cs="Tahoma"/>
          <w:iCs/>
          <w:color w:val="000000" w:themeColor="text1"/>
          <w:kern w:val="28"/>
          <w:szCs w:val="21"/>
          <w:highlight w:val="none"/>
        </w:rPr>
        <w:t xml:space="preserve">  6．谈判项目的性质：竞争性谈判</w:t>
      </w:r>
    </w:p>
    <w:p>
      <w:pPr>
        <w:adjustRightInd w:val="0"/>
        <w:snapToGrid w:val="0"/>
        <w:spacing w:line="360" w:lineRule="auto"/>
        <w:rPr>
          <w:rFonts w:ascii="宋体" w:hAnsi="宋体" w:cs="Tahoma"/>
          <w:b/>
          <w:bCs/>
          <w:color w:val="000000" w:themeColor="text1"/>
          <w:szCs w:val="21"/>
          <w:highlight w:val="none"/>
        </w:rPr>
      </w:pPr>
      <w:r>
        <w:rPr>
          <w:rFonts w:hint="eastAsia" w:ascii="宋体" w:hAnsi="宋体" w:cs="Tahoma"/>
          <w:iCs/>
          <w:color w:val="000000" w:themeColor="text1"/>
          <w:kern w:val="28"/>
          <w:szCs w:val="21"/>
          <w:highlight w:val="none"/>
        </w:rPr>
        <w:t>三、</w:t>
      </w:r>
      <w:r>
        <w:rPr>
          <w:rFonts w:hint="eastAsia" w:ascii="宋体" w:hAnsi="宋体" w:cs="Tahoma"/>
          <w:b/>
          <w:bCs/>
          <w:color w:val="000000" w:themeColor="text1"/>
          <w:szCs w:val="21"/>
          <w:highlight w:val="none"/>
        </w:rPr>
        <w:t>获取谈判文件的时间、地点、方式及谈判文件售价</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1．谈判文件公示时间：</w:t>
      </w:r>
      <w:r>
        <w:rPr>
          <w:rFonts w:hint="eastAsia" w:ascii="宋体" w:hAnsi="宋体" w:eastAsia="宋体" w:cs="Times New Roman"/>
          <w:color w:val="000000" w:themeColor="text1"/>
          <w:kern w:val="2"/>
          <w:sz w:val="21"/>
          <w:szCs w:val="21"/>
          <w:highlight w:val="none"/>
          <w:lang w:val="en-US" w:eastAsia="zh-CN" w:bidi="ar-SA"/>
        </w:rPr>
        <w:t>2022年10月31日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2022年11月3日</w:t>
      </w:r>
      <w:r>
        <w:rPr>
          <w:rFonts w:hint="eastAsia" w:ascii="宋体" w:hAnsi="宋体"/>
          <w:color w:val="000000" w:themeColor="text1"/>
          <w:szCs w:val="21"/>
          <w:highlight w:val="none"/>
        </w:rPr>
        <w:t>。</w:t>
      </w:r>
    </w:p>
    <w:p>
      <w:pPr>
        <w:spacing w:line="360" w:lineRule="auto"/>
        <w:ind w:left="525" w:leftChars="100" w:hanging="315" w:hangingChars="150"/>
        <w:rPr>
          <w:rFonts w:ascii="宋体" w:hAnsi="宋体"/>
          <w:color w:val="000000" w:themeColor="text1"/>
          <w:szCs w:val="21"/>
          <w:highlight w:val="none"/>
        </w:rPr>
      </w:pPr>
      <w:r>
        <w:rPr>
          <w:rFonts w:hint="eastAsia" w:ascii="宋体" w:hAnsi="宋体"/>
          <w:bCs/>
          <w:color w:val="000000" w:themeColor="text1"/>
          <w:highlight w:val="none"/>
        </w:rPr>
        <w:t>2．</w:t>
      </w:r>
      <w:r>
        <w:rPr>
          <w:rFonts w:ascii="宋体" w:hAnsi="宋体"/>
          <w:bCs/>
          <w:color w:val="000000" w:themeColor="text1"/>
          <w:highlight w:val="none"/>
        </w:rPr>
        <w:t>根据《广东省实施〈中华人民共和国政府采购法〉办法》规定，投标人认为政府采购文件的内容损害其权益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spacing w:line="360" w:lineRule="auto"/>
        <w:ind w:left="420" w:leftChars="100" w:hanging="210" w:hangingChars="100"/>
        <w:rPr>
          <w:rFonts w:ascii="宋体" w:hAnsi="宋体"/>
          <w:color w:val="000000" w:themeColor="text1"/>
          <w:szCs w:val="21"/>
          <w:highlight w:val="none"/>
        </w:rPr>
      </w:pPr>
      <w:r>
        <w:rPr>
          <w:rFonts w:hint="eastAsia" w:ascii="宋体" w:hAnsi="宋体"/>
          <w:color w:val="000000" w:themeColor="text1"/>
          <w:szCs w:val="21"/>
          <w:highlight w:val="none"/>
        </w:rPr>
        <w:t>3．获取谈判文件时间及下载：</w:t>
      </w:r>
      <w:r>
        <w:rPr>
          <w:rFonts w:hint="eastAsia" w:ascii="宋体" w:hAnsi="宋体" w:eastAsia="宋体" w:cs="Times New Roman"/>
          <w:color w:val="000000" w:themeColor="text1"/>
          <w:kern w:val="2"/>
          <w:sz w:val="21"/>
          <w:szCs w:val="21"/>
          <w:highlight w:val="none"/>
          <w:lang w:val="en-US" w:eastAsia="zh-CN" w:bidi="ar-SA"/>
        </w:rPr>
        <w:t>2022年10月31日</w:t>
      </w:r>
      <w:r>
        <w:rPr>
          <w:rFonts w:hint="eastAsia" w:ascii="宋体" w:hAnsi="宋体"/>
          <w:color w:val="000000" w:themeColor="text1"/>
          <w:szCs w:val="21"/>
          <w:highlight w:val="none"/>
        </w:rPr>
        <w:t>至</w:t>
      </w:r>
      <w:r>
        <w:rPr>
          <w:rFonts w:hint="eastAsia" w:ascii="宋体" w:hAnsi="宋体" w:eastAsia="宋体" w:cs="Times New Roman"/>
          <w:color w:val="000000" w:themeColor="text1"/>
          <w:kern w:val="2"/>
          <w:sz w:val="21"/>
          <w:szCs w:val="21"/>
          <w:highlight w:val="none"/>
          <w:lang w:val="en-US" w:eastAsia="zh-CN" w:bidi="ar-SA"/>
        </w:rPr>
        <w:t>2022年11月3日</w:t>
      </w:r>
      <w:r>
        <w:rPr>
          <w:rFonts w:hint="eastAsia" w:ascii="宋体" w:hAnsi="宋体"/>
          <w:color w:val="000000" w:themeColor="text1"/>
          <w:szCs w:val="21"/>
          <w:highlight w:val="none"/>
        </w:rPr>
        <w:t>，</w:t>
      </w:r>
      <w:r>
        <w:rPr>
          <w:rFonts w:hint="eastAsia" w:ascii="宋体" w:hAnsi="宋体"/>
          <w:bCs/>
          <w:color w:val="000000" w:themeColor="text1"/>
          <w:highlight w:val="none"/>
        </w:rPr>
        <w:t>上午9:00～12:00，下午2:30～5:30</w:t>
      </w:r>
      <w:r>
        <w:rPr>
          <w:rFonts w:hint="eastAsia" w:ascii="宋体" w:hAnsi="宋体"/>
          <w:color w:val="000000" w:themeColor="text1"/>
          <w:szCs w:val="21"/>
          <w:highlight w:val="none"/>
        </w:rPr>
        <w:t>（节假日除外）（北京时间）。</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4．获取谈判文件地点：</w:t>
      </w:r>
      <w:r>
        <w:rPr>
          <w:rFonts w:hint="eastAsia" w:ascii="宋体" w:hAnsi="宋体"/>
          <w:color w:val="000000" w:themeColor="text1"/>
          <w:szCs w:val="21"/>
          <w:highlight w:val="none"/>
          <w:lang w:eastAsia="zh-CN"/>
        </w:rPr>
        <w:t>阳江市江城区猫山四街33号A座2楼</w:t>
      </w:r>
      <w:r>
        <w:rPr>
          <w:rFonts w:hint="eastAsia" w:ascii="宋体" w:hAnsi="宋体" w:cs="宋体"/>
          <w:color w:val="000000" w:themeColor="text1"/>
          <w:szCs w:val="21"/>
          <w:highlight w:val="none"/>
          <w:lang w:val="en-US" w:eastAsia="zh-CN"/>
        </w:rPr>
        <w:t>205室</w:t>
      </w:r>
      <w:r>
        <w:rPr>
          <w:rFonts w:hint="eastAsia" w:ascii="宋体" w:hAnsi="宋体"/>
          <w:color w:val="000000" w:themeColor="text1"/>
          <w:szCs w:val="21"/>
          <w:highlight w:val="none"/>
        </w:rPr>
        <w:t>。</w:t>
      </w:r>
    </w:p>
    <w:p>
      <w:pPr>
        <w:spacing w:line="360" w:lineRule="auto"/>
        <w:ind w:firstLine="210" w:firstLineChars="100"/>
        <w:rPr>
          <w:rFonts w:ascii="宋体" w:hAnsi="宋体"/>
          <w:color w:val="000000" w:themeColor="text1"/>
          <w:szCs w:val="21"/>
          <w:highlight w:val="none"/>
        </w:rPr>
      </w:pPr>
      <w:r>
        <w:rPr>
          <w:rFonts w:hint="eastAsia" w:ascii="宋体" w:hAnsi="宋体"/>
          <w:color w:val="000000" w:themeColor="text1"/>
          <w:szCs w:val="21"/>
          <w:highlight w:val="none"/>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rPr>
      </w:pPr>
      <w:r>
        <w:rPr>
          <w:rFonts w:hint="eastAsia" w:ascii="宋体" w:hAnsi="宋体"/>
          <w:color w:val="000000" w:themeColor="text1"/>
          <w:szCs w:val="21"/>
          <w:highlight w:val="none"/>
        </w:rPr>
        <w:t xml:space="preserve">  6．谈判</w:t>
      </w:r>
      <w:r>
        <w:rPr>
          <w:rFonts w:hint="eastAsia" w:ascii="宋体" w:hAnsi="宋体"/>
          <w:bCs/>
          <w:color w:val="000000" w:themeColor="text1"/>
          <w:highlight w:val="none"/>
        </w:rPr>
        <w:t>文件获取方式：现场发售</w:t>
      </w:r>
      <w:r>
        <w:rPr>
          <w:rFonts w:hint="eastAsia" w:ascii="宋体" w:hAnsi="宋体"/>
          <w:color w:val="000000" w:themeColor="text1"/>
          <w:szCs w:val="21"/>
          <w:highlight w:val="none"/>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rPr>
      </w:pPr>
      <w:r>
        <w:rPr>
          <w:rFonts w:hint="eastAsia" w:ascii="宋体" w:hAnsi="宋体"/>
          <w:color w:val="000000" w:themeColor="text1"/>
          <w:szCs w:val="21"/>
          <w:highlight w:val="none"/>
        </w:rPr>
        <w:t>7．</w:t>
      </w:r>
      <w:r>
        <w:rPr>
          <w:rFonts w:hint="eastAsia" w:ascii="宋体" w:hAnsi="宋体"/>
          <w:bCs/>
          <w:color w:val="000000" w:themeColor="text1"/>
          <w:szCs w:val="21"/>
          <w:highlight w:val="none"/>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rPr>
        <w:fldChar w:fldCharType="begin"/>
      </w:r>
      <w:r>
        <w:rPr>
          <w:color w:val="000000" w:themeColor="text1"/>
          <w:highlight w:val="none"/>
        </w:rPr>
        <w:instrText xml:space="preserve"> HYPERLINK "http://www.yjgpc.gov.cn/" </w:instrText>
      </w:r>
      <w:r>
        <w:rPr>
          <w:color w:val="000000" w:themeColor="text1"/>
          <w:highlight w:val="none"/>
        </w:rPr>
        <w:fldChar w:fldCharType="separate"/>
      </w:r>
      <w:r>
        <w:rPr>
          <w:rStyle w:val="47"/>
          <w:color w:val="000000" w:themeColor="text1"/>
          <w:highlight w:val="none"/>
        </w:rPr>
        <w:t>http://www.yjcg.cc</w:t>
      </w:r>
      <w:r>
        <w:rPr>
          <w:rStyle w:val="47"/>
          <w:color w:val="000000" w:themeColor="text1"/>
          <w:highlight w:val="none"/>
        </w:rPr>
        <w:fldChar w:fldCharType="end"/>
      </w:r>
      <w:r>
        <w:rPr>
          <w:color w:val="000000" w:themeColor="text1"/>
          <w:highlight w:val="none"/>
        </w:rPr>
        <w:fldChar w:fldCharType="begin"/>
      </w:r>
      <w:r>
        <w:rPr>
          <w:color w:val="000000" w:themeColor="text1"/>
          <w:highlight w:val="none"/>
        </w:rPr>
        <w:instrText xml:space="preserve"> HYPERLINK "http://www.yjcg.cc/index.php?c=content&amp;a=list&amp;catid=14" \o "政府采购资料下载" </w:instrText>
      </w:r>
      <w:r>
        <w:rPr>
          <w:color w:val="000000" w:themeColor="text1"/>
          <w:highlight w:val="none"/>
        </w:rPr>
        <w:fldChar w:fldCharType="separate"/>
      </w:r>
      <w:r>
        <w:rPr>
          <w:rStyle w:val="47"/>
          <w:rFonts w:hint="eastAsia" w:ascii="宋体" w:hAnsi="宋体"/>
          <w:bCs/>
          <w:color w:val="000000" w:themeColor="text1"/>
          <w:szCs w:val="21"/>
          <w:highlight w:val="none"/>
        </w:rPr>
        <w:t>政府采购资料</w:t>
      </w:r>
      <w:r>
        <w:rPr>
          <w:rStyle w:val="47"/>
          <w:rFonts w:hint="eastAsia" w:ascii="宋体" w:hAnsi="宋体"/>
          <w:bCs/>
          <w:color w:val="000000" w:themeColor="text1"/>
          <w:szCs w:val="21"/>
          <w:highlight w:val="none"/>
        </w:rPr>
        <w:fldChar w:fldCharType="end"/>
      </w:r>
      <w:r>
        <w:rPr>
          <w:rFonts w:hint="eastAsia" w:ascii="宋体" w:hAnsi="宋体"/>
          <w:bCs/>
          <w:color w:val="000000" w:themeColor="text1"/>
          <w:szCs w:val="21"/>
          <w:highlight w:val="none"/>
        </w:rPr>
        <w:t>下载专区）加盖公章到指定地址购买。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1．</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时间：</w:t>
      </w:r>
      <w:r>
        <w:rPr>
          <w:rFonts w:hint="eastAsia" w:ascii="宋体" w:hAnsi="宋体" w:eastAsia="宋体" w:cs="Times New Roman"/>
          <w:color w:val="000000" w:themeColor="text1"/>
          <w:kern w:val="2"/>
          <w:sz w:val="21"/>
          <w:szCs w:val="21"/>
          <w:highlight w:val="none"/>
          <w:lang w:val="en-US" w:eastAsia="zh-CN" w:bidi="ar-SA"/>
        </w:rPr>
        <w:t>2022年11月4日</w:t>
      </w:r>
      <w:r>
        <w:rPr>
          <w:rFonts w:hint="eastAsia" w:ascii="宋体" w:hAnsi="宋体" w:cs="宋体"/>
          <w:color w:val="000000" w:themeColor="text1"/>
          <w:kern w:val="0"/>
          <w:szCs w:val="21"/>
          <w:highlight w:val="none"/>
        </w:rPr>
        <w:t>14:30-15:00 (北京时间)。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2．</w:t>
      </w:r>
      <w:r>
        <w:rPr>
          <w:rFonts w:hint="eastAsia" w:ascii="宋体" w:hAnsi="宋体" w:cs="Tahoma"/>
          <w:color w:val="000000" w:themeColor="text1"/>
          <w:highlight w:val="none"/>
        </w:rPr>
        <w:t>递交谈判响应文件</w:t>
      </w:r>
      <w:r>
        <w:rPr>
          <w:rFonts w:hint="eastAsia" w:ascii="宋体" w:hAnsi="宋体" w:cs="宋体"/>
          <w:color w:val="000000" w:themeColor="text1"/>
          <w:kern w:val="0"/>
          <w:szCs w:val="21"/>
          <w:highlight w:val="none"/>
        </w:rPr>
        <w:t>地点：</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lang w:val="en-US" w:eastAsia="zh-CN"/>
        </w:rPr>
        <w:t>201</w:t>
      </w:r>
      <w:r>
        <w:rPr>
          <w:rFonts w:hint="eastAsia" w:ascii="宋体" w:hAnsi="宋体"/>
          <w:color w:val="000000" w:themeColor="text1"/>
          <w:szCs w:val="21"/>
          <w:highlight w:val="none"/>
        </w:rPr>
        <w:t>开标室</w:t>
      </w:r>
      <w:r>
        <w:rPr>
          <w:rFonts w:hint="eastAsia" w:ascii="宋体" w:hAnsi="宋体" w:cs="宋体"/>
          <w:color w:val="000000" w:themeColor="text1"/>
          <w:kern w:val="0"/>
          <w:szCs w:val="21"/>
          <w:highlight w:val="none"/>
        </w:rPr>
        <w:t>。</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3．</w:t>
      </w:r>
      <w:r>
        <w:rPr>
          <w:rFonts w:hint="eastAsia" w:ascii="宋体" w:hAnsi="宋体" w:cs="Tahoma"/>
          <w:color w:val="000000" w:themeColor="text1"/>
          <w:highlight w:val="none"/>
        </w:rPr>
        <w:t>报价截止时间（递交谈判响应文件截止时间）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2022年11月4日</w:t>
      </w:r>
      <w:r>
        <w:rPr>
          <w:rFonts w:hint="eastAsia" w:ascii="宋体" w:hAnsi="宋体" w:cs="宋体"/>
          <w:color w:val="000000" w:themeColor="text1"/>
          <w:kern w:val="0"/>
          <w:szCs w:val="21"/>
          <w:highlight w:val="none"/>
        </w:rPr>
        <w:t xml:space="preserve">  15:00(北京时间)。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4．</w:t>
      </w:r>
      <w:r>
        <w:rPr>
          <w:rFonts w:hint="eastAsia" w:ascii="宋体" w:hAnsi="宋体" w:cs="Tahoma"/>
          <w:color w:val="000000" w:themeColor="text1"/>
          <w:highlight w:val="none"/>
        </w:rPr>
        <w:t>谈判开始时间</w:t>
      </w:r>
      <w:r>
        <w:rPr>
          <w:rFonts w:hint="eastAsia" w:ascii="宋体" w:hAnsi="宋体" w:cs="宋体"/>
          <w:color w:val="000000" w:themeColor="text1"/>
          <w:kern w:val="0"/>
          <w:szCs w:val="21"/>
          <w:highlight w:val="none"/>
        </w:rPr>
        <w:t>：</w:t>
      </w:r>
      <w:r>
        <w:rPr>
          <w:rFonts w:hint="eastAsia" w:ascii="宋体" w:hAnsi="宋体" w:eastAsia="宋体" w:cs="Times New Roman"/>
          <w:color w:val="000000" w:themeColor="text1"/>
          <w:kern w:val="2"/>
          <w:sz w:val="21"/>
          <w:szCs w:val="21"/>
          <w:highlight w:val="none"/>
          <w:lang w:val="en-US" w:eastAsia="zh-CN" w:bidi="ar-SA"/>
        </w:rPr>
        <w:t>2022年11月4日</w:t>
      </w:r>
      <w:r>
        <w:rPr>
          <w:rFonts w:hint="eastAsia" w:ascii="宋体" w:hAnsi="宋体" w:cs="宋体"/>
          <w:color w:val="000000" w:themeColor="text1"/>
          <w:kern w:val="0"/>
          <w:szCs w:val="21"/>
          <w:highlight w:val="none"/>
        </w:rPr>
        <w:t> 15:00(北京时间)。</w:t>
      </w:r>
    </w:p>
    <w:p>
      <w:pPr>
        <w:widowControl/>
        <w:spacing w:line="360" w:lineRule="auto"/>
        <w:ind w:firstLine="210" w:firstLineChars="100"/>
        <w:jc w:val="left"/>
        <w:rPr>
          <w:rFonts w:ascii="宋体" w:hAnsi="宋体" w:cs="宋体"/>
          <w:color w:val="000000" w:themeColor="text1"/>
          <w:kern w:val="0"/>
          <w:szCs w:val="21"/>
          <w:highlight w:val="none"/>
        </w:rPr>
      </w:pPr>
      <w:r>
        <w:rPr>
          <w:rFonts w:hint="eastAsia" w:ascii="宋体" w:hAnsi="宋体" w:cs="宋体"/>
          <w:color w:val="000000" w:themeColor="text1"/>
          <w:kern w:val="0"/>
          <w:szCs w:val="21"/>
          <w:highlight w:val="none"/>
        </w:rPr>
        <w:t>5．</w:t>
      </w:r>
      <w:r>
        <w:rPr>
          <w:rFonts w:hint="eastAsia" w:ascii="宋体" w:hAnsi="宋体" w:cs="Tahoma"/>
          <w:color w:val="000000" w:themeColor="text1"/>
          <w:highlight w:val="none"/>
        </w:rPr>
        <w:t>谈判</w:t>
      </w:r>
      <w:r>
        <w:rPr>
          <w:rFonts w:hint="eastAsia" w:ascii="宋体" w:hAnsi="宋体" w:cs="宋体"/>
          <w:color w:val="000000" w:themeColor="text1"/>
          <w:kern w:val="0"/>
          <w:szCs w:val="21"/>
          <w:highlight w:val="none"/>
        </w:rPr>
        <w:t>地点：</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lang w:val="en-US" w:eastAsia="zh-CN"/>
        </w:rPr>
        <w:t>202</w:t>
      </w:r>
      <w:r>
        <w:rPr>
          <w:rFonts w:hint="eastAsia" w:ascii="宋体" w:hAnsi="宋体"/>
          <w:color w:val="000000" w:themeColor="text1"/>
          <w:szCs w:val="21"/>
          <w:highlight w:val="none"/>
        </w:rPr>
        <w:t>评标室</w:t>
      </w:r>
      <w:r>
        <w:rPr>
          <w:rFonts w:hint="eastAsia" w:ascii="宋体" w:hAnsi="宋体" w:cs="宋体"/>
          <w:color w:val="000000" w:themeColor="text1"/>
          <w:kern w:val="0"/>
          <w:szCs w:val="21"/>
          <w:highlight w:val="none"/>
        </w:rPr>
        <w:t>。</w:t>
      </w:r>
    </w:p>
    <w:p>
      <w:pPr>
        <w:widowControl/>
        <w:tabs>
          <w:tab w:val="left" w:pos="502"/>
        </w:tabs>
        <w:adjustRightInd w:val="0"/>
        <w:snapToGrid w:val="0"/>
        <w:spacing w:line="360" w:lineRule="auto"/>
        <w:rPr>
          <w:rFonts w:ascii="宋体" w:hAnsi="宋体" w:cs="Tahoma"/>
          <w:b/>
          <w:bCs/>
          <w:color w:val="000000" w:themeColor="text1"/>
          <w:szCs w:val="21"/>
          <w:highlight w:val="none"/>
        </w:rPr>
      </w:pPr>
      <w:r>
        <w:rPr>
          <w:rFonts w:hint="eastAsia" w:ascii="宋体" w:hAnsi="宋体" w:cs="Tahoma"/>
          <w:b/>
          <w:bCs/>
          <w:color w:val="000000" w:themeColor="text1"/>
          <w:szCs w:val="21"/>
          <w:highlight w:val="none"/>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rPr>
      </w:pPr>
      <w:r>
        <w:rPr>
          <w:rFonts w:hint="eastAsia" w:ascii="宋体" w:hAnsi="宋体" w:cs="Tahoma"/>
          <w:color w:val="000000" w:themeColor="text1"/>
          <w:szCs w:val="21"/>
          <w:highlight w:val="none"/>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阳江市体育彩票管理中心</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联系人：梁益荣</w:t>
      </w:r>
      <w:bookmarkStart w:id="251" w:name="_GoBack"/>
      <w:bookmarkEnd w:id="251"/>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联系电话：0662-3376968</w:t>
      </w:r>
    </w:p>
    <w:p>
      <w:pPr>
        <w:spacing w:line="360" w:lineRule="auto"/>
        <w:ind w:firstLine="420" w:firstLineChars="200"/>
        <w:rPr>
          <w:rFonts w:ascii="宋体" w:hAnsi="宋体"/>
          <w:color w:val="000000" w:themeColor="text1"/>
          <w:szCs w:val="21"/>
          <w:highlight w:val="none"/>
        </w:rPr>
      </w:pPr>
      <w:r>
        <w:rPr>
          <w:rFonts w:hint="eastAsia" w:ascii="宋体" w:hAnsi="宋体" w:cs="Tahoma"/>
          <w:color w:val="000000" w:themeColor="text1"/>
          <w:kern w:val="28"/>
          <w:szCs w:val="21"/>
          <w:highlight w:val="none"/>
        </w:rPr>
        <w:t>地    址：阳江市江城区体育路湖湾华庭11栋6-7号</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rPr>
      </w:pPr>
      <w:r>
        <w:rPr>
          <w:rFonts w:hint="eastAsia" w:ascii="宋体" w:hAnsi="宋体" w:cs="Tahoma"/>
          <w:color w:val="000000" w:themeColor="text1"/>
          <w:szCs w:val="21"/>
          <w:highlight w:val="none"/>
        </w:rPr>
        <w:t>2.代理采购机构联系方式：</w:t>
      </w:r>
      <w:r>
        <w:rPr>
          <w:rFonts w:hint="eastAsia" w:ascii="宋体" w:hAnsi="宋体"/>
          <w:color w:val="000000" w:themeColor="text1"/>
          <w:szCs w:val="21"/>
          <w:highlight w:val="none"/>
          <w:lang w:val="zh-CN"/>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名  称：</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联系人：</w:t>
      </w:r>
      <w:r>
        <w:rPr>
          <w:rFonts w:hint="eastAsia" w:ascii="宋体" w:hAnsi="宋体" w:cs="Tahoma"/>
          <w:color w:val="000000" w:themeColor="text1"/>
          <w:highlight w:val="none"/>
          <w:lang w:val="en-US" w:eastAsia="zh-CN"/>
        </w:rPr>
        <w:t>谢小姐</w:t>
      </w:r>
      <w:r>
        <w:rPr>
          <w:rFonts w:hint="eastAsia" w:ascii="宋体" w:hAnsi="宋体"/>
          <w:color w:val="000000" w:themeColor="text1"/>
          <w:szCs w:val="21"/>
          <w:highlight w:val="none"/>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电话：0662-</w:t>
      </w:r>
      <w:r>
        <w:rPr>
          <w:rFonts w:hint="eastAsia" w:ascii="宋体" w:hAnsi="宋体" w:cs="Tahoma"/>
          <w:color w:val="000000" w:themeColor="text1"/>
          <w:highlight w:val="none"/>
        </w:rPr>
        <w:t>3167266</w:t>
      </w:r>
      <w:r>
        <w:rPr>
          <w:rFonts w:hint="eastAsia" w:ascii="宋体" w:hAnsi="宋体"/>
          <w:color w:val="000000" w:themeColor="text1"/>
          <w:szCs w:val="21"/>
          <w:highlight w:val="none"/>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rPr>
      </w:pPr>
      <w:r>
        <w:rPr>
          <w:rFonts w:hint="eastAsia" w:ascii="宋体" w:hAnsi="宋体"/>
          <w:color w:val="000000" w:themeColor="text1"/>
          <w:szCs w:val="21"/>
          <w:highlight w:val="none"/>
        </w:rPr>
        <w:t>联系地址：</w:t>
      </w:r>
      <w:r>
        <w:rPr>
          <w:rFonts w:hint="eastAsia" w:ascii="宋体" w:hAnsi="宋体"/>
          <w:color w:val="000000" w:themeColor="text1"/>
          <w:szCs w:val="21"/>
          <w:highlight w:val="none"/>
          <w:lang w:eastAsia="zh-CN"/>
        </w:rPr>
        <w:t>阳江市江城区猫山四街33号A座2楼</w:t>
      </w:r>
      <w:r>
        <w:rPr>
          <w:rFonts w:hint="eastAsia" w:ascii="宋体" w:hAnsi="宋体"/>
          <w:color w:val="000000" w:themeColor="text1"/>
          <w:szCs w:val="21"/>
          <w:highlight w:val="none"/>
        </w:rPr>
        <w:t>　</w:t>
      </w:r>
      <w:r>
        <w:rPr>
          <w:rFonts w:hint="eastAsia" w:ascii="宋体" w:hAnsi="宋体"/>
          <w:color w:val="000000" w:themeColor="text1"/>
          <w:szCs w:val="21"/>
          <w:highlight w:val="none"/>
          <w:lang w:val="zh-CN"/>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网址：</w:t>
      </w:r>
      <w:r>
        <w:rPr>
          <w:rFonts w:ascii="宋体" w:hAnsi="宋体"/>
          <w:color w:val="000000" w:themeColor="text1"/>
          <w:szCs w:val="21"/>
          <w:highlight w:val="none"/>
        </w:rPr>
        <w:t>http://www.yjcg.cc</w:t>
      </w:r>
      <w:bookmarkStart w:id="9" w:name="_Toc351988704"/>
      <w:bookmarkStart w:id="10" w:name="_Toc329242667"/>
      <w:bookmarkStart w:id="11" w:name="_Toc351990140"/>
      <w:bookmarkStart w:id="12" w:name="_Toc351987959"/>
      <w:bookmarkStart w:id="13" w:name="_Toc369180017"/>
      <w:bookmarkStart w:id="14" w:name="_Toc351986193"/>
      <w:bookmarkStart w:id="15" w:name="_Toc351985908"/>
      <w:bookmarkStart w:id="16" w:name="_Toc351986013"/>
      <w:bookmarkStart w:id="17" w:name="_Toc351987763"/>
      <w:bookmarkStart w:id="18" w:name="_Toc353522387"/>
      <w:bookmarkStart w:id="19" w:name="_Toc357151163"/>
    </w:p>
    <w:p>
      <w:pPr>
        <w:spacing w:line="360" w:lineRule="auto"/>
        <w:ind w:firstLine="3255" w:firstLineChars="1550"/>
        <w:jc w:val="right"/>
        <w:rPr>
          <w:rFonts w:hint="eastAsia" w:ascii="宋体" w:hAnsi="宋体"/>
          <w:color w:val="000000" w:themeColor="text1"/>
          <w:szCs w:val="21"/>
          <w:highlight w:val="none"/>
          <w:lang w:eastAsia="zh-CN"/>
        </w:rPr>
      </w:pPr>
    </w:p>
    <w:p>
      <w:pPr>
        <w:spacing w:line="360" w:lineRule="auto"/>
        <w:ind w:firstLine="3255" w:firstLineChars="1550"/>
        <w:jc w:val="right"/>
        <w:rPr>
          <w:rFonts w:hint="eastAsia" w:ascii="宋体" w:hAnsi="宋体"/>
          <w:color w:val="000000" w:themeColor="text1"/>
          <w:szCs w:val="21"/>
          <w:highlight w:val="none"/>
          <w:lang w:eastAsia="zh-CN"/>
        </w:rPr>
      </w:pPr>
    </w:p>
    <w:p>
      <w:pPr>
        <w:spacing w:line="360" w:lineRule="auto"/>
        <w:ind w:firstLine="3255" w:firstLineChars="1550"/>
        <w:jc w:val="right"/>
        <w:rPr>
          <w:rFonts w:hint="eastAsia" w:ascii="宋体" w:hAnsi="宋体"/>
          <w:color w:val="000000" w:themeColor="text1"/>
          <w:szCs w:val="21"/>
          <w:highlight w:val="none"/>
          <w:lang w:eastAsia="zh-CN"/>
        </w:rPr>
      </w:pPr>
    </w:p>
    <w:p>
      <w:pPr>
        <w:spacing w:line="360" w:lineRule="auto"/>
        <w:ind w:firstLine="3255" w:firstLineChars="1550"/>
        <w:jc w:val="righ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 xml:space="preserve">  </w:t>
      </w:r>
    </w:p>
    <w:p>
      <w:pPr>
        <w:spacing w:line="360" w:lineRule="auto"/>
        <w:ind w:left="6615" w:leftChars="2450" w:hanging="1470" w:hangingChars="700"/>
        <w:jc w:val="right"/>
        <w:rPr>
          <w:rFonts w:ascii="宋体" w:hAnsi="宋体"/>
          <w:color w:val="000000" w:themeColor="text1"/>
          <w:highlight w:val="none"/>
        </w:rPr>
      </w:pPr>
      <w:r>
        <w:rPr>
          <w:rFonts w:hint="eastAsia" w:ascii="宋体" w:hAnsi="宋体" w:eastAsia="宋体" w:cs="Times New Roman"/>
          <w:color w:val="000000" w:themeColor="text1"/>
          <w:kern w:val="2"/>
          <w:sz w:val="21"/>
          <w:szCs w:val="21"/>
          <w:highlight w:val="none"/>
          <w:lang w:val="en-US" w:eastAsia="zh-CN" w:bidi="ar-SA"/>
        </w:rPr>
        <w:t>2022年10月31日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rPr>
      </w:pPr>
      <w:bookmarkStart w:id="20" w:name="_Toc22526"/>
      <w:bookmarkStart w:id="21" w:name="_Toc452826426"/>
      <w:r>
        <w:rPr>
          <w:rFonts w:hint="eastAsia" w:ascii="宋体" w:hAnsi="宋体"/>
          <w:color w:val="000000" w:themeColor="text1"/>
          <w:sz w:val="21"/>
          <w:szCs w:val="21"/>
          <w:highlight w:val="none"/>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rPr>
      </w:pPr>
      <w:bookmarkStart w:id="23" w:name="_Toc351986014"/>
      <w:bookmarkStart w:id="24" w:name="_Toc357151164"/>
      <w:bookmarkStart w:id="25" w:name="_Toc329242668"/>
      <w:bookmarkStart w:id="26" w:name="_Toc351987960"/>
      <w:bookmarkStart w:id="27" w:name="_Toc369180018"/>
      <w:bookmarkStart w:id="28" w:name="_Toc452826427"/>
      <w:bookmarkStart w:id="29" w:name="_Toc351986194"/>
      <w:bookmarkStart w:id="30" w:name="_Toc351987764"/>
      <w:bookmarkStart w:id="31" w:name="_Toc351988705"/>
      <w:bookmarkStart w:id="32" w:name="_Toc351985909"/>
      <w:bookmarkStart w:id="33" w:name="_Toc353522388"/>
      <w:bookmarkStart w:id="34" w:name="_Toc351990141"/>
      <w:bookmarkStart w:id="35" w:name="_Toc16399"/>
      <w:r>
        <w:rPr>
          <w:rFonts w:hint="eastAsia" w:ascii="宋体" w:hAnsi="宋体"/>
          <w:color w:val="000000" w:themeColor="text1"/>
          <w:sz w:val="21"/>
          <w:szCs w:val="21"/>
          <w:highlight w:val="none"/>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highlight w:val="none"/>
          <w:u w:val="single"/>
          <w:lang w:eastAsia="zh-CN"/>
        </w:rPr>
        <w:t>YXZB-20221026</w:t>
      </w:r>
      <w:bookmarkEnd w:id="35"/>
    </w:p>
    <w:p>
      <w:pPr>
        <w:pStyle w:val="2"/>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rPr>
      </w:pPr>
      <w:bookmarkStart w:id="36" w:name="_Toc351988706"/>
      <w:bookmarkStart w:id="37" w:name="_Toc351985910"/>
      <w:bookmarkStart w:id="38" w:name="_Toc353522389"/>
      <w:bookmarkStart w:id="39" w:name="_Toc351986015"/>
      <w:bookmarkStart w:id="40" w:name="_Toc452826428"/>
      <w:bookmarkStart w:id="41" w:name="_Toc351987765"/>
      <w:bookmarkStart w:id="42" w:name="_Toc351990142"/>
      <w:bookmarkStart w:id="43" w:name="_Toc357151165"/>
      <w:bookmarkStart w:id="44" w:name="_Toc351986195"/>
      <w:bookmarkStart w:id="45" w:name="_Toc369180019"/>
      <w:bookmarkStart w:id="46" w:name="_Toc329242669"/>
      <w:bookmarkStart w:id="47" w:name="_Toc351987961"/>
      <w:bookmarkStart w:id="48" w:name="_Toc15184"/>
      <w:r>
        <w:rPr>
          <w:rFonts w:hint="eastAsia" w:ascii="宋体" w:hAnsi="宋体" w:eastAsia="宋体"/>
          <w:color w:val="000000" w:themeColor="text1"/>
          <w:kern w:val="44"/>
          <w:sz w:val="21"/>
          <w:szCs w:val="21"/>
          <w:highlight w:val="none"/>
        </w:rPr>
        <w:t>项目名称：</w:t>
      </w:r>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rPr>
        <w:t>阳江市2022年广东公益体彩进社区活动采购项目</w:t>
      </w:r>
      <w:bookmarkEnd w:id="48"/>
    </w:p>
    <w:p>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49" w:name="_Toc369180020"/>
      <w:bookmarkStart w:id="50" w:name="_Toc351986196"/>
      <w:bookmarkStart w:id="51" w:name="_Toc351987766"/>
      <w:bookmarkStart w:id="52" w:name="_Toc357151166"/>
      <w:bookmarkStart w:id="53" w:name="_Toc351990143"/>
      <w:bookmarkStart w:id="54" w:name="_Toc452826429"/>
      <w:bookmarkStart w:id="55" w:name="_Toc351986016"/>
      <w:bookmarkStart w:id="56" w:name="_Toc1822"/>
      <w:bookmarkStart w:id="57" w:name="_Toc351985911"/>
      <w:bookmarkStart w:id="58" w:name="_Toc353522390"/>
      <w:bookmarkStart w:id="59" w:name="_Toc329242670"/>
      <w:bookmarkStart w:id="60" w:name="_Toc351987962"/>
      <w:bookmarkStart w:id="61" w:name="_Toc351988707"/>
      <w:r>
        <w:rPr>
          <w:rFonts w:ascii="宋体" w:hAnsi="宋体" w:eastAsia="宋体"/>
          <w:color w:val="000000" w:themeColor="text1"/>
          <w:kern w:val="0"/>
          <w:sz w:val="21"/>
          <w:szCs w:val="21"/>
          <w:highlight w:val="none"/>
        </w:rPr>
        <w:t xml:space="preserve">A  </w:t>
      </w:r>
      <w:r>
        <w:rPr>
          <w:rFonts w:hint="eastAsia" w:ascii="宋体" w:hAnsi="宋体" w:eastAsia="宋体"/>
          <w:color w:val="000000" w:themeColor="text1"/>
          <w:kern w:val="0"/>
          <w:sz w:val="21"/>
          <w:szCs w:val="21"/>
          <w:highlight w:val="none"/>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rPr>
            </w:pPr>
            <w:r>
              <w:rPr>
                <w:rFonts w:hint="eastAsia"/>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服务期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eastAsia="宋体" w:cs="宋体"/>
                <w:b w:val="0"/>
                <w:bCs w:val="0"/>
                <w:color w:val="000000" w:themeColor="text1"/>
                <w:sz w:val="21"/>
                <w:szCs w:val="21"/>
                <w:highlight w:val="none"/>
                <w:lang w:val="en-US" w:eastAsia="zh-CN"/>
              </w:rPr>
              <w:t>完成本项目过程中产生的全部费用。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ascii="宋体" w:hAnsi="宋体" w:cs="宋体"/>
                <w:color w:val="000000" w:themeColor="text1"/>
                <w:highlight w:val="none"/>
              </w:rPr>
              <w:t>采购合同由成交供应商</w:t>
            </w:r>
            <w:r>
              <w:rPr>
                <w:rFonts w:hint="eastAsia" w:ascii="宋体" w:hAnsi="宋体" w:cs="宋体"/>
                <w:color w:val="000000" w:themeColor="text1"/>
                <w:highlight w:val="none"/>
                <w:lang w:val="en-US" w:eastAsia="zh-CN"/>
              </w:rPr>
              <w:t>凭</w:t>
            </w:r>
            <w:r>
              <w:rPr>
                <w:rFonts w:hint="eastAsia" w:ascii="宋体" w:hAnsi="宋体" w:cs="宋体"/>
                <w:color w:val="000000" w:themeColor="text1"/>
                <w:highlight w:val="none"/>
              </w:rPr>
              <w:t>《成交通知书》与采购人双方签订，签订时间为《成交通知书》发出之日起15日内。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lang w:val="en-US" w:eastAsia="zh-CN"/>
              </w:rPr>
              <w:t>服务</w:t>
            </w:r>
            <w:r>
              <w:rPr>
                <w:rFonts w:hint="eastAsia"/>
                <w:b/>
                <w:color w:val="000000" w:themeColor="text1"/>
                <w:highlight w:val="none"/>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rPr>
            </w:pPr>
            <w:r>
              <w:rPr>
                <w:rFonts w:hint="eastAsia"/>
                <w:color w:val="000000" w:themeColor="text1"/>
                <w:highlight w:val="none"/>
                <w:lang w:val="en-US" w:eastAsia="zh-CN"/>
              </w:rPr>
              <w:t>全市范围内各社区，各小区。根据本地疫情防控要求及社区、小区的情况而定，活动选址由成交供应商提供，及采购人审核通过。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rPr>
            </w:pPr>
            <w:r>
              <w:rPr>
                <w:rFonts w:hint="eastAsia"/>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rPr>
            </w:pPr>
            <w:r>
              <w:rPr>
                <w:rFonts w:hint="eastAsia"/>
                <w:b/>
                <w:color w:val="000000" w:themeColor="text1"/>
                <w:highlight w:val="none"/>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1.签订合同后，成交供应商将活动宣传品提供采购人验收合格后，7个工作日内向成交供应商支付合同总额的40%；</w:t>
            </w:r>
          </w:p>
          <w:p>
            <w:pPr>
              <w:spacing w:line="320" w:lineRule="exact"/>
              <w:rPr>
                <w:color w:val="000000" w:themeColor="text1"/>
                <w:highlight w:val="none"/>
              </w:rPr>
            </w:pPr>
            <w:r>
              <w:rPr>
                <w:rFonts w:hint="eastAsia"/>
                <w:color w:val="000000" w:themeColor="text1"/>
                <w:highlight w:val="none"/>
                <w:lang w:val="en-US" w:eastAsia="zh-CN"/>
              </w:rPr>
              <w:t>2.所有活动完成验收后，7个工作日内向成交供应商支付合同总额的60%。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val="en-US" w:eastAsia="zh-CN"/>
              </w:rPr>
            </w:pPr>
            <w:r>
              <w:rPr>
                <w:rFonts w:hint="eastAsia"/>
                <w:color w:val="000000" w:themeColor="text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eastAsia="宋体"/>
                <w:b/>
                <w:color w:val="000000" w:themeColor="text1"/>
                <w:highlight w:val="none"/>
                <w:lang w:val="en-US" w:eastAsia="zh-CN"/>
              </w:rPr>
            </w:pPr>
            <w:r>
              <w:rPr>
                <w:rFonts w:hint="eastAsia"/>
                <w:b/>
                <w:color w:val="000000" w:themeColor="text1"/>
                <w:highlight w:val="none"/>
                <w:lang w:val="en-US" w:eastAsia="zh-CN"/>
              </w:rPr>
              <w:t>验收要求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1.验收标准</w:t>
            </w:r>
          </w:p>
          <w:p>
            <w:pPr>
              <w:spacing w:line="320" w:lineRule="exact"/>
              <w:ind w:firstLine="420" w:firstLineChars="200"/>
              <w:rPr>
                <w:rFonts w:hint="eastAsia"/>
                <w:color w:val="000000" w:themeColor="text1"/>
                <w:highlight w:val="none"/>
                <w:lang w:val="en-US" w:eastAsia="zh-CN"/>
              </w:rPr>
            </w:pPr>
            <w:r>
              <w:rPr>
                <w:rFonts w:hint="eastAsia"/>
                <w:color w:val="000000" w:themeColor="text1"/>
                <w:highlight w:val="none"/>
                <w:lang w:val="en-US" w:eastAsia="zh-CN"/>
              </w:rPr>
              <w:t>根据采购人需求范围进行验收。不满足要求的，采购人有权不予验收。</w:t>
            </w:r>
          </w:p>
          <w:p>
            <w:pPr>
              <w:spacing w:line="320" w:lineRule="exact"/>
              <w:rPr>
                <w:rFonts w:hint="eastAsia"/>
                <w:color w:val="000000" w:themeColor="text1"/>
                <w:highlight w:val="none"/>
                <w:lang w:val="en-US" w:eastAsia="zh-CN"/>
              </w:rPr>
            </w:pPr>
            <w:r>
              <w:rPr>
                <w:rFonts w:hint="eastAsia"/>
                <w:color w:val="000000" w:themeColor="text1"/>
                <w:highlight w:val="none"/>
                <w:lang w:val="en-US" w:eastAsia="zh-CN"/>
              </w:rPr>
              <w:t>2.验收流程</w:t>
            </w:r>
          </w:p>
          <w:p>
            <w:pPr>
              <w:spacing w:line="320" w:lineRule="exact"/>
              <w:ind w:firstLine="420" w:firstLineChars="200"/>
              <w:rPr>
                <w:rFonts w:hint="eastAsia"/>
                <w:color w:val="000000" w:themeColor="text1"/>
                <w:highlight w:val="none"/>
                <w:lang w:val="en-US" w:eastAsia="zh-CN"/>
              </w:rPr>
            </w:pPr>
            <w:r>
              <w:rPr>
                <w:rFonts w:hint="eastAsia"/>
                <w:color w:val="000000" w:themeColor="text1"/>
                <w:highlight w:val="none"/>
                <w:lang w:val="en-US" w:eastAsia="zh-CN"/>
              </w:rPr>
              <w:t>签订合同后，成交供应商将活动宣传品提供采购人验收。</w:t>
            </w:r>
          </w:p>
          <w:p>
            <w:pPr>
              <w:spacing w:line="320" w:lineRule="exact"/>
              <w:ind w:firstLine="420" w:firstLineChars="200"/>
              <w:rPr>
                <w:rFonts w:hint="eastAsia"/>
                <w:color w:val="000000" w:themeColor="text1"/>
                <w:highlight w:val="none"/>
                <w:lang w:val="en-US" w:eastAsia="zh-CN"/>
              </w:rPr>
            </w:pPr>
            <w:r>
              <w:rPr>
                <w:rFonts w:hint="eastAsia"/>
                <w:color w:val="000000" w:themeColor="text1"/>
                <w:highlight w:val="none"/>
                <w:lang w:val="en-US" w:eastAsia="zh-CN"/>
              </w:rPr>
              <w:t>按照采购人需求，以活动现场图片，活动地址ip，活动的天气进行单场验收。</w:t>
            </w:r>
          </w:p>
          <w:p>
            <w:pPr>
              <w:spacing w:line="320" w:lineRule="exact"/>
              <w:ind w:firstLine="420" w:firstLineChars="200"/>
              <w:rPr>
                <w:rFonts w:hint="eastAsia"/>
                <w:color w:val="000000" w:themeColor="text1"/>
                <w:highlight w:val="none"/>
                <w:lang w:val="en-US" w:eastAsia="zh-CN"/>
              </w:rPr>
            </w:pPr>
            <w:r>
              <w:rPr>
                <w:rFonts w:hint="eastAsia"/>
                <w:color w:val="000000" w:themeColor="text1"/>
                <w:highlight w:val="none"/>
                <w:lang w:val="en-US" w:eastAsia="zh-CN"/>
              </w:rPr>
              <w:t>所有验收流程完成后，成交供应商须提供15场活动验收资料、宣传品资料及视频图片成品给采购人后，完成整体验收。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（应当以支票、汇票、本票或者金融机构、担保机构出具的保函等非现金</w:t>
            </w:r>
          </w:p>
          <w:p>
            <w:pPr>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形式提交）。</w:t>
            </w:r>
          </w:p>
          <w:p>
            <w:pPr>
              <w:spacing w:line="300" w:lineRule="exact"/>
              <w:jc w:val="center"/>
              <w:rPr>
                <w:rFonts w:ascii="宋体" w:hAnsi="宋体"/>
                <w:color w:val="000000" w:themeColor="text1"/>
                <w:szCs w:val="21"/>
                <w:highlight w:val="none"/>
              </w:rPr>
            </w:pPr>
            <w:r>
              <w:rPr>
                <w:rFonts w:hint="eastAsia" w:ascii="宋体"/>
                <w:b/>
                <w:color w:val="000000" w:themeColor="text1"/>
                <w:highlight w:val="none"/>
              </w:rPr>
              <w:t>提交主体：必须以投标人自身名义提交，</w:t>
            </w:r>
            <w:r>
              <w:rPr>
                <w:rFonts w:hint="eastAsia" w:ascii="宋体" w:hAnsi="宋体"/>
                <w:color w:val="000000" w:themeColor="text1"/>
                <w:szCs w:val="21"/>
                <w:highlight w:val="none"/>
              </w:rPr>
              <w:t>应注明“</w:t>
            </w:r>
            <w:r>
              <w:rPr>
                <w:rFonts w:ascii="宋体" w:hAnsi="宋体"/>
                <w:b/>
                <w:color w:val="000000" w:themeColor="text1"/>
                <w:szCs w:val="21"/>
                <w:highlight w:val="none"/>
              </w:rPr>
              <w:t>（</w:t>
            </w:r>
            <w:r>
              <w:rPr>
                <w:rFonts w:hint="eastAsia" w:ascii="宋体" w:hAnsi="宋体"/>
                <w:b/>
                <w:color w:val="000000" w:themeColor="text1"/>
                <w:szCs w:val="21"/>
                <w:highlight w:val="none"/>
              </w:rPr>
              <w:t>项目编号）投标保证金</w:t>
            </w:r>
            <w:r>
              <w:rPr>
                <w:rFonts w:hint="eastAsia" w:ascii="宋体" w:hAnsi="宋体"/>
                <w:color w:val="000000" w:themeColor="text1"/>
                <w:szCs w:val="21"/>
                <w:highlight w:val="none"/>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保证金数额</w:t>
            </w:r>
          </w:p>
        </w:tc>
        <w:tc>
          <w:tcPr>
            <w:tcW w:w="4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rPr>
            </w:pPr>
            <w:r>
              <w:rPr>
                <w:rFonts w:hint="eastAsia" w:ascii="宋体" w:hAnsi="宋体"/>
                <w:b/>
                <w:color w:val="000000" w:themeColor="text1"/>
                <w:szCs w:val="21"/>
                <w:highlight w:val="none"/>
              </w:rPr>
              <w:t>人民币</w:t>
            </w:r>
            <w:r>
              <w:rPr>
                <w:rFonts w:hint="eastAsia" w:ascii="宋体" w:hAnsi="宋体"/>
                <w:b/>
                <w:color w:val="000000" w:themeColor="text1"/>
                <w:szCs w:val="21"/>
                <w:highlight w:val="none"/>
                <w:lang w:val="en-US" w:eastAsia="zh-CN"/>
              </w:rPr>
              <w:t>叁</w:t>
            </w:r>
            <w:r>
              <w:rPr>
                <w:rFonts w:hint="eastAsia" w:ascii="宋体" w:hAnsi="宋体"/>
                <w:b/>
                <w:color w:val="000000" w:themeColor="text1"/>
                <w:szCs w:val="21"/>
                <w:highlight w:val="none"/>
              </w:rPr>
              <w:t>仟元整（￥</w:t>
            </w:r>
            <w:r>
              <w:rPr>
                <w:rFonts w:hint="eastAsia" w:ascii="宋体" w:hAnsi="宋体"/>
                <w:b/>
                <w:color w:val="000000" w:themeColor="text1"/>
                <w:szCs w:val="21"/>
                <w:highlight w:val="none"/>
                <w:lang w:val="en-US" w:eastAsia="zh-CN"/>
              </w:rPr>
              <w:t>3</w:t>
            </w:r>
            <w:r>
              <w:rPr>
                <w:rFonts w:hint="eastAsia" w:ascii="宋体" w:hAnsi="宋体"/>
                <w:b/>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交纳时间</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rPr>
            </w:pPr>
            <w:r>
              <w:rPr>
                <w:rFonts w:hint="eastAsia" w:ascii="宋体" w:hAnsi="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rPr>
            </w:pPr>
            <w:r>
              <w:rPr>
                <w:rFonts w:hint="eastAsia"/>
                <w:color w:val="000000" w:themeColor="text1"/>
                <w:highlight w:val="none"/>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成交服务费</w:t>
            </w:r>
          </w:p>
          <w:p>
            <w:pPr>
              <w:spacing w:line="300" w:lineRule="exact"/>
              <w:jc w:val="center"/>
              <w:rPr>
                <w:rFonts w:ascii="宋体" w:hAnsi="宋体"/>
                <w:color w:val="000000" w:themeColor="text1"/>
                <w:szCs w:val="21"/>
                <w:highlight w:val="none"/>
              </w:rPr>
            </w:pPr>
            <w:r>
              <w:rPr>
                <w:rFonts w:hint="eastAsia" w:ascii="宋体" w:hAnsi="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color w:val="000000" w:themeColor="text1"/>
                <w:szCs w:val="21"/>
                <w:highlight w:val="none"/>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lang w:val="en-US" w:eastAsia="zh-CN"/>
              </w:rPr>
              <w:t>参考</w:t>
            </w:r>
            <w:r>
              <w:rPr>
                <w:rFonts w:hint="eastAsia" w:ascii="宋体" w:hAnsi="宋体"/>
                <w:bCs/>
                <w:color w:val="000000" w:themeColor="text1"/>
                <w:szCs w:val="21"/>
                <w:highlight w:val="none"/>
              </w:rPr>
              <w:t>发改价格[2015]299号文的规定</w:t>
            </w:r>
            <w:r>
              <w:rPr>
                <w:rFonts w:hint="eastAsia" w:ascii="宋体" w:hAnsi="宋体"/>
                <w:color w:val="000000" w:themeColor="text1"/>
                <w:szCs w:val="21"/>
                <w:highlight w:val="none"/>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rPr>
            </w:pPr>
            <w:r>
              <w:rPr>
                <w:rFonts w:hint="eastAsia" w:ascii="宋体" w:hAnsi="宋体"/>
                <w:bCs/>
                <w:color w:val="000000" w:themeColor="text1"/>
                <w:szCs w:val="21"/>
                <w:highlight w:val="none"/>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
                <w:bCs/>
                <w:color w:val="000000" w:themeColor="text1"/>
                <w:szCs w:val="21"/>
                <w:highlight w:val="none"/>
              </w:rPr>
              <w:t>中国农业银行股份有限公司阳江</w:t>
            </w:r>
            <w:r>
              <w:rPr>
                <w:rFonts w:hint="eastAsia" w:ascii="宋体" w:hAnsi="宋体"/>
                <w:b/>
                <w:bCs/>
                <w:color w:val="000000" w:themeColor="text1"/>
                <w:szCs w:val="21"/>
                <w:highlight w:val="none"/>
                <w:lang w:val="en-US" w:eastAsia="zh-CN"/>
              </w:rPr>
              <w:t>江城</w:t>
            </w:r>
            <w:r>
              <w:rPr>
                <w:rFonts w:hint="eastAsia" w:ascii="宋体" w:hAnsi="宋体"/>
                <w:b/>
                <w:bCs/>
                <w:color w:val="000000" w:themeColor="text1"/>
                <w:szCs w:val="21"/>
                <w:highlight w:val="none"/>
              </w:rPr>
              <w:t>支行</w:t>
            </w:r>
          </w:p>
        </w:tc>
      </w:tr>
    </w:tbl>
    <w:p>
      <w:pPr>
        <w:adjustRightInd w:val="0"/>
        <w:snapToGrid w:val="0"/>
        <w:spacing w:line="360" w:lineRule="auto"/>
        <w:rPr>
          <w:b/>
          <w:color w:val="000000" w:themeColor="text1"/>
          <w:szCs w:val="21"/>
          <w:highlight w:val="none"/>
        </w:rPr>
      </w:pPr>
    </w:p>
    <w:p>
      <w:pPr>
        <w:rPr>
          <w:rFonts w:hint="eastAsia" w:ascii="宋体" w:hAnsi="宋体" w:eastAsia="宋体"/>
          <w:color w:val="000000" w:themeColor="text1"/>
          <w:kern w:val="0"/>
          <w:sz w:val="21"/>
          <w:szCs w:val="21"/>
          <w:highlight w:val="none"/>
        </w:rPr>
      </w:pPr>
      <w:bookmarkStart w:id="62" w:name="_Toc351985912"/>
      <w:bookmarkStart w:id="63" w:name="_Toc351988708"/>
      <w:bookmarkStart w:id="64" w:name="_Toc357151167"/>
      <w:bookmarkStart w:id="65" w:name="_Toc369180021"/>
      <w:bookmarkStart w:id="66" w:name="_Toc351986017"/>
      <w:bookmarkStart w:id="67" w:name="_Toc351987767"/>
      <w:bookmarkStart w:id="68" w:name="_Toc351987963"/>
      <w:bookmarkStart w:id="69" w:name="_Toc9011"/>
      <w:bookmarkStart w:id="70" w:name="_Toc353522391"/>
      <w:bookmarkStart w:id="71" w:name="_Toc351986197"/>
      <w:bookmarkStart w:id="72" w:name="_Toc351990144"/>
      <w:bookmarkStart w:id="73" w:name="_Toc452826430"/>
      <w:bookmarkStart w:id="74" w:name="_Toc329242671"/>
      <w:r>
        <w:rPr>
          <w:rFonts w:hint="eastAsia" w:ascii="宋体" w:hAnsi="宋体" w:eastAsia="宋体"/>
          <w:color w:val="000000" w:themeColor="text1"/>
          <w:kern w:val="0"/>
          <w:sz w:val="21"/>
          <w:szCs w:val="21"/>
          <w:highlight w:val="none"/>
        </w:rPr>
        <w:br w:type="page"/>
      </w:r>
    </w:p>
    <w:p>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r>
        <w:rPr>
          <w:rFonts w:hint="eastAsia" w:ascii="宋体" w:hAnsi="宋体" w:eastAsia="宋体"/>
          <w:color w:val="000000" w:themeColor="text1"/>
          <w:kern w:val="0"/>
          <w:sz w:val="21"/>
          <w:szCs w:val="21"/>
          <w:highlight w:val="none"/>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none"/>
        </w:rPr>
      </w:pPr>
    </w:p>
    <w:p>
      <w:pPr>
        <w:pStyle w:val="71"/>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b/>
          <w:bCs/>
          <w:color w:val="000000" w:themeColor="text1"/>
          <w:sz w:val="21"/>
          <w:szCs w:val="21"/>
          <w:highlight w:val="none"/>
          <w:lang w:val="en-US" w:eastAsia="zh-CN"/>
        </w:rPr>
      </w:pPr>
      <w:r>
        <w:rPr>
          <w:rFonts w:hint="eastAsia" w:ascii="宋体" w:hAnsi="宋体" w:eastAsia="宋体"/>
          <w:b/>
          <w:bCs/>
          <w:color w:val="000000" w:themeColor="text1"/>
          <w:sz w:val="21"/>
          <w:szCs w:val="21"/>
          <w:highlight w:val="none"/>
          <w:lang w:val="en-US" w:eastAsia="zh-CN"/>
        </w:rPr>
        <w:t>一、</w:t>
      </w:r>
      <w:r>
        <w:rPr>
          <w:rFonts w:hint="eastAsia" w:ascii="宋体" w:hAnsi="宋体" w:eastAsia="宋体"/>
          <w:b/>
          <w:bCs/>
          <w:color w:val="000000" w:themeColor="text1"/>
          <w:sz w:val="21"/>
          <w:szCs w:val="21"/>
          <w:highlight w:val="none"/>
        </w:rPr>
        <w:t>项目</w:t>
      </w:r>
      <w:r>
        <w:rPr>
          <w:rFonts w:hint="eastAsia" w:ascii="宋体" w:hAnsi="宋体" w:eastAsia="宋体"/>
          <w:b/>
          <w:bCs/>
          <w:color w:val="000000" w:themeColor="text1"/>
          <w:sz w:val="21"/>
          <w:szCs w:val="21"/>
          <w:highlight w:val="none"/>
          <w:lang w:val="en-US" w:eastAsia="zh-CN"/>
        </w:rPr>
        <w:t>要求</w:t>
      </w:r>
    </w:p>
    <w:p>
      <w:pPr>
        <w:pStyle w:val="71"/>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1.活动时间：自合同签订日起至2022年12月10日前完成，活动时长不少于2小时。</w:t>
      </w:r>
    </w:p>
    <w:p>
      <w:pPr>
        <w:pStyle w:val="71"/>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2.活动场次：15场</w:t>
      </w:r>
    </w:p>
    <w:p>
      <w:pPr>
        <w:pStyle w:val="71"/>
        <w:keepNext w:val="0"/>
        <w:keepLines w:val="0"/>
        <w:pageBreakBefore w:val="0"/>
        <w:numPr>
          <w:ilvl w:val="0"/>
          <w:numId w:val="0"/>
        </w:numPr>
        <w:kinsoku/>
        <w:wordWrap/>
        <w:overflowPunct/>
        <w:topLinePunct w:val="0"/>
        <w:autoSpaceDE/>
        <w:autoSpaceDN/>
        <w:bidi w:val="0"/>
        <w:spacing w:line="360" w:lineRule="auto"/>
        <w:ind w:leftChars="0" w:firstLine="420" w:firstLineChars="20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全市范围内各社区，各小区。根据本地疫情防控要求及社区、小区的情况而定，活动选址由成交供应商提供，及采购人审核通过。</w:t>
      </w:r>
    </w:p>
    <w:p>
      <w:pPr>
        <w:pStyle w:val="71"/>
        <w:keepNext w:val="0"/>
        <w:keepLines w:val="0"/>
        <w:pageBreakBefore w:val="0"/>
        <w:numPr>
          <w:ilvl w:val="0"/>
          <w:numId w:val="0"/>
        </w:numPr>
        <w:kinsoku/>
        <w:wordWrap/>
        <w:overflowPunct/>
        <w:topLinePunct w:val="0"/>
        <w:autoSpaceDE/>
        <w:autoSpaceDN/>
        <w:bidi w:val="0"/>
        <w:spacing w:line="360" w:lineRule="auto"/>
        <w:ind w:leftChars="0" w:firstLine="420" w:firstLineChars="20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1）活动设置趣味游戏区不少于5个，每个区满足2～3人参与，参与游戏后，可获得体彩logo宣传品一份，体彩logo宣传品由成交供应商负责。</w:t>
      </w:r>
    </w:p>
    <w:p>
      <w:pPr>
        <w:pStyle w:val="71"/>
        <w:keepNext w:val="0"/>
        <w:keepLines w:val="0"/>
        <w:pageBreakBefore w:val="0"/>
        <w:numPr>
          <w:ilvl w:val="0"/>
          <w:numId w:val="0"/>
        </w:numPr>
        <w:kinsoku/>
        <w:wordWrap/>
        <w:overflowPunct/>
        <w:topLinePunct w:val="0"/>
        <w:autoSpaceDE/>
        <w:autoSpaceDN/>
        <w:bidi w:val="0"/>
        <w:spacing w:line="360" w:lineRule="auto"/>
        <w:ind w:leftChars="0" w:firstLine="420" w:firstLineChars="20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2）活动需配备主持人活跃现场氛围。</w:t>
      </w:r>
    </w:p>
    <w:p>
      <w:pPr>
        <w:pStyle w:val="71"/>
        <w:keepNext w:val="0"/>
        <w:keepLines w:val="0"/>
        <w:pageBreakBefore w:val="0"/>
        <w:numPr>
          <w:ilvl w:val="0"/>
          <w:numId w:val="0"/>
        </w:numPr>
        <w:kinsoku/>
        <w:wordWrap/>
        <w:overflowPunct/>
        <w:topLinePunct w:val="0"/>
        <w:autoSpaceDE/>
        <w:autoSpaceDN/>
        <w:bidi w:val="0"/>
        <w:spacing w:line="360" w:lineRule="auto"/>
        <w:ind w:leftChars="0" w:firstLine="420" w:firstLineChars="20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3）现场不少于20种形式展示活动主题相关的宣传元素。</w:t>
      </w:r>
    </w:p>
    <w:p>
      <w:pPr>
        <w:pStyle w:val="71"/>
        <w:keepNext w:val="0"/>
        <w:keepLines w:val="0"/>
        <w:pageBreakBefore w:val="0"/>
        <w:numPr>
          <w:ilvl w:val="0"/>
          <w:numId w:val="0"/>
        </w:numPr>
        <w:kinsoku/>
        <w:wordWrap/>
        <w:overflowPunct/>
        <w:topLinePunct w:val="0"/>
        <w:autoSpaceDE/>
        <w:autoSpaceDN/>
        <w:bidi w:val="0"/>
        <w:spacing w:line="360" w:lineRule="auto"/>
        <w:ind w:leftChars="0" w:firstLine="420" w:firstLineChars="20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4）音响设备根据活动现场需要进行调整，满足现场需求。</w:t>
      </w:r>
    </w:p>
    <w:p>
      <w:pPr>
        <w:pStyle w:val="71"/>
        <w:keepNext w:val="0"/>
        <w:keepLines w:val="0"/>
        <w:pageBreakBefore w:val="0"/>
        <w:numPr>
          <w:ilvl w:val="0"/>
          <w:numId w:val="0"/>
        </w:numPr>
        <w:kinsoku/>
        <w:wordWrap/>
        <w:overflowPunct/>
        <w:topLinePunct w:val="0"/>
        <w:autoSpaceDE/>
        <w:autoSpaceDN/>
        <w:bidi w:val="0"/>
        <w:spacing w:line="360" w:lineRule="auto"/>
        <w:ind w:leftChars="0" w:firstLine="420" w:firstLineChars="20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5）统一体彩元素的工作服，工作服不能出现其他品牌或广告商的元素。</w:t>
      </w:r>
    </w:p>
    <w:p>
      <w:pPr>
        <w:pStyle w:val="71"/>
        <w:keepNext w:val="0"/>
        <w:keepLines w:val="0"/>
        <w:pageBreakBefore w:val="0"/>
        <w:numPr>
          <w:ilvl w:val="0"/>
          <w:numId w:val="0"/>
        </w:numPr>
        <w:kinsoku/>
        <w:wordWrap/>
        <w:overflowPunct/>
        <w:topLinePunct w:val="0"/>
        <w:autoSpaceDE/>
        <w:autoSpaceDN/>
        <w:bidi w:val="0"/>
        <w:spacing w:line="360" w:lineRule="auto"/>
        <w:ind w:leftChars="0" w:firstLine="420" w:firstLineChars="20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6）每场活动现场需求及符合当地疫情防控要求配备防疫物资（如洗手液、测温枪及医用口罩等），</w:t>
      </w:r>
    </w:p>
    <w:p>
      <w:pPr>
        <w:pStyle w:val="71"/>
        <w:keepNext w:val="0"/>
        <w:keepLines w:val="0"/>
        <w:pageBreakBefore w:val="0"/>
        <w:numPr>
          <w:ilvl w:val="0"/>
          <w:numId w:val="0"/>
        </w:numPr>
        <w:kinsoku/>
        <w:wordWrap/>
        <w:overflowPunct/>
        <w:topLinePunct w:val="0"/>
        <w:autoSpaceDE/>
        <w:autoSpaceDN/>
        <w:bidi w:val="0"/>
        <w:spacing w:line="360" w:lineRule="auto"/>
        <w:ind w:leftChars="0" w:firstLine="420" w:firstLineChars="20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7）按照场地需求配备充足数量的工作人员,做好现场管理和协调工作，确保现场现场环境卫生和人员安全，如活动现场发生紧急安防事故、疫情等安全事件，导致活动不能顺利进行，均由成交供应商承担责任。</w:t>
      </w:r>
    </w:p>
    <w:p>
      <w:pPr>
        <w:pStyle w:val="71"/>
        <w:keepNext w:val="0"/>
        <w:keepLines w:val="0"/>
        <w:pageBreakBefore w:val="0"/>
        <w:numPr>
          <w:ilvl w:val="0"/>
          <w:numId w:val="0"/>
        </w:numPr>
        <w:kinsoku/>
        <w:wordWrap/>
        <w:overflowPunct/>
        <w:topLinePunct w:val="0"/>
        <w:autoSpaceDE/>
        <w:autoSpaceDN/>
        <w:bidi w:val="0"/>
        <w:spacing w:line="360" w:lineRule="auto"/>
        <w:ind w:leftChars="0" w:firstLine="420" w:firstLineChars="20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8）活动现场满足不超50人的需求。</w:t>
      </w:r>
    </w:p>
    <w:p>
      <w:pPr>
        <w:pStyle w:val="71"/>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b/>
          <w:bCs/>
          <w:color w:val="000000" w:themeColor="text1"/>
          <w:sz w:val="21"/>
          <w:szCs w:val="21"/>
          <w:highlight w:val="none"/>
          <w:lang w:val="en-US" w:eastAsia="zh-CN"/>
        </w:rPr>
      </w:pPr>
      <w:r>
        <w:rPr>
          <w:rFonts w:hint="eastAsia" w:ascii="宋体" w:hAnsi="宋体" w:eastAsia="宋体"/>
          <w:b/>
          <w:bCs/>
          <w:color w:val="000000" w:themeColor="text1"/>
          <w:sz w:val="21"/>
          <w:szCs w:val="21"/>
          <w:highlight w:val="none"/>
          <w:lang w:val="en-US" w:eastAsia="zh-CN"/>
        </w:rPr>
        <w:t>二、宣传品</w:t>
      </w:r>
    </w:p>
    <w:p>
      <w:pPr>
        <w:pStyle w:val="71"/>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1.成交供应商提供3～4种与带有体彩标识设计的宣传品（与活动主题设计相关的体育类产品或日常生活类产品）。</w:t>
      </w:r>
    </w:p>
    <w:p>
      <w:pPr>
        <w:pStyle w:val="71"/>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2.宣传品赠送有两种形式：通过参与趣味游戏获得；通过主持人活跃现场氛围，吸引人流赠送。</w:t>
      </w:r>
    </w:p>
    <w:p>
      <w:pPr>
        <w:pStyle w:val="71"/>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3.宣传品需满足每场活动需求。</w:t>
      </w:r>
    </w:p>
    <w:p>
      <w:pPr>
        <w:pStyle w:val="71"/>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4.宣传品价值不少于30元/份，共4500份。</w:t>
      </w:r>
    </w:p>
    <w:p>
      <w:pPr>
        <w:pStyle w:val="71"/>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b/>
          <w:bCs/>
          <w:color w:val="000000" w:themeColor="text1"/>
          <w:sz w:val="21"/>
          <w:szCs w:val="21"/>
          <w:highlight w:val="none"/>
          <w:lang w:val="en-US" w:eastAsia="zh-CN"/>
        </w:rPr>
      </w:pPr>
      <w:r>
        <w:rPr>
          <w:rFonts w:hint="eastAsia" w:ascii="宋体" w:hAnsi="宋体" w:eastAsia="宋体"/>
          <w:b/>
          <w:bCs/>
          <w:color w:val="000000" w:themeColor="text1"/>
          <w:sz w:val="21"/>
          <w:szCs w:val="21"/>
          <w:highlight w:val="none"/>
          <w:lang w:val="en-US" w:eastAsia="zh-CN"/>
        </w:rPr>
        <w:t>三、活动拍摄及制作</w:t>
      </w:r>
    </w:p>
    <w:p>
      <w:pPr>
        <w:pStyle w:val="71"/>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1.活动视频拍摄：每场活动需由执行方拍摄现场视频素材，每场活动需有不少于2分钟的视频素材；视频成片要求不低于以下要求：1080P(1920×1080)；MP4格式；H.264视频编码；30fps；48kHz，16位音频采样率；1.4Mbps（音频码率），照片素材不少于20张。</w:t>
      </w:r>
    </w:p>
    <w:p>
      <w:pPr>
        <w:pStyle w:val="71"/>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2.视频制作：活动结束后，制作1分钟、3分钟及5分钟带字幕配音的“2022年广东公益体彩进社区活动”公益视频成片各一个提交市中心，视频成片要求不低于以下要求：1080P(1920×1080)；MP4格式；H.264视频编码；30fps；48kHz，16位音频采样率；1.4Mbps（音频码率）。</w:t>
      </w:r>
    </w:p>
    <w:p>
      <w:pPr>
        <w:pStyle w:val="71"/>
        <w:keepNext w:val="0"/>
        <w:keepLines w:val="0"/>
        <w:pageBreakBefore w:val="0"/>
        <w:numPr>
          <w:ilvl w:val="0"/>
          <w:numId w:val="0"/>
        </w:numPr>
        <w:kinsoku/>
        <w:wordWrap/>
        <w:overflowPunct/>
        <w:topLinePunct w:val="0"/>
        <w:autoSpaceDE/>
        <w:autoSpaceDN/>
        <w:bidi w:val="0"/>
        <w:spacing w:line="360" w:lineRule="auto"/>
        <w:ind w:leftChars="0"/>
        <w:textAlignment w:val="auto"/>
        <w:rPr>
          <w:rFonts w:hint="eastAsia" w:ascii="宋体" w:hAnsi="宋体" w:eastAsia="宋体"/>
          <w:color w:val="000000" w:themeColor="text1"/>
          <w:sz w:val="21"/>
          <w:szCs w:val="21"/>
          <w:highlight w:val="none"/>
          <w:lang w:val="en-US" w:eastAsia="zh-CN"/>
        </w:rPr>
      </w:pPr>
      <w:r>
        <w:rPr>
          <w:rFonts w:hint="eastAsia" w:ascii="宋体" w:hAnsi="宋体" w:eastAsia="宋体"/>
          <w:color w:val="000000" w:themeColor="text1"/>
          <w:sz w:val="21"/>
          <w:szCs w:val="21"/>
          <w:highlight w:val="none"/>
          <w:lang w:val="en-US" w:eastAsia="zh-CN"/>
        </w:rPr>
        <w:t>3.所有照片及视频内容版权归阳江市体育彩票管理中心所有。</w:t>
      </w:r>
    </w:p>
    <w:p>
      <w:pPr>
        <w:rPr>
          <w:rFonts w:ascii="宋体" w:hAnsi="宋体"/>
          <w:color w:val="000000" w:themeColor="text1"/>
          <w:szCs w:val="21"/>
          <w:highlight w:val="none"/>
          <w:lang w:val="zh-CN"/>
        </w:rPr>
      </w:pPr>
    </w:p>
    <w:p>
      <w:pPr>
        <w:rPr>
          <w:rFonts w:ascii="宋体" w:hAnsi="宋体"/>
          <w:color w:val="000000" w:themeColor="text1"/>
          <w:szCs w:val="21"/>
          <w:highlight w:val="none"/>
          <w:lang w:val="zh-CN"/>
        </w:rPr>
      </w:pPr>
    </w:p>
    <w:p>
      <w:pPr>
        <w:rPr>
          <w:rFonts w:ascii="宋体" w:hAnsi="宋体"/>
          <w:color w:val="000000" w:themeColor="text1"/>
          <w:szCs w:val="21"/>
          <w:highlight w:val="none"/>
          <w:lang w:val="zh-CN"/>
        </w:rPr>
      </w:pPr>
    </w:p>
    <w:p>
      <w:pPr>
        <w:rPr>
          <w:rFonts w:ascii="宋体" w:hAnsi="宋体"/>
          <w:color w:val="000000" w:themeColor="text1"/>
          <w:szCs w:val="21"/>
          <w:highlight w:val="none"/>
          <w:lang w:val="zh-CN"/>
        </w:rPr>
      </w:pPr>
    </w:p>
    <w:p>
      <w:pPr>
        <w:rPr>
          <w:rFonts w:ascii="宋体" w:hAnsi="宋体"/>
          <w:color w:val="000000" w:themeColor="text1"/>
          <w:szCs w:val="21"/>
          <w:highlight w:val="none"/>
          <w:lang w:val="zh-CN"/>
        </w:rPr>
      </w:pPr>
    </w:p>
    <w:p>
      <w:pPr>
        <w:pStyle w:val="2"/>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rPr>
      </w:pPr>
      <w:bookmarkStart w:id="75" w:name="_Toc26600"/>
      <w:r>
        <w:rPr>
          <w:rFonts w:hint="eastAsia" w:ascii="宋体" w:hAnsi="宋体" w:eastAsia="宋体"/>
          <w:color w:val="000000" w:themeColor="text1"/>
          <w:kern w:val="0"/>
          <w:sz w:val="21"/>
          <w:szCs w:val="21"/>
          <w:highlight w:val="none"/>
        </w:rPr>
        <w:t>第三部分 报价须知</w:t>
      </w:r>
      <w:bookmarkEnd w:id="75"/>
    </w:p>
    <w:p>
      <w:pPr>
        <w:pStyle w:val="2"/>
        <w:numPr>
          <w:ilvl w:val="1"/>
          <w:numId w:val="0"/>
        </w:numPr>
        <w:spacing w:line="360" w:lineRule="auto"/>
        <w:jc w:val="center"/>
        <w:rPr>
          <w:rFonts w:ascii="宋体" w:hAnsi="宋体" w:eastAsia="宋体"/>
          <w:color w:val="000000" w:themeColor="text1"/>
          <w:sz w:val="21"/>
          <w:szCs w:val="21"/>
          <w:highlight w:val="none"/>
        </w:rPr>
      </w:pPr>
      <w:bookmarkStart w:id="76" w:name="_Toc434832495"/>
      <w:bookmarkStart w:id="77" w:name="_Toc18592"/>
      <w:r>
        <w:rPr>
          <w:rFonts w:hint="eastAsia" w:ascii="宋体" w:hAnsi="宋体" w:eastAsia="宋体"/>
          <w:color w:val="000000" w:themeColor="text1"/>
          <w:sz w:val="21"/>
          <w:szCs w:val="21"/>
          <w:highlight w:val="none"/>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rPr>
            </w:pPr>
            <w:r>
              <w:rPr>
                <w:rFonts w:hint="eastAsia"/>
                <w:color w:val="000000" w:themeColor="text1"/>
                <w:highlight w:val="none"/>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rPr>
            </w:pPr>
            <w:r>
              <w:rPr>
                <w:rFonts w:hint="eastAsia" w:ascii="宋体"/>
                <w:bCs/>
                <w:color w:val="000000" w:themeColor="text1"/>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rPr>
              <w:t>专家数量共</w:t>
            </w:r>
            <w:r>
              <w:rPr>
                <w:rFonts w:ascii="宋体"/>
                <w:b/>
                <w:bCs/>
                <w:color w:val="000000" w:themeColor="text1"/>
                <w:highlight w:val="none"/>
                <w:u w:val="single"/>
              </w:rPr>
              <w:t>3</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rPr>
            </w:pPr>
            <w:r>
              <w:rPr>
                <w:rFonts w:hint="eastAsia" w:ascii="宋体"/>
                <w:bCs/>
                <w:color w:val="000000" w:themeColor="text1"/>
                <w:highlight w:val="none"/>
              </w:rPr>
              <w:t>投标人在每一份谈判文件上明确标明 “正本”或“副本”。将正本及副本分别</w:t>
            </w:r>
            <w:r>
              <w:rPr>
                <w:rFonts w:hint="eastAsia" w:ascii="宋体" w:hAnsi="宋体"/>
                <w:bCs/>
                <w:color w:val="000000" w:themeColor="text1"/>
                <w:highlight w:val="none"/>
              </w:rPr>
              <w:t>密封在不透明的外层封装中，</w:t>
            </w:r>
            <w:r>
              <w:rPr>
                <w:rFonts w:hint="eastAsia"/>
                <w:color w:val="000000" w:themeColor="text1"/>
                <w:szCs w:val="21"/>
                <w:highlight w:val="none"/>
              </w:rPr>
              <w:t>封面需按谈判文件封面格式要求标注并加盖公章。电子文件单独密封</w:t>
            </w:r>
            <w:r>
              <w:rPr>
                <w:rFonts w:hint="eastAsia" w:ascii="宋体" w:hAnsi="宋体"/>
                <w:bCs/>
                <w:color w:val="000000" w:themeColor="text1"/>
                <w:szCs w:val="21"/>
                <w:highlight w:val="none"/>
              </w:rPr>
              <w:t>不透明的外层封装中</w:t>
            </w:r>
            <w:r>
              <w:rPr>
                <w:rFonts w:hint="eastAsia"/>
                <w:color w:val="000000" w:themeColor="text1"/>
                <w:szCs w:val="21"/>
                <w:highlight w:val="none"/>
              </w:rPr>
              <w:t>，在封面上注明“（公司名称）投标电子版”，</w:t>
            </w:r>
            <w:r>
              <w:rPr>
                <w:color w:val="000000" w:themeColor="text1"/>
                <w:szCs w:val="21"/>
                <w:highlight w:val="none"/>
              </w:rPr>
              <w:t>所有</w:t>
            </w:r>
            <w:r>
              <w:rPr>
                <w:rFonts w:hint="eastAsia"/>
                <w:color w:val="000000" w:themeColor="text1"/>
                <w:szCs w:val="21"/>
                <w:highlight w:val="none"/>
              </w:rPr>
              <w:t>谈判</w:t>
            </w:r>
            <w:r>
              <w:rPr>
                <w:color w:val="000000" w:themeColor="text1"/>
                <w:szCs w:val="21"/>
                <w:highlight w:val="none"/>
              </w:rPr>
              <w:t>文件密封袋的封口处应加盖投标人</w:t>
            </w:r>
            <w:r>
              <w:rPr>
                <w:rFonts w:hint="eastAsia"/>
                <w:color w:val="000000" w:themeColor="text1"/>
                <w:szCs w:val="21"/>
                <w:highlight w:val="none"/>
              </w:rPr>
              <w:t>公章或密封章。</w:t>
            </w:r>
          </w:p>
          <w:p>
            <w:pPr>
              <w:spacing w:line="360" w:lineRule="exact"/>
              <w:jc w:val="left"/>
              <w:rPr>
                <w:rFonts w:ascii="宋体" w:hAnsi="宋体"/>
                <w:b/>
                <w:color w:val="000000" w:themeColor="text1"/>
                <w:szCs w:val="21"/>
                <w:highlight w:val="none"/>
                <w:shd w:val="pct10" w:color="auto" w:fill="FFFFFF"/>
              </w:rPr>
            </w:pPr>
            <w:r>
              <w:rPr>
                <w:rFonts w:hint="eastAsia"/>
                <w:b/>
                <w:color w:val="000000" w:themeColor="text1"/>
                <w:szCs w:val="21"/>
                <w:highlight w:val="none"/>
              </w:rPr>
              <w:t>正本</w:t>
            </w:r>
            <w:r>
              <w:rPr>
                <w:rFonts w:hint="eastAsia" w:ascii="宋体"/>
                <w:b/>
                <w:bCs/>
                <w:color w:val="000000" w:themeColor="text1"/>
                <w:highlight w:val="none"/>
                <w:u w:val="single"/>
              </w:rPr>
              <w:t>1</w:t>
            </w:r>
            <w:r>
              <w:rPr>
                <w:rFonts w:hint="eastAsia" w:ascii="宋体"/>
                <w:b/>
                <w:bCs/>
                <w:color w:val="000000" w:themeColor="text1"/>
                <w:highlight w:val="none"/>
              </w:rPr>
              <w:t>份,</w:t>
            </w:r>
            <w:r>
              <w:rPr>
                <w:rFonts w:hint="eastAsia" w:ascii="宋体" w:hAnsi="宋体"/>
                <w:b/>
                <w:bCs/>
                <w:color w:val="000000" w:themeColor="text1"/>
                <w:highlight w:val="none"/>
              </w:rPr>
              <w:t xml:space="preserve"> 副本</w:t>
            </w:r>
            <w:r>
              <w:rPr>
                <w:rFonts w:ascii="宋体" w:hAnsi="宋体"/>
                <w:b/>
                <w:bCs/>
                <w:color w:val="000000" w:themeColor="text1"/>
                <w:highlight w:val="none"/>
                <w:u w:val="single"/>
              </w:rPr>
              <w:t>2</w:t>
            </w:r>
            <w:r>
              <w:rPr>
                <w:rFonts w:hint="eastAsia" w:ascii="宋体" w:hAnsi="宋体"/>
                <w:b/>
                <w:bCs/>
                <w:color w:val="000000" w:themeColor="text1"/>
                <w:highlight w:val="none"/>
              </w:rPr>
              <w:t>份,</w:t>
            </w:r>
            <w:r>
              <w:rPr>
                <w:rFonts w:hint="eastAsia"/>
                <w:b/>
                <w:color w:val="000000" w:themeColor="text1"/>
                <w:szCs w:val="21"/>
                <w:highlight w:val="none"/>
              </w:rPr>
              <w:t>电子文件</w:t>
            </w:r>
            <w:r>
              <w:rPr>
                <w:rFonts w:hint="eastAsia" w:ascii="宋体"/>
                <w:b/>
                <w:bCs/>
                <w:color w:val="000000" w:themeColor="text1"/>
                <w:highlight w:val="none"/>
                <w:u w:val="single"/>
              </w:rPr>
              <w:t>1</w:t>
            </w:r>
            <w:r>
              <w:rPr>
                <w:rFonts w:hint="eastAsia" w:ascii="宋体"/>
                <w:b/>
                <w:bCs/>
                <w:color w:val="000000" w:themeColor="text1"/>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color w:val="000000" w:themeColor="text1"/>
                <w:highlight w:val="none"/>
              </w:rPr>
              <w:t>为了方便唱标，投标人在递交谈判文件的同时，向代理采购机构提交包含“第一次报价一览表”、“投标保证金”、“分项报价表”、“保证金退付书”</w:t>
            </w:r>
            <w:r>
              <w:rPr>
                <w:rFonts w:hint="eastAsia" w:ascii="宋体" w:hAnsi="宋体"/>
                <w:color w:val="000000" w:themeColor="text1"/>
                <w:szCs w:val="21"/>
                <w:highlight w:val="none"/>
              </w:rPr>
              <w:t>、“法定代表人（负责人）证明书”</w:t>
            </w:r>
            <w:r>
              <w:rPr>
                <w:rFonts w:hint="eastAsia"/>
                <w:color w:val="000000" w:themeColor="text1"/>
                <w:highlight w:val="none"/>
              </w:rPr>
              <w:t>和</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w:t>
            </w:r>
            <w:r>
              <w:rPr>
                <w:rFonts w:hint="eastAsia" w:ascii="宋体" w:hAnsi="宋体"/>
                <w:color w:val="000000" w:themeColor="text1"/>
                <w:szCs w:val="21"/>
                <w:highlight w:val="none"/>
              </w:rPr>
              <w:t>”</w:t>
            </w:r>
            <w:r>
              <w:rPr>
                <w:rFonts w:hint="eastAsia"/>
                <w:color w:val="000000" w:themeColor="text1"/>
                <w:highlight w:val="none"/>
              </w:rPr>
              <w:t>的密封袋，</w:t>
            </w:r>
            <w:r>
              <w:rPr>
                <w:rFonts w:hint="eastAsia"/>
                <w:color w:val="000000" w:themeColor="text1"/>
                <w:szCs w:val="21"/>
                <w:highlight w:val="none"/>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rPr>
            </w:pPr>
            <w:r>
              <w:rPr>
                <w:rFonts w:hint="eastAsia" w:ascii="宋体"/>
                <w:bCs/>
                <w:color w:val="000000" w:themeColor="text1"/>
                <w:highlight w:val="none"/>
              </w:rPr>
              <w:t>每一密封信封上均注明“于</w:t>
            </w:r>
            <w:r>
              <w:rPr>
                <w:rFonts w:hint="eastAsia" w:ascii="宋体"/>
                <w:bCs/>
                <w:color w:val="000000" w:themeColor="text1"/>
                <w:highlight w:val="none"/>
                <w:u w:val="single"/>
              </w:rPr>
              <w:t xml:space="preserve">     （谈判截止时间）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rPr>
            </w:pPr>
            <w:r>
              <w:rPr>
                <w:rFonts w:hint="eastAsia" w:ascii="宋体"/>
                <w:bCs/>
                <w:color w:val="000000" w:themeColor="text1"/>
                <w:highlight w:val="none"/>
              </w:rPr>
              <w:t>投标人未按上述规定对谈判文件进行密封和加写标记，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8"/>
              <w:tabs>
                <w:tab w:val="left" w:pos="26"/>
              </w:tabs>
              <w:autoSpaceDE w:val="0"/>
              <w:autoSpaceDN w:val="0"/>
              <w:adjustRightInd w:val="0"/>
              <w:ind w:left="26" w:firstLine="0"/>
              <w:textAlignment w:val="baseline"/>
              <w:rPr>
                <w:bCs/>
                <w:color w:val="000000" w:themeColor="text1"/>
                <w:highlight w:val="none"/>
              </w:rPr>
            </w:pPr>
            <w:r>
              <w:rPr>
                <w:rFonts w:hint="eastAsia"/>
                <w:b/>
                <w:color w:val="000000" w:themeColor="text1"/>
                <w:szCs w:val="21"/>
                <w:highlight w:val="none"/>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rPr>
            </w:pPr>
            <w:r>
              <w:rPr>
                <w:rFonts w:hint="eastAsia" w:ascii="宋体" w:hAnsi="宋体"/>
                <w:color w:val="000000" w:themeColor="text1"/>
                <w:szCs w:val="21"/>
                <w:highlight w:val="none"/>
              </w:rPr>
              <w:t>http://www.yjcg.cc</w:t>
            </w:r>
          </w:p>
        </w:tc>
      </w:tr>
    </w:tbl>
    <w:p>
      <w:pPr>
        <w:rPr>
          <w:color w:val="000000" w:themeColor="text1"/>
          <w:highlight w:val="none"/>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rPr>
      </w:pPr>
      <w:bookmarkStart w:id="78" w:name="_Toc367780303"/>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Ａ  说  明</w:t>
      </w:r>
      <w:bookmarkEnd w:id="78"/>
    </w:p>
    <w:p>
      <w:pPr>
        <w:pStyle w:val="4"/>
        <w:spacing w:line="360" w:lineRule="auto"/>
        <w:rPr>
          <w:rFonts w:ascii="宋体" w:hAnsi="宋体"/>
          <w:color w:val="000000" w:themeColor="text1"/>
          <w:sz w:val="21"/>
          <w:szCs w:val="21"/>
          <w:highlight w:val="none"/>
        </w:rPr>
      </w:pPr>
      <w:bookmarkStart w:id="79" w:name="_Toc367780304"/>
      <w:bookmarkStart w:id="80" w:name="_Toc27873"/>
      <w:r>
        <w:rPr>
          <w:rFonts w:ascii="宋体" w:hAnsi="宋体"/>
          <w:color w:val="000000" w:themeColor="text1"/>
          <w:sz w:val="21"/>
          <w:szCs w:val="21"/>
          <w:highlight w:val="none"/>
        </w:rPr>
        <w:t>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本谈判文件仅适用于本次竞争性谈判邀请函中所叙述的</w:t>
      </w:r>
      <w:r>
        <w:rPr>
          <w:rFonts w:hint="eastAsia" w:ascii="宋体" w:hAnsi="宋体"/>
          <w:color w:val="000000" w:themeColor="text1"/>
          <w:szCs w:val="21"/>
          <w:highlight w:val="none"/>
          <w:lang w:eastAsia="zh-CN"/>
        </w:rPr>
        <w:t>阳江市2022年广东公益体彩进社区活动采购项目</w:t>
      </w:r>
      <w:r>
        <w:rPr>
          <w:rFonts w:hint="eastAsia" w:ascii="宋体" w:hAnsi="宋体"/>
          <w:bCs/>
          <w:color w:val="000000" w:themeColor="text1"/>
          <w:szCs w:val="21"/>
          <w:highlight w:val="none"/>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本谈判文件有关条款由</w:t>
      </w:r>
      <w:r>
        <w:rPr>
          <w:rFonts w:hint="eastAsia" w:ascii="宋体" w:hAnsi="宋体" w:cs="Tahoma"/>
          <w:color w:val="000000" w:themeColor="text1"/>
          <w:szCs w:val="21"/>
          <w:highlight w:val="none"/>
        </w:rPr>
        <w:t>代理采购机构</w:t>
      </w:r>
      <w:r>
        <w:rPr>
          <w:rFonts w:hint="eastAsia" w:ascii="宋体" w:hAnsi="宋体"/>
          <w:bCs/>
          <w:color w:val="000000" w:themeColor="text1"/>
          <w:szCs w:val="21"/>
          <w:highlight w:val="none"/>
        </w:rPr>
        <w:t>负责解释。</w:t>
      </w:r>
    </w:p>
    <w:p>
      <w:pPr>
        <w:pStyle w:val="4"/>
        <w:spacing w:line="360" w:lineRule="auto"/>
        <w:rPr>
          <w:rFonts w:ascii="宋体" w:hAnsi="宋体"/>
          <w:color w:val="000000" w:themeColor="text1"/>
          <w:sz w:val="21"/>
          <w:szCs w:val="21"/>
          <w:highlight w:val="none"/>
        </w:rPr>
      </w:pPr>
      <w:bookmarkStart w:id="81" w:name="_Toc29716"/>
      <w:bookmarkStart w:id="82" w:name="_Toc367780305"/>
      <w:r>
        <w:rPr>
          <w:rFonts w:ascii="宋体" w:hAnsi="宋体"/>
          <w:color w:val="000000" w:themeColor="text1"/>
          <w:sz w:val="21"/>
          <w:szCs w:val="21"/>
          <w:highlight w:val="none"/>
        </w:rPr>
        <w:t>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“代理采购机构”系指</w:t>
      </w:r>
      <w:r>
        <w:rPr>
          <w:rFonts w:hint="eastAsia" w:ascii="宋体" w:hAnsi="宋体"/>
          <w:bCs/>
          <w:color w:val="000000" w:themeColor="text1"/>
          <w:szCs w:val="21"/>
          <w:highlight w:val="none"/>
          <w:lang w:eastAsia="zh-CN"/>
        </w:rPr>
        <w:t>广东业信招标有限公司</w:t>
      </w:r>
      <w:r>
        <w:rPr>
          <w:rFonts w:hint="eastAsia" w:ascii="宋体" w:hAnsi="宋体"/>
          <w:bCs/>
          <w:color w:val="000000" w:themeColor="text1"/>
          <w:szCs w:val="21"/>
          <w:highlight w:val="none"/>
        </w:rPr>
        <w:t>。</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“采购人”系指</w:t>
      </w:r>
      <w:r>
        <w:rPr>
          <w:rFonts w:hint="eastAsia" w:ascii="宋体" w:hAnsi="宋体"/>
          <w:bCs/>
          <w:color w:val="000000" w:themeColor="text1"/>
          <w:szCs w:val="21"/>
          <w:highlight w:val="none"/>
          <w:lang w:eastAsia="zh-CN"/>
        </w:rPr>
        <w:t>阳江市体育彩票管理中心</w:t>
      </w:r>
      <w:r>
        <w:rPr>
          <w:rFonts w:hint="eastAsia" w:ascii="宋体" w:hAnsi="宋体"/>
          <w:bCs/>
          <w:color w:val="000000" w:themeColor="text1"/>
          <w:szCs w:val="21"/>
          <w:highlight w:val="none"/>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w:t>
      </w:r>
      <w:r>
        <w:rPr>
          <w:rFonts w:hint="eastAsia" w:ascii="宋体" w:hAnsi="宋体"/>
          <w:bCs/>
          <w:color w:val="000000" w:themeColor="text1"/>
          <w:szCs w:val="21"/>
          <w:highlight w:val="none"/>
        </w:rPr>
        <w:t>货物</w:t>
      </w:r>
      <w:r>
        <w:rPr>
          <w:rFonts w:ascii="宋体" w:hAnsi="宋体"/>
          <w:bCs/>
          <w:color w:val="000000" w:themeColor="text1"/>
          <w:szCs w:val="21"/>
          <w:highlight w:val="none"/>
        </w:rPr>
        <w:t>”</w:t>
      </w:r>
      <w:r>
        <w:rPr>
          <w:rFonts w:hint="eastAsia" w:ascii="宋体" w:hAnsi="宋体"/>
          <w:bCs/>
          <w:color w:val="000000" w:themeColor="text1"/>
          <w:szCs w:val="21"/>
          <w:highlight w:val="none"/>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“工作日”系指国家规定除法定节假日以外的以日</w:t>
      </w:r>
      <w:r>
        <w:rPr>
          <w:rFonts w:ascii="宋体" w:hAnsi="宋体"/>
          <w:bCs/>
          <w:color w:val="000000" w:themeColor="text1"/>
          <w:szCs w:val="21"/>
          <w:highlight w:val="none"/>
        </w:rPr>
        <w:t>为计算单位的工作时间</w:t>
      </w:r>
      <w:r>
        <w:rPr>
          <w:rFonts w:hint="eastAsia" w:ascii="宋体" w:hAnsi="宋体"/>
          <w:bCs/>
          <w:color w:val="000000" w:themeColor="text1"/>
          <w:szCs w:val="21"/>
          <w:highlight w:val="none"/>
        </w:rPr>
        <w:t>。</w:t>
      </w:r>
    </w:p>
    <w:p>
      <w:pPr>
        <w:pStyle w:val="4"/>
        <w:spacing w:line="360" w:lineRule="auto"/>
        <w:rPr>
          <w:rFonts w:ascii="宋体" w:hAnsi="宋体"/>
          <w:color w:val="000000" w:themeColor="text1"/>
          <w:sz w:val="21"/>
          <w:szCs w:val="21"/>
          <w:highlight w:val="none"/>
        </w:rPr>
      </w:pPr>
      <w:bookmarkStart w:id="83" w:name="_Toc367780306"/>
      <w:bookmarkStart w:id="84" w:name="_Toc27907"/>
      <w:r>
        <w:rPr>
          <w:rFonts w:ascii="宋体" w:hAnsi="宋体"/>
          <w:color w:val="000000" w:themeColor="text1"/>
          <w:sz w:val="21"/>
          <w:szCs w:val="21"/>
          <w:highlight w:val="none"/>
        </w:rPr>
        <w:t>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3.2</w:t>
      </w:r>
      <w:r>
        <w:rPr>
          <w:rFonts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3.6    </w:t>
      </w:r>
      <w:r>
        <w:rPr>
          <w:rFonts w:ascii="宋体" w:hAnsi="宋体"/>
          <w:bCs/>
          <w:color w:val="000000" w:themeColor="text1"/>
          <w:szCs w:val="21"/>
          <w:highlight w:val="none"/>
        </w:rPr>
        <w:t>专门面向中小微企业采购的项目，只能由中小企业或微型企业参加。</w:t>
      </w:r>
    </w:p>
    <w:p>
      <w:pPr>
        <w:pStyle w:val="4"/>
        <w:spacing w:line="360" w:lineRule="auto"/>
        <w:rPr>
          <w:rFonts w:ascii="宋体" w:hAnsi="宋体"/>
          <w:color w:val="000000" w:themeColor="text1"/>
          <w:sz w:val="21"/>
          <w:szCs w:val="21"/>
          <w:highlight w:val="none"/>
        </w:rPr>
      </w:pPr>
      <w:bookmarkStart w:id="85" w:name="_Toc22350"/>
      <w:bookmarkStart w:id="86" w:name="_Toc367780307"/>
      <w:r>
        <w:rPr>
          <w:rFonts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2"/>
        <w:numPr>
          <w:ilvl w:val="1"/>
          <w:numId w:val="0"/>
        </w:numPr>
        <w:spacing w:before="240" w:after="240" w:line="360" w:lineRule="auto"/>
        <w:rPr>
          <w:rFonts w:ascii="宋体" w:hAnsi="宋体" w:eastAsia="宋体"/>
          <w:color w:val="000000" w:themeColor="text1"/>
          <w:sz w:val="21"/>
          <w:szCs w:val="21"/>
          <w:highlight w:val="none"/>
        </w:rPr>
      </w:pPr>
      <w:bookmarkStart w:id="87" w:name="_Toc22296"/>
      <w:bookmarkStart w:id="88" w:name="_Toc367780308"/>
      <w:r>
        <w:rPr>
          <w:rFonts w:hint="eastAsia" w:ascii="宋体" w:hAnsi="宋体" w:eastAsia="宋体"/>
          <w:color w:val="000000" w:themeColor="text1"/>
          <w:sz w:val="21"/>
          <w:szCs w:val="21"/>
          <w:highlight w:val="none"/>
        </w:rPr>
        <w:t>Ｂ谈判文件说明</w:t>
      </w:r>
      <w:bookmarkEnd w:id="87"/>
      <w:bookmarkEnd w:id="88"/>
    </w:p>
    <w:p>
      <w:pPr>
        <w:pStyle w:val="4"/>
        <w:spacing w:line="360" w:lineRule="auto"/>
        <w:rPr>
          <w:rFonts w:ascii="宋体" w:hAnsi="宋体"/>
          <w:color w:val="000000" w:themeColor="text1"/>
          <w:sz w:val="21"/>
          <w:szCs w:val="21"/>
          <w:highlight w:val="none"/>
        </w:rPr>
      </w:pPr>
      <w:bookmarkStart w:id="89" w:name="_Toc8679"/>
      <w:bookmarkStart w:id="90" w:name="_Toc367780309"/>
      <w:r>
        <w:rPr>
          <w:rFonts w:ascii="宋体" w:hAnsi="宋体"/>
          <w:color w:val="000000" w:themeColor="text1"/>
          <w:sz w:val="21"/>
          <w:szCs w:val="21"/>
          <w:highlight w:val="none"/>
        </w:rPr>
        <w:t>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rPr>
      </w:pPr>
      <w:r>
        <w:rPr>
          <w:rFonts w:hint="eastAsia" w:ascii="宋体" w:hAnsi="宋体"/>
          <w:bCs/>
          <w:color w:val="000000" w:themeColor="text1"/>
          <w:szCs w:val="21"/>
          <w:highlight w:val="none"/>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5.2</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谈判文件以中文编印。</w:t>
      </w:r>
    </w:p>
    <w:p>
      <w:pPr>
        <w:pStyle w:val="4"/>
        <w:spacing w:line="360" w:lineRule="auto"/>
        <w:rPr>
          <w:rFonts w:ascii="宋体" w:hAnsi="宋体"/>
          <w:color w:val="000000" w:themeColor="text1"/>
          <w:sz w:val="21"/>
          <w:szCs w:val="21"/>
          <w:highlight w:val="none"/>
        </w:rPr>
      </w:pPr>
      <w:bookmarkStart w:id="91" w:name="_Toc367780310"/>
      <w:bookmarkStart w:id="92" w:name="_Toc4197"/>
      <w:r>
        <w:rPr>
          <w:rFonts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6.1</w:t>
      </w:r>
      <w:r>
        <w:rPr>
          <w:rFonts w:ascii="宋体" w:hAnsi="宋体"/>
          <w:bCs/>
          <w:color w:val="000000" w:themeColor="text1"/>
          <w:szCs w:val="21"/>
          <w:highlight w:val="none"/>
        </w:rPr>
        <w:tab/>
      </w:r>
      <w:r>
        <w:rPr>
          <w:rFonts w:hint="eastAsia" w:ascii="宋体" w:hAnsi="宋体"/>
          <w:bCs/>
          <w:color w:val="000000" w:themeColor="text1"/>
          <w:szCs w:val="21"/>
          <w:highlight w:val="none"/>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代理采购机构对澄清要求的书面答复是谈判文件的组成部分。</w:t>
      </w:r>
    </w:p>
    <w:p>
      <w:pPr>
        <w:pStyle w:val="4"/>
        <w:spacing w:line="360" w:lineRule="auto"/>
        <w:rPr>
          <w:rFonts w:ascii="宋体" w:hAnsi="宋体"/>
          <w:color w:val="000000" w:themeColor="text1"/>
          <w:sz w:val="21"/>
          <w:szCs w:val="21"/>
          <w:highlight w:val="none"/>
        </w:rPr>
      </w:pPr>
      <w:bookmarkStart w:id="93" w:name="_Toc367780311"/>
      <w:bookmarkStart w:id="94" w:name="_Toc4059"/>
      <w:r>
        <w:rPr>
          <w:rFonts w:ascii="宋体" w:hAnsi="宋体"/>
          <w:color w:val="000000" w:themeColor="text1"/>
          <w:sz w:val="21"/>
          <w:szCs w:val="21"/>
          <w:highlight w:val="none"/>
        </w:rPr>
        <w:t>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7.1</w:t>
      </w:r>
      <w:r>
        <w:rPr>
          <w:rFonts w:ascii="宋体" w:hAnsi="宋体"/>
          <w:bCs/>
          <w:color w:val="000000" w:themeColor="text1"/>
          <w:szCs w:val="21"/>
          <w:highlight w:val="none"/>
        </w:rPr>
        <w:tab/>
      </w:r>
      <w:r>
        <w:rPr>
          <w:rFonts w:hint="eastAsia" w:ascii="宋体" w:hAnsi="宋体"/>
          <w:bCs/>
          <w:color w:val="000000" w:themeColor="text1"/>
          <w:szCs w:val="21"/>
          <w:highlight w:val="none"/>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7.2</w:t>
      </w:r>
      <w:r>
        <w:rPr>
          <w:rFonts w:ascii="宋体" w:hAnsi="宋体"/>
          <w:bCs/>
          <w:color w:val="000000" w:themeColor="text1"/>
          <w:szCs w:val="21"/>
          <w:highlight w:val="none"/>
        </w:rPr>
        <w:tab/>
      </w:r>
      <w:r>
        <w:rPr>
          <w:rFonts w:hint="eastAsia" w:ascii="宋体" w:hAnsi="宋体"/>
          <w:bCs/>
          <w:color w:val="000000" w:themeColor="text1"/>
          <w:szCs w:val="21"/>
          <w:highlight w:val="none"/>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谈判文件的修改书将构成谈判文件的一部分，对供应商有约束力。</w:t>
      </w:r>
    </w:p>
    <w:p>
      <w:pPr>
        <w:pStyle w:val="2"/>
        <w:numPr>
          <w:ilvl w:val="1"/>
          <w:numId w:val="0"/>
        </w:numPr>
        <w:spacing w:before="240" w:after="240" w:line="360" w:lineRule="auto"/>
        <w:rPr>
          <w:rFonts w:ascii="宋体" w:hAnsi="宋体" w:eastAsia="宋体"/>
          <w:color w:val="000000" w:themeColor="text1"/>
          <w:sz w:val="21"/>
          <w:szCs w:val="21"/>
          <w:highlight w:val="none"/>
        </w:rPr>
      </w:pPr>
      <w:bookmarkStart w:id="95" w:name="_Toc18838"/>
      <w:bookmarkStart w:id="96" w:name="_Toc367780312"/>
      <w:r>
        <w:rPr>
          <w:rFonts w:hint="eastAsia" w:ascii="宋体" w:hAnsi="宋体" w:eastAsia="宋体"/>
          <w:color w:val="000000" w:themeColor="text1"/>
          <w:sz w:val="21"/>
          <w:szCs w:val="21"/>
          <w:highlight w:val="none"/>
        </w:rPr>
        <w:t>Ｃ谈判文件的编制</w:t>
      </w:r>
      <w:bookmarkEnd w:id="95"/>
      <w:bookmarkEnd w:id="96"/>
    </w:p>
    <w:p>
      <w:pPr>
        <w:pStyle w:val="4"/>
        <w:spacing w:line="360" w:lineRule="auto"/>
        <w:rPr>
          <w:rFonts w:ascii="宋体" w:hAnsi="宋体"/>
          <w:color w:val="000000" w:themeColor="text1"/>
          <w:sz w:val="21"/>
          <w:szCs w:val="21"/>
          <w:highlight w:val="none"/>
        </w:rPr>
      </w:pPr>
      <w:bookmarkStart w:id="97" w:name="_Toc367780313"/>
      <w:bookmarkStart w:id="98" w:name="_Toc26945"/>
      <w:r>
        <w:rPr>
          <w:rFonts w:hint="eastAsia" w:ascii="宋体" w:hAnsi="宋体"/>
          <w:color w:val="000000" w:themeColor="text1"/>
          <w:sz w:val="21"/>
          <w:szCs w:val="21"/>
          <w:highlight w:val="none"/>
        </w:rPr>
        <w:t>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8.1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供应商应仔细阅读谈判文件的所有内容，按谈判文件的要求编制谈判文件，并保证所提供的全部资料的真实性，以使其投标对谈判文件提出的要求和条件做出实质性响应，否则，其投标将被拒绝。</w:t>
      </w:r>
    </w:p>
    <w:p>
      <w:pPr>
        <w:pStyle w:val="4"/>
        <w:spacing w:line="360" w:lineRule="auto"/>
        <w:rPr>
          <w:rFonts w:ascii="宋体" w:hAnsi="宋体"/>
          <w:color w:val="000000" w:themeColor="text1"/>
          <w:sz w:val="21"/>
          <w:szCs w:val="21"/>
          <w:highlight w:val="none"/>
        </w:rPr>
      </w:pPr>
      <w:bookmarkStart w:id="99" w:name="_Toc1048"/>
      <w:bookmarkStart w:id="100" w:name="_Toc367780314"/>
      <w:r>
        <w:rPr>
          <w:rFonts w:ascii="宋体" w:hAnsi="宋体"/>
          <w:color w:val="000000" w:themeColor="text1"/>
          <w:sz w:val="21"/>
          <w:szCs w:val="21"/>
          <w:highlight w:val="none"/>
        </w:rPr>
        <w:t>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9.2</w:t>
      </w:r>
      <w:r>
        <w:rPr>
          <w:rFonts w:ascii="宋体" w:hAnsi="宋体"/>
          <w:bCs/>
          <w:color w:val="000000" w:themeColor="text1"/>
          <w:szCs w:val="21"/>
          <w:highlight w:val="none"/>
        </w:rPr>
        <w:tab/>
      </w:r>
      <w:r>
        <w:rPr>
          <w:rFonts w:hint="eastAsia" w:ascii="宋体" w:hAnsi="宋体"/>
          <w:bCs/>
          <w:color w:val="000000" w:themeColor="text1"/>
          <w:szCs w:val="21"/>
          <w:highlight w:val="none"/>
        </w:rPr>
        <w:t>除在谈判文件的技术规格中另有规定外，计量单位应使用中华人民共和国法定计量单位（国际单位制和国家选定的其他计量单位）。</w:t>
      </w:r>
    </w:p>
    <w:p>
      <w:pPr>
        <w:pStyle w:val="4"/>
        <w:spacing w:line="360" w:lineRule="auto"/>
        <w:rPr>
          <w:rFonts w:ascii="宋体" w:hAnsi="宋体"/>
          <w:color w:val="000000" w:themeColor="text1"/>
          <w:sz w:val="21"/>
          <w:szCs w:val="21"/>
          <w:highlight w:val="none"/>
        </w:rPr>
      </w:pPr>
      <w:bookmarkStart w:id="101" w:name="_Toc367780315"/>
      <w:bookmarkStart w:id="102" w:name="_Toc25787"/>
      <w:r>
        <w:rPr>
          <w:rFonts w:ascii="宋体" w:hAnsi="宋体"/>
          <w:color w:val="000000" w:themeColor="text1"/>
          <w:sz w:val="21"/>
          <w:szCs w:val="21"/>
          <w:highlight w:val="none"/>
        </w:rPr>
        <w:t>10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10.1</w:t>
      </w:r>
      <w:r>
        <w:rPr>
          <w:rFonts w:ascii="宋体" w:hAnsi="宋体"/>
          <w:bCs/>
          <w:color w:val="000000" w:themeColor="text1"/>
          <w:szCs w:val="21"/>
          <w:highlight w:val="none"/>
        </w:rPr>
        <w:tab/>
      </w:r>
      <w:r>
        <w:rPr>
          <w:rFonts w:hint="eastAsia" w:ascii="宋体" w:hAnsi="宋体"/>
          <w:bCs/>
          <w:color w:val="000000" w:themeColor="text1"/>
          <w:szCs w:val="21"/>
          <w:highlight w:val="none"/>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rPr>
      </w:pPr>
      <w:r>
        <w:rPr>
          <w:rFonts w:hint="eastAsia" w:ascii="宋体" w:hAnsi="宋体"/>
          <w:bCs/>
          <w:color w:val="000000" w:themeColor="text1"/>
          <w:szCs w:val="21"/>
          <w:highlight w:val="none"/>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rPr>
      </w:pPr>
      <w:r>
        <w:rPr>
          <w:rFonts w:hint="eastAsia" w:ascii="宋体" w:hAnsi="宋体"/>
          <w:bCs/>
          <w:color w:val="000000" w:themeColor="text1"/>
          <w:szCs w:val="21"/>
          <w:highlight w:val="none"/>
        </w:rPr>
        <w:t>上述文件及表格为供应商必须提交的文件，各供应商可以根据实际情况增加内容，但不得擅自减少有关内容。</w:t>
      </w:r>
    </w:p>
    <w:p>
      <w:pPr>
        <w:pStyle w:val="4"/>
        <w:spacing w:line="360" w:lineRule="auto"/>
        <w:rPr>
          <w:rFonts w:ascii="宋体" w:hAnsi="宋体"/>
          <w:color w:val="000000" w:themeColor="text1"/>
          <w:sz w:val="21"/>
          <w:szCs w:val="21"/>
          <w:highlight w:val="none"/>
        </w:rPr>
      </w:pPr>
      <w:bookmarkStart w:id="103" w:name="_Toc4939"/>
      <w:bookmarkStart w:id="104" w:name="_Toc367780316"/>
      <w:r>
        <w:rPr>
          <w:rFonts w:ascii="宋体" w:hAnsi="宋体"/>
          <w:color w:val="000000" w:themeColor="text1"/>
          <w:sz w:val="21"/>
          <w:szCs w:val="21"/>
          <w:highlight w:val="none"/>
        </w:rPr>
        <w:t>11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rPr>
      </w:pPr>
      <w:r>
        <w:rPr>
          <w:rFonts w:ascii="宋体" w:hAnsi="宋体"/>
          <w:bCs/>
          <w:color w:val="000000" w:themeColor="text1"/>
          <w:szCs w:val="21"/>
          <w:highlight w:val="none"/>
        </w:rPr>
        <w:t>11.1</w:t>
      </w:r>
      <w:r>
        <w:rPr>
          <w:rFonts w:ascii="宋体" w:hAnsi="宋体"/>
          <w:bCs/>
          <w:color w:val="000000" w:themeColor="text1"/>
          <w:szCs w:val="21"/>
          <w:highlight w:val="none"/>
        </w:rPr>
        <w:tab/>
      </w:r>
      <w:r>
        <w:rPr>
          <w:rFonts w:hint="eastAsia" w:ascii="宋体" w:hAnsi="宋体"/>
          <w:bCs/>
          <w:color w:val="000000" w:themeColor="text1"/>
          <w:szCs w:val="21"/>
          <w:highlight w:val="none"/>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11.2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供应商应完整地填写谈判文件提供的各种表格，若谈判为工程类或服务类项目的，谈判响应文件中涉及货物的技术参数等可不填写。</w:t>
      </w:r>
    </w:p>
    <w:p>
      <w:pPr>
        <w:pStyle w:val="4"/>
        <w:spacing w:line="360" w:lineRule="auto"/>
        <w:rPr>
          <w:rFonts w:ascii="宋体" w:hAnsi="宋体"/>
          <w:color w:val="000000" w:themeColor="text1"/>
          <w:sz w:val="21"/>
          <w:szCs w:val="21"/>
          <w:highlight w:val="none"/>
        </w:rPr>
      </w:pPr>
      <w:bookmarkStart w:id="105" w:name="_Toc367780317"/>
      <w:bookmarkStart w:id="106" w:name="_Toc10852"/>
      <w:r>
        <w:rPr>
          <w:rFonts w:hint="eastAsia" w:ascii="宋体" w:hAnsi="宋体"/>
          <w:color w:val="000000" w:themeColor="text1"/>
          <w:sz w:val="21"/>
          <w:szCs w:val="21"/>
          <w:highlight w:val="none"/>
        </w:rPr>
        <w:t>12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12.1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rPr>
      </w:pPr>
      <w:r>
        <w:rPr>
          <w:rFonts w:hint="eastAsia" w:ascii="宋体" w:hAnsi="宋体"/>
          <w:bCs/>
          <w:color w:val="000000" w:themeColor="text1"/>
          <w:szCs w:val="21"/>
          <w:highlight w:val="none"/>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rPr>
      </w:pPr>
      <w:r>
        <w:rPr>
          <w:rFonts w:hint="eastAsia" w:ascii="宋体" w:hAnsi="宋体"/>
          <w:bCs/>
          <w:color w:val="000000" w:themeColor="text1"/>
          <w:szCs w:val="21"/>
          <w:highlight w:val="none"/>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rPr>
      </w:pPr>
      <w:r>
        <w:rPr>
          <w:rFonts w:hint="eastAsia" w:ascii="宋体" w:hAnsi="宋体"/>
          <w:bCs/>
          <w:color w:val="000000" w:themeColor="text1"/>
          <w:szCs w:val="21"/>
          <w:highlight w:val="none"/>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rPr>
      </w:pPr>
      <w:r>
        <w:rPr>
          <w:rFonts w:hint="eastAsia" w:ascii="宋体" w:hAnsi="宋体"/>
          <w:bCs/>
          <w:color w:val="000000" w:themeColor="text1"/>
          <w:szCs w:val="21"/>
          <w:highlight w:val="none"/>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rPr>
      </w:pPr>
      <w:r>
        <w:rPr>
          <w:rFonts w:hint="eastAsia" w:ascii="宋体" w:hAnsi="宋体"/>
          <w:bCs/>
          <w:color w:val="000000" w:themeColor="text1"/>
          <w:szCs w:val="21"/>
          <w:highlight w:val="none"/>
        </w:rPr>
        <w:t xml:space="preserve">   就成交项目向采购人承担共同责任。</w:t>
      </w:r>
    </w:p>
    <w:p>
      <w:pPr>
        <w:pStyle w:val="4"/>
        <w:spacing w:line="360" w:lineRule="auto"/>
        <w:rPr>
          <w:rFonts w:ascii="宋体" w:hAnsi="宋体"/>
          <w:color w:val="000000" w:themeColor="text1"/>
          <w:sz w:val="21"/>
          <w:szCs w:val="21"/>
          <w:highlight w:val="none"/>
        </w:rPr>
      </w:pPr>
      <w:bookmarkStart w:id="107" w:name="_Toc367780318"/>
      <w:bookmarkStart w:id="108" w:name="_Toc44"/>
      <w:r>
        <w:rPr>
          <w:rFonts w:hint="eastAsia" w:ascii="宋体" w:hAnsi="宋体"/>
          <w:color w:val="000000" w:themeColor="text1"/>
          <w:sz w:val="21"/>
          <w:szCs w:val="21"/>
          <w:highlight w:val="none"/>
        </w:rPr>
        <w:t>13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供应商提交的货物和服务的证明审核通过后，将成为谈判的重要依据。如供应商提交的证明文件不齐全、不真实、不合法，其将承担被拒绝参加谈判的风险。</w:t>
      </w:r>
    </w:p>
    <w:p>
      <w:pPr>
        <w:pStyle w:val="4"/>
        <w:spacing w:line="360" w:lineRule="auto"/>
        <w:rPr>
          <w:rFonts w:ascii="宋体" w:hAnsi="宋体"/>
          <w:color w:val="000000" w:themeColor="text1"/>
          <w:sz w:val="21"/>
          <w:szCs w:val="21"/>
          <w:highlight w:val="none"/>
        </w:rPr>
      </w:pPr>
      <w:bookmarkStart w:id="109" w:name="_Toc367780319"/>
      <w:bookmarkStart w:id="110" w:name="_Toc25422"/>
      <w:r>
        <w:rPr>
          <w:rFonts w:ascii="宋体" w:hAnsi="宋体"/>
          <w:color w:val="000000" w:themeColor="text1"/>
          <w:sz w:val="21"/>
          <w:szCs w:val="21"/>
          <w:highlight w:val="none"/>
        </w:rPr>
        <w:t>14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14.1</w:t>
      </w:r>
      <w:r>
        <w:rPr>
          <w:rFonts w:hint="eastAsia" w:ascii="宋体" w:hAnsi="宋体"/>
          <w:color w:val="000000" w:themeColor="text1"/>
          <w:szCs w:val="21"/>
          <w:highlight w:val="none"/>
        </w:rPr>
        <w:tab/>
      </w:r>
      <w:r>
        <w:rPr>
          <w:rFonts w:hint="eastAsia" w:ascii="宋体" w:hAnsi="宋体"/>
          <w:color w:val="000000" w:themeColor="text1"/>
          <w:szCs w:val="21"/>
          <w:highlight w:val="none"/>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14.2</w:t>
      </w:r>
      <w:r>
        <w:rPr>
          <w:rFonts w:hint="eastAsia" w:ascii="宋体" w:hAnsi="宋体"/>
          <w:color w:val="000000" w:themeColor="text1"/>
          <w:szCs w:val="21"/>
          <w:highlight w:val="none"/>
        </w:rPr>
        <w:tab/>
      </w:r>
      <w:r>
        <w:rPr>
          <w:rFonts w:hint="eastAsia" w:ascii="宋体" w:hAnsi="宋体"/>
          <w:bCs/>
          <w:color w:val="000000" w:themeColor="text1"/>
          <w:szCs w:val="21"/>
          <w:highlight w:val="none"/>
        </w:rPr>
        <w:t>供应商所报总价</w:t>
      </w:r>
      <w:r>
        <w:rPr>
          <w:rFonts w:hint="eastAsia" w:ascii="宋体" w:hAnsi="宋体"/>
          <w:color w:val="000000" w:themeColor="text1"/>
          <w:szCs w:val="21"/>
          <w:highlight w:val="none"/>
        </w:rPr>
        <w:t>应为包括</w:t>
      </w:r>
      <w:r>
        <w:rPr>
          <w:rFonts w:hint="eastAsia" w:ascii="宋体" w:hAnsi="宋体" w:cs="Tahoma"/>
          <w:bCs/>
          <w:color w:val="000000" w:themeColor="text1"/>
          <w:szCs w:val="21"/>
          <w:highlight w:val="none"/>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14.3</w:t>
      </w:r>
      <w:r>
        <w:rPr>
          <w:rFonts w:hint="eastAsia" w:ascii="宋体" w:hAnsi="宋体"/>
          <w:color w:val="000000" w:themeColor="text1"/>
          <w:szCs w:val="21"/>
          <w:highlight w:val="none"/>
        </w:rPr>
        <w:tab/>
      </w:r>
      <w:r>
        <w:rPr>
          <w:rFonts w:hint="eastAsia" w:ascii="宋体" w:hAnsi="宋体"/>
          <w:color w:val="000000" w:themeColor="text1"/>
          <w:szCs w:val="21"/>
          <w:highlight w:val="none"/>
        </w:rPr>
        <w:tab/>
      </w:r>
      <w:r>
        <w:rPr>
          <w:rFonts w:hint="eastAsia" w:ascii="宋体" w:hAnsi="宋体"/>
          <w:color w:val="000000" w:themeColor="text1"/>
          <w:szCs w:val="21"/>
          <w:highlight w:val="none"/>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color w:val="000000" w:themeColor="text1"/>
          <w:szCs w:val="21"/>
          <w:highlight w:val="none"/>
        </w:rPr>
        <w:t xml:space="preserve">14.4   </w:t>
      </w:r>
      <w:r>
        <w:rPr>
          <w:rFonts w:hint="eastAsia" w:ascii="宋体" w:hAnsi="宋体"/>
          <w:bCs/>
          <w:color w:val="000000" w:themeColor="text1"/>
          <w:szCs w:val="21"/>
          <w:highlight w:val="none"/>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14.5   供应商在谈判响应文件中如有任何遗漏，影响到谈判响应文件中规定的范围、质量、性能或限制了采购人的权利和供应商的义务，由此产生的费用由供应商负责。</w:t>
      </w:r>
    </w:p>
    <w:p>
      <w:pPr>
        <w:pStyle w:val="4"/>
        <w:spacing w:line="360" w:lineRule="auto"/>
        <w:rPr>
          <w:rFonts w:ascii="宋体" w:hAnsi="宋体"/>
          <w:color w:val="000000" w:themeColor="text1"/>
          <w:sz w:val="21"/>
          <w:szCs w:val="21"/>
          <w:highlight w:val="none"/>
        </w:rPr>
      </w:pPr>
      <w:bookmarkStart w:id="111" w:name="_Toc367780320"/>
      <w:bookmarkStart w:id="112" w:name="_Toc11112"/>
      <w:r>
        <w:rPr>
          <w:rFonts w:ascii="宋体" w:hAnsi="宋体"/>
          <w:color w:val="000000" w:themeColor="text1"/>
          <w:sz w:val="21"/>
          <w:szCs w:val="21"/>
          <w:highlight w:val="none"/>
        </w:rPr>
        <w:t>15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rPr>
      </w:pPr>
      <w:r>
        <w:rPr>
          <w:rFonts w:hint="eastAsia" w:ascii="宋体" w:hAnsi="宋体"/>
          <w:bCs/>
          <w:color w:val="000000" w:themeColor="text1"/>
          <w:szCs w:val="21"/>
          <w:highlight w:val="none"/>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4</w:t>
      </w:r>
      <w:r>
        <w:rPr>
          <w:rFonts w:ascii="宋体" w:hAnsi="宋体"/>
          <w:bCs/>
          <w:color w:val="000000" w:themeColor="text1"/>
          <w:szCs w:val="21"/>
          <w:highlight w:val="none"/>
        </w:rPr>
        <w:tab/>
      </w:r>
      <w:r>
        <w:rPr>
          <w:rFonts w:hint="eastAsia" w:ascii="宋体" w:hAnsi="宋体"/>
          <w:bCs/>
          <w:color w:val="000000" w:themeColor="text1"/>
          <w:szCs w:val="21"/>
          <w:highlight w:val="none"/>
        </w:rPr>
        <w:t>未成交的供应商的谈判保证金，采购代理机构</w:t>
      </w:r>
      <w:r>
        <w:rPr>
          <w:rFonts w:hint="eastAsia" w:ascii="宋体" w:hAnsi="宋体"/>
          <w:bCs/>
          <w:color w:val="000000" w:themeColor="text1"/>
          <w:highlight w:val="none"/>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5</w:t>
      </w:r>
      <w:r>
        <w:rPr>
          <w:rFonts w:ascii="宋体" w:hAnsi="宋体"/>
          <w:bCs/>
          <w:color w:val="000000" w:themeColor="text1"/>
          <w:szCs w:val="21"/>
          <w:highlight w:val="none"/>
        </w:rPr>
        <w:tab/>
      </w:r>
      <w:r>
        <w:rPr>
          <w:rFonts w:hint="eastAsia" w:ascii="宋体" w:hAnsi="宋体"/>
          <w:bCs/>
          <w:color w:val="000000" w:themeColor="text1"/>
          <w:szCs w:val="21"/>
          <w:highlight w:val="none"/>
        </w:rPr>
        <w:t>成交供应商的谈判保证金</w:t>
      </w:r>
      <w:r>
        <w:rPr>
          <w:rFonts w:ascii="宋体" w:hAnsi="宋体"/>
          <w:bCs/>
          <w:color w:val="000000" w:themeColor="text1"/>
          <w:szCs w:val="21"/>
          <w:highlight w:val="none"/>
        </w:rPr>
        <w:t>，</w:t>
      </w:r>
      <w:r>
        <w:rPr>
          <w:rFonts w:hint="eastAsia" w:ascii="宋体" w:hAnsi="宋体"/>
          <w:bCs/>
          <w:color w:val="000000" w:themeColor="text1"/>
          <w:szCs w:val="21"/>
          <w:highlight w:val="none"/>
        </w:rPr>
        <w:t>在签订合同，缴纳采购代理服务费后</w:t>
      </w:r>
      <w:r>
        <w:rPr>
          <w:rFonts w:hint="eastAsia" w:ascii="宋体" w:hAnsi="宋体"/>
          <w:bCs/>
          <w:color w:val="000000" w:themeColor="text1"/>
          <w:highlight w:val="none"/>
        </w:rPr>
        <w:t>5个工作日内无息退</w:t>
      </w:r>
      <w:r>
        <w:rPr>
          <w:rFonts w:hint="eastAsia" w:ascii="宋体"/>
          <w:bCs/>
          <w:color w:val="000000" w:themeColor="text1"/>
          <w:highlight w:val="none"/>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15.</w:t>
      </w:r>
      <w:r>
        <w:rPr>
          <w:rFonts w:hint="eastAsia" w:ascii="宋体" w:hAnsi="宋体"/>
          <w:bCs/>
          <w:color w:val="000000" w:themeColor="text1"/>
          <w:szCs w:val="21"/>
          <w:highlight w:val="none"/>
        </w:rPr>
        <w:t>6</w:t>
      </w:r>
      <w:r>
        <w:rPr>
          <w:rFonts w:ascii="宋体" w:hAnsi="宋体"/>
          <w:bCs/>
          <w:color w:val="000000" w:themeColor="text1"/>
          <w:szCs w:val="21"/>
          <w:highlight w:val="none"/>
        </w:rPr>
        <w:tab/>
      </w:r>
      <w:r>
        <w:rPr>
          <w:rFonts w:hint="eastAsia" w:ascii="宋体" w:hAnsi="宋体"/>
          <w:bCs/>
          <w:color w:val="000000" w:themeColor="text1"/>
          <w:szCs w:val="21"/>
          <w:highlight w:val="none"/>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rPr>
      </w:pPr>
      <w:r>
        <w:rPr>
          <w:rFonts w:hint="eastAsia" w:ascii="宋体" w:hAnsi="宋体"/>
          <w:bCs/>
          <w:color w:val="000000" w:themeColor="text1"/>
          <w:szCs w:val="21"/>
          <w:highlight w:val="none"/>
        </w:rPr>
        <w:t>成交供应商以他人名义参加谈判或者以其他方式弄虚作假，骗取成交的。</w:t>
      </w:r>
    </w:p>
    <w:p>
      <w:pPr>
        <w:pStyle w:val="4"/>
        <w:spacing w:line="360" w:lineRule="auto"/>
        <w:rPr>
          <w:rFonts w:ascii="宋体" w:hAnsi="宋体"/>
          <w:color w:val="000000" w:themeColor="text1"/>
          <w:sz w:val="21"/>
          <w:szCs w:val="21"/>
          <w:highlight w:val="none"/>
        </w:rPr>
      </w:pPr>
      <w:bookmarkStart w:id="113" w:name="_Toc367780321"/>
      <w:bookmarkStart w:id="114" w:name="_Toc25034"/>
      <w:r>
        <w:rPr>
          <w:rFonts w:ascii="宋体" w:hAnsi="宋体"/>
          <w:color w:val="000000" w:themeColor="text1"/>
          <w:sz w:val="21"/>
          <w:szCs w:val="21"/>
          <w:highlight w:val="none"/>
        </w:rPr>
        <w:t>16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16.2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4"/>
        <w:spacing w:line="360" w:lineRule="auto"/>
        <w:rPr>
          <w:rFonts w:ascii="宋体" w:hAnsi="宋体"/>
          <w:color w:val="000000" w:themeColor="text1"/>
          <w:sz w:val="21"/>
          <w:szCs w:val="21"/>
          <w:highlight w:val="none"/>
        </w:rPr>
      </w:pPr>
      <w:bookmarkStart w:id="115" w:name="_Toc10492"/>
      <w:bookmarkStart w:id="116" w:name="_Toc367780322"/>
      <w:r>
        <w:rPr>
          <w:rFonts w:ascii="宋体" w:hAnsi="宋体"/>
          <w:color w:val="000000" w:themeColor="text1"/>
          <w:sz w:val="21"/>
          <w:szCs w:val="21"/>
          <w:highlight w:val="none"/>
        </w:rPr>
        <w:t>17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供应商应准备正本和副本，在每一份谈判响应文件上要明确标明“正本”或“副本”。如正本的内容和副本不符，以正本为准</w:t>
      </w:r>
      <w:r>
        <w:rPr>
          <w:rFonts w:hint="eastAsia" w:ascii="宋体"/>
          <w:bCs/>
          <w:color w:val="000000" w:themeColor="text1"/>
          <w:highlight w:val="none"/>
        </w:rPr>
        <w:t>（注：谈判文件副本可为正本的复印件）。</w:t>
      </w:r>
      <w:r>
        <w:rPr>
          <w:rFonts w:hint="eastAsia" w:ascii="宋体" w:hAnsi="宋体"/>
          <w:bCs/>
          <w:color w:val="000000" w:themeColor="text1"/>
          <w:highlight w:val="none"/>
        </w:rPr>
        <w:t>电子文件</w:t>
      </w:r>
      <w:r>
        <w:rPr>
          <w:rFonts w:hint="eastAsia" w:ascii="宋体" w:hAnsi="宋体"/>
          <w:color w:val="000000" w:themeColor="text1"/>
          <w:szCs w:val="21"/>
          <w:highlight w:val="none"/>
        </w:rPr>
        <w:t>只接受PDF格式的电子文件</w:t>
      </w:r>
      <w:r>
        <w:rPr>
          <w:rFonts w:hint="eastAsia"/>
          <w:color w:val="000000" w:themeColor="text1"/>
          <w:szCs w:val="21"/>
          <w:highlight w:val="none"/>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谈判响应文件正本和副本均须打印或用不褪色书写工具书写，并由供应商的法定代表人（负责人）或经法定代表人（负责人）正式授权并对供应商有约束力的代表签字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rPr>
        <w:t>，并加盖公章、骑缝章</w:t>
      </w:r>
      <w:r>
        <w:rPr>
          <w:rFonts w:hint="eastAsia" w:ascii="宋体" w:hAnsi="宋体"/>
          <w:bCs/>
          <w:color w:val="000000" w:themeColor="text1"/>
          <w:szCs w:val="21"/>
          <w:highlight w:val="none"/>
        </w:rPr>
        <w:t>。供应商须将以书面形式出具的“法定代表人（负责人）授权委托书”附在谈判响应文件中。谈判响应文件的副本亦可采用正本的复印件。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17.3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rPr>
        <w:t>并在修改错漏处加盖公章</w:t>
      </w:r>
      <w:r>
        <w:rPr>
          <w:rFonts w:hint="eastAsia" w:ascii="宋体" w:hAnsi="宋体"/>
          <w:bCs/>
          <w:color w:val="000000" w:themeColor="text1"/>
          <w:szCs w:val="21"/>
          <w:highlight w:val="none"/>
        </w:rPr>
        <w:t>，以示负责。</w:t>
      </w:r>
    </w:p>
    <w:p>
      <w:pPr>
        <w:pStyle w:val="2"/>
        <w:numPr>
          <w:ilvl w:val="1"/>
          <w:numId w:val="0"/>
        </w:numPr>
        <w:spacing w:before="240" w:after="240" w:line="360" w:lineRule="auto"/>
        <w:rPr>
          <w:rFonts w:ascii="宋体" w:hAnsi="宋体" w:eastAsia="宋体"/>
          <w:color w:val="000000" w:themeColor="text1"/>
          <w:sz w:val="21"/>
          <w:szCs w:val="21"/>
          <w:highlight w:val="none"/>
        </w:rPr>
      </w:pPr>
      <w:bookmarkStart w:id="117" w:name="_Toc367780323"/>
      <w:bookmarkStart w:id="118" w:name="_Toc4369"/>
      <w:r>
        <w:rPr>
          <w:rFonts w:hint="eastAsia" w:ascii="宋体" w:hAnsi="宋体" w:eastAsia="宋体"/>
          <w:color w:val="000000" w:themeColor="text1"/>
          <w:sz w:val="21"/>
          <w:szCs w:val="21"/>
          <w:highlight w:val="none"/>
        </w:rPr>
        <w:t>Ｄ谈判响应文件的递交</w:t>
      </w:r>
      <w:bookmarkEnd w:id="117"/>
      <w:bookmarkEnd w:id="118"/>
    </w:p>
    <w:p>
      <w:pPr>
        <w:pStyle w:val="4"/>
        <w:spacing w:line="360" w:lineRule="auto"/>
        <w:rPr>
          <w:rFonts w:ascii="宋体" w:hAnsi="宋体"/>
          <w:color w:val="000000" w:themeColor="text1"/>
          <w:sz w:val="21"/>
          <w:szCs w:val="21"/>
          <w:highlight w:val="none"/>
        </w:rPr>
      </w:pPr>
      <w:bookmarkStart w:id="119" w:name="_Toc27076"/>
      <w:bookmarkStart w:id="120" w:name="_Toc367780324"/>
      <w:r>
        <w:rPr>
          <w:rFonts w:ascii="宋体" w:hAnsi="宋体"/>
          <w:color w:val="000000" w:themeColor="text1"/>
          <w:sz w:val="21"/>
          <w:szCs w:val="21"/>
          <w:highlight w:val="none"/>
        </w:rPr>
        <w:t>18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color w:val="000000" w:themeColor="text1"/>
          <w:highlight w:val="none"/>
        </w:rPr>
        <w:tab/>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w:t>
      </w:r>
    </w:p>
    <w:p>
      <w:pPr>
        <w:pStyle w:val="4"/>
        <w:spacing w:line="360" w:lineRule="auto"/>
        <w:rPr>
          <w:rFonts w:ascii="宋体" w:hAnsi="宋体"/>
          <w:color w:val="000000" w:themeColor="text1"/>
          <w:sz w:val="21"/>
          <w:szCs w:val="21"/>
          <w:highlight w:val="none"/>
        </w:rPr>
      </w:pPr>
      <w:bookmarkStart w:id="121" w:name="_Toc367780325"/>
      <w:bookmarkStart w:id="122" w:name="_Toc3842"/>
      <w:r>
        <w:rPr>
          <w:rFonts w:hint="eastAsia" w:ascii="宋体" w:hAnsi="宋体"/>
          <w:color w:val="000000" w:themeColor="text1"/>
          <w:sz w:val="21"/>
          <w:szCs w:val="21"/>
          <w:highlight w:val="none"/>
        </w:rPr>
        <w:t>19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19.2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代理采购机构于投标截止时间前30分钟开始接收谈判响应文件，并于谈判文件规定的谈判时间和谈判地点进行谈判。提前、逾期递交或递交不符合规定的谈判响应文件恕不接受。</w:t>
      </w:r>
    </w:p>
    <w:p>
      <w:pPr>
        <w:pStyle w:val="4"/>
        <w:spacing w:line="360" w:lineRule="auto"/>
        <w:rPr>
          <w:rFonts w:ascii="宋体" w:hAnsi="宋体"/>
          <w:color w:val="000000" w:themeColor="text1"/>
          <w:sz w:val="21"/>
          <w:szCs w:val="21"/>
          <w:highlight w:val="none"/>
        </w:rPr>
      </w:pPr>
      <w:bookmarkStart w:id="123" w:name="_Toc367780326"/>
      <w:bookmarkStart w:id="124" w:name="_Toc10931"/>
      <w:r>
        <w:rPr>
          <w:rFonts w:ascii="宋体" w:hAnsi="宋体"/>
          <w:color w:val="000000" w:themeColor="text1"/>
          <w:sz w:val="21"/>
          <w:szCs w:val="21"/>
          <w:highlight w:val="none"/>
        </w:rPr>
        <w:t>20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w:t>
      </w:r>
      <w:r>
        <w:rPr>
          <w:rFonts w:hint="eastAsia" w:ascii="宋体" w:hAnsi="宋体"/>
          <w:bCs/>
          <w:color w:val="000000" w:themeColor="text1"/>
          <w:szCs w:val="21"/>
          <w:highlight w:val="none"/>
        </w:rPr>
        <w:t>0</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代理采购机构将拒绝在谈判截止时间后送达的谈判响应文件。</w:t>
      </w:r>
    </w:p>
    <w:p>
      <w:pPr>
        <w:pStyle w:val="4"/>
        <w:spacing w:line="360" w:lineRule="auto"/>
        <w:rPr>
          <w:rFonts w:ascii="宋体" w:hAnsi="宋体"/>
          <w:color w:val="000000" w:themeColor="text1"/>
          <w:sz w:val="21"/>
          <w:szCs w:val="21"/>
          <w:highlight w:val="none"/>
        </w:rPr>
      </w:pPr>
      <w:bookmarkStart w:id="125" w:name="_Toc10518"/>
      <w:bookmarkStart w:id="126" w:name="_Toc367780327"/>
      <w:r>
        <w:rPr>
          <w:rFonts w:ascii="宋体" w:hAnsi="宋体"/>
          <w:color w:val="000000" w:themeColor="text1"/>
          <w:sz w:val="21"/>
          <w:szCs w:val="21"/>
          <w:highlight w:val="none"/>
        </w:rPr>
        <w:t>21</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ascii="宋体" w:hAnsi="宋体"/>
          <w:bCs/>
          <w:color w:val="000000" w:themeColor="text1"/>
          <w:szCs w:val="21"/>
          <w:highlight w:val="none"/>
        </w:rPr>
        <w:t>21.3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从谈判截止时间至谈判有效期期满之前，供应商不得撤回其报价资料，否则代理采购机构将按规定没收其谈判保证金。</w:t>
      </w:r>
    </w:p>
    <w:p>
      <w:pPr>
        <w:pStyle w:val="2"/>
        <w:numPr>
          <w:ilvl w:val="1"/>
          <w:numId w:val="0"/>
        </w:numPr>
        <w:spacing w:before="240" w:after="240" w:line="360" w:lineRule="auto"/>
        <w:rPr>
          <w:rFonts w:ascii="宋体" w:hAnsi="宋体" w:eastAsia="宋体"/>
          <w:color w:val="000000" w:themeColor="text1"/>
          <w:sz w:val="21"/>
          <w:szCs w:val="21"/>
          <w:highlight w:val="none"/>
        </w:rPr>
      </w:pPr>
      <w:bookmarkStart w:id="127" w:name="_Toc7807"/>
      <w:bookmarkStart w:id="128" w:name="_Toc367780328"/>
      <w:r>
        <w:rPr>
          <w:rFonts w:hint="eastAsia" w:ascii="宋体" w:hAnsi="宋体" w:eastAsia="宋体"/>
          <w:color w:val="000000" w:themeColor="text1"/>
          <w:sz w:val="21"/>
          <w:szCs w:val="21"/>
          <w:highlight w:val="none"/>
        </w:rPr>
        <w:t>Ｅ竞争性谈判采购程序</w:t>
      </w:r>
      <w:bookmarkEnd w:id="127"/>
      <w:bookmarkEnd w:id="128"/>
    </w:p>
    <w:p>
      <w:pPr>
        <w:pStyle w:val="4"/>
        <w:spacing w:line="360" w:lineRule="auto"/>
        <w:rPr>
          <w:rFonts w:ascii="宋体" w:hAnsi="宋体"/>
          <w:color w:val="000000" w:themeColor="text1"/>
          <w:sz w:val="21"/>
          <w:szCs w:val="21"/>
          <w:highlight w:val="none"/>
        </w:rPr>
      </w:pPr>
      <w:bookmarkStart w:id="129" w:name="_Toc32187"/>
      <w:bookmarkStart w:id="130" w:name="_Toc367780329"/>
      <w:r>
        <w:rPr>
          <w:rFonts w:ascii="宋体" w:hAnsi="宋体"/>
          <w:color w:val="000000" w:themeColor="text1"/>
          <w:sz w:val="21"/>
          <w:szCs w:val="21"/>
          <w:highlight w:val="none"/>
        </w:rPr>
        <w:t>22</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22.1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22.2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竞争性谈判的第一次投报价格不作公开唱标。</w:t>
      </w:r>
    </w:p>
    <w:p>
      <w:pPr>
        <w:pStyle w:val="4"/>
        <w:spacing w:line="360" w:lineRule="auto"/>
        <w:rPr>
          <w:rFonts w:ascii="宋体" w:hAnsi="宋体"/>
          <w:color w:val="000000" w:themeColor="text1"/>
          <w:sz w:val="21"/>
          <w:szCs w:val="21"/>
          <w:highlight w:val="none"/>
        </w:rPr>
      </w:pPr>
      <w:bookmarkStart w:id="131" w:name="_Toc367780330"/>
      <w:bookmarkStart w:id="132" w:name="_Toc11790"/>
      <w:r>
        <w:rPr>
          <w:rFonts w:ascii="宋体" w:hAnsi="宋体"/>
          <w:color w:val="000000" w:themeColor="text1"/>
          <w:sz w:val="21"/>
          <w:szCs w:val="21"/>
          <w:highlight w:val="none"/>
        </w:rPr>
        <w:t>23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23.1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谈判由代理采购机构依法组建的谈判小组:</w:t>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23.4</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4"/>
        <w:spacing w:line="360" w:lineRule="auto"/>
        <w:rPr>
          <w:rFonts w:ascii="宋体" w:hAnsi="宋体"/>
          <w:color w:val="000000" w:themeColor="text1"/>
          <w:sz w:val="21"/>
          <w:szCs w:val="21"/>
          <w:highlight w:val="none"/>
        </w:rPr>
      </w:pPr>
      <w:bookmarkStart w:id="133" w:name="_Toc367780331"/>
      <w:bookmarkStart w:id="134" w:name="_Toc19889"/>
      <w:r>
        <w:rPr>
          <w:rFonts w:ascii="宋体" w:hAnsi="宋体"/>
          <w:color w:val="000000" w:themeColor="text1"/>
          <w:sz w:val="21"/>
          <w:szCs w:val="21"/>
          <w:highlight w:val="none"/>
        </w:rPr>
        <w:t>2</w:t>
      </w:r>
      <w:r>
        <w:rPr>
          <w:rFonts w:hint="eastAsia" w:ascii="宋体" w:hAnsi="宋体"/>
          <w:color w:val="000000" w:themeColor="text1"/>
          <w:sz w:val="21"/>
          <w:szCs w:val="21"/>
          <w:highlight w:val="none"/>
        </w:rPr>
        <w:t>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24.2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在对谈判响应文件进行详细评审之前，谈判小组将依据谈判文件中规定的合格供应商应提交的“资格审查文件”文件是否通过符合性审查。如果确定供应商无资格履行合同，将拒绝其参加谈判。</w:t>
      </w:r>
    </w:p>
    <w:p>
      <w:pPr>
        <w:pStyle w:val="4"/>
        <w:spacing w:line="360" w:lineRule="auto"/>
        <w:rPr>
          <w:rFonts w:ascii="宋体" w:hAnsi="宋体"/>
          <w:color w:val="000000" w:themeColor="text1"/>
          <w:sz w:val="21"/>
          <w:szCs w:val="21"/>
          <w:highlight w:val="none"/>
        </w:rPr>
      </w:pPr>
      <w:bookmarkStart w:id="135" w:name="_Toc367780332"/>
      <w:bookmarkStart w:id="136" w:name="_Toc19685"/>
      <w:r>
        <w:rPr>
          <w:rFonts w:hint="eastAsia" w:ascii="宋体" w:hAnsi="宋体"/>
          <w:color w:val="000000" w:themeColor="text1"/>
          <w:sz w:val="21"/>
          <w:szCs w:val="21"/>
          <w:highlight w:val="none"/>
        </w:rPr>
        <w:t>25</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bCs/>
          <w:color w:val="000000" w:themeColor="text1"/>
          <w:szCs w:val="21"/>
          <w:highlight w:val="none"/>
        </w:rPr>
        <w:t>25.1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4"/>
        <w:spacing w:line="360" w:lineRule="auto"/>
        <w:rPr>
          <w:rFonts w:ascii="宋体" w:hAnsi="宋体"/>
          <w:color w:val="000000" w:themeColor="text1"/>
          <w:sz w:val="21"/>
          <w:szCs w:val="21"/>
          <w:highlight w:val="none"/>
        </w:rPr>
      </w:pPr>
      <w:bookmarkStart w:id="137" w:name="_Toc367780333"/>
      <w:bookmarkStart w:id="138" w:name="_Toc9503"/>
      <w:r>
        <w:rPr>
          <w:rFonts w:ascii="宋体" w:hAnsi="宋体"/>
          <w:color w:val="000000" w:themeColor="text1"/>
          <w:sz w:val="21"/>
          <w:szCs w:val="21"/>
          <w:highlight w:val="none"/>
        </w:rPr>
        <w:t>2</w:t>
      </w:r>
      <w:r>
        <w:rPr>
          <w:rFonts w:hint="eastAsia" w:ascii="宋体" w:hAnsi="宋体"/>
          <w:color w:val="000000" w:themeColor="text1"/>
          <w:sz w:val="21"/>
          <w:szCs w:val="21"/>
          <w:highlight w:val="none"/>
        </w:rPr>
        <w:t>6</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26.2 </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rPr>
      </w:pPr>
      <w:r>
        <w:rPr>
          <w:rFonts w:hint="eastAsia" w:ascii="宋体" w:hAnsi="宋体"/>
          <w:color w:val="000000" w:themeColor="text1"/>
          <w:szCs w:val="21"/>
          <w:highlight w:val="none"/>
        </w:rPr>
        <w:t>26.3</w:t>
      </w:r>
      <w:r>
        <w:rPr>
          <w:rFonts w:hint="eastAsia" w:ascii="宋体" w:hAnsi="宋体"/>
          <w:color w:val="000000" w:themeColor="text1"/>
          <w:szCs w:val="21"/>
          <w:highlight w:val="none"/>
        </w:rPr>
        <w:tab/>
      </w:r>
      <w:r>
        <w:rPr>
          <w:rFonts w:hint="eastAsia" w:ascii="宋体" w:hAnsi="宋体"/>
          <w:color w:val="000000" w:themeColor="text1"/>
          <w:szCs w:val="21"/>
          <w:highlight w:val="none"/>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color w:val="000000" w:themeColor="text1"/>
          <w:highlight w:val="none"/>
        </w:rPr>
        <w:t>26.4</w:t>
      </w:r>
      <w:r>
        <w:rPr>
          <w:rFonts w:hint="eastAsia" w:hAnsi="宋体"/>
          <w:color w:val="000000" w:themeColor="text1"/>
          <w:highlight w:val="none"/>
        </w:rPr>
        <w:tab/>
      </w:r>
      <w:r>
        <w:rPr>
          <w:rFonts w:hint="eastAsia" w:hAnsi="宋体"/>
          <w:color w:val="000000" w:themeColor="text1"/>
          <w:highlight w:val="none"/>
        </w:rPr>
        <w:t>代理采购机构将在谈判时对供应商所作的解释和澄清作书面记录，并归档备查。</w:t>
      </w:r>
    </w:p>
    <w:p>
      <w:pPr>
        <w:pStyle w:val="4"/>
        <w:spacing w:line="360" w:lineRule="auto"/>
        <w:rPr>
          <w:rFonts w:ascii="宋体" w:hAnsi="宋体"/>
          <w:color w:val="000000" w:themeColor="text1"/>
          <w:sz w:val="21"/>
          <w:szCs w:val="21"/>
          <w:highlight w:val="none"/>
        </w:rPr>
      </w:pPr>
      <w:bookmarkStart w:id="139" w:name="_Toc2659"/>
      <w:bookmarkStart w:id="140" w:name="_Toc367780334"/>
      <w:r>
        <w:rPr>
          <w:rFonts w:ascii="宋体" w:hAnsi="宋体"/>
          <w:color w:val="000000" w:themeColor="text1"/>
          <w:sz w:val="21"/>
          <w:szCs w:val="21"/>
          <w:highlight w:val="none"/>
        </w:rPr>
        <w:t>27</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27.1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27.2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实行科学评估、集体决策。</w:t>
      </w:r>
    </w:p>
    <w:p>
      <w:pPr>
        <w:pStyle w:val="4"/>
        <w:spacing w:line="360" w:lineRule="auto"/>
        <w:rPr>
          <w:rFonts w:ascii="宋体" w:hAnsi="宋体"/>
          <w:color w:val="000000" w:themeColor="text1"/>
          <w:sz w:val="21"/>
          <w:szCs w:val="21"/>
          <w:highlight w:val="none"/>
        </w:rPr>
      </w:pPr>
      <w:bookmarkStart w:id="141" w:name="_Toc629"/>
      <w:bookmarkStart w:id="142" w:name="_Toc367780335"/>
      <w:r>
        <w:rPr>
          <w:rFonts w:ascii="宋体" w:hAnsi="宋体"/>
          <w:color w:val="000000" w:themeColor="text1"/>
          <w:sz w:val="21"/>
          <w:szCs w:val="21"/>
          <w:highlight w:val="none"/>
        </w:rPr>
        <w:t>28</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28.1</w:t>
      </w:r>
      <w:r>
        <w:rPr>
          <w:rFonts w:hint="eastAsia" w:hAnsi="宋体"/>
          <w:bCs/>
          <w:color w:val="000000" w:themeColor="text1"/>
          <w:highlight w:val="none"/>
        </w:rPr>
        <w:tab/>
      </w:r>
      <w:r>
        <w:rPr>
          <w:rFonts w:hint="eastAsia" w:hAnsi="宋体"/>
          <w:color w:val="000000" w:themeColor="text1"/>
          <w:highlight w:val="none"/>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28.2</w:t>
      </w:r>
      <w:r>
        <w:rPr>
          <w:rFonts w:hint="eastAsia" w:hAnsi="宋体"/>
          <w:bCs/>
          <w:color w:val="000000" w:themeColor="text1"/>
          <w:highlight w:val="none"/>
        </w:rPr>
        <w:tab/>
      </w:r>
      <w:r>
        <w:rPr>
          <w:rFonts w:hint="eastAsia" w:hAnsi="宋体"/>
          <w:color w:val="000000" w:themeColor="text1"/>
          <w:highlight w:val="none"/>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rPr>
      </w:pPr>
      <w:r>
        <w:rPr>
          <w:rFonts w:hint="eastAsia" w:hAnsi="宋体"/>
          <w:bCs/>
          <w:color w:val="000000" w:themeColor="text1"/>
          <w:highlight w:val="none"/>
        </w:rPr>
        <w:t xml:space="preserve">28.3   </w:t>
      </w:r>
      <w:r>
        <w:rPr>
          <w:rFonts w:hint="eastAsia" w:hAnsi="宋体"/>
          <w:color w:val="000000" w:themeColor="text1"/>
          <w:highlight w:val="none"/>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4"/>
        <w:spacing w:line="360" w:lineRule="auto"/>
        <w:rPr>
          <w:rFonts w:ascii="宋体" w:hAnsi="宋体"/>
          <w:color w:val="000000" w:themeColor="text1"/>
          <w:sz w:val="21"/>
          <w:szCs w:val="21"/>
          <w:highlight w:val="none"/>
        </w:rPr>
      </w:pPr>
      <w:bookmarkStart w:id="143" w:name="_Toc367780336"/>
      <w:bookmarkStart w:id="144" w:name="_Toc3477"/>
      <w:r>
        <w:rPr>
          <w:rFonts w:hint="eastAsia" w:ascii="宋体" w:hAnsi="宋体"/>
          <w:color w:val="000000" w:themeColor="text1"/>
          <w:sz w:val="21"/>
          <w:szCs w:val="21"/>
          <w:highlight w:val="none"/>
        </w:rPr>
        <w:t>29</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评审注意事项</w:t>
      </w:r>
      <w:bookmarkEnd w:id="143"/>
      <w:bookmarkEnd w:id="144"/>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29.1</w:t>
      </w:r>
      <w:r>
        <w:rPr>
          <w:rFonts w:hint="eastAsia" w:ascii="宋体" w:hAnsi="宋体"/>
          <w:color w:val="000000" w:themeColor="text1"/>
          <w:szCs w:val="21"/>
          <w:highlight w:val="none"/>
        </w:rPr>
        <w:tab/>
      </w:r>
      <w:r>
        <w:rPr>
          <w:rFonts w:hint="eastAsia" w:ascii="宋体" w:hAnsi="宋体"/>
          <w:color w:val="000000" w:themeColor="text1"/>
          <w:szCs w:val="21"/>
          <w:highlight w:val="none"/>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29.2</w:t>
      </w:r>
      <w:r>
        <w:rPr>
          <w:rFonts w:hint="eastAsia" w:ascii="宋体" w:hAnsi="宋体"/>
          <w:color w:val="000000" w:themeColor="text1"/>
          <w:szCs w:val="21"/>
          <w:highlight w:val="none"/>
        </w:rPr>
        <w:tab/>
      </w:r>
      <w:r>
        <w:rPr>
          <w:rFonts w:hint="eastAsia" w:ascii="宋体" w:hAnsi="宋体"/>
          <w:color w:val="000000" w:themeColor="text1"/>
          <w:szCs w:val="21"/>
          <w:highlight w:val="none"/>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29.3</w:t>
      </w:r>
      <w:r>
        <w:rPr>
          <w:rFonts w:hint="eastAsia" w:ascii="宋体" w:hAnsi="宋体"/>
          <w:color w:val="000000" w:themeColor="text1"/>
          <w:szCs w:val="21"/>
          <w:highlight w:val="none"/>
        </w:rPr>
        <w:tab/>
      </w:r>
      <w:r>
        <w:rPr>
          <w:rFonts w:hint="eastAsia" w:ascii="宋体" w:hAnsi="宋体"/>
          <w:color w:val="000000" w:themeColor="text1"/>
          <w:szCs w:val="21"/>
          <w:highlight w:val="none"/>
        </w:rPr>
        <w:t>为保证确定成交供应商的公正性，在评审过程中，谈判小组成员不得与供应商私下交换意见。在谈判工作结束后，凡与谈判情况有接触的任何人，不得也不应将评审情况扩散出谈判小组人员之外。</w:t>
      </w:r>
    </w:p>
    <w:p>
      <w:pPr>
        <w:pStyle w:val="4"/>
        <w:spacing w:line="360" w:lineRule="auto"/>
        <w:rPr>
          <w:rFonts w:ascii="宋体" w:hAnsi="宋体"/>
          <w:color w:val="000000" w:themeColor="text1"/>
          <w:sz w:val="21"/>
          <w:szCs w:val="21"/>
          <w:highlight w:val="none"/>
        </w:rPr>
      </w:pPr>
      <w:bookmarkStart w:id="145" w:name="_Toc4450"/>
      <w:bookmarkStart w:id="146" w:name="_Toc367780337"/>
      <w:r>
        <w:rPr>
          <w:rFonts w:hint="eastAsia" w:ascii="宋体" w:hAnsi="宋体"/>
          <w:color w:val="000000" w:themeColor="text1"/>
          <w:sz w:val="21"/>
          <w:szCs w:val="21"/>
          <w:highlight w:val="none"/>
        </w:rPr>
        <w:t>30</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30.2   成交人确认后，成交结果将在指定媒体上公告：</w:t>
      </w:r>
      <w:r>
        <w:rPr>
          <w:rFonts w:hint="eastAsia" w:ascii="黑体" w:eastAsia="黑体"/>
          <w:bCs/>
          <w:color w:val="000000" w:themeColor="text1"/>
          <w:highlight w:val="none"/>
        </w:rPr>
        <w:t>详见第三部份《报价须知〈投标人须知前附表〉》</w:t>
      </w:r>
      <w:r>
        <w:rPr>
          <w:rFonts w:hint="eastAsia" w:ascii="宋体" w:hAnsi="宋体"/>
          <w:color w:val="000000" w:themeColor="text1"/>
          <w:szCs w:val="21"/>
          <w:highlight w:val="none"/>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30.3   未成交供应商，</w:t>
      </w: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不再以其它方式另行通知。</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30.4   成交通知书发出后，采购人改变成交结果，或者成交供应商放弃成交，应当承担相应的法律责任。</w:t>
      </w:r>
    </w:p>
    <w:p>
      <w:pPr>
        <w:pStyle w:val="4"/>
        <w:spacing w:line="360" w:lineRule="auto"/>
        <w:rPr>
          <w:rFonts w:ascii="宋体" w:hAnsi="宋体"/>
          <w:color w:val="000000" w:themeColor="text1"/>
          <w:sz w:val="21"/>
          <w:szCs w:val="21"/>
          <w:highlight w:val="none"/>
        </w:rPr>
      </w:pPr>
      <w:bookmarkStart w:id="147" w:name="_Toc367780338"/>
      <w:bookmarkStart w:id="148" w:name="_Toc22754"/>
      <w:r>
        <w:rPr>
          <w:rFonts w:hint="eastAsia" w:ascii="宋体" w:hAnsi="宋体"/>
          <w:color w:val="000000" w:themeColor="text1"/>
          <w:sz w:val="21"/>
          <w:szCs w:val="21"/>
          <w:highlight w:val="none"/>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31.5   投标供应商须对质疑或投诉内容的真实性承担责任。</w:t>
      </w:r>
    </w:p>
    <w:p>
      <w:pPr>
        <w:spacing w:line="360" w:lineRule="auto"/>
        <w:ind w:left="752" w:hanging="751" w:hangingChars="358"/>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质疑函应当署名。质疑供应商为自然人的，应当由本人签字；质疑供应商为法人或其他组织的，应由法定代表人或者主要负责人签字并盖公章。</w:t>
      </w:r>
    </w:p>
    <w:p>
      <w:pPr>
        <w:pStyle w:val="2"/>
        <w:numPr>
          <w:ilvl w:val="1"/>
          <w:numId w:val="0"/>
        </w:numPr>
        <w:spacing w:before="240" w:after="240" w:line="360" w:lineRule="auto"/>
        <w:rPr>
          <w:rFonts w:ascii="宋体" w:hAnsi="宋体" w:eastAsia="宋体"/>
          <w:color w:val="000000" w:themeColor="text1"/>
          <w:sz w:val="21"/>
          <w:szCs w:val="21"/>
          <w:highlight w:val="none"/>
        </w:rPr>
      </w:pPr>
      <w:bookmarkStart w:id="149" w:name="_Toc606"/>
      <w:bookmarkStart w:id="150" w:name="_Toc367780339"/>
      <w:r>
        <w:rPr>
          <w:rFonts w:hint="eastAsia" w:ascii="宋体" w:hAnsi="宋体" w:eastAsia="宋体"/>
          <w:color w:val="000000" w:themeColor="text1"/>
          <w:sz w:val="21"/>
          <w:szCs w:val="21"/>
          <w:highlight w:val="none"/>
        </w:rPr>
        <w:t>Ｆ  授予合同</w:t>
      </w:r>
      <w:bookmarkEnd w:id="149"/>
      <w:bookmarkEnd w:id="150"/>
    </w:p>
    <w:p>
      <w:pPr>
        <w:pStyle w:val="4"/>
        <w:spacing w:line="360" w:lineRule="auto"/>
        <w:rPr>
          <w:rFonts w:ascii="宋体" w:hAnsi="宋体"/>
          <w:color w:val="000000" w:themeColor="text1"/>
          <w:sz w:val="21"/>
          <w:szCs w:val="21"/>
          <w:highlight w:val="none"/>
        </w:rPr>
      </w:pPr>
      <w:bookmarkStart w:id="151" w:name="_Toc23522"/>
      <w:bookmarkStart w:id="152" w:name="_Toc367780340"/>
      <w:r>
        <w:rPr>
          <w:rFonts w:hint="eastAsia" w:ascii="宋体" w:hAnsi="宋体"/>
          <w:color w:val="000000" w:themeColor="text1"/>
          <w:sz w:val="21"/>
          <w:szCs w:val="21"/>
          <w:highlight w:val="none"/>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32</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谈判小组经评审认为所有供应商提供的货物或服务都不符合谈判文件要求的，或所有供应商的报价均超过了采购人的预算，且采购人不能支付的，有权否决所有报价资料。</w:t>
      </w:r>
    </w:p>
    <w:p>
      <w:pPr>
        <w:pStyle w:val="4"/>
        <w:spacing w:line="360" w:lineRule="auto"/>
        <w:rPr>
          <w:rFonts w:ascii="宋体" w:hAnsi="宋体"/>
          <w:color w:val="000000" w:themeColor="text1"/>
          <w:sz w:val="21"/>
          <w:szCs w:val="21"/>
          <w:highlight w:val="none"/>
        </w:rPr>
      </w:pPr>
      <w:bookmarkStart w:id="153" w:name="_Toc2970"/>
      <w:bookmarkStart w:id="154" w:name="_Toc367780341"/>
      <w:r>
        <w:rPr>
          <w:rFonts w:hint="eastAsia" w:ascii="宋体" w:hAnsi="宋体"/>
          <w:color w:val="000000" w:themeColor="text1"/>
          <w:sz w:val="21"/>
          <w:szCs w:val="21"/>
          <w:highlight w:val="none"/>
        </w:rPr>
        <w:t>33</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3</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第32条规定之外，采购人将把合同授予此次谈判的成交供应商。</w:t>
      </w:r>
    </w:p>
    <w:p>
      <w:pPr>
        <w:pStyle w:val="4"/>
        <w:spacing w:line="360" w:lineRule="auto"/>
        <w:rPr>
          <w:rFonts w:ascii="宋体" w:hAnsi="宋体"/>
          <w:color w:val="000000" w:themeColor="text1"/>
          <w:sz w:val="21"/>
          <w:szCs w:val="21"/>
          <w:highlight w:val="none"/>
        </w:rPr>
      </w:pPr>
      <w:bookmarkStart w:id="155" w:name="_Toc367780342"/>
      <w:bookmarkStart w:id="156" w:name="_Toc19739"/>
      <w:r>
        <w:rPr>
          <w:rFonts w:hint="eastAsia" w:ascii="宋体" w:hAnsi="宋体"/>
          <w:color w:val="000000" w:themeColor="text1"/>
          <w:sz w:val="21"/>
          <w:szCs w:val="21"/>
          <w:highlight w:val="none"/>
        </w:rPr>
        <w:t>34</w:t>
      </w:r>
      <w:r>
        <w:rPr>
          <w:rFonts w:hint="eastAsia" w:ascii="宋体" w:hAnsi="宋体"/>
          <w:color w:val="000000" w:themeColor="text1"/>
          <w:sz w:val="21"/>
          <w:szCs w:val="21"/>
          <w:highlight w:val="none"/>
        </w:rPr>
        <w:tab/>
      </w:r>
      <w:r>
        <w:rPr>
          <w:rFonts w:hint="eastAsia" w:ascii="宋体" w:hAnsi="宋体"/>
          <w:color w:val="000000" w:themeColor="text1"/>
          <w:sz w:val="21"/>
          <w:szCs w:val="21"/>
          <w:highlight w:val="none"/>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.2</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r>
        <w:rPr>
          <w:rFonts w:ascii="宋体" w:hAnsi="宋体"/>
          <w:bCs/>
          <w:color w:val="000000" w:themeColor="text1"/>
          <w:szCs w:val="21"/>
          <w:highlight w:val="none"/>
        </w:rPr>
        <w:t>3</w:t>
      </w:r>
      <w:r>
        <w:rPr>
          <w:rFonts w:hint="eastAsia" w:ascii="宋体" w:hAnsi="宋体"/>
          <w:bCs/>
          <w:color w:val="000000" w:themeColor="text1"/>
          <w:szCs w:val="21"/>
          <w:highlight w:val="none"/>
        </w:rPr>
        <w:t>4</w:t>
      </w:r>
      <w:r>
        <w:rPr>
          <w:rFonts w:ascii="宋体" w:hAnsi="宋体"/>
          <w:bCs/>
          <w:color w:val="000000" w:themeColor="text1"/>
          <w:szCs w:val="21"/>
          <w:highlight w:val="none"/>
        </w:rPr>
        <w:t>.</w:t>
      </w:r>
      <w:r>
        <w:rPr>
          <w:rFonts w:hint="eastAsia" w:ascii="宋体" w:hAnsi="宋体"/>
          <w:bCs/>
          <w:color w:val="000000" w:themeColor="text1"/>
          <w:szCs w:val="21"/>
          <w:highlight w:val="none"/>
        </w:rPr>
        <w:t>3</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rPr>
        <w:t>广东业信招标有限公司</w:t>
      </w:r>
      <w:r>
        <w:rPr>
          <w:rFonts w:hint="eastAsia" w:ascii="宋体" w:hAnsi="宋体"/>
          <w:bCs/>
          <w:color w:val="000000" w:themeColor="text1"/>
          <w:szCs w:val="21"/>
          <w:highlight w:val="none"/>
        </w:rPr>
        <w:t>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pStyle w:val="2"/>
        <w:numPr>
          <w:ilvl w:val="0"/>
          <w:numId w:val="0"/>
        </w:numPr>
        <w:jc w:val="center"/>
        <w:rPr>
          <w:color w:val="000000" w:themeColor="text1"/>
          <w:sz w:val="24"/>
          <w:highlight w:val="none"/>
        </w:rPr>
      </w:pPr>
      <w:bookmarkStart w:id="158" w:name="_Toc499041071"/>
      <w:bookmarkStart w:id="159" w:name="_Toc18000"/>
      <w:bookmarkStart w:id="160" w:name="_Toc432682726"/>
      <w:bookmarkStart w:id="161" w:name="_Toc430771059"/>
      <w:r>
        <w:rPr>
          <w:color w:val="000000" w:themeColor="text1"/>
          <w:sz w:val="24"/>
          <w:highlight w:val="none"/>
        </w:rPr>
        <w:t>G</w:t>
      </w:r>
      <w:r>
        <w:rPr>
          <w:rFonts w:hint="eastAsia"/>
          <w:color w:val="000000" w:themeColor="text1"/>
          <w:sz w:val="24"/>
          <w:highlight w:val="none"/>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rPr>
      </w:pPr>
      <w:bookmarkStart w:id="162" w:name="_Toc430185803"/>
      <w:bookmarkStart w:id="163" w:name="_Toc430771060"/>
      <w:r>
        <w:rPr>
          <w:rFonts w:hint="eastAsia" w:ascii="宋体" w:hAnsi="宋体" w:eastAsia="宋体" w:cs="宋体"/>
          <w:color w:val="000000" w:themeColor="text1"/>
          <w:highlight w:val="none"/>
        </w:rPr>
        <w:t xml:space="preserve">35     </w:t>
      </w:r>
      <w:bookmarkStart w:id="164"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rPr>
      </w:pPr>
      <w:bookmarkStart w:id="165" w:name="_Toc430185804"/>
      <w:bookmarkStart w:id="166" w:name="_Toc430771061"/>
      <w:r>
        <w:rPr>
          <w:rFonts w:hint="eastAsia" w:ascii="宋体" w:hAnsi="宋体" w:eastAsia="宋体" w:cs="宋体"/>
          <w:color w:val="000000" w:themeColor="text1"/>
          <w:highlight w:val="none"/>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rPr>
      </w:pPr>
      <w:bookmarkStart w:id="167" w:name="_Toc430771062"/>
      <w:bookmarkStart w:id="168" w:name="_Toc430185805"/>
      <w:r>
        <w:rPr>
          <w:rFonts w:hint="eastAsia" w:ascii="宋体" w:hAnsi="宋体" w:eastAsia="宋体" w:cs="宋体"/>
          <w:color w:val="000000" w:themeColor="text1"/>
          <w:highlight w:val="none"/>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rPr>
      </w:pPr>
      <w:bookmarkStart w:id="169" w:name="_Toc430185806"/>
      <w:bookmarkStart w:id="170" w:name="_Toc430771063"/>
      <w:r>
        <w:rPr>
          <w:rFonts w:hint="eastAsia" w:ascii="宋体" w:hAnsi="宋体" w:eastAsia="宋体" w:cs="宋体"/>
          <w:color w:val="000000" w:themeColor="text1"/>
          <w:highlight w:val="none"/>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38.</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rPr>
      </w:pPr>
    </w:p>
    <w:p>
      <w:pPr>
        <w:pStyle w:val="3"/>
        <w:numPr>
          <w:ilvl w:val="0"/>
          <w:numId w:val="0"/>
        </w:numPr>
        <w:spacing w:after="120" w:line="360" w:lineRule="auto"/>
        <w:jc w:val="center"/>
        <w:rPr>
          <w:rFonts w:ascii="宋体" w:hAnsi="宋体"/>
          <w:color w:val="000000" w:themeColor="text1"/>
          <w:sz w:val="21"/>
          <w:szCs w:val="21"/>
          <w:highlight w:val="none"/>
        </w:rPr>
      </w:pPr>
      <w:bookmarkStart w:id="171" w:name="_Toc21113"/>
      <w:r>
        <w:rPr>
          <w:rFonts w:hint="eastAsia" w:ascii="宋体" w:hAnsi="宋体"/>
          <w:color w:val="000000" w:themeColor="text1"/>
          <w:sz w:val="21"/>
          <w:szCs w:val="21"/>
          <w:highlight w:val="none"/>
        </w:rPr>
        <w:t>第四部分  合同书格式（参考范本）</w:t>
      </w:r>
      <w:bookmarkEnd w:id="157"/>
      <w:bookmarkEnd w:id="171"/>
    </w:p>
    <w:p>
      <w:pPr>
        <w:spacing w:line="360" w:lineRule="auto"/>
        <w:rPr>
          <w:rFonts w:ascii="宋体" w:hAnsi="宋体"/>
          <w:bCs/>
          <w:color w:val="000000" w:themeColor="text1"/>
          <w:szCs w:val="21"/>
          <w:highlight w:val="none"/>
        </w:rPr>
      </w:pP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甲方（采购人）：</w:t>
      </w:r>
    </w:p>
    <w:p>
      <w:pPr>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乙方（成交供应商）：</w:t>
      </w:r>
    </w:p>
    <w:p>
      <w:pPr>
        <w:spacing w:line="480" w:lineRule="auto"/>
        <w:rPr>
          <w:rFonts w:ascii="宋体" w:hAnsi="宋体"/>
          <w:bCs/>
          <w:color w:val="000000" w:themeColor="text1"/>
          <w:szCs w:val="21"/>
          <w:highlight w:val="none"/>
        </w:rPr>
      </w:pPr>
      <w:r>
        <w:rPr>
          <w:rFonts w:ascii="宋体" w:hAnsi="宋体"/>
          <w:bCs/>
          <w:color w:val="000000" w:themeColor="text1"/>
          <w:szCs w:val="21"/>
          <w:highlight w:val="none"/>
        </w:rPr>
        <w:tab/>
      </w:r>
    </w:p>
    <w:p>
      <w:pPr>
        <w:spacing w:line="480" w:lineRule="auto"/>
        <w:rPr>
          <w:rFonts w:ascii="宋体" w:hAnsi="宋体"/>
          <w:bCs/>
          <w:color w:val="000000" w:themeColor="text1"/>
          <w:highlight w:val="none"/>
        </w:rPr>
      </w:pPr>
      <w:r>
        <w:rPr>
          <w:rFonts w:hint="eastAsia" w:ascii="宋体" w:hAnsi="宋体"/>
          <w:bCs/>
          <w:color w:val="000000" w:themeColor="text1"/>
          <w:szCs w:val="21"/>
          <w:highlight w:val="none"/>
        </w:rPr>
        <w:t xml:space="preserve">    甲乙双方根据</w:t>
      </w:r>
      <w:r>
        <w:rPr>
          <w:rFonts w:ascii="宋体" w:hAnsi="宋体"/>
          <w:bCs/>
          <w:color w:val="000000" w:themeColor="text1"/>
          <w:szCs w:val="21"/>
          <w:highlight w:val="none"/>
        </w:rPr>
        <w:t>年月日</w:t>
      </w:r>
      <w:r>
        <w:rPr>
          <w:rFonts w:hint="eastAsia" w:ascii="宋体" w:hAnsi="宋体" w:cs="宋体"/>
          <w:color w:val="000000" w:themeColor="text1"/>
          <w:szCs w:val="21"/>
          <w:highlight w:val="none"/>
          <w:u w:val="single"/>
        </w:rPr>
        <w:t xml:space="preserve">  采购项目名称  </w:t>
      </w:r>
      <w:r>
        <w:rPr>
          <w:rFonts w:hint="eastAsia" w:ascii="宋体" w:hAnsi="宋体"/>
          <w:bCs/>
          <w:color w:val="000000" w:themeColor="text1"/>
          <w:szCs w:val="21"/>
          <w:highlight w:val="none"/>
        </w:rPr>
        <w:t>（项目编号:</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第一条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1. 项目名称：</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2. 服务范围：</w:t>
      </w:r>
      <w:r>
        <w:rPr>
          <w:rFonts w:hint="eastAsia" w:ascii="宋体" w:hAnsi="宋体"/>
          <w:bCs/>
          <w:color w:val="000000" w:themeColor="text1"/>
          <w:szCs w:val="21"/>
          <w:highlight w:val="none"/>
          <w:u w:val="single"/>
        </w:rPr>
        <w:t xml:space="preserve">（另附）                               </w:t>
      </w:r>
      <w:r>
        <w:rPr>
          <w:rFonts w:hint="eastAsia" w:ascii="宋体" w:hAnsi="宋体"/>
          <w:bCs/>
          <w:color w:val="000000" w:themeColor="text1"/>
          <w:szCs w:val="21"/>
          <w:highlight w:val="none"/>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rPr>
      </w:pPr>
      <w:r>
        <w:rPr>
          <w:rFonts w:hint="eastAsia" w:ascii="宋体" w:hAnsi="宋体"/>
          <w:bCs/>
          <w:color w:val="000000" w:themeColor="text1"/>
          <w:szCs w:val="21"/>
          <w:highlight w:val="none"/>
        </w:rPr>
        <w:t>3. 项目总价：</w:t>
      </w:r>
      <w:r>
        <w:rPr>
          <w:rFonts w:hint="eastAsia" w:ascii="宋体" w:hAnsi="宋体"/>
          <w:bCs/>
          <w:color w:val="000000" w:themeColor="text1"/>
          <w:szCs w:val="21"/>
          <w:highlight w:val="none"/>
          <w:u w:val="single"/>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rPr>
      </w:pPr>
      <w:r>
        <w:rPr>
          <w:rFonts w:hint="eastAsia" w:ascii="宋体" w:hAnsi="宋体"/>
          <w:bCs/>
          <w:color w:val="000000" w:themeColor="text1"/>
          <w:szCs w:val="21"/>
          <w:highlight w:val="none"/>
          <w:u w:val="single"/>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rPr>
      </w:pPr>
      <w:r>
        <w:rPr>
          <w:rFonts w:hint="eastAsia" w:ascii="宋体" w:hAnsi="宋体"/>
          <w:bCs/>
          <w:color w:val="000000" w:themeColor="text1"/>
          <w:szCs w:val="21"/>
          <w:highlight w:val="none"/>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 xml:space="preserve">第二条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第三条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服务和验收</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1.服务期：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2.服务地点：</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3.验收时间：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1004"/>
        </w:tabs>
        <w:spacing w:line="480" w:lineRule="auto"/>
        <w:ind w:right="31" w:rightChars="15"/>
        <w:rPr>
          <w:rFonts w:ascii="宋体" w:hAnsi="宋体"/>
          <w:bCs/>
          <w:color w:val="000000" w:themeColor="text1"/>
          <w:szCs w:val="21"/>
          <w:highlight w:val="none"/>
          <w:u w:val="single"/>
        </w:rPr>
      </w:pP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4.服务验收方式：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spacing w:line="480" w:lineRule="auto"/>
        <w:ind w:right="31" w:rightChars="15" w:firstLine="1050" w:firstLineChars="500"/>
        <w:rPr>
          <w:rFonts w:ascii="宋体" w:hAnsi="宋体"/>
          <w:color w:val="000000" w:themeColor="text1"/>
          <w:szCs w:val="21"/>
          <w:highlight w:val="none"/>
        </w:rPr>
      </w:pPr>
      <w:r>
        <w:rPr>
          <w:rFonts w:hint="eastAsia" w:ascii="宋体" w:hAnsi="宋体"/>
          <w:color w:val="000000" w:themeColor="text1"/>
          <w:szCs w:val="21"/>
          <w:highlight w:val="none"/>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rPr>
      </w:pPr>
      <w:r>
        <w:rPr>
          <w:rFonts w:hint="eastAsia" w:ascii="宋体" w:hAnsi="宋体"/>
          <w:color w:val="000000" w:themeColor="text1"/>
          <w:szCs w:val="21"/>
          <w:highlight w:val="none"/>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rPr>
      </w:pPr>
      <w:r>
        <w:rPr>
          <w:rFonts w:hint="eastAsia" w:ascii="宋体" w:hAnsi="宋体"/>
          <w:bCs/>
          <w:color w:val="000000" w:themeColor="text1"/>
          <w:szCs w:val="21"/>
          <w:highlight w:val="none"/>
        </w:rPr>
        <w:t>双方约定的其他验收标准。</w:t>
      </w:r>
      <w:r>
        <w:rPr>
          <w:rFonts w:hint="eastAsia" w:ascii="宋体" w:hAnsi="宋体"/>
          <w:bCs/>
          <w:color w:val="000000" w:themeColor="text1"/>
          <w:szCs w:val="21"/>
          <w:highlight w:val="none"/>
        </w:rPr>
        <w:tab/>
      </w:r>
    </w:p>
    <w:p>
      <w:pPr>
        <w:tabs>
          <w:tab w:val="left" w:pos="1004"/>
        </w:tabs>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rPr>
      </w:pPr>
      <w:r>
        <w:rPr>
          <w:rFonts w:hint="eastAsia" w:ascii="宋体" w:hAnsi="宋体"/>
          <w:bCs/>
          <w:color w:val="000000" w:themeColor="text1"/>
          <w:szCs w:val="21"/>
          <w:highlight w:val="none"/>
        </w:rPr>
        <w:t>付款方式：</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rPr>
      </w:pPr>
      <w:r>
        <w:rPr>
          <w:rFonts w:hint="eastAsia" w:ascii="宋体" w:hAnsi="宋体"/>
          <w:bCs/>
          <w:color w:val="000000" w:themeColor="text1"/>
          <w:szCs w:val="21"/>
          <w:highlight w:val="none"/>
        </w:rPr>
        <w:t>付款时间：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rPr>
      </w:pPr>
      <w:r>
        <w:rPr>
          <w:rFonts w:hint="eastAsia" w:ascii="宋体" w:hAnsi="宋体"/>
          <w:bCs/>
          <w:color w:val="000000" w:themeColor="text1"/>
          <w:szCs w:val="21"/>
          <w:highlight w:val="none"/>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1.</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甲方在验收中，如果发现乙方所提供的服务质量或相关服务不合规定的，在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rPr>
      </w:pPr>
      <w:r>
        <w:rPr>
          <w:rFonts w:hint="eastAsia" w:ascii="宋体" w:hAnsi="宋体"/>
          <w:bCs/>
          <w:color w:val="000000" w:themeColor="text1"/>
          <w:szCs w:val="21"/>
          <w:highlight w:val="none"/>
        </w:rPr>
        <w:t>2. 乙方在接到甲方书面异议后，应在</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rPr>
      </w:pP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第六条   乙方的违约责任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2. 每推迟一天按总价的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罚款。</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第七条</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甲方的违约责任</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甲方逾期付款的，每日应向乙方偿付合同总额的</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作为违约金。</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第八条    不可抗力</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第九条  争议的解决</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rPr>
      </w:pPr>
      <w:r>
        <w:rPr>
          <w:rFonts w:hint="eastAsia" w:ascii="宋体" w:hAnsi="宋体"/>
          <w:bCs/>
          <w:color w:val="000000" w:themeColor="text1"/>
          <w:szCs w:val="21"/>
          <w:highlight w:val="none"/>
        </w:rPr>
        <w:t xml:space="preserve">2. </w:t>
      </w:r>
      <w:r>
        <w:rPr>
          <w:rFonts w:hint="eastAsia" w:ascii="宋体" w:hAnsi="宋体"/>
          <w:color w:val="000000" w:themeColor="text1"/>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第十条  监督和管理</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本项目合同订立后，应提供至</w:t>
      </w:r>
      <w:r>
        <w:rPr>
          <w:rFonts w:hint="eastAsia" w:ascii="宋体" w:hAnsi="宋体"/>
          <w:bCs/>
          <w:color w:val="000000" w:themeColor="text1"/>
          <w:szCs w:val="21"/>
          <w:highlight w:val="none"/>
          <w:u w:val="single"/>
          <w:lang w:eastAsia="zh-CN"/>
        </w:rPr>
        <w:t>广东业信招标有限公司</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备案；</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第十一条  无效合同</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rPr>
      </w:pPr>
      <w:r>
        <w:rPr>
          <w:rFonts w:hint="eastAsia" w:ascii="宋体" w:hAnsi="宋体"/>
          <w:bCs/>
          <w:color w:val="000000" w:themeColor="text1"/>
          <w:szCs w:val="21"/>
          <w:highlight w:val="none"/>
        </w:rPr>
        <w:t>本合同一式</w:t>
      </w:r>
      <w:r>
        <w:rPr>
          <w:rFonts w:hint="eastAsia" w:ascii="宋体" w:hAnsi="宋体"/>
          <w:bCs/>
          <w:color w:val="000000" w:themeColor="text1"/>
          <w:szCs w:val="21"/>
          <w:highlight w:val="none"/>
          <w:u w:val="single"/>
        </w:rPr>
        <w:t xml:space="preserve"> </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份，甲乙双方各执</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份。</w:t>
      </w:r>
    </w:p>
    <w:p>
      <w:pPr>
        <w:spacing w:line="480" w:lineRule="auto"/>
        <w:ind w:left="752" w:leftChars="358" w:firstLine="420"/>
        <w:rPr>
          <w:rFonts w:ascii="宋体" w:hAnsi="宋体"/>
          <w:bCs/>
          <w:color w:val="000000" w:themeColor="text1"/>
          <w:szCs w:val="21"/>
          <w:highlight w:val="none"/>
        </w:rPr>
      </w:pPr>
    </w:p>
    <w:p>
      <w:pPr>
        <w:spacing w:line="480" w:lineRule="auto"/>
        <w:ind w:left="752" w:leftChars="358" w:firstLine="420"/>
        <w:rPr>
          <w:rFonts w:ascii="宋体" w:hAnsi="宋体"/>
          <w:bCs/>
          <w:color w:val="000000" w:themeColor="text1"/>
          <w:szCs w:val="21"/>
          <w:highlight w:val="none"/>
        </w:rPr>
      </w:pPr>
    </w:p>
    <w:p>
      <w:pPr>
        <w:tabs>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甲方：  </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乙方：</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法定代表人：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法定代表人：</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委托代理人：</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委托代理人：</w:t>
      </w:r>
    </w:p>
    <w:p>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地址：</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地址：</w:t>
      </w:r>
    </w:p>
    <w:p>
      <w:pPr>
        <w:tabs>
          <w:tab w:val="left" w:pos="1004"/>
          <w:tab w:val="left" w:pos="4267"/>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开户银行：</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开户银行：</w:t>
      </w:r>
    </w:p>
    <w:p>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帐号：</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帐号：</w:t>
      </w:r>
    </w:p>
    <w:p>
      <w:pPr>
        <w:tabs>
          <w:tab w:val="left" w:pos="4267"/>
          <w:tab w:val="left" w:pos="4360"/>
        </w:tabs>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电话：</w:t>
      </w:r>
      <w:r>
        <w:rPr>
          <w:rFonts w:hint="eastAsia" w:ascii="宋体" w:hAnsi="宋体"/>
          <w:bCs/>
          <w:color w:val="000000" w:themeColor="text1"/>
          <w:szCs w:val="21"/>
          <w:highlight w:val="none"/>
        </w:rPr>
        <w:tab/>
      </w:r>
      <w:r>
        <w:rPr>
          <w:rFonts w:hint="eastAsia" w:ascii="宋体" w:hAnsi="宋体"/>
          <w:bCs/>
          <w:color w:val="000000" w:themeColor="text1"/>
          <w:szCs w:val="21"/>
          <w:highlight w:val="none"/>
        </w:rPr>
        <w:t>电话：</w:t>
      </w:r>
    </w:p>
    <w:p>
      <w:pPr>
        <w:tabs>
          <w:tab w:val="left" w:pos="1004"/>
        </w:tabs>
        <w:spacing w:line="480" w:lineRule="auto"/>
        <w:ind w:firstLine="630" w:firstLineChars="300"/>
        <w:rPr>
          <w:rFonts w:ascii="宋体" w:hAnsi="宋体"/>
          <w:bCs/>
          <w:color w:val="000000" w:themeColor="text1"/>
          <w:szCs w:val="21"/>
          <w:highlight w:val="none"/>
        </w:rPr>
      </w:pPr>
      <w:r>
        <w:rPr>
          <w:rFonts w:hint="eastAsia" w:ascii="宋体" w:hAnsi="宋体"/>
          <w:bCs/>
          <w:color w:val="000000" w:themeColor="text1"/>
          <w:szCs w:val="21"/>
          <w:highlight w:val="none"/>
        </w:rPr>
        <w:t>年  月  日                          年  月  日</w:t>
      </w:r>
    </w:p>
    <w:p>
      <w:pPr>
        <w:tabs>
          <w:tab w:val="left" w:pos="1004"/>
        </w:tabs>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rPr>
        <w:t>。</w:t>
      </w: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spacing w:line="360" w:lineRule="auto"/>
        <w:rPr>
          <w:rFonts w:ascii="宋体" w:hAnsi="宋体"/>
          <w:bCs/>
          <w:color w:val="000000" w:themeColor="text1"/>
          <w:szCs w:val="21"/>
          <w:highlight w:val="none"/>
        </w:rPr>
      </w:pPr>
    </w:p>
    <w:p>
      <w:pPr>
        <w:pStyle w:val="3"/>
        <w:numPr>
          <w:ilvl w:val="0"/>
          <w:numId w:val="0"/>
        </w:numPr>
        <w:spacing w:after="120" w:line="360" w:lineRule="auto"/>
        <w:jc w:val="center"/>
        <w:rPr>
          <w:rFonts w:ascii="宋体" w:hAnsi="宋体"/>
          <w:color w:val="000000" w:themeColor="text1"/>
          <w:sz w:val="21"/>
          <w:szCs w:val="21"/>
          <w:highlight w:val="none"/>
        </w:rPr>
      </w:pPr>
      <w:bookmarkStart w:id="172" w:name="_Toc200414512"/>
      <w:bookmarkStart w:id="173" w:name="_Toc29649"/>
      <w:r>
        <w:rPr>
          <w:rFonts w:hint="eastAsia" w:ascii="宋体" w:hAnsi="宋体"/>
          <w:color w:val="000000" w:themeColor="text1"/>
          <w:sz w:val="21"/>
          <w:szCs w:val="21"/>
          <w:highlight w:val="none"/>
        </w:rPr>
        <w:t>第五部分  谈判文件格式</w:t>
      </w:r>
      <w:bookmarkEnd w:id="172"/>
      <w:bookmarkEnd w:id="173"/>
    </w:p>
    <w:p>
      <w:pPr>
        <w:pStyle w:val="2"/>
        <w:numPr>
          <w:ilvl w:val="1"/>
          <w:numId w:val="0"/>
        </w:numPr>
        <w:spacing w:line="360" w:lineRule="auto"/>
        <w:jc w:val="center"/>
        <w:rPr>
          <w:rFonts w:ascii="宋体" w:hAnsi="宋体" w:eastAsia="宋体"/>
          <w:color w:val="000000" w:themeColor="text1"/>
          <w:highlight w:val="none"/>
        </w:rPr>
      </w:pPr>
      <w:bookmarkStart w:id="174" w:name="_Toc30400"/>
      <w:bookmarkStart w:id="175" w:name="_Toc200414513"/>
      <w:r>
        <w:rPr>
          <w:rFonts w:hint="eastAsia" w:ascii="宋体" w:hAnsi="宋体" w:eastAsia="宋体"/>
          <w:color w:val="000000" w:themeColor="text1"/>
          <w:highlight w:val="none"/>
        </w:rPr>
        <w:t>封面格式</w:t>
      </w:r>
      <w:bookmarkEnd w:id="174"/>
      <w:bookmarkEnd w:id="175"/>
    </w:p>
    <w:p>
      <w:pPr>
        <w:pStyle w:val="8"/>
        <w:spacing w:line="360" w:lineRule="auto"/>
        <w:rPr>
          <w:rFonts w:ascii="宋体" w:hAnsi="宋体"/>
          <w:bCs/>
          <w:color w:val="000000" w:themeColor="text1"/>
          <w:szCs w:val="24"/>
          <w:highlight w:val="none"/>
        </w:rPr>
      </w:pPr>
    </w:p>
    <w:p>
      <w:pPr>
        <w:pStyle w:val="8"/>
        <w:spacing w:line="360" w:lineRule="auto"/>
        <w:rPr>
          <w:rFonts w:ascii="宋体" w:hAnsi="宋体"/>
          <w:bCs/>
          <w:color w:val="000000" w:themeColor="text1"/>
          <w:szCs w:val="24"/>
          <w:highlight w:val="none"/>
        </w:rPr>
      </w:pPr>
      <w:r>
        <w:rPr>
          <w:rFonts w:hint="eastAsia" w:ascii="宋体" w:hAnsi="宋体"/>
          <w:bCs/>
          <w:color w:val="000000" w:themeColor="text1"/>
          <w:highlight w:val="none"/>
        </w:rPr>
        <w:t>文件内容应当编有目录、页码，按页码排序并装订成册；一切未装订成册的文件在开标、评标过程中若出现缺页、漏页等现象可能影响投标人评审结果的，后果将由投标人本人负责。</w:t>
      </w:r>
    </w:p>
    <w:p>
      <w:pPr>
        <w:pStyle w:val="8"/>
        <w:spacing w:line="360" w:lineRule="auto"/>
        <w:ind w:left="315" w:leftChars="150" w:firstLine="0"/>
        <w:rPr>
          <w:rFonts w:ascii="宋体" w:hAnsi="宋体"/>
          <w:bCs/>
          <w:color w:val="000000" w:themeColor="text1"/>
          <w:szCs w:val="24"/>
          <w:highlight w:val="none"/>
        </w:rPr>
      </w:pPr>
      <w:r>
        <w:rPr>
          <w:rFonts w:hint="eastAsia" w:ascii="宋体" w:hAnsi="宋体"/>
          <w:bCs/>
          <w:color w:val="000000" w:themeColor="text1"/>
          <w:szCs w:val="24"/>
          <w:highlight w:val="none"/>
        </w:rPr>
        <w:t>谈判响应文件的封面格式由供应商自拟，并应注明“谈判响应文件、项目编号、项目名称、供应商</w:t>
      </w:r>
    </w:p>
    <w:p>
      <w:pPr>
        <w:pStyle w:val="8"/>
        <w:spacing w:line="360" w:lineRule="auto"/>
        <w:ind w:firstLine="0"/>
        <w:rPr>
          <w:rFonts w:ascii="宋体" w:hAnsi="宋体"/>
          <w:bCs/>
          <w:color w:val="000000" w:themeColor="text1"/>
          <w:szCs w:val="24"/>
          <w:highlight w:val="none"/>
        </w:rPr>
      </w:pPr>
      <w:r>
        <w:rPr>
          <w:rFonts w:hint="eastAsia" w:ascii="宋体" w:hAnsi="宋体"/>
          <w:bCs/>
          <w:color w:val="000000" w:themeColor="text1"/>
          <w:szCs w:val="24"/>
          <w:highlight w:val="none"/>
        </w:rPr>
        <w:t>名称及地址、法定代表人（负责人）或授权代理人、联系电话、传真、邮编，并加盖供应商公章。如：</w:t>
      </w:r>
    </w:p>
    <w:p>
      <w:pPr>
        <w:pStyle w:val="8"/>
        <w:spacing w:line="360" w:lineRule="auto"/>
        <w:rPr>
          <w:rFonts w:ascii="宋体" w:hAnsi="宋体"/>
          <w:bCs/>
          <w:color w:val="000000" w:themeColor="text1"/>
          <w:szCs w:val="24"/>
          <w:highlight w:val="none"/>
        </w:rPr>
      </w:pPr>
    </w:p>
    <w:p>
      <w:pPr>
        <w:pStyle w:val="8"/>
        <w:spacing w:line="360" w:lineRule="auto"/>
        <w:rPr>
          <w:rFonts w:ascii="宋体" w:hAnsi="宋体"/>
          <w:bCs/>
          <w:color w:val="000000" w:themeColor="text1"/>
          <w:szCs w:val="24"/>
          <w:highlight w:val="none"/>
        </w:rPr>
      </w:pPr>
    </w:p>
    <w:p>
      <w:pPr>
        <w:pStyle w:val="8"/>
        <w:spacing w:line="360" w:lineRule="auto"/>
        <w:rPr>
          <w:rFonts w:ascii="宋体" w:hAnsi="宋体"/>
          <w:bCs/>
          <w:color w:val="000000" w:themeColor="text1"/>
          <w:szCs w:val="24"/>
          <w:highlight w:val="none"/>
        </w:rPr>
      </w:pPr>
    </w:p>
    <w:p>
      <w:pPr>
        <w:pStyle w:val="8"/>
        <w:spacing w:line="360" w:lineRule="auto"/>
        <w:jc w:val="center"/>
        <w:rPr>
          <w:rFonts w:ascii="宋体" w:hAnsi="宋体"/>
          <w:b/>
          <w:bCs/>
          <w:color w:val="000000" w:themeColor="text1"/>
          <w:sz w:val="44"/>
          <w:szCs w:val="44"/>
          <w:highlight w:val="none"/>
        </w:rPr>
      </w:pPr>
      <w:r>
        <w:rPr>
          <w:rFonts w:hint="eastAsia" w:ascii="宋体" w:hAnsi="宋体"/>
          <w:b/>
          <w:bCs/>
          <w:color w:val="000000" w:themeColor="text1"/>
          <w:sz w:val="44"/>
          <w:szCs w:val="44"/>
          <w:highlight w:val="none"/>
        </w:rPr>
        <w:t>谈判响应文件</w:t>
      </w:r>
    </w:p>
    <w:p>
      <w:pPr>
        <w:pStyle w:val="8"/>
        <w:spacing w:line="360" w:lineRule="auto"/>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（□正本、□副本）</w:t>
      </w:r>
    </w:p>
    <w:p>
      <w:pPr>
        <w:pStyle w:val="8"/>
        <w:spacing w:line="360" w:lineRule="auto"/>
        <w:jc w:val="center"/>
        <w:rPr>
          <w:rFonts w:ascii="宋体" w:hAnsi="宋体"/>
          <w:bCs/>
          <w:color w:val="000000" w:themeColor="text1"/>
          <w:szCs w:val="24"/>
          <w:highlight w:val="none"/>
        </w:rPr>
      </w:pPr>
    </w:p>
    <w:p>
      <w:pPr>
        <w:pStyle w:val="8"/>
        <w:spacing w:line="360" w:lineRule="auto"/>
        <w:jc w:val="center"/>
        <w:rPr>
          <w:rFonts w:ascii="宋体" w:hAnsi="宋体"/>
          <w:bCs/>
          <w:color w:val="000000" w:themeColor="text1"/>
          <w:szCs w:val="24"/>
          <w:highlight w:val="none"/>
        </w:rPr>
      </w:pPr>
    </w:p>
    <w:p>
      <w:pPr>
        <w:pStyle w:val="8"/>
        <w:spacing w:line="360" w:lineRule="auto"/>
        <w:rPr>
          <w:rFonts w:hint="eastAsia" w:ascii="宋体" w:hAnsi="宋体" w:eastAsia="宋体"/>
          <w:bCs/>
          <w:color w:val="000000" w:themeColor="text1"/>
          <w:szCs w:val="24"/>
          <w:highlight w:val="none"/>
          <w:lang w:eastAsia="zh-CN"/>
        </w:rPr>
      </w:pPr>
      <w:r>
        <w:rPr>
          <w:rFonts w:hint="eastAsia" w:ascii="宋体" w:hAnsi="宋体"/>
          <w:bCs/>
          <w:color w:val="000000" w:themeColor="text1"/>
          <w:szCs w:val="24"/>
          <w:highlight w:val="none"/>
        </w:rPr>
        <w:t>项目编号：</w:t>
      </w:r>
      <w:r>
        <w:rPr>
          <w:rFonts w:hint="eastAsia" w:ascii="宋体" w:hAnsi="宋体"/>
          <w:b/>
          <w:bCs/>
          <w:color w:val="000000" w:themeColor="text1"/>
          <w:szCs w:val="24"/>
          <w:highlight w:val="none"/>
          <w:u w:val="single"/>
          <w:lang w:eastAsia="zh-CN"/>
        </w:rPr>
        <w:t>YXZB-20221026</w:t>
      </w:r>
    </w:p>
    <w:p>
      <w:pPr>
        <w:pStyle w:val="8"/>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项目名称：</w:t>
      </w:r>
      <w:r>
        <w:rPr>
          <w:rFonts w:hint="eastAsia" w:ascii="宋体" w:hAnsi="宋体" w:cs="宋体"/>
          <w:b/>
          <w:color w:val="000000" w:themeColor="text1"/>
          <w:szCs w:val="21"/>
          <w:highlight w:val="none"/>
          <w:u w:val="single"/>
        </w:rPr>
        <w:t xml:space="preserve">项目名称，由供应商填写               </w:t>
      </w:r>
    </w:p>
    <w:p>
      <w:pPr>
        <w:pStyle w:val="8"/>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供应商名称（加盖公章）：</w:t>
      </w:r>
    </w:p>
    <w:p>
      <w:pPr>
        <w:pStyle w:val="8"/>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供应商地址：</w:t>
      </w:r>
    </w:p>
    <w:p>
      <w:pPr>
        <w:pStyle w:val="8"/>
        <w:spacing w:line="360" w:lineRule="auto"/>
        <w:rPr>
          <w:rFonts w:ascii="宋体" w:hAnsi="宋体"/>
          <w:bCs/>
          <w:color w:val="000000" w:themeColor="text1"/>
          <w:szCs w:val="24"/>
          <w:highlight w:val="none"/>
          <w:u w:val="single"/>
        </w:rPr>
      </w:pPr>
      <w:r>
        <w:rPr>
          <w:rFonts w:hint="eastAsia" w:ascii="宋体" w:hAnsi="宋体"/>
          <w:bCs/>
          <w:color w:val="000000" w:themeColor="text1"/>
          <w:szCs w:val="24"/>
          <w:highlight w:val="none"/>
        </w:rPr>
        <w:t>法定代表人（负责人）或授权代理人（签字）</w:t>
      </w:r>
      <w:r>
        <w:rPr>
          <w:rFonts w:ascii="宋体" w:hAnsi="宋体"/>
          <w:bCs/>
          <w:color w:val="000000" w:themeColor="text1"/>
          <w:szCs w:val="24"/>
          <w:highlight w:val="none"/>
        </w:rPr>
        <w:t>：</w:t>
      </w:r>
    </w:p>
    <w:p>
      <w:pPr>
        <w:pStyle w:val="8"/>
        <w:spacing w:line="360" w:lineRule="auto"/>
        <w:rPr>
          <w:rFonts w:ascii="宋体" w:hAnsi="宋体"/>
          <w:bCs/>
          <w:color w:val="000000" w:themeColor="text1"/>
          <w:szCs w:val="24"/>
          <w:highlight w:val="none"/>
        </w:rPr>
      </w:pPr>
      <w:r>
        <w:rPr>
          <w:rFonts w:hint="eastAsia" w:ascii="宋体" w:hAnsi="宋体"/>
          <w:bCs/>
          <w:color w:val="000000" w:themeColor="text1"/>
          <w:szCs w:val="24"/>
          <w:highlight w:val="none"/>
        </w:rPr>
        <w:t>联系</w:t>
      </w:r>
      <w:r>
        <w:rPr>
          <w:rFonts w:ascii="宋体" w:hAnsi="宋体"/>
          <w:bCs/>
          <w:color w:val="000000" w:themeColor="text1"/>
          <w:szCs w:val="24"/>
          <w:highlight w:val="none"/>
        </w:rPr>
        <w:t>电话：</w:t>
      </w:r>
    </w:p>
    <w:p>
      <w:pPr>
        <w:pStyle w:val="8"/>
        <w:spacing w:line="360" w:lineRule="auto"/>
        <w:ind w:firstLineChars="200"/>
        <w:rPr>
          <w:rFonts w:ascii="宋体" w:hAnsi="宋体"/>
          <w:bCs/>
          <w:color w:val="000000" w:themeColor="text1"/>
          <w:szCs w:val="24"/>
          <w:highlight w:val="none"/>
          <w:u w:val="single"/>
        </w:rPr>
      </w:pPr>
      <w:r>
        <w:rPr>
          <w:rFonts w:hint="eastAsia" w:ascii="宋体" w:hAnsi="宋体"/>
          <w:bCs/>
          <w:color w:val="000000" w:themeColor="text1"/>
          <w:szCs w:val="24"/>
          <w:highlight w:val="none"/>
        </w:rPr>
        <w:t>传真：</w:t>
      </w:r>
    </w:p>
    <w:p>
      <w:pPr>
        <w:pStyle w:val="8"/>
        <w:spacing w:line="360" w:lineRule="auto"/>
        <w:rPr>
          <w:rFonts w:ascii="宋体" w:hAnsi="宋体"/>
          <w:bCs/>
          <w:color w:val="000000" w:themeColor="text1"/>
          <w:szCs w:val="24"/>
          <w:highlight w:val="none"/>
          <w:u w:val="single"/>
        </w:rPr>
      </w:pPr>
      <w:r>
        <w:rPr>
          <w:rFonts w:ascii="宋体" w:hAnsi="宋体"/>
          <w:bCs/>
          <w:color w:val="000000" w:themeColor="text1"/>
          <w:szCs w:val="24"/>
          <w:highlight w:val="none"/>
        </w:rPr>
        <w:t>邮编：</w:t>
      </w:r>
    </w:p>
    <w:p>
      <w:pPr>
        <w:pStyle w:val="8"/>
        <w:spacing w:line="360" w:lineRule="auto"/>
        <w:rPr>
          <w:rFonts w:ascii="宋体" w:hAnsi="宋体"/>
          <w:color w:val="000000" w:themeColor="text1"/>
          <w:highlight w:val="none"/>
        </w:rPr>
      </w:pPr>
      <w:r>
        <w:rPr>
          <w:rFonts w:hint="eastAsia" w:ascii="宋体" w:hAnsi="宋体"/>
          <w:bCs/>
          <w:color w:val="000000" w:themeColor="text1"/>
          <w:szCs w:val="24"/>
          <w:highlight w:val="none"/>
        </w:rPr>
        <w:t>编制日期：年月日</w:t>
      </w:r>
    </w:p>
    <w:p>
      <w:pPr>
        <w:tabs>
          <w:tab w:val="left" w:pos="1004"/>
          <w:tab w:val="left" w:pos="4267"/>
        </w:tabs>
        <w:spacing w:line="360" w:lineRule="auto"/>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pPr>
    </w:p>
    <w:p>
      <w:pPr>
        <w:tabs>
          <w:tab w:val="left" w:pos="1004"/>
          <w:tab w:val="left" w:pos="4267"/>
        </w:tabs>
        <w:spacing w:line="360" w:lineRule="auto"/>
        <w:rPr>
          <w:rFonts w:ascii="宋体" w:hAnsi="宋体"/>
          <w:bCs/>
          <w:color w:val="000000" w:themeColor="text1"/>
          <w:highlight w:val="none"/>
        </w:rPr>
      </w:pPr>
    </w:p>
    <w:p>
      <w:pPr>
        <w:tabs>
          <w:tab w:val="left" w:pos="1004"/>
          <w:tab w:val="left" w:pos="4267"/>
        </w:tabs>
        <w:spacing w:line="360" w:lineRule="auto"/>
        <w:ind w:firstLine="420" w:firstLineChars="200"/>
        <w:rPr>
          <w:rFonts w:ascii="宋体" w:hAnsi="宋体"/>
          <w:bCs/>
          <w:color w:val="000000" w:themeColor="text1"/>
          <w:highlight w:val="none"/>
        </w:rPr>
        <w:sectPr>
          <w:pgSz w:w="11906" w:h="16838"/>
          <w:pgMar w:top="1247" w:right="1247" w:bottom="1247" w:left="1247" w:header="851" w:footer="992" w:gutter="0"/>
          <w:cols w:space="720" w:num="1"/>
          <w:docGrid w:linePitch="312" w:charSpace="0"/>
        </w:sectPr>
      </w:pPr>
    </w:p>
    <w:p>
      <w:pPr>
        <w:pStyle w:val="2"/>
        <w:numPr>
          <w:ilvl w:val="1"/>
          <w:numId w:val="0"/>
        </w:numPr>
        <w:spacing w:line="360" w:lineRule="auto"/>
        <w:jc w:val="center"/>
        <w:rPr>
          <w:rFonts w:ascii="宋体" w:hAnsi="宋体" w:eastAsia="宋体"/>
          <w:color w:val="000000" w:themeColor="text1"/>
          <w:sz w:val="21"/>
          <w:szCs w:val="21"/>
          <w:highlight w:val="none"/>
        </w:rPr>
      </w:pPr>
      <w:bookmarkStart w:id="176" w:name="_Toc200414514"/>
      <w:bookmarkStart w:id="177" w:name="_Toc20416"/>
      <w:r>
        <w:rPr>
          <w:rFonts w:hint="eastAsia" w:ascii="宋体" w:hAnsi="宋体" w:eastAsia="宋体"/>
          <w:color w:val="000000" w:themeColor="text1"/>
          <w:sz w:val="21"/>
          <w:szCs w:val="21"/>
          <w:highlight w:val="none"/>
        </w:rPr>
        <w:t>第一章  资格性/符合性自查表</w:t>
      </w:r>
      <w:bookmarkEnd w:id="176"/>
      <w:bookmarkEnd w:id="177"/>
    </w:p>
    <w:tbl>
      <w:tblPr>
        <w:tblStyle w:val="42"/>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2"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1096" w:type="dxa"/>
            <w:vMerge w:val="restart"/>
            <w:vAlign w:val="center"/>
          </w:tcPr>
          <w:p>
            <w:pPr>
              <w:tabs>
                <w:tab w:val="left" w:pos="480"/>
              </w:tabs>
              <w:ind w:left="480" w:hanging="480"/>
              <w:rPr>
                <w:rFonts w:ascii="宋体" w:hAnsi="宋体"/>
                <w:b/>
                <w:bCs/>
                <w:color w:val="000000" w:themeColor="text1"/>
                <w:szCs w:val="21"/>
                <w:highlight w:val="none"/>
              </w:rPr>
            </w:pPr>
            <w:r>
              <w:rPr>
                <w:rFonts w:hint="eastAsia" w:ascii="宋体" w:hAnsi="宋体"/>
                <w:color w:val="000000" w:themeColor="text1"/>
                <w:szCs w:val="21"/>
                <w:highlight w:val="none"/>
              </w:rPr>
              <w:t>资格性检查</w:t>
            </w:r>
          </w:p>
        </w:tc>
        <w:tc>
          <w:tcPr>
            <w:tcW w:w="2126"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投标人要求</w:t>
            </w:r>
          </w:p>
        </w:tc>
        <w:tc>
          <w:tcPr>
            <w:tcW w:w="241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tabs>
                <w:tab w:val="left" w:pos="0"/>
              </w:tabs>
              <w:rPr>
                <w:rFonts w:ascii="宋体" w:hAnsi="宋体"/>
                <w:b/>
                <w:bCs/>
                <w:color w:val="000000" w:themeColor="text1"/>
                <w:szCs w:val="21"/>
                <w:highlight w:val="none"/>
              </w:rPr>
            </w:pP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见谈判响应文件</w:t>
            </w:r>
          </w:p>
          <w:p>
            <w:pPr>
              <w:tabs>
                <w:tab w:val="left" w:pos="0"/>
              </w:tabs>
              <w:jc w:val="center"/>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tabs>
                <w:tab w:val="left" w:pos="0"/>
              </w:tabs>
              <w:jc w:val="center"/>
              <w:rPr>
                <w:rFonts w:ascii="宋体" w:hAnsi="宋体"/>
                <w:b/>
                <w:bCs/>
                <w:color w:val="000000" w:themeColor="text1"/>
                <w:sz w:val="18"/>
                <w:szCs w:val="18"/>
                <w:highlight w:val="none"/>
              </w:rPr>
            </w:pPr>
            <w:r>
              <w:rPr>
                <w:rFonts w:hint="eastAsia" w:ascii="宋体" w:hAnsi="宋体"/>
                <w:color w:val="000000" w:themeColor="text1"/>
                <w:sz w:val="18"/>
                <w:szCs w:val="18"/>
                <w:highlight w:val="none"/>
              </w:rPr>
              <w:t>要求：提交合法有效的营业执照复印件加盖公章、</w:t>
            </w:r>
            <w:r>
              <w:rPr>
                <w:rFonts w:hint="eastAsia" w:ascii="宋体" w:hAnsi="宋体"/>
                <w:color w:val="000000" w:themeColor="text1"/>
                <w:kern w:val="0"/>
                <w:sz w:val="18"/>
                <w:szCs w:val="18"/>
                <w:highlight w:val="none"/>
              </w:rPr>
              <w:t>财务报表</w:t>
            </w:r>
            <w:r>
              <w:rPr>
                <w:rFonts w:hint="eastAsia" w:ascii="宋体" w:hAnsi="宋体"/>
                <w:color w:val="000000" w:themeColor="text1"/>
                <w:sz w:val="18"/>
                <w:szCs w:val="18"/>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126"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服务期须满足要求</w:t>
            </w:r>
          </w:p>
        </w:tc>
        <w:tc>
          <w:tcPr>
            <w:tcW w:w="241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126"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241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126"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保证金须满足要求</w:t>
            </w:r>
          </w:p>
        </w:tc>
        <w:tc>
          <w:tcPr>
            <w:tcW w:w="241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480" w:hanging="480"/>
              <w:rPr>
                <w:rFonts w:ascii="宋体" w:hAnsi="宋体"/>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126"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126"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不接受联合体投标</w:t>
            </w:r>
          </w:p>
        </w:tc>
        <w:tc>
          <w:tcPr>
            <w:tcW w:w="2410"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w:t>
            </w:r>
            <w:r>
              <w:rPr>
                <w:rFonts w:hint="eastAsia" w:ascii="宋体" w:hAnsi="宋体"/>
                <w:bCs/>
                <w:color w:val="000000" w:themeColor="text1"/>
                <w:szCs w:val="21"/>
                <w:highlight w:val="none"/>
              </w:rPr>
              <w:t>谈判</w:t>
            </w:r>
            <w:r>
              <w:rPr>
                <w:rFonts w:hint="eastAsia" w:ascii="宋体" w:hAnsi="宋体"/>
                <w:color w:val="000000" w:themeColor="text1"/>
                <w:szCs w:val="21"/>
                <w:highlight w:val="none"/>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rPr>
            </w:pPr>
          </w:p>
        </w:tc>
        <w:tc>
          <w:tcPr>
            <w:tcW w:w="2126"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其他要求</w:t>
            </w:r>
          </w:p>
        </w:tc>
        <w:tc>
          <w:tcPr>
            <w:tcW w:w="2410"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rPr>
            </w:pPr>
          </w:p>
        </w:tc>
        <w:tc>
          <w:tcPr>
            <w:tcW w:w="2207"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见谈判响应文件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spacing w:line="360" w:lineRule="auto"/>
        <w:rPr>
          <w:rFonts w:ascii="宋体" w:hAnsi="宋体"/>
          <w:b/>
          <w:bCs/>
          <w:color w:val="000000" w:themeColor="text1"/>
          <w:szCs w:val="21"/>
          <w:highlight w:val="none"/>
        </w:rPr>
      </w:pPr>
    </w:p>
    <w:p>
      <w:pPr>
        <w:tabs>
          <w:tab w:val="center" w:pos="4483"/>
        </w:tabs>
        <w:ind w:left="315" w:leftChars="50" w:hanging="210" w:hangingChars="100"/>
        <w:rPr>
          <w:rFonts w:ascii="宋体" w:hAnsi="宋体"/>
          <w:color w:val="000000" w:themeColor="text1"/>
          <w:szCs w:val="21"/>
          <w:highlight w:val="none"/>
        </w:rPr>
      </w:pPr>
      <w:r>
        <w:rPr>
          <w:rFonts w:hint="eastAsia" w:ascii="宋体" w:hAnsi="宋体"/>
          <w:color w:val="000000" w:themeColor="text1"/>
          <w:szCs w:val="21"/>
          <w:highlight w:val="none"/>
        </w:rPr>
        <w:t>注：1、以上材料将作为</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资格性和符合性审核的重要内容之一，</w:t>
      </w:r>
      <w:r>
        <w:rPr>
          <w:rFonts w:hint="eastAsia" w:ascii="宋体" w:hAnsi="宋体"/>
          <w:bCs/>
          <w:color w:val="000000" w:themeColor="text1"/>
          <w:szCs w:val="21"/>
          <w:highlight w:val="none"/>
        </w:rPr>
        <w:t>投标供应商</w:t>
      </w:r>
      <w:r>
        <w:rPr>
          <w:rFonts w:hint="eastAsia" w:ascii="宋体" w:hAnsi="宋体"/>
          <w:color w:val="000000" w:themeColor="text1"/>
          <w:szCs w:val="21"/>
          <w:highlight w:val="none"/>
        </w:rPr>
        <w:t>必须严格按照其内容及序列要求在谈判响应文件中对应如实提供，对缺漏和不符合项或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315" w:leftChars="50" w:hanging="210" w:hangingChars="100"/>
        <w:rPr>
          <w:rFonts w:ascii="宋体" w:hAnsi="宋体"/>
          <w:bCs/>
          <w:color w:val="000000" w:themeColor="text1"/>
          <w:szCs w:val="21"/>
          <w:highlight w:val="none"/>
        </w:rPr>
      </w:pPr>
      <w:r>
        <w:rPr>
          <w:rFonts w:ascii="宋体" w:hAnsi="宋体"/>
          <w:bCs/>
          <w:color w:val="000000" w:themeColor="text1"/>
          <w:szCs w:val="21"/>
          <w:highlight w:val="none"/>
        </w:rPr>
        <w:t xml:space="preserve">   2</w:t>
      </w:r>
      <w:r>
        <w:rPr>
          <w:rFonts w:hint="eastAsia" w:ascii="宋体" w:hAnsi="宋体"/>
          <w:bCs/>
          <w:color w:val="000000" w:themeColor="text1"/>
          <w:szCs w:val="21"/>
          <w:highlight w:val="none"/>
        </w:rPr>
        <w:t>、投标供应商的</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文件为法定代表人（负责人）签署并由法定代表人（负责人）亲自递交</w:t>
      </w:r>
      <w:r>
        <w:rPr>
          <w:rFonts w:hint="eastAsia" w:ascii="宋体" w:hAnsi="宋体"/>
          <w:color w:val="000000" w:themeColor="text1"/>
          <w:szCs w:val="21"/>
          <w:highlight w:val="none"/>
        </w:rPr>
        <w:t>谈判响应</w:t>
      </w:r>
      <w:r>
        <w:rPr>
          <w:rFonts w:hint="eastAsia" w:ascii="宋体" w:hAnsi="宋体"/>
          <w:bCs/>
          <w:color w:val="000000" w:themeColor="text1"/>
          <w:szCs w:val="21"/>
          <w:highlight w:val="none"/>
        </w:rPr>
        <w:t>文件和参加</w:t>
      </w:r>
      <w:r>
        <w:rPr>
          <w:rFonts w:hint="eastAsia" w:ascii="宋体" w:hAnsi="宋体"/>
          <w:color w:val="000000" w:themeColor="text1"/>
          <w:szCs w:val="21"/>
          <w:highlight w:val="none"/>
        </w:rPr>
        <w:t>谈判</w:t>
      </w:r>
      <w:r>
        <w:rPr>
          <w:rFonts w:hint="eastAsia" w:ascii="宋体" w:hAnsi="宋体"/>
          <w:bCs/>
          <w:color w:val="000000" w:themeColor="text1"/>
          <w:szCs w:val="21"/>
          <w:highlight w:val="none"/>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tabs>
          <w:tab w:val="center" w:pos="4483"/>
        </w:tabs>
        <w:ind w:left="315" w:leftChars="50" w:hanging="210" w:hangingChars="100"/>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r>
        <w:rPr>
          <w:rFonts w:hint="eastAsia" w:ascii="宋体" w:hAnsi="宋体"/>
          <w:color w:val="000000" w:themeColor="text1"/>
          <w:szCs w:val="21"/>
          <w:highlight w:val="none"/>
          <w:u w:val="single"/>
        </w:rPr>
        <w:t xml:space="preserve">                   </w:t>
      </w:r>
      <w:r>
        <w:rPr>
          <w:rFonts w:hint="eastAsia" w:ascii="宋体" w:hAnsi="宋体"/>
          <w:bCs/>
          <w:color w:val="000000" w:themeColor="text1"/>
          <w:szCs w:val="21"/>
          <w:highlight w:val="none"/>
        </w:rPr>
        <w:t xml:space="preserve">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r>
        <w:rPr>
          <w:rFonts w:hint="eastAsia" w:ascii="宋体" w:hAnsi="宋体"/>
          <w:color w:val="000000" w:themeColor="text1"/>
          <w:szCs w:val="2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   月   日</w:t>
      </w:r>
    </w:p>
    <w:p>
      <w:pPr>
        <w:tabs>
          <w:tab w:val="center" w:pos="4483"/>
        </w:tabs>
        <w:ind w:left="315" w:leftChars="50" w:hanging="210" w:hangingChars="100"/>
        <w:rPr>
          <w:rFonts w:ascii="宋体" w:hAnsi="宋体"/>
          <w:bCs/>
          <w:color w:val="000000" w:themeColor="text1"/>
          <w:szCs w:val="21"/>
          <w:highlight w:val="none"/>
        </w:rPr>
      </w:pPr>
    </w:p>
    <w:p>
      <w:pPr>
        <w:spacing w:line="360" w:lineRule="auto"/>
        <w:rPr>
          <w:rFonts w:ascii="宋体" w:hAnsi="宋体"/>
          <w:color w:val="000000" w:themeColor="text1"/>
          <w:sz w:val="18"/>
          <w:szCs w:val="18"/>
          <w:highlight w:val="none"/>
        </w:rPr>
        <w:sectPr>
          <w:headerReference r:id="rId7" w:type="default"/>
          <w:pgSz w:w="11906" w:h="16838"/>
          <w:pgMar w:top="1134" w:right="1418" w:bottom="1134" w:left="1134" w:header="851" w:footer="992" w:gutter="0"/>
          <w:cols w:space="720" w:num="1"/>
          <w:docGrid w:linePitch="312" w:charSpace="0"/>
        </w:sectPr>
      </w:pPr>
    </w:p>
    <w:p>
      <w:pPr>
        <w:pStyle w:val="2"/>
        <w:numPr>
          <w:ilvl w:val="1"/>
          <w:numId w:val="0"/>
        </w:numPr>
        <w:spacing w:line="360" w:lineRule="auto"/>
        <w:jc w:val="center"/>
        <w:rPr>
          <w:rFonts w:ascii="宋体" w:hAnsi="宋体" w:eastAsia="宋体"/>
          <w:color w:val="000000" w:themeColor="text1"/>
          <w:sz w:val="28"/>
          <w:szCs w:val="28"/>
          <w:highlight w:val="none"/>
        </w:rPr>
      </w:pPr>
      <w:bookmarkStart w:id="178" w:name="_Toc6980"/>
      <w:bookmarkStart w:id="179" w:name="_Toc200414515"/>
      <w:r>
        <w:rPr>
          <w:rFonts w:hint="eastAsia" w:ascii="宋体" w:hAnsi="宋体" w:eastAsia="宋体"/>
          <w:color w:val="000000" w:themeColor="text1"/>
          <w:sz w:val="28"/>
          <w:szCs w:val="28"/>
          <w:highlight w:val="none"/>
        </w:rPr>
        <w:t>（一）无重大违法记录声明函</w:t>
      </w:r>
      <w:bookmarkEnd w:id="178"/>
      <w:bookmarkEnd w:id="179"/>
    </w:p>
    <w:p>
      <w:pPr>
        <w:pStyle w:val="8"/>
        <w:spacing w:line="360" w:lineRule="auto"/>
        <w:ind w:left="420" w:firstLine="0"/>
        <w:rPr>
          <w:rFonts w:ascii="宋体" w:hAnsi="宋体"/>
          <w:color w:val="000000" w:themeColor="text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，我方郑重承诺：</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参加本次政府采购活动前三年内，在经营活动中没有重大违法记录。</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本公司对上述声明的真实性负责。如有虚假，将依法承担相关责任。</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 xml:space="preserve">    特此声明。</w:t>
      </w: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ind w:firstLine="660"/>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供应商法定代表人（负责人）或授权代理人（签字）：</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供应商名称（加盖公章）：</w:t>
      </w:r>
    </w:p>
    <w:p>
      <w:pPr>
        <w:spacing w:line="360" w:lineRule="auto"/>
        <w:rPr>
          <w:rFonts w:ascii="宋体" w:hAnsi="宋体"/>
          <w:color w:val="000000" w:themeColor="text1"/>
          <w:szCs w:val="21"/>
          <w:highlight w:val="none"/>
        </w:rPr>
      </w:pPr>
      <w:r>
        <w:rPr>
          <w:rFonts w:hint="eastAsia" w:ascii="宋体" w:hAnsi="宋体"/>
          <w:bCs/>
          <w:color w:val="000000" w:themeColor="text1"/>
          <w:szCs w:val="21"/>
          <w:highlight w:val="none"/>
        </w:rPr>
        <w:t>日期： 年月 日</w:t>
      </w:r>
    </w:p>
    <w:p>
      <w:pPr>
        <w:pStyle w:val="8"/>
        <w:spacing w:line="360" w:lineRule="auto"/>
        <w:ind w:left="420" w:firstLine="0"/>
        <w:rPr>
          <w:rFonts w:ascii="宋体" w:hAnsi="宋体"/>
          <w:color w:val="000000" w:themeColor="text1"/>
          <w:highlight w:val="none"/>
        </w:rPr>
      </w:pPr>
    </w:p>
    <w:p>
      <w:pPr>
        <w:pStyle w:val="8"/>
        <w:spacing w:line="360" w:lineRule="auto"/>
        <w:ind w:left="420" w:firstLine="0"/>
        <w:rPr>
          <w:rFonts w:ascii="宋体" w:hAnsi="宋体"/>
          <w:color w:val="000000" w:themeColor="text1"/>
          <w:highlight w:val="none"/>
        </w:rPr>
      </w:pPr>
    </w:p>
    <w:p>
      <w:pPr>
        <w:pStyle w:val="8"/>
        <w:spacing w:line="360" w:lineRule="auto"/>
        <w:ind w:left="420" w:firstLine="0"/>
        <w:rPr>
          <w:rFonts w:ascii="宋体" w:hAnsi="宋体"/>
          <w:color w:val="000000" w:themeColor="text1"/>
          <w:highlight w:val="none"/>
        </w:rPr>
      </w:pPr>
    </w:p>
    <w:p>
      <w:pPr>
        <w:pStyle w:val="8"/>
        <w:spacing w:line="360" w:lineRule="auto"/>
        <w:ind w:left="420" w:firstLine="0"/>
        <w:rPr>
          <w:rFonts w:ascii="宋体" w:hAnsi="宋体"/>
          <w:color w:val="000000" w:themeColor="text1"/>
          <w:highlight w:val="none"/>
        </w:rPr>
      </w:pPr>
    </w:p>
    <w:p>
      <w:pPr>
        <w:pStyle w:val="8"/>
        <w:spacing w:line="360" w:lineRule="auto"/>
        <w:ind w:left="420" w:firstLine="0"/>
        <w:rPr>
          <w:rFonts w:ascii="宋体" w:hAnsi="宋体"/>
          <w:color w:val="000000" w:themeColor="text1"/>
          <w:highlight w:val="none"/>
        </w:rPr>
      </w:pPr>
    </w:p>
    <w:p>
      <w:pPr>
        <w:pStyle w:val="8"/>
        <w:spacing w:line="360" w:lineRule="auto"/>
        <w:ind w:left="420" w:firstLine="0"/>
        <w:rPr>
          <w:rFonts w:ascii="宋体" w:hAnsi="宋体"/>
          <w:color w:val="000000" w:themeColor="text1"/>
          <w:highlight w:val="none"/>
        </w:rPr>
      </w:pPr>
    </w:p>
    <w:p>
      <w:pPr>
        <w:pStyle w:val="8"/>
        <w:spacing w:line="360" w:lineRule="auto"/>
        <w:ind w:left="420" w:firstLine="0"/>
        <w:rPr>
          <w:rFonts w:ascii="宋体" w:hAnsi="宋体"/>
          <w:color w:val="000000" w:themeColor="text1"/>
          <w:highlight w:val="none"/>
        </w:rPr>
      </w:pPr>
    </w:p>
    <w:p>
      <w:pPr>
        <w:pStyle w:val="8"/>
        <w:spacing w:line="360" w:lineRule="auto"/>
        <w:ind w:left="420" w:firstLine="0"/>
        <w:rPr>
          <w:rFonts w:ascii="宋体" w:hAnsi="宋体"/>
          <w:color w:val="000000" w:themeColor="text1"/>
          <w:highlight w:val="none"/>
        </w:rPr>
      </w:pPr>
    </w:p>
    <w:p>
      <w:pPr>
        <w:pStyle w:val="8"/>
        <w:spacing w:line="360" w:lineRule="auto"/>
        <w:ind w:left="420" w:firstLine="0"/>
        <w:rPr>
          <w:rFonts w:ascii="宋体" w:hAnsi="宋体"/>
          <w:color w:val="000000" w:themeColor="text1"/>
          <w:highlight w:val="none"/>
        </w:rPr>
      </w:pPr>
    </w:p>
    <w:p>
      <w:pPr>
        <w:pStyle w:val="8"/>
        <w:spacing w:line="360" w:lineRule="auto"/>
        <w:ind w:left="420" w:firstLine="0"/>
        <w:rPr>
          <w:rFonts w:ascii="宋体" w:hAnsi="宋体"/>
          <w:color w:val="000000" w:themeColor="text1"/>
          <w:highlight w:val="none"/>
        </w:rPr>
      </w:pPr>
    </w:p>
    <w:p>
      <w:pPr>
        <w:pStyle w:val="8"/>
        <w:spacing w:line="360" w:lineRule="auto"/>
        <w:ind w:left="420" w:firstLine="0"/>
        <w:rPr>
          <w:rFonts w:ascii="宋体" w:hAnsi="宋体"/>
          <w:color w:val="000000" w:themeColor="text1"/>
          <w:highlight w:val="none"/>
        </w:rPr>
      </w:pPr>
    </w:p>
    <w:p>
      <w:pPr>
        <w:pStyle w:val="8"/>
        <w:spacing w:line="360" w:lineRule="auto"/>
        <w:ind w:left="420" w:firstLine="0"/>
        <w:rPr>
          <w:rFonts w:ascii="宋体" w:hAnsi="宋体"/>
          <w:color w:val="000000" w:themeColor="text1"/>
          <w:highlight w:val="none"/>
        </w:rPr>
      </w:pPr>
    </w:p>
    <w:p>
      <w:pPr>
        <w:pStyle w:val="2"/>
        <w:numPr>
          <w:ilvl w:val="1"/>
          <w:numId w:val="0"/>
        </w:numPr>
        <w:spacing w:line="360" w:lineRule="auto"/>
        <w:jc w:val="center"/>
        <w:rPr>
          <w:rFonts w:ascii="宋体" w:hAnsi="宋体" w:eastAsia="宋体"/>
          <w:color w:val="000000" w:themeColor="text1"/>
          <w:kern w:val="0"/>
          <w:sz w:val="28"/>
          <w:szCs w:val="28"/>
          <w:highlight w:val="none"/>
        </w:rPr>
      </w:pPr>
      <w:bookmarkStart w:id="180" w:name="_Toc200414516"/>
      <w:bookmarkStart w:id="181" w:name="_Toc344"/>
      <w:r>
        <w:rPr>
          <w:rFonts w:hint="eastAsia" w:ascii="宋体" w:hAnsi="宋体" w:eastAsia="宋体"/>
          <w:color w:val="000000" w:themeColor="text1"/>
          <w:kern w:val="0"/>
          <w:sz w:val="28"/>
          <w:szCs w:val="28"/>
          <w:highlight w:val="none"/>
        </w:rPr>
        <w:t>（二）法定代表人（负责人）证明书</w:t>
      </w:r>
      <w:bookmarkEnd w:id="180"/>
      <w:bookmarkEnd w:id="181"/>
    </w:p>
    <w:p>
      <w:pPr>
        <w:pStyle w:val="8"/>
        <w:spacing w:line="360" w:lineRule="auto"/>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供应商名称                  </w:t>
      </w:r>
      <w:r>
        <w:rPr>
          <w:rFonts w:hint="eastAsia" w:ascii="宋体" w:hAnsi="宋体"/>
          <w:color w:val="000000" w:themeColor="text1"/>
          <w:highlight w:val="none"/>
        </w:rPr>
        <w:t xml:space="preserve">的   </w:t>
      </w:r>
      <w:r>
        <w:rPr>
          <w:rFonts w:hint="eastAsia" w:ascii="宋体" w:hAnsi="宋体"/>
          <w:color w:val="000000" w:themeColor="text1"/>
          <w:highlight w:val="none"/>
          <w:u w:val="single"/>
        </w:rPr>
        <w:t xml:space="preserve">职务    </w:t>
      </w:r>
      <w:r>
        <w:rPr>
          <w:rFonts w:hint="eastAsia" w:ascii="宋体" w:hAnsi="宋体"/>
          <w:color w:val="000000" w:themeColor="text1"/>
          <w:highlight w:val="none"/>
        </w:rPr>
        <w:t>，为法定代表人（负责人），特此证明。</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 xml:space="preserve">附：代表人性别： 年龄：岁    </w:t>
      </w:r>
    </w:p>
    <w:p>
      <w:pPr>
        <w:spacing w:line="360" w:lineRule="auto"/>
        <w:ind w:firstLine="420" w:firstLineChars="200"/>
        <w:rPr>
          <w:rFonts w:ascii="宋体" w:hAnsi="宋体"/>
          <w:color w:val="000000" w:themeColor="text1"/>
          <w:highlight w:val="none"/>
        </w:rPr>
      </w:pP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ind w:firstLine="0"/>
        <w:rPr>
          <w:rFonts w:ascii="宋体" w:hAnsi="宋体"/>
          <w:color w:val="000000" w:themeColor="text1"/>
          <w:highlight w:val="none"/>
        </w:rPr>
      </w:pPr>
      <w:r>
        <w:rPr>
          <w:rFonts w:ascii="宋体" w:hAnsi="宋体"/>
          <w:color w:val="000000" w:themeColor="text1"/>
          <w:highlight w:val="none"/>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8"/>
        <w:spacing w:line="360" w:lineRule="auto"/>
        <w:ind w:firstLine="0"/>
        <w:rPr>
          <w:rFonts w:ascii="宋体" w:hAnsi="宋体"/>
          <w:color w:val="000000" w:themeColor="text1"/>
          <w:highlight w:val="none"/>
        </w:rPr>
      </w:pPr>
    </w:p>
    <w:p>
      <w:pPr>
        <w:pStyle w:val="8"/>
        <w:spacing w:line="360" w:lineRule="auto"/>
        <w:ind w:firstLine="0"/>
        <w:rPr>
          <w:rFonts w:ascii="宋体" w:hAnsi="宋体"/>
          <w:color w:val="000000" w:themeColor="text1"/>
          <w:highlight w:val="none"/>
        </w:rPr>
      </w:pPr>
    </w:p>
    <w:p>
      <w:pPr>
        <w:pStyle w:val="8"/>
        <w:spacing w:line="360" w:lineRule="auto"/>
        <w:ind w:firstLine="0"/>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ind w:firstLine="0"/>
        <w:rPr>
          <w:rFonts w:ascii="宋体" w:hAnsi="宋体"/>
          <w:color w:val="000000" w:themeColor="text1"/>
          <w:highlight w:val="none"/>
        </w:rPr>
      </w:pPr>
    </w:p>
    <w:p>
      <w:pPr>
        <w:pStyle w:val="2"/>
        <w:numPr>
          <w:ilvl w:val="1"/>
          <w:numId w:val="0"/>
        </w:numPr>
        <w:spacing w:line="360" w:lineRule="auto"/>
        <w:jc w:val="center"/>
        <w:rPr>
          <w:rFonts w:ascii="宋体" w:hAnsi="宋体" w:eastAsia="宋体"/>
          <w:color w:val="000000" w:themeColor="text1"/>
          <w:sz w:val="28"/>
          <w:szCs w:val="28"/>
          <w:highlight w:val="none"/>
        </w:rPr>
      </w:pPr>
      <w:bookmarkStart w:id="182" w:name="_Toc20652"/>
      <w:bookmarkStart w:id="183" w:name="_Toc200414517"/>
      <w:r>
        <w:rPr>
          <w:rFonts w:hint="eastAsia" w:ascii="宋体" w:hAnsi="宋体" w:eastAsia="宋体"/>
          <w:color w:val="000000" w:themeColor="text1"/>
          <w:sz w:val="28"/>
          <w:szCs w:val="28"/>
          <w:highlight w:val="none"/>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本授权委托书声明：我</w:t>
      </w:r>
      <w:r>
        <w:rPr>
          <w:rFonts w:hint="eastAsia" w:ascii="宋体" w:hAnsi="宋体"/>
          <w:bCs/>
          <w:color w:val="000000" w:themeColor="text1"/>
          <w:kern w:val="0"/>
          <w:szCs w:val="21"/>
          <w:highlight w:val="none"/>
          <w:u w:val="single"/>
        </w:rPr>
        <w:t xml:space="preserve">        （单位</w:t>
      </w:r>
      <w:r>
        <w:rPr>
          <w:rFonts w:hint="eastAsia" w:ascii="宋体" w:hAnsi="宋体" w:cs="宋体"/>
          <w:bCs/>
          <w:color w:val="000000" w:themeColor="text1"/>
          <w:kern w:val="0"/>
          <w:szCs w:val="21"/>
          <w:highlight w:val="none"/>
          <w:u w:val="single"/>
        </w:rPr>
        <w:t>法定代表人（负责人）</w:t>
      </w:r>
      <w:r>
        <w:rPr>
          <w:rFonts w:hint="eastAsia" w:ascii="宋体" w:hAnsi="宋体"/>
          <w:bCs/>
          <w:color w:val="000000" w:themeColor="text1"/>
          <w:kern w:val="0"/>
          <w:szCs w:val="21"/>
          <w:highlight w:val="none"/>
          <w:u w:val="single"/>
        </w:rPr>
        <w:t>姓名）</w:t>
      </w:r>
      <w:r>
        <w:rPr>
          <w:rFonts w:hint="eastAsia" w:ascii="宋体" w:hAnsi="宋体"/>
          <w:bCs/>
          <w:color w:val="000000" w:themeColor="text1"/>
          <w:kern w:val="0"/>
          <w:szCs w:val="21"/>
          <w:highlight w:val="none"/>
        </w:rPr>
        <w:t xml:space="preserve"> 系</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的法定代表人（负责人），现授权委托</w:t>
      </w:r>
      <w:r>
        <w:rPr>
          <w:rFonts w:hint="eastAsia" w:ascii="宋体" w:hAnsi="宋体"/>
          <w:bCs/>
          <w:color w:val="000000" w:themeColor="text1"/>
          <w:kern w:val="0"/>
          <w:szCs w:val="21"/>
          <w:highlight w:val="none"/>
          <w:u w:val="single"/>
        </w:rPr>
        <w:t xml:space="preserve">                        （供应商名称）</w:t>
      </w:r>
      <w:r>
        <w:rPr>
          <w:rFonts w:hint="eastAsia" w:ascii="宋体" w:hAnsi="宋体"/>
          <w:bCs/>
          <w:color w:val="000000" w:themeColor="text1"/>
          <w:kern w:val="0"/>
          <w:szCs w:val="21"/>
          <w:highlight w:val="none"/>
        </w:rPr>
        <w:t>的</w:t>
      </w:r>
      <w:r>
        <w:rPr>
          <w:rFonts w:hint="eastAsia" w:ascii="宋体" w:hAnsi="宋体"/>
          <w:bCs/>
          <w:color w:val="000000" w:themeColor="text1"/>
          <w:kern w:val="0"/>
          <w:szCs w:val="21"/>
          <w:highlight w:val="none"/>
          <w:u w:val="single"/>
        </w:rPr>
        <w:t xml:space="preserve">            （代理人姓名）</w:t>
      </w:r>
      <w:r>
        <w:rPr>
          <w:rFonts w:hint="eastAsia" w:ascii="宋体" w:hAnsi="宋体"/>
          <w:bCs/>
          <w:color w:val="000000" w:themeColor="text1"/>
          <w:kern w:val="0"/>
          <w:szCs w:val="21"/>
          <w:highlight w:val="none"/>
        </w:rPr>
        <w:t>为我公司代理人，以本公司的名义参加</w:t>
      </w:r>
      <w:r>
        <w:rPr>
          <w:rFonts w:hint="eastAsia" w:ascii="宋体" w:hAnsi="宋体"/>
          <w:bCs/>
          <w:color w:val="000000" w:themeColor="text1"/>
          <w:kern w:val="0"/>
          <w:szCs w:val="21"/>
          <w:highlight w:val="none"/>
          <w:lang w:eastAsia="zh-CN"/>
        </w:rPr>
        <w:t>广东业信招标有限公司</w:t>
      </w:r>
      <w:r>
        <w:rPr>
          <w:rFonts w:hint="eastAsia" w:ascii="宋体" w:hAnsi="宋体"/>
          <w:bCs/>
          <w:color w:val="000000" w:themeColor="text1"/>
          <w:kern w:val="0"/>
          <w:szCs w:val="21"/>
          <w:highlight w:val="none"/>
        </w:rPr>
        <w:t>组织的</w:t>
      </w:r>
      <w:r>
        <w:rPr>
          <w:rFonts w:hint="eastAsia" w:ascii="宋体" w:hAnsi="宋体" w:cs="宋体"/>
          <w:b/>
          <w:color w:val="000000" w:themeColor="text1"/>
          <w:szCs w:val="21"/>
          <w:highlight w:val="none"/>
          <w:u w:val="single"/>
        </w:rPr>
        <w:t>项目名称，由供应商填写</w:t>
      </w:r>
      <w:r>
        <w:rPr>
          <w:rFonts w:hint="eastAsia" w:ascii="宋体" w:hAnsi="宋体"/>
          <w:bCs/>
          <w:color w:val="000000" w:themeColor="text1"/>
          <w:szCs w:val="21"/>
          <w:highlight w:val="none"/>
        </w:rPr>
        <w:t>谈判项目（项目编号:）</w:t>
      </w:r>
      <w:r>
        <w:rPr>
          <w:rFonts w:hint="eastAsia" w:ascii="宋体" w:hAnsi="宋体"/>
          <w:bCs/>
          <w:color w:val="000000" w:themeColor="text1"/>
          <w:kern w:val="0"/>
          <w:szCs w:val="21"/>
          <w:highlight w:val="none"/>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代理人无转移委托权。</w:t>
      </w:r>
    </w:p>
    <w:p>
      <w:pPr>
        <w:spacing w:line="360" w:lineRule="auto"/>
        <w:ind w:firstLine="420" w:firstLineChars="200"/>
        <w:rPr>
          <w:rFonts w:ascii="宋体" w:hAnsi="宋体"/>
          <w:bCs/>
          <w:color w:val="000000" w:themeColor="text1"/>
          <w:kern w:val="0"/>
          <w:szCs w:val="21"/>
          <w:highlight w:val="none"/>
        </w:rPr>
      </w:pPr>
      <w:r>
        <w:rPr>
          <w:rFonts w:hint="eastAsia" w:ascii="宋体" w:hAnsi="宋体"/>
          <w:bCs/>
          <w:color w:val="000000" w:themeColor="text1"/>
          <w:kern w:val="0"/>
          <w:szCs w:val="21"/>
          <w:highlight w:val="none"/>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rPr>
      </w:pP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代理人：    性别：   年龄：   职务：</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供应商：</w:t>
      </w:r>
      <w:r>
        <w:rPr>
          <w:rFonts w:hint="eastAsia" w:ascii="宋体" w:hAnsi="宋体"/>
          <w:bCs/>
          <w:color w:val="000000" w:themeColor="text1"/>
          <w:kern w:val="0"/>
          <w:szCs w:val="21"/>
          <w:highlight w:val="none"/>
          <w:u w:val="single"/>
        </w:rPr>
        <w:t xml:space="preserve">          （名称并加盖公章）                                         </w:t>
      </w:r>
    </w:p>
    <w:p>
      <w:pPr>
        <w:spacing w:line="360" w:lineRule="auto"/>
        <w:ind w:firstLine="420" w:firstLineChars="200"/>
        <w:rPr>
          <w:rFonts w:ascii="宋体" w:hAnsi="宋体"/>
          <w:bCs/>
          <w:color w:val="000000" w:themeColor="text1"/>
          <w:kern w:val="0"/>
          <w:szCs w:val="21"/>
          <w:highlight w:val="none"/>
          <w:u w:val="single"/>
        </w:rPr>
      </w:pPr>
      <w:r>
        <w:rPr>
          <w:rFonts w:hint="eastAsia" w:ascii="宋体" w:hAnsi="宋体"/>
          <w:bCs/>
          <w:color w:val="000000" w:themeColor="text1"/>
          <w:kern w:val="0"/>
          <w:szCs w:val="21"/>
          <w:highlight w:val="none"/>
        </w:rPr>
        <w:t>法定代表人（负责人）：</w:t>
      </w:r>
      <w:r>
        <w:rPr>
          <w:rFonts w:hint="eastAsia" w:ascii="宋体" w:hAnsi="宋体"/>
          <w:bCs/>
          <w:color w:val="000000" w:themeColor="text1"/>
          <w:kern w:val="0"/>
          <w:szCs w:val="21"/>
          <w:highlight w:val="none"/>
          <w:u w:val="single"/>
        </w:rPr>
        <w:t xml:space="preserve">    （签字或盖章）         </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rPr>
      </w:pP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（注：供应商的谈判响应文件为</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签署并且由</w:t>
      </w:r>
      <w:r>
        <w:rPr>
          <w:rFonts w:hint="eastAsia" w:ascii="宋体" w:hAnsi="宋体" w:cs="宋体"/>
          <w:b/>
          <w:color w:val="000000" w:themeColor="text1"/>
          <w:szCs w:val="21"/>
          <w:highlight w:val="none"/>
        </w:rPr>
        <w:t>法定代表人（负责人）</w:t>
      </w:r>
      <w:r>
        <w:rPr>
          <w:rFonts w:hint="eastAsia" w:ascii="宋体" w:hAnsi="宋体"/>
          <w:b/>
          <w:color w:val="000000" w:themeColor="text1"/>
          <w:szCs w:val="21"/>
          <w:highlight w:val="none"/>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r>
        <w:rPr>
          <w:rFonts w:ascii="宋体" w:hAnsi="宋体"/>
          <w:color w:val="000000" w:themeColor="text1"/>
          <w:szCs w:val="21"/>
          <w:highlight w:val="none"/>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2"/>
        <w:numPr>
          <w:ilvl w:val="1"/>
          <w:numId w:val="0"/>
        </w:numPr>
        <w:spacing w:line="360" w:lineRule="auto"/>
        <w:jc w:val="center"/>
        <w:rPr>
          <w:rFonts w:ascii="宋体" w:hAnsi="宋体" w:eastAsia="宋体"/>
          <w:color w:val="000000" w:themeColor="text1"/>
          <w:sz w:val="28"/>
          <w:szCs w:val="28"/>
          <w:highlight w:val="none"/>
        </w:rPr>
      </w:pPr>
      <w:bookmarkStart w:id="184" w:name="_Toc200414522"/>
      <w:bookmarkStart w:id="185" w:name="_Toc2993"/>
      <w:r>
        <w:rPr>
          <w:rFonts w:hint="eastAsia" w:ascii="宋体" w:hAnsi="宋体" w:eastAsia="宋体"/>
          <w:color w:val="000000" w:themeColor="text1"/>
          <w:sz w:val="28"/>
          <w:szCs w:val="28"/>
          <w:highlight w:val="none"/>
        </w:rPr>
        <w:t>（四）</w:t>
      </w:r>
      <w:bookmarkEnd w:id="184"/>
      <w:r>
        <w:rPr>
          <w:rFonts w:hint="eastAsia" w:ascii="宋体" w:hAnsi="宋体" w:eastAsia="宋体"/>
          <w:color w:val="000000" w:themeColor="text1"/>
          <w:sz w:val="28"/>
          <w:szCs w:val="28"/>
          <w:highlight w:val="none"/>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tabs>
          <w:tab w:val="center" w:pos="4483"/>
        </w:tabs>
        <w:spacing w:line="360" w:lineRule="auto"/>
        <w:ind w:firstLine="1260" w:firstLineChars="600"/>
        <w:rPr>
          <w:rFonts w:ascii="宋体" w:hAnsi="宋体"/>
          <w:bCs/>
          <w:color w:val="000000" w:themeColor="text1"/>
          <w:kern w:val="0"/>
          <w:szCs w:val="21"/>
          <w:highlight w:val="none"/>
        </w:rPr>
        <w:sectPr>
          <w:headerReference r:id="rId8" w:type="default"/>
          <w:pgSz w:w="11906" w:h="16838"/>
          <w:pgMar w:top="1418" w:right="1474" w:bottom="1418" w:left="1474" w:header="851" w:footer="851" w:gutter="0"/>
          <w:cols w:space="720" w:num="1"/>
          <w:titlePg/>
          <w:docGrid w:linePitch="312" w:charSpace="0"/>
        </w:sectPr>
      </w:pPr>
    </w:p>
    <w:p>
      <w:pPr>
        <w:pStyle w:val="2"/>
        <w:numPr>
          <w:ilvl w:val="1"/>
          <w:numId w:val="0"/>
        </w:numPr>
        <w:spacing w:line="360" w:lineRule="auto"/>
        <w:ind w:firstLine="2249" w:firstLineChars="800"/>
        <w:rPr>
          <w:rFonts w:ascii="宋体" w:hAnsi="宋体" w:eastAsia="宋体"/>
          <w:color w:val="000000" w:themeColor="text1"/>
          <w:sz w:val="28"/>
          <w:szCs w:val="28"/>
          <w:highlight w:val="none"/>
        </w:rPr>
      </w:pPr>
      <w:bookmarkStart w:id="186" w:name="_Toc200414524"/>
      <w:bookmarkStart w:id="187" w:name="_Toc5775"/>
      <w:r>
        <w:rPr>
          <w:rFonts w:hint="eastAsia" w:ascii="宋体" w:hAnsi="宋体" w:eastAsia="宋体"/>
          <w:color w:val="000000" w:themeColor="text1"/>
          <w:sz w:val="28"/>
          <w:szCs w:val="28"/>
          <w:highlight w:val="none"/>
        </w:rPr>
        <w:t>第二章  谈判响应文件商务及技术部分</w:t>
      </w:r>
      <w:bookmarkEnd w:id="186"/>
      <w:bookmarkEnd w:id="187"/>
    </w:p>
    <w:p>
      <w:pPr>
        <w:pStyle w:val="2"/>
        <w:numPr>
          <w:ilvl w:val="1"/>
          <w:numId w:val="0"/>
        </w:numPr>
        <w:spacing w:line="360" w:lineRule="auto"/>
        <w:ind w:firstLine="3373" w:firstLineChars="1200"/>
        <w:rPr>
          <w:rFonts w:ascii="宋体" w:hAnsi="宋体" w:eastAsia="宋体"/>
          <w:color w:val="000000" w:themeColor="text1"/>
          <w:sz w:val="28"/>
          <w:szCs w:val="28"/>
          <w:highlight w:val="none"/>
        </w:rPr>
      </w:pPr>
      <w:bookmarkStart w:id="188" w:name="_Toc23903"/>
      <w:bookmarkStart w:id="189" w:name="_Toc200414525"/>
      <w:r>
        <w:rPr>
          <w:rFonts w:hint="eastAsia" w:ascii="宋体" w:hAnsi="宋体" w:eastAsia="宋体"/>
          <w:color w:val="000000" w:themeColor="text1"/>
          <w:sz w:val="28"/>
          <w:szCs w:val="28"/>
          <w:highlight w:val="none"/>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rPr>
      </w:pPr>
      <w:r>
        <w:rPr>
          <w:rFonts w:ascii="宋体" w:hAnsi="宋体" w:cs="宋体"/>
          <w:color w:val="000000" w:themeColor="text1"/>
          <w:kern w:val="0"/>
          <w:sz w:val="24"/>
          <w:highlight w:val="none"/>
          <w:u w:val="single"/>
        </w:rPr>
        <w:t>致（采购人</w:t>
      </w:r>
      <w:r>
        <w:rPr>
          <w:rFonts w:hint="eastAsia" w:ascii="宋体" w:hAnsi="宋体" w:cs="宋体"/>
          <w:color w:val="000000" w:themeColor="text1"/>
          <w:kern w:val="0"/>
          <w:sz w:val="24"/>
          <w:highlight w:val="none"/>
          <w:u w:val="single"/>
        </w:rPr>
        <w:t>名称</w:t>
      </w:r>
      <w:r>
        <w:rPr>
          <w:rFonts w:ascii="宋体" w:hAnsi="宋体" w:cs="宋体"/>
          <w:color w:val="000000" w:themeColor="text1"/>
          <w:kern w:val="0"/>
          <w:sz w:val="24"/>
          <w:highlight w:val="none"/>
          <w:u w:val="single"/>
        </w:rPr>
        <w:t>）         </w:t>
      </w:r>
      <w:r>
        <w:rPr>
          <w:rFonts w:ascii="宋体" w:hAnsi="宋体" w:cs="宋体"/>
          <w:color w:val="000000" w:themeColor="text1"/>
          <w:kern w:val="0"/>
          <w:sz w:val="24"/>
          <w:highlight w:val="none"/>
        </w:rPr>
        <w:t xml:space="preserve">： </w:t>
      </w:r>
    </w:p>
    <w:p>
      <w:pPr>
        <w:adjustRightInd w:val="0"/>
        <w:snapToGrid w:val="0"/>
        <w:spacing w:beforeLines="50" w:line="480" w:lineRule="auto"/>
        <w:ind w:firstLine="420"/>
        <w:rPr>
          <w:rFonts w:ascii="宋体" w:hAnsi="宋体"/>
          <w:b/>
          <w:bCs/>
          <w:color w:val="000000" w:themeColor="text1"/>
          <w:szCs w:val="21"/>
          <w:highlight w:val="none"/>
        </w:rPr>
      </w:pPr>
      <w:r>
        <w:rPr>
          <w:rFonts w:hint="eastAsia" w:ascii="宋体" w:hAnsi="宋体"/>
          <w:b/>
          <w:bCs/>
          <w:color w:val="000000" w:themeColor="text1"/>
          <w:szCs w:val="21"/>
          <w:highlight w:val="none"/>
        </w:rPr>
        <w:t>根据贵方就</w:t>
      </w:r>
      <w:r>
        <w:rPr>
          <w:rFonts w:hint="eastAsia" w:ascii="宋体" w:hAnsi="宋体" w:cs="宋体"/>
          <w:b/>
          <w:color w:val="000000" w:themeColor="text1"/>
          <w:szCs w:val="21"/>
          <w:highlight w:val="none"/>
          <w:u w:val="single"/>
        </w:rPr>
        <w:t xml:space="preserve">项目名称，由供应商填写      </w:t>
      </w:r>
      <w:r>
        <w:rPr>
          <w:rFonts w:hint="eastAsia" w:ascii="宋体" w:hAnsi="宋体"/>
          <w:b/>
          <w:bCs/>
          <w:color w:val="000000" w:themeColor="text1"/>
          <w:szCs w:val="21"/>
          <w:highlight w:val="none"/>
        </w:rPr>
        <w:t>的投标邀请（项目编号:</w:t>
      </w:r>
      <w:r>
        <w:rPr>
          <w:rFonts w:hint="eastAsia" w:ascii="宋体" w:hAnsi="宋体"/>
          <w:b/>
          <w:color w:val="000000" w:themeColor="text1"/>
          <w:szCs w:val="21"/>
          <w:highlight w:val="none"/>
          <w:u w:val="single"/>
        </w:rPr>
        <w:t xml:space="preserve">        </w:t>
      </w:r>
      <w:r>
        <w:rPr>
          <w:rFonts w:hint="eastAsia" w:ascii="宋体" w:hAnsi="宋体"/>
          <w:b/>
          <w:bCs/>
          <w:color w:val="000000" w:themeColor="text1"/>
          <w:szCs w:val="21"/>
          <w:highlight w:val="none"/>
        </w:rPr>
        <w:t>，我方正式响应谈判文件内容并提交谈判文件</w:t>
      </w:r>
      <w:r>
        <w:rPr>
          <w:rFonts w:hint="eastAsia" w:ascii="宋体" w:hAnsi="宋体"/>
          <w:b/>
          <w:bCs/>
          <w:color w:val="000000" w:themeColor="text1"/>
          <w:szCs w:val="21"/>
          <w:highlight w:val="none"/>
          <w:u w:val="single"/>
        </w:rPr>
        <w:t>1份正本</w:t>
      </w:r>
      <w:r>
        <w:rPr>
          <w:rFonts w:hint="eastAsia" w:ascii="宋体" w:hAnsi="宋体"/>
          <w:b/>
          <w:bCs/>
          <w:color w:val="000000" w:themeColor="text1"/>
          <w:szCs w:val="21"/>
          <w:highlight w:val="none"/>
        </w:rPr>
        <w:t>和</w:t>
      </w:r>
      <w:r>
        <w:rPr>
          <w:rFonts w:hint="eastAsia" w:ascii="宋体" w:hAnsi="宋体"/>
          <w:b/>
          <w:bCs/>
          <w:color w:val="000000" w:themeColor="text1"/>
          <w:szCs w:val="21"/>
          <w:highlight w:val="none"/>
          <w:u w:val="single"/>
        </w:rPr>
        <w:t>2份副本</w:t>
      </w:r>
      <w:r>
        <w:rPr>
          <w:rFonts w:hint="eastAsia" w:ascii="宋体" w:hAnsi="宋体"/>
          <w:b/>
          <w:bCs/>
          <w:color w:val="000000" w:themeColor="text1"/>
          <w:szCs w:val="21"/>
          <w:highlight w:val="none"/>
        </w:rPr>
        <w:t>及</w:t>
      </w:r>
      <w:r>
        <w:rPr>
          <w:rFonts w:hint="eastAsia" w:ascii="宋体" w:hAnsi="宋体"/>
          <w:b/>
          <w:bCs/>
          <w:color w:val="000000" w:themeColor="text1"/>
          <w:szCs w:val="21"/>
          <w:highlight w:val="none"/>
          <w:u w:val="single"/>
        </w:rPr>
        <w:t>电子文件1份</w:t>
      </w:r>
      <w:r>
        <w:rPr>
          <w:rFonts w:hint="eastAsia" w:ascii="宋体" w:hAnsi="宋体"/>
          <w:b/>
          <w:bCs/>
          <w:color w:val="000000" w:themeColor="text1"/>
          <w:szCs w:val="21"/>
          <w:highlight w:val="none"/>
        </w:rPr>
        <w:t>：</w:t>
      </w:r>
    </w:p>
    <w:p>
      <w:pPr>
        <w:widowControl/>
        <w:tabs>
          <w:tab w:val="left" w:pos="502"/>
        </w:tabs>
        <w:adjustRightInd w:val="0"/>
        <w:snapToGrid w:val="0"/>
        <w:spacing w:line="480" w:lineRule="auto"/>
        <w:ind w:left="374" w:leftChars="178" w:firstLine="316" w:firstLineChars="150"/>
        <w:rPr>
          <w:rFonts w:ascii="宋体" w:hAnsi="宋体"/>
          <w:b/>
          <w:color w:val="000000" w:themeColor="text1"/>
          <w:szCs w:val="21"/>
          <w:highlight w:val="none"/>
        </w:rPr>
      </w:pPr>
      <w:r>
        <w:rPr>
          <w:rFonts w:hint="eastAsia" w:ascii="宋体" w:hAnsi="宋体"/>
          <w:b/>
          <w:bCs/>
          <w:color w:val="000000" w:themeColor="text1"/>
          <w:szCs w:val="21"/>
          <w:highlight w:val="none"/>
        </w:rPr>
        <w:t>以</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rPr>
        <w:t>形式提交的谈判保证金，金额为大写</w:t>
      </w:r>
      <w:r>
        <w:rPr>
          <w:rFonts w:hint="eastAsia" w:ascii="宋体" w:hAnsi="宋体"/>
          <w:b/>
          <w:color w:val="000000" w:themeColor="text1"/>
          <w:szCs w:val="21"/>
          <w:highlight w:val="none"/>
        </w:rPr>
        <w:t>人民币</w:t>
      </w:r>
      <w:r>
        <w:rPr>
          <w:rFonts w:hint="eastAsia" w:ascii="宋体" w:hAnsi="宋体"/>
          <w:b/>
          <w:color w:val="000000" w:themeColor="text1"/>
          <w:szCs w:val="21"/>
          <w:highlight w:val="none"/>
          <w:u w:val="single"/>
        </w:rPr>
        <w:t xml:space="preserve">                  </w:t>
      </w:r>
      <w:r>
        <w:rPr>
          <w:rFonts w:hint="eastAsia" w:ascii="宋体" w:hAnsi="宋体"/>
          <w:b/>
          <w:color w:val="000000" w:themeColor="text1"/>
          <w:szCs w:val="21"/>
          <w:highlight w:val="none"/>
        </w:rPr>
        <w:t>（</w:t>
      </w:r>
      <w:r>
        <w:rPr>
          <w:rFonts w:hint="eastAsia" w:ascii="宋体" w:hAnsi="宋体"/>
          <w:b/>
          <w:bCs/>
          <w:color w:val="000000" w:themeColor="text1"/>
          <w:szCs w:val="21"/>
          <w:highlight w:val="none"/>
        </w:rPr>
        <w:t xml:space="preserve">¥ </w:t>
      </w:r>
      <w:r>
        <w:rPr>
          <w:rFonts w:hint="eastAsia" w:ascii="宋体" w:hAnsi="宋体"/>
          <w:b/>
          <w:bCs/>
          <w:color w:val="000000" w:themeColor="text1"/>
          <w:szCs w:val="21"/>
          <w:highlight w:val="none"/>
          <w:u w:val="single"/>
        </w:rPr>
        <w:t xml:space="preserve">         </w:t>
      </w:r>
      <w:r>
        <w:rPr>
          <w:rFonts w:hint="eastAsia" w:ascii="宋体" w:hAnsi="宋体"/>
          <w:b/>
          <w:bCs/>
          <w:color w:val="000000" w:themeColor="text1"/>
          <w:szCs w:val="21"/>
          <w:highlight w:val="none"/>
        </w:rPr>
        <w:t xml:space="preserve"> ）。</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rPr>
      </w:pPr>
      <w:r>
        <w:rPr>
          <w:rFonts w:hint="eastAsia" w:ascii="宋体" w:hAnsi="宋体"/>
          <w:b/>
          <w:bCs/>
          <w:color w:val="000000" w:themeColor="text1"/>
          <w:szCs w:val="21"/>
          <w:highlight w:val="none"/>
        </w:rPr>
        <w:t xml:space="preserve">据此函，签字代表宣布同意如下：   </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color w:val="000000" w:themeColor="text1"/>
          <w:szCs w:val="21"/>
          <w:highlight w:val="none"/>
        </w:rPr>
        <w:t>所附投标价格表中规定的应提交和交付的货物投标总价为人民币：</w:t>
      </w:r>
      <w:r>
        <w:rPr>
          <w:rFonts w:hint="eastAsia" w:ascii="宋体" w:hAnsi="宋体"/>
          <w:color w:val="000000" w:themeColor="text1"/>
          <w:szCs w:val="21"/>
          <w:highlight w:val="none"/>
          <w:u w:val="single"/>
        </w:rPr>
        <w:t xml:space="preserve"> （用文字和数字表示的谈判总价）  </w:t>
      </w:r>
      <w:r>
        <w:rPr>
          <w:rFonts w:hint="eastAsia" w:ascii="宋体" w:hAnsi="宋体"/>
          <w:color w:val="000000" w:themeColor="text1"/>
          <w:szCs w:val="21"/>
          <w:highlight w:val="none"/>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rPr>
      </w:pPr>
      <w:r>
        <w:rPr>
          <w:rFonts w:hint="eastAsia" w:ascii="宋体" w:hAnsi="宋体"/>
          <w:bCs/>
          <w:color w:val="000000" w:themeColor="text1"/>
          <w:szCs w:val="21"/>
          <w:highlight w:val="none"/>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48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pPr>
        <w:pStyle w:val="22"/>
        <w:spacing w:line="480" w:lineRule="auto"/>
        <w:rPr>
          <w:rFonts w:hAnsi="宋体"/>
          <w:color w:val="000000" w:themeColor="text1"/>
          <w:highlight w:val="none"/>
        </w:rPr>
      </w:pPr>
      <w:r>
        <w:rPr>
          <w:rFonts w:hint="eastAsia" w:hAnsi="宋体"/>
          <w:color w:val="000000" w:themeColor="text1"/>
          <w:highlight w:val="none"/>
        </w:rPr>
        <w:t>注：本投标函为供应商响应本次谈判项目的郑重承诺，供应商不得改动且必须满足。</w:t>
      </w:r>
    </w:p>
    <w:p>
      <w:pPr>
        <w:pStyle w:val="22"/>
        <w:spacing w:line="360" w:lineRule="auto"/>
        <w:rPr>
          <w:rFonts w:hAnsi="宋体"/>
          <w:color w:val="000000" w:themeColor="text1"/>
          <w:highlight w:val="none"/>
        </w:rPr>
      </w:pPr>
    </w:p>
    <w:p>
      <w:pPr>
        <w:pStyle w:val="2"/>
        <w:numPr>
          <w:ilvl w:val="1"/>
          <w:numId w:val="0"/>
        </w:numPr>
        <w:spacing w:line="360" w:lineRule="auto"/>
        <w:jc w:val="center"/>
        <w:rPr>
          <w:rFonts w:ascii="宋体" w:hAnsi="宋体" w:eastAsia="宋体"/>
          <w:color w:val="000000" w:themeColor="text1"/>
          <w:sz w:val="28"/>
          <w:szCs w:val="28"/>
          <w:highlight w:val="none"/>
        </w:rPr>
      </w:pPr>
      <w:bookmarkStart w:id="190" w:name="_Toc200414526"/>
      <w:bookmarkStart w:id="191" w:name="_Toc16677"/>
      <w:r>
        <w:rPr>
          <w:rFonts w:hint="eastAsia" w:ascii="宋体" w:hAnsi="宋体" w:eastAsia="宋体"/>
          <w:color w:val="000000" w:themeColor="text1"/>
          <w:sz w:val="28"/>
          <w:szCs w:val="28"/>
          <w:highlight w:val="none"/>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tabs>
          <w:tab w:val="center" w:pos="4483"/>
        </w:tabs>
        <w:spacing w:line="360" w:lineRule="auto"/>
        <w:rPr>
          <w:rFonts w:ascii="宋体" w:hAnsi="宋体"/>
          <w:bCs/>
          <w:color w:val="000000" w:themeColor="text1"/>
          <w:szCs w:val="21"/>
          <w:highlight w:val="none"/>
          <w:u w:val="single"/>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项目名称</w:t>
            </w:r>
          </w:p>
        </w:tc>
        <w:tc>
          <w:tcPr>
            <w:tcW w:w="3713"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报价（元）</w:t>
            </w:r>
          </w:p>
        </w:tc>
        <w:tc>
          <w:tcPr>
            <w:tcW w:w="1501"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服务期</w:t>
            </w:r>
          </w:p>
        </w:tc>
        <w:tc>
          <w:tcPr>
            <w:tcW w:w="1476" w:type="dxa"/>
            <w:vAlign w:val="center"/>
          </w:tcPr>
          <w:p>
            <w:pPr>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rPr>
            </w:pPr>
          </w:p>
        </w:tc>
        <w:tc>
          <w:tcPr>
            <w:tcW w:w="3713" w:type="dxa"/>
            <w:vAlign w:val="center"/>
          </w:tcPr>
          <w:p>
            <w:pPr>
              <w:spacing w:line="360" w:lineRule="auto"/>
              <w:rPr>
                <w:rFonts w:ascii="宋体" w:hAnsi="宋体"/>
                <w:bCs/>
                <w:color w:val="000000" w:themeColor="text1"/>
                <w:highlight w:val="none"/>
              </w:rPr>
            </w:pPr>
            <w:r>
              <w:rPr>
                <w:rFonts w:hint="eastAsia" w:ascii="宋体" w:hAnsi="宋体"/>
                <w:bCs/>
                <w:color w:val="000000" w:themeColor="text1"/>
                <w:highlight w:val="none"/>
              </w:rPr>
              <w:t>大写：人民币</w:t>
            </w:r>
          </w:p>
          <w:p>
            <w:pPr>
              <w:spacing w:line="360" w:lineRule="auto"/>
              <w:rPr>
                <w:rFonts w:ascii="宋体" w:hAnsi="宋体"/>
                <w:bCs/>
                <w:color w:val="000000" w:themeColor="text1"/>
                <w:highlight w:val="non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小写：¥ </w:t>
            </w:r>
          </w:p>
          <w:p>
            <w:pPr>
              <w:spacing w:line="360" w:lineRule="auto"/>
              <w:rPr>
                <w:rFonts w:ascii="宋体" w:hAnsi="宋体"/>
                <w:bCs/>
                <w:color w:val="000000" w:themeColor="text1"/>
                <w:highlight w:val="none"/>
              </w:rPr>
            </w:pPr>
          </w:p>
        </w:tc>
        <w:tc>
          <w:tcPr>
            <w:tcW w:w="1501" w:type="dxa"/>
            <w:vAlign w:val="center"/>
          </w:tcPr>
          <w:p>
            <w:pPr>
              <w:spacing w:line="360" w:lineRule="auto"/>
              <w:jc w:val="center"/>
              <w:rPr>
                <w:rFonts w:ascii="宋体" w:hAnsi="宋体"/>
                <w:bCs/>
                <w:color w:val="000000" w:themeColor="text1"/>
                <w:highlight w:val="none"/>
                <w:u w:val="single"/>
              </w:rPr>
            </w:pPr>
          </w:p>
        </w:tc>
        <w:tc>
          <w:tcPr>
            <w:tcW w:w="1476" w:type="dxa"/>
            <w:vAlign w:val="center"/>
          </w:tcPr>
          <w:p>
            <w:pPr>
              <w:spacing w:line="360" w:lineRule="auto"/>
              <w:rPr>
                <w:rFonts w:ascii="宋体" w:hAnsi="宋体"/>
                <w:bCs/>
                <w:color w:val="000000" w:themeColor="text1"/>
                <w:szCs w:val="21"/>
                <w:highlight w:val="none"/>
              </w:rPr>
            </w:pPr>
          </w:p>
        </w:tc>
      </w:tr>
    </w:tbl>
    <w:p>
      <w:pPr>
        <w:spacing w:line="360" w:lineRule="auto"/>
        <w:rPr>
          <w:rFonts w:ascii="宋体" w:hAnsi="宋体"/>
          <w:bCs/>
          <w:color w:val="000000" w:themeColor="text1"/>
          <w:highlight w:val="none"/>
          <w:u w:val="single"/>
        </w:rPr>
      </w:pPr>
    </w:p>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color w:val="000000" w:themeColor="text1"/>
          <w:highlight w:val="none"/>
        </w:rPr>
        <w:t>填写此表时不得改变表格的形式。</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所投项目的内容必须填写完整。</w:t>
      </w:r>
    </w:p>
    <w:p>
      <w:pPr>
        <w:numPr>
          <w:ilvl w:val="0"/>
          <w:numId w:val="17"/>
        </w:numPr>
        <w:tabs>
          <w:tab w:val="left" w:pos="845"/>
        </w:tabs>
        <w:spacing w:line="360" w:lineRule="auto"/>
        <w:rPr>
          <w:rFonts w:ascii="宋体" w:hAnsi="宋体"/>
          <w:bCs/>
          <w:color w:val="000000" w:themeColor="text1"/>
          <w:highlight w:val="none"/>
        </w:rPr>
      </w:pPr>
      <w:r>
        <w:rPr>
          <w:rFonts w:hint="eastAsia" w:ascii="宋体" w:hAnsi="宋体"/>
          <w:bCs/>
          <w:color w:val="000000" w:themeColor="text1"/>
          <w:highlight w:val="none"/>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tabs>
          <w:tab w:val="left" w:pos="845"/>
        </w:tabs>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日期：年月日</w:t>
      </w:r>
    </w:p>
    <w:p>
      <w:pPr>
        <w:pStyle w:val="22"/>
        <w:spacing w:line="360" w:lineRule="auto"/>
        <w:rPr>
          <w:rFonts w:hAnsi="宋体"/>
          <w:color w:val="000000" w:themeColor="text1"/>
          <w:highlight w:val="none"/>
        </w:rPr>
      </w:pPr>
    </w:p>
    <w:p>
      <w:pPr>
        <w:pStyle w:val="22"/>
        <w:spacing w:line="360" w:lineRule="auto"/>
        <w:rPr>
          <w:rFonts w:hAnsi="宋体"/>
          <w:color w:val="000000" w:themeColor="text1"/>
          <w:highlight w:val="none"/>
        </w:rPr>
        <w:sectPr>
          <w:pgSz w:w="11906" w:h="16838"/>
          <w:pgMar w:top="1418" w:right="1474" w:bottom="1418" w:left="1474" w:header="851" w:footer="851" w:gutter="0"/>
          <w:cols w:space="720" w:num="1"/>
          <w:titlePg/>
          <w:docGrid w:linePitch="462" w:charSpace="0"/>
        </w:sectPr>
      </w:pPr>
    </w:p>
    <w:p>
      <w:pPr>
        <w:pStyle w:val="2"/>
        <w:numPr>
          <w:ilvl w:val="1"/>
          <w:numId w:val="0"/>
        </w:numPr>
        <w:spacing w:line="360" w:lineRule="auto"/>
        <w:jc w:val="center"/>
        <w:rPr>
          <w:rFonts w:ascii="宋体" w:hAnsi="宋体" w:eastAsia="宋体"/>
          <w:color w:val="000000" w:themeColor="text1"/>
          <w:sz w:val="28"/>
          <w:szCs w:val="28"/>
          <w:highlight w:val="none"/>
        </w:rPr>
      </w:pPr>
      <w:bookmarkStart w:id="192" w:name="_Toc25059"/>
      <w:bookmarkStart w:id="193" w:name="_Toc200414527"/>
      <w:r>
        <w:rPr>
          <w:rFonts w:hint="eastAsia" w:ascii="宋体" w:hAnsi="宋体" w:eastAsia="宋体"/>
          <w:color w:val="000000" w:themeColor="text1"/>
          <w:highlight w:val="none"/>
        </w:rPr>
        <w:t>附件三：谈判分项报价</w:t>
      </w:r>
      <w:r>
        <w:rPr>
          <w:rFonts w:ascii="宋体" w:hAnsi="宋体" w:eastAsia="宋体"/>
          <w:color w:val="000000" w:themeColor="text1"/>
          <w:highlight w:val="none"/>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color w:val="000000" w:themeColor="text1"/>
          <w:spacing w:val="10"/>
          <w:szCs w:val="21"/>
          <w:highlight w:val="none"/>
        </w:rPr>
      </w:pPr>
      <w:r>
        <w:rPr>
          <w:rFonts w:hint="eastAsia" w:ascii="宋体" w:hAnsi="宋体"/>
          <w:color w:val="000000" w:themeColor="text1"/>
          <w:szCs w:val="21"/>
          <w:highlight w:val="none"/>
        </w:rPr>
        <w:t>项目名称：</w:t>
      </w:r>
    </w:p>
    <w:p>
      <w:pPr>
        <w:adjustRightInd w:val="0"/>
        <w:snapToGrid w:val="0"/>
        <w:spacing w:line="360" w:lineRule="auto"/>
        <w:ind w:firstLine="6615" w:firstLineChars="3150"/>
        <w:jc w:val="left"/>
        <w:rPr>
          <w:rFonts w:ascii="宋体" w:hAnsi="宋体"/>
          <w:bCs/>
          <w:color w:val="000000" w:themeColor="text1"/>
          <w:szCs w:val="21"/>
          <w:highlight w:val="none"/>
        </w:rPr>
      </w:pPr>
      <w:r>
        <w:rPr>
          <w:rFonts w:hint="eastAsia" w:ascii="宋体" w:hAnsi="宋体"/>
          <w:bCs/>
          <w:color w:val="000000" w:themeColor="text1"/>
          <w:szCs w:val="21"/>
          <w:highlight w:val="none"/>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sz w:val="18"/>
                <w:highlight w:val="none"/>
              </w:rPr>
            </w:pPr>
            <w:r>
              <w:rPr>
                <w:rFonts w:hint="eastAsia"/>
                <w:color w:val="000000" w:themeColor="text1"/>
                <w:sz w:val="18"/>
                <w:highlight w:val="none"/>
              </w:rPr>
              <w:t>序号</w:t>
            </w:r>
          </w:p>
        </w:tc>
        <w:tc>
          <w:tcPr>
            <w:tcW w:w="1842" w:type="dxa"/>
            <w:vAlign w:val="center"/>
          </w:tcPr>
          <w:p>
            <w:pPr>
              <w:pStyle w:val="8"/>
              <w:snapToGrid w:val="0"/>
              <w:ind w:firstLine="0"/>
              <w:jc w:val="center"/>
              <w:rPr>
                <w:color w:val="000000" w:themeColor="text1"/>
                <w:highlight w:val="none"/>
              </w:rPr>
            </w:pPr>
            <w:r>
              <w:rPr>
                <w:rFonts w:hint="eastAsia"/>
                <w:color w:val="000000" w:themeColor="text1"/>
                <w:highlight w:val="none"/>
              </w:rPr>
              <w:t>内容</w:t>
            </w:r>
          </w:p>
        </w:tc>
        <w:tc>
          <w:tcPr>
            <w:tcW w:w="1281" w:type="dxa"/>
            <w:vAlign w:val="center"/>
          </w:tcPr>
          <w:p>
            <w:pPr>
              <w:pStyle w:val="8"/>
              <w:snapToGrid w:val="0"/>
              <w:ind w:firstLine="0"/>
              <w:jc w:val="center"/>
              <w:rPr>
                <w:color w:val="000000" w:themeColor="text1"/>
                <w:highlight w:val="none"/>
              </w:rPr>
            </w:pPr>
            <w:r>
              <w:rPr>
                <w:rFonts w:hint="eastAsia"/>
                <w:color w:val="000000" w:themeColor="text1"/>
                <w:highlight w:val="none"/>
              </w:rPr>
              <w:t>1</w:t>
            </w:r>
          </w:p>
        </w:tc>
        <w:tc>
          <w:tcPr>
            <w:tcW w:w="1281" w:type="dxa"/>
            <w:vAlign w:val="center"/>
          </w:tcPr>
          <w:p>
            <w:pPr>
              <w:pStyle w:val="8"/>
              <w:snapToGrid w:val="0"/>
              <w:ind w:firstLine="0"/>
              <w:jc w:val="center"/>
              <w:rPr>
                <w:color w:val="000000" w:themeColor="text1"/>
                <w:highlight w:val="none"/>
              </w:rPr>
            </w:pPr>
            <w:r>
              <w:rPr>
                <w:rFonts w:hint="eastAsia"/>
                <w:color w:val="000000" w:themeColor="text1"/>
                <w:highlight w:val="none"/>
              </w:rPr>
              <w:t>2</w:t>
            </w:r>
          </w:p>
        </w:tc>
        <w:tc>
          <w:tcPr>
            <w:tcW w:w="1282" w:type="dxa"/>
            <w:gridSpan w:val="2"/>
            <w:vAlign w:val="center"/>
          </w:tcPr>
          <w:p>
            <w:pPr>
              <w:pStyle w:val="8"/>
              <w:snapToGrid w:val="0"/>
              <w:ind w:firstLine="0"/>
              <w:jc w:val="center"/>
              <w:rPr>
                <w:color w:val="000000" w:themeColor="text1"/>
                <w:highlight w:val="none"/>
              </w:rPr>
            </w:pPr>
            <w:r>
              <w:rPr>
                <w:rFonts w:hint="eastAsia"/>
                <w:color w:val="000000" w:themeColor="text1"/>
                <w:highlight w:val="none"/>
              </w:rPr>
              <w:t>3</w:t>
            </w:r>
          </w:p>
        </w:tc>
        <w:tc>
          <w:tcPr>
            <w:tcW w:w="1281" w:type="dxa"/>
            <w:vAlign w:val="center"/>
          </w:tcPr>
          <w:p>
            <w:pPr>
              <w:pStyle w:val="8"/>
              <w:snapToGrid w:val="0"/>
              <w:ind w:firstLine="0"/>
              <w:jc w:val="center"/>
              <w:rPr>
                <w:color w:val="000000" w:themeColor="text1"/>
                <w:highlight w:val="none"/>
              </w:rPr>
            </w:pPr>
            <w:r>
              <w:rPr>
                <w:rFonts w:hint="eastAsia"/>
                <w:color w:val="000000" w:themeColor="text1"/>
                <w:highlight w:val="none"/>
              </w:rPr>
              <w:t>4</w:t>
            </w:r>
          </w:p>
        </w:tc>
        <w:tc>
          <w:tcPr>
            <w:tcW w:w="1287" w:type="dxa"/>
            <w:vAlign w:val="center"/>
          </w:tcPr>
          <w:p>
            <w:pPr>
              <w:pStyle w:val="8"/>
              <w:snapToGrid w:val="0"/>
              <w:ind w:firstLine="0"/>
              <w:jc w:val="center"/>
              <w:rPr>
                <w:color w:val="000000" w:themeColor="text1"/>
                <w:highlight w:val="none"/>
              </w:rPr>
            </w:pPr>
            <w:r>
              <w:rPr>
                <w:rFonts w:hint="eastAsia"/>
                <w:color w:val="000000" w:themeColor="text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1</w:t>
            </w:r>
          </w:p>
        </w:tc>
        <w:tc>
          <w:tcPr>
            <w:tcW w:w="1842" w:type="dxa"/>
            <w:vAlign w:val="center"/>
          </w:tcPr>
          <w:p>
            <w:pPr>
              <w:pStyle w:val="8"/>
              <w:snapToGrid w:val="0"/>
              <w:ind w:firstLine="0"/>
              <w:jc w:val="center"/>
              <w:rPr>
                <w:color w:val="000000" w:themeColor="text1"/>
                <w:highlight w:val="none"/>
              </w:rPr>
            </w:pPr>
            <w:r>
              <w:rPr>
                <w:rFonts w:hint="eastAsia"/>
                <w:color w:val="000000" w:themeColor="text1"/>
                <w:highlight w:val="none"/>
              </w:rPr>
              <w:t>服务内容</w:t>
            </w:r>
          </w:p>
        </w:tc>
        <w:tc>
          <w:tcPr>
            <w:tcW w:w="1281" w:type="dxa"/>
            <w:vAlign w:val="center"/>
          </w:tcPr>
          <w:p>
            <w:pPr>
              <w:pStyle w:val="8"/>
              <w:snapToGrid w:val="0"/>
              <w:ind w:firstLine="0"/>
              <w:jc w:val="center"/>
              <w:rPr>
                <w:color w:val="000000" w:themeColor="text1"/>
                <w:highlight w:val="none"/>
              </w:rPr>
            </w:pPr>
          </w:p>
        </w:tc>
        <w:tc>
          <w:tcPr>
            <w:tcW w:w="1281" w:type="dxa"/>
            <w:vAlign w:val="center"/>
          </w:tcPr>
          <w:p>
            <w:pPr>
              <w:pStyle w:val="8"/>
              <w:snapToGrid w:val="0"/>
              <w:ind w:firstLine="0"/>
              <w:jc w:val="center"/>
              <w:rPr>
                <w:color w:val="000000" w:themeColor="text1"/>
                <w:highlight w:val="none"/>
              </w:rPr>
            </w:pPr>
          </w:p>
        </w:tc>
        <w:tc>
          <w:tcPr>
            <w:tcW w:w="1282" w:type="dxa"/>
            <w:gridSpan w:val="2"/>
            <w:vAlign w:val="center"/>
          </w:tcPr>
          <w:p>
            <w:pPr>
              <w:pStyle w:val="8"/>
              <w:snapToGrid w:val="0"/>
              <w:ind w:firstLine="0"/>
              <w:jc w:val="center"/>
              <w:rPr>
                <w:color w:val="000000" w:themeColor="text1"/>
                <w:highlight w:val="none"/>
              </w:rPr>
            </w:pPr>
          </w:p>
        </w:tc>
        <w:tc>
          <w:tcPr>
            <w:tcW w:w="1281" w:type="dxa"/>
            <w:vAlign w:val="center"/>
          </w:tcPr>
          <w:p>
            <w:pPr>
              <w:pStyle w:val="8"/>
              <w:snapToGrid w:val="0"/>
              <w:ind w:firstLine="0"/>
              <w:jc w:val="center"/>
              <w:rPr>
                <w:color w:val="000000" w:themeColor="text1"/>
                <w:highlight w:val="none"/>
              </w:rPr>
            </w:pPr>
          </w:p>
        </w:tc>
        <w:tc>
          <w:tcPr>
            <w:tcW w:w="1287" w:type="dxa"/>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2</w:t>
            </w:r>
          </w:p>
        </w:tc>
        <w:tc>
          <w:tcPr>
            <w:tcW w:w="1842" w:type="dxa"/>
            <w:vAlign w:val="center"/>
          </w:tcPr>
          <w:p>
            <w:pPr>
              <w:pStyle w:val="8"/>
              <w:snapToGrid w:val="0"/>
              <w:ind w:firstLine="0"/>
              <w:jc w:val="center"/>
              <w:rPr>
                <w:color w:val="000000" w:themeColor="text1"/>
                <w:highlight w:val="none"/>
              </w:rPr>
            </w:pPr>
            <w:r>
              <w:rPr>
                <w:rFonts w:hint="eastAsia"/>
                <w:color w:val="000000" w:themeColor="text1"/>
                <w:highlight w:val="none"/>
              </w:rPr>
              <w:t>服务时间</w:t>
            </w:r>
          </w:p>
        </w:tc>
        <w:tc>
          <w:tcPr>
            <w:tcW w:w="1281" w:type="dxa"/>
            <w:vAlign w:val="center"/>
          </w:tcPr>
          <w:p>
            <w:pPr>
              <w:pStyle w:val="8"/>
              <w:snapToGrid w:val="0"/>
              <w:ind w:firstLine="0"/>
              <w:jc w:val="center"/>
              <w:rPr>
                <w:color w:val="000000" w:themeColor="text1"/>
                <w:highlight w:val="none"/>
              </w:rPr>
            </w:pPr>
          </w:p>
        </w:tc>
        <w:tc>
          <w:tcPr>
            <w:tcW w:w="1281" w:type="dxa"/>
            <w:vAlign w:val="center"/>
          </w:tcPr>
          <w:p>
            <w:pPr>
              <w:pStyle w:val="8"/>
              <w:snapToGrid w:val="0"/>
              <w:ind w:firstLine="0"/>
              <w:jc w:val="center"/>
              <w:rPr>
                <w:color w:val="000000" w:themeColor="text1"/>
                <w:highlight w:val="none"/>
              </w:rPr>
            </w:pPr>
          </w:p>
        </w:tc>
        <w:tc>
          <w:tcPr>
            <w:tcW w:w="1282" w:type="dxa"/>
            <w:gridSpan w:val="2"/>
            <w:vAlign w:val="center"/>
          </w:tcPr>
          <w:p>
            <w:pPr>
              <w:pStyle w:val="8"/>
              <w:snapToGrid w:val="0"/>
              <w:ind w:firstLine="0"/>
              <w:jc w:val="center"/>
              <w:rPr>
                <w:color w:val="000000" w:themeColor="text1"/>
                <w:highlight w:val="none"/>
              </w:rPr>
            </w:pPr>
          </w:p>
        </w:tc>
        <w:tc>
          <w:tcPr>
            <w:tcW w:w="1281" w:type="dxa"/>
            <w:vAlign w:val="center"/>
          </w:tcPr>
          <w:p>
            <w:pPr>
              <w:pStyle w:val="8"/>
              <w:snapToGrid w:val="0"/>
              <w:ind w:firstLine="0"/>
              <w:jc w:val="center"/>
              <w:rPr>
                <w:color w:val="000000" w:themeColor="text1"/>
                <w:highlight w:val="none"/>
              </w:rPr>
            </w:pPr>
          </w:p>
        </w:tc>
        <w:tc>
          <w:tcPr>
            <w:tcW w:w="1287" w:type="dxa"/>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rPr>
            </w:pPr>
            <w:r>
              <w:rPr>
                <w:color w:val="000000" w:themeColor="text1"/>
                <w:highlight w:val="none"/>
              </w:rPr>
              <w:t>3</w:t>
            </w:r>
          </w:p>
        </w:tc>
        <w:tc>
          <w:tcPr>
            <w:tcW w:w="1842" w:type="dxa"/>
            <w:vAlign w:val="center"/>
          </w:tcPr>
          <w:p>
            <w:pPr>
              <w:pStyle w:val="8"/>
              <w:snapToGrid w:val="0"/>
              <w:ind w:firstLine="0"/>
              <w:jc w:val="center"/>
              <w:rPr>
                <w:color w:val="000000" w:themeColor="text1"/>
                <w:highlight w:val="none"/>
              </w:rPr>
            </w:pPr>
            <w:r>
              <w:rPr>
                <w:rFonts w:hint="eastAsia"/>
                <w:color w:val="000000" w:themeColor="text1"/>
                <w:highlight w:val="none"/>
              </w:rPr>
              <w:t>单价</w:t>
            </w:r>
          </w:p>
        </w:tc>
        <w:tc>
          <w:tcPr>
            <w:tcW w:w="1281" w:type="dxa"/>
            <w:vAlign w:val="center"/>
          </w:tcPr>
          <w:p>
            <w:pPr>
              <w:pStyle w:val="8"/>
              <w:snapToGrid w:val="0"/>
              <w:ind w:firstLine="0"/>
              <w:jc w:val="center"/>
              <w:rPr>
                <w:color w:val="000000" w:themeColor="text1"/>
                <w:highlight w:val="none"/>
              </w:rPr>
            </w:pPr>
          </w:p>
        </w:tc>
        <w:tc>
          <w:tcPr>
            <w:tcW w:w="1281" w:type="dxa"/>
            <w:vAlign w:val="center"/>
          </w:tcPr>
          <w:p>
            <w:pPr>
              <w:pStyle w:val="8"/>
              <w:snapToGrid w:val="0"/>
              <w:ind w:firstLine="0"/>
              <w:jc w:val="center"/>
              <w:rPr>
                <w:color w:val="000000" w:themeColor="text1"/>
                <w:highlight w:val="none"/>
              </w:rPr>
            </w:pPr>
          </w:p>
        </w:tc>
        <w:tc>
          <w:tcPr>
            <w:tcW w:w="1282" w:type="dxa"/>
            <w:gridSpan w:val="2"/>
            <w:vAlign w:val="center"/>
          </w:tcPr>
          <w:p>
            <w:pPr>
              <w:pStyle w:val="8"/>
              <w:snapToGrid w:val="0"/>
              <w:ind w:firstLine="0"/>
              <w:jc w:val="center"/>
              <w:rPr>
                <w:color w:val="000000" w:themeColor="text1"/>
                <w:highlight w:val="none"/>
              </w:rPr>
            </w:pPr>
          </w:p>
        </w:tc>
        <w:tc>
          <w:tcPr>
            <w:tcW w:w="1281" w:type="dxa"/>
            <w:vAlign w:val="center"/>
          </w:tcPr>
          <w:p>
            <w:pPr>
              <w:pStyle w:val="8"/>
              <w:snapToGrid w:val="0"/>
              <w:ind w:firstLine="0"/>
              <w:jc w:val="center"/>
              <w:rPr>
                <w:color w:val="000000" w:themeColor="text1"/>
                <w:highlight w:val="none"/>
              </w:rPr>
            </w:pPr>
          </w:p>
        </w:tc>
        <w:tc>
          <w:tcPr>
            <w:tcW w:w="1287" w:type="dxa"/>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rPr>
            </w:pPr>
            <w:r>
              <w:rPr>
                <w:color w:val="000000" w:themeColor="text1"/>
                <w:highlight w:val="none"/>
              </w:rPr>
              <w:t>4</w:t>
            </w:r>
          </w:p>
        </w:tc>
        <w:tc>
          <w:tcPr>
            <w:tcW w:w="1842" w:type="dxa"/>
            <w:vAlign w:val="center"/>
          </w:tcPr>
          <w:p>
            <w:pPr>
              <w:pStyle w:val="8"/>
              <w:snapToGrid w:val="0"/>
              <w:ind w:firstLine="0"/>
              <w:jc w:val="center"/>
              <w:rPr>
                <w:color w:val="000000" w:themeColor="text1"/>
                <w:highlight w:val="none"/>
              </w:rPr>
            </w:pPr>
            <w:r>
              <w:rPr>
                <w:rFonts w:hint="eastAsia"/>
                <w:color w:val="000000" w:themeColor="text1"/>
                <w:highlight w:val="none"/>
              </w:rPr>
              <w:t>总价</w:t>
            </w:r>
          </w:p>
        </w:tc>
        <w:tc>
          <w:tcPr>
            <w:tcW w:w="1281" w:type="dxa"/>
            <w:vAlign w:val="center"/>
          </w:tcPr>
          <w:p>
            <w:pPr>
              <w:pStyle w:val="8"/>
              <w:snapToGrid w:val="0"/>
              <w:ind w:firstLine="0"/>
              <w:jc w:val="center"/>
              <w:rPr>
                <w:color w:val="000000" w:themeColor="text1"/>
                <w:highlight w:val="none"/>
              </w:rPr>
            </w:pPr>
          </w:p>
        </w:tc>
        <w:tc>
          <w:tcPr>
            <w:tcW w:w="1281" w:type="dxa"/>
            <w:vAlign w:val="center"/>
          </w:tcPr>
          <w:p>
            <w:pPr>
              <w:pStyle w:val="8"/>
              <w:snapToGrid w:val="0"/>
              <w:ind w:firstLine="0"/>
              <w:jc w:val="center"/>
              <w:rPr>
                <w:color w:val="000000" w:themeColor="text1"/>
                <w:highlight w:val="none"/>
              </w:rPr>
            </w:pPr>
          </w:p>
        </w:tc>
        <w:tc>
          <w:tcPr>
            <w:tcW w:w="1282" w:type="dxa"/>
            <w:gridSpan w:val="2"/>
            <w:vAlign w:val="center"/>
          </w:tcPr>
          <w:p>
            <w:pPr>
              <w:pStyle w:val="8"/>
              <w:snapToGrid w:val="0"/>
              <w:ind w:firstLine="0"/>
              <w:jc w:val="center"/>
              <w:rPr>
                <w:color w:val="000000" w:themeColor="text1"/>
                <w:highlight w:val="none"/>
              </w:rPr>
            </w:pPr>
          </w:p>
        </w:tc>
        <w:tc>
          <w:tcPr>
            <w:tcW w:w="1281" w:type="dxa"/>
            <w:vAlign w:val="center"/>
          </w:tcPr>
          <w:p>
            <w:pPr>
              <w:pStyle w:val="8"/>
              <w:snapToGrid w:val="0"/>
              <w:ind w:firstLine="0"/>
              <w:jc w:val="center"/>
              <w:rPr>
                <w:color w:val="000000" w:themeColor="text1"/>
                <w:highlight w:val="none"/>
              </w:rPr>
            </w:pPr>
          </w:p>
        </w:tc>
        <w:tc>
          <w:tcPr>
            <w:tcW w:w="1287" w:type="dxa"/>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rPr>
            </w:pPr>
            <w:r>
              <w:rPr>
                <w:color w:val="000000" w:themeColor="text1"/>
                <w:highlight w:val="none"/>
              </w:rPr>
              <w:t>5</w:t>
            </w:r>
          </w:p>
        </w:tc>
        <w:tc>
          <w:tcPr>
            <w:tcW w:w="1842" w:type="dxa"/>
            <w:vAlign w:val="center"/>
          </w:tcPr>
          <w:p>
            <w:pPr>
              <w:pStyle w:val="8"/>
              <w:snapToGrid w:val="0"/>
              <w:ind w:firstLine="0"/>
              <w:jc w:val="center"/>
              <w:rPr>
                <w:color w:val="000000" w:themeColor="text1"/>
                <w:highlight w:val="none"/>
              </w:rPr>
            </w:pPr>
            <w:r>
              <w:rPr>
                <w:rFonts w:hint="eastAsia"/>
                <w:color w:val="000000" w:themeColor="text1"/>
                <w:highlight w:val="none"/>
              </w:rPr>
              <w:t>保险费</w:t>
            </w:r>
          </w:p>
        </w:tc>
        <w:tc>
          <w:tcPr>
            <w:tcW w:w="6412" w:type="dxa"/>
            <w:gridSpan w:val="6"/>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rPr>
            </w:pPr>
            <w:r>
              <w:rPr>
                <w:color w:val="000000" w:themeColor="text1"/>
                <w:highlight w:val="none"/>
              </w:rPr>
              <w:t>6</w:t>
            </w:r>
          </w:p>
        </w:tc>
        <w:tc>
          <w:tcPr>
            <w:tcW w:w="1842" w:type="dxa"/>
            <w:vAlign w:val="center"/>
          </w:tcPr>
          <w:p>
            <w:pPr>
              <w:pStyle w:val="8"/>
              <w:snapToGrid w:val="0"/>
              <w:ind w:firstLine="0"/>
              <w:jc w:val="center"/>
              <w:rPr>
                <w:color w:val="000000" w:themeColor="text1"/>
                <w:highlight w:val="none"/>
              </w:rPr>
            </w:pPr>
            <w:r>
              <w:rPr>
                <w:rFonts w:hint="eastAsia"/>
                <w:color w:val="000000" w:themeColor="text1"/>
                <w:highlight w:val="none"/>
              </w:rPr>
              <w:t>税金</w:t>
            </w:r>
          </w:p>
        </w:tc>
        <w:tc>
          <w:tcPr>
            <w:tcW w:w="6412" w:type="dxa"/>
            <w:gridSpan w:val="6"/>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7</w:t>
            </w:r>
          </w:p>
        </w:tc>
        <w:tc>
          <w:tcPr>
            <w:tcW w:w="1842" w:type="dxa"/>
            <w:vAlign w:val="center"/>
          </w:tcPr>
          <w:p>
            <w:pPr>
              <w:pStyle w:val="8"/>
              <w:snapToGrid w:val="0"/>
              <w:ind w:firstLine="0"/>
              <w:jc w:val="center"/>
              <w:rPr>
                <w:color w:val="000000" w:themeColor="text1"/>
                <w:highlight w:val="none"/>
              </w:rPr>
            </w:pPr>
            <w:r>
              <w:rPr>
                <w:rFonts w:hint="eastAsia"/>
                <w:color w:val="000000" w:themeColor="text1"/>
                <w:highlight w:val="none"/>
              </w:rPr>
              <w:t>技术服务费</w:t>
            </w:r>
          </w:p>
        </w:tc>
        <w:tc>
          <w:tcPr>
            <w:tcW w:w="6412" w:type="dxa"/>
            <w:gridSpan w:val="6"/>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8</w:t>
            </w:r>
          </w:p>
        </w:tc>
        <w:tc>
          <w:tcPr>
            <w:tcW w:w="1842" w:type="dxa"/>
            <w:vAlign w:val="center"/>
          </w:tcPr>
          <w:p>
            <w:pPr>
              <w:pStyle w:val="8"/>
              <w:snapToGrid w:val="0"/>
              <w:ind w:firstLine="0"/>
              <w:jc w:val="center"/>
              <w:rPr>
                <w:color w:val="000000" w:themeColor="text1"/>
                <w:highlight w:val="none"/>
              </w:rPr>
            </w:pPr>
            <w:r>
              <w:rPr>
                <w:rFonts w:hint="eastAsia"/>
                <w:color w:val="000000" w:themeColor="text1"/>
                <w:highlight w:val="none"/>
              </w:rPr>
              <w:t>培训费</w:t>
            </w:r>
          </w:p>
        </w:tc>
        <w:tc>
          <w:tcPr>
            <w:tcW w:w="6412" w:type="dxa"/>
            <w:gridSpan w:val="6"/>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9</w:t>
            </w:r>
          </w:p>
        </w:tc>
        <w:tc>
          <w:tcPr>
            <w:tcW w:w="1842" w:type="dxa"/>
            <w:vAlign w:val="center"/>
          </w:tcPr>
          <w:p>
            <w:pPr>
              <w:pStyle w:val="8"/>
              <w:snapToGrid w:val="0"/>
              <w:ind w:firstLine="0"/>
              <w:jc w:val="center"/>
              <w:rPr>
                <w:color w:val="000000" w:themeColor="text1"/>
                <w:highlight w:val="none"/>
              </w:rPr>
            </w:pPr>
            <w:r>
              <w:rPr>
                <w:rFonts w:hint="eastAsia"/>
                <w:color w:val="000000" w:themeColor="text1"/>
                <w:highlight w:val="none"/>
              </w:rPr>
              <w:t>质量保证期内的服务费用</w:t>
            </w:r>
          </w:p>
        </w:tc>
        <w:tc>
          <w:tcPr>
            <w:tcW w:w="6412" w:type="dxa"/>
            <w:gridSpan w:val="6"/>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10</w:t>
            </w:r>
          </w:p>
        </w:tc>
        <w:tc>
          <w:tcPr>
            <w:tcW w:w="1842" w:type="dxa"/>
            <w:vAlign w:val="center"/>
          </w:tcPr>
          <w:p>
            <w:pPr>
              <w:pStyle w:val="8"/>
              <w:snapToGrid w:val="0"/>
              <w:ind w:firstLine="0"/>
              <w:jc w:val="center"/>
              <w:rPr>
                <w:color w:val="000000" w:themeColor="text1"/>
                <w:highlight w:val="none"/>
              </w:rPr>
            </w:pPr>
            <w:r>
              <w:rPr>
                <w:rFonts w:hint="eastAsia"/>
                <w:color w:val="000000" w:themeColor="text1"/>
                <w:highlight w:val="none"/>
              </w:rPr>
              <w:t>其他费用</w:t>
            </w:r>
          </w:p>
          <w:p>
            <w:pPr>
              <w:pStyle w:val="8"/>
              <w:snapToGrid w:val="0"/>
              <w:ind w:firstLine="0"/>
              <w:jc w:val="center"/>
              <w:rPr>
                <w:color w:val="000000" w:themeColor="text1"/>
                <w:highlight w:val="none"/>
              </w:rPr>
            </w:pPr>
            <w:r>
              <w:rPr>
                <w:rFonts w:hint="eastAsia"/>
                <w:color w:val="000000" w:themeColor="text1"/>
                <w:highlight w:val="none"/>
              </w:rPr>
              <w:t>（该表中无体现的费用但本项目有产生的其他费用）</w:t>
            </w:r>
          </w:p>
        </w:tc>
        <w:tc>
          <w:tcPr>
            <w:tcW w:w="6412" w:type="dxa"/>
            <w:gridSpan w:val="6"/>
            <w:vAlign w:val="center"/>
          </w:tcPr>
          <w:p>
            <w:pPr>
              <w:pStyle w:val="8"/>
              <w:snapToGrid w:val="0"/>
              <w:ind w:firstLine="0"/>
              <w:jc w:val="center"/>
              <w:rPr>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11</w:t>
            </w:r>
          </w:p>
        </w:tc>
        <w:tc>
          <w:tcPr>
            <w:tcW w:w="1842" w:type="dxa"/>
            <w:vAlign w:val="center"/>
          </w:tcPr>
          <w:p>
            <w:pPr>
              <w:pStyle w:val="8"/>
              <w:snapToGrid w:val="0"/>
              <w:ind w:firstLine="0"/>
              <w:jc w:val="center"/>
              <w:rPr>
                <w:bCs/>
                <w:color w:val="000000" w:themeColor="text1"/>
                <w:highlight w:val="none"/>
              </w:rPr>
            </w:pPr>
            <w:r>
              <w:rPr>
                <w:rFonts w:hint="eastAsia"/>
                <w:bCs/>
                <w:color w:val="000000" w:themeColor="text1"/>
                <w:highlight w:val="none"/>
              </w:rPr>
              <w:t>报价总价</w:t>
            </w:r>
          </w:p>
        </w:tc>
        <w:tc>
          <w:tcPr>
            <w:tcW w:w="3208" w:type="dxa"/>
            <w:gridSpan w:val="3"/>
            <w:vAlign w:val="center"/>
          </w:tcPr>
          <w:p>
            <w:pPr>
              <w:pStyle w:val="8"/>
              <w:snapToGrid w:val="0"/>
              <w:ind w:firstLine="0"/>
              <w:rPr>
                <w:bCs/>
                <w:color w:val="000000" w:themeColor="text1"/>
                <w:highlight w:val="none"/>
              </w:rPr>
            </w:pPr>
            <w:r>
              <w:rPr>
                <w:rFonts w:hint="eastAsia"/>
                <w:bCs/>
                <w:color w:val="000000" w:themeColor="text1"/>
                <w:highlight w:val="none"/>
              </w:rPr>
              <w:t>（大写）人民币</w:t>
            </w:r>
          </w:p>
        </w:tc>
        <w:tc>
          <w:tcPr>
            <w:tcW w:w="3204" w:type="dxa"/>
            <w:gridSpan w:val="3"/>
            <w:vAlign w:val="center"/>
          </w:tcPr>
          <w:p>
            <w:pPr>
              <w:pStyle w:val="8"/>
              <w:snapToGrid w:val="0"/>
              <w:ind w:firstLine="0"/>
              <w:rPr>
                <w:bCs/>
                <w:color w:val="000000" w:themeColor="text1"/>
                <w:highlight w:val="none"/>
              </w:rPr>
            </w:pPr>
            <w:r>
              <w:rPr>
                <w:rFonts w:hint="eastAsia"/>
                <w:bCs/>
                <w:color w:val="000000" w:themeColor="text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8"/>
              <w:snapToGrid w:val="0"/>
              <w:ind w:firstLine="0"/>
              <w:jc w:val="center"/>
              <w:rPr>
                <w:color w:val="000000" w:themeColor="text1"/>
                <w:highlight w:val="none"/>
              </w:rPr>
            </w:pPr>
            <w:r>
              <w:rPr>
                <w:rFonts w:hint="eastAsia"/>
                <w:color w:val="000000" w:themeColor="text1"/>
                <w:highlight w:val="none"/>
              </w:rPr>
              <w:t>12</w:t>
            </w:r>
          </w:p>
        </w:tc>
        <w:tc>
          <w:tcPr>
            <w:tcW w:w="1842" w:type="dxa"/>
            <w:vAlign w:val="center"/>
          </w:tcPr>
          <w:p>
            <w:pPr>
              <w:pStyle w:val="8"/>
              <w:snapToGrid w:val="0"/>
              <w:ind w:firstLine="0"/>
              <w:jc w:val="center"/>
              <w:rPr>
                <w:bCs/>
                <w:color w:val="000000" w:themeColor="text1"/>
                <w:highlight w:val="none"/>
              </w:rPr>
            </w:pPr>
            <w:r>
              <w:rPr>
                <w:rFonts w:hint="eastAsia"/>
                <w:bCs/>
                <w:color w:val="000000" w:themeColor="text1"/>
                <w:highlight w:val="none"/>
              </w:rPr>
              <w:t>备注</w:t>
            </w:r>
          </w:p>
        </w:tc>
        <w:tc>
          <w:tcPr>
            <w:tcW w:w="6412" w:type="dxa"/>
            <w:gridSpan w:val="6"/>
            <w:vAlign w:val="center"/>
          </w:tcPr>
          <w:p>
            <w:pPr>
              <w:pStyle w:val="8"/>
              <w:snapToGrid w:val="0"/>
              <w:ind w:firstLine="0"/>
              <w:jc w:val="center"/>
              <w:rPr>
                <w:bCs/>
                <w:color w:val="000000" w:themeColor="text1"/>
                <w:highlight w:val="none"/>
              </w:rPr>
            </w:pPr>
          </w:p>
        </w:tc>
      </w:tr>
    </w:tbl>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ind w:firstLine="6615" w:firstLineChars="3150"/>
        <w:jc w:val="left"/>
        <w:rPr>
          <w:rFonts w:ascii="宋体" w:hAnsi="宋体"/>
          <w:bCs/>
          <w:color w:val="000000" w:themeColor="text1"/>
          <w:szCs w:val="21"/>
          <w:highlight w:val="none"/>
        </w:rPr>
      </w:pPr>
    </w:p>
    <w:p>
      <w:pPr>
        <w:spacing w:line="460" w:lineRule="exact"/>
        <w:rPr>
          <w:rFonts w:ascii="宋体" w:hAnsi="宋体"/>
          <w:color w:val="000000" w:themeColor="text1"/>
          <w:highlight w:val="none"/>
        </w:rPr>
      </w:pPr>
      <w:r>
        <w:rPr>
          <w:rFonts w:hint="eastAsia" w:ascii="宋体" w:hAnsi="宋体"/>
          <w:color w:val="000000" w:themeColor="text1"/>
          <w:highlight w:val="none"/>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rPr>
      </w:pPr>
      <w:r>
        <w:rPr>
          <w:rFonts w:hint="eastAsia" w:ascii="宋体" w:hAnsi="宋体"/>
          <w:color w:val="000000" w:themeColor="text1"/>
          <w:highlight w:val="none"/>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rPr>
      </w:pPr>
      <w:r>
        <w:rPr>
          <w:rFonts w:hint="eastAsia" w:ascii="宋体" w:hAnsi="宋体"/>
          <w:bCs/>
          <w:color w:val="000000" w:themeColor="text1"/>
          <w:szCs w:val="21"/>
          <w:highlight w:val="none"/>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rPr>
          <w:rFonts w:ascii="宋体" w:hAnsi="宋体"/>
          <w:color w:val="000000" w:themeColor="text1"/>
          <w:highlight w:val="none"/>
        </w:rPr>
      </w:pPr>
      <w:r>
        <w:rPr>
          <w:rFonts w:hint="eastAsia" w:ascii="宋体" w:hAnsi="宋体"/>
          <w:bCs/>
          <w:color w:val="000000" w:themeColor="text1"/>
          <w:szCs w:val="21"/>
          <w:highlight w:val="none"/>
        </w:rPr>
        <w:t>日期：年月日</w:t>
      </w:r>
      <w:bookmarkStart w:id="194" w:name="_Toc200414528"/>
    </w:p>
    <w:p>
      <w:pPr>
        <w:pStyle w:val="2"/>
        <w:numPr>
          <w:ilvl w:val="1"/>
          <w:numId w:val="0"/>
        </w:numPr>
        <w:spacing w:line="360" w:lineRule="auto"/>
        <w:jc w:val="center"/>
        <w:rPr>
          <w:rFonts w:ascii="宋体" w:hAnsi="宋体" w:eastAsia="宋体"/>
          <w:color w:val="000000" w:themeColor="text1"/>
          <w:sz w:val="28"/>
          <w:szCs w:val="28"/>
          <w:highlight w:val="none"/>
        </w:rPr>
      </w:pPr>
      <w:bookmarkStart w:id="195" w:name="_Toc32106"/>
      <w:r>
        <w:rPr>
          <w:rFonts w:hint="eastAsia" w:ascii="宋体" w:hAnsi="宋体" w:eastAsia="宋体"/>
          <w:color w:val="000000" w:themeColor="text1"/>
          <w:sz w:val="28"/>
          <w:szCs w:val="28"/>
          <w:highlight w:val="none"/>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color w:val="000000" w:themeColor="text1"/>
          <w:spacing w:val="10"/>
          <w:szCs w:val="21"/>
          <w:highlight w:val="none"/>
          <w:u w:val="single"/>
        </w:rPr>
      </w:pPr>
      <w:r>
        <w:rPr>
          <w:rFonts w:hint="eastAsia" w:ascii="宋体" w:hAnsi="宋体"/>
          <w:color w:val="000000" w:themeColor="text1"/>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说明：</w:t>
      </w:r>
      <w:r>
        <w:rPr>
          <w:rFonts w:hint="eastAsia" w:ascii="宋体" w:hAnsi="宋体"/>
          <w:bCs/>
          <w:color w:val="000000" w:themeColor="text1"/>
          <w:highlight w:val="none"/>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2）对谈判文件中商务条款按上列格式逐条说明。</w:t>
      </w: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日期： 年月 日</w:t>
      </w:r>
    </w:p>
    <w:p>
      <w:pPr>
        <w:adjustRightInd w:val="0"/>
        <w:snapToGrid w:val="0"/>
        <w:spacing w:line="360" w:lineRule="auto"/>
        <w:rPr>
          <w:rFonts w:ascii="宋体" w:hAnsi="宋体"/>
          <w:bCs/>
          <w:color w:val="000000" w:themeColor="text1"/>
          <w:szCs w:val="21"/>
          <w:highlight w:val="none"/>
          <w:u w:val="single"/>
        </w:rPr>
        <w:sectPr>
          <w:pgSz w:w="11906" w:h="16838"/>
          <w:pgMar w:top="1418" w:right="1474" w:bottom="1418" w:left="1474" w:header="851" w:footer="851" w:gutter="0"/>
          <w:cols w:space="720" w:num="1"/>
          <w:titlePg/>
          <w:docGrid w:linePitch="462" w:charSpace="0"/>
        </w:sectPr>
      </w:pPr>
    </w:p>
    <w:p>
      <w:pPr>
        <w:pStyle w:val="2"/>
        <w:numPr>
          <w:ilvl w:val="1"/>
          <w:numId w:val="0"/>
        </w:numPr>
        <w:spacing w:line="360" w:lineRule="auto"/>
        <w:jc w:val="center"/>
        <w:rPr>
          <w:rFonts w:ascii="宋体" w:hAnsi="宋体" w:eastAsia="宋体"/>
          <w:color w:val="000000" w:themeColor="text1"/>
          <w:sz w:val="28"/>
          <w:szCs w:val="28"/>
          <w:highlight w:val="none"/>
        </w:rPr>
      </w:pPr>
      <w:bookmarkStart w:id="196" w:name="_Toc19395"/>
      <w:bookmarkStart w:id="197" w:name="_Toc200414529"/>
      <w:r>
        <w:rPr>
          <w:rFonts w:hint="eastAsia" w:ascii="宋体" w:hAnsi="宋体" w:eastAsia="宋体"/>
          <w:color w:val="000000" w:themeColor="text1"/>
          <w:sz w:val="28"/>
          <w:szCs w:val="28"/>
          <w:highlight w:val="none"/>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ascii="宋体" w:hAnsi="宋体"/>
                <w:color w:val="000000" w:themeColor="text1"/>
                <w:szCs w:val="21"/>
                <w:highlight w:val="none"/>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偏离</w:t>
            </w:r>
          </w:p>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r>
              <w:rPr>
                <w:rFonts w:hint="eastAsia" w:ascii="宋体" w:hAnsi="宋体"/>
                <w:bCs/>
                <w:color w:val="000000" w:themeColor="text1"/>
                <w:szCs w:val="2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rPr>
            </w:pPr>
          </w:p>
        </w:tc>
      </w:tr>
    </w:tbl>
    <w:p>
      <w:pPr>
        <w:adjustRightInd w:val="0"/>
        <w:snapToGrid w:val="0"/>
        <w:spacing w:line="360" w:lineRule="auto"/>
        <w:ind w:left="-271" w:leftChars="-129" w:right="-384" w:rightChars="-183"/>
        <w:rPr>
          <w:rFonts w:ascii="宋体" w:hAnsi="宋体"/>
          <w:bCs/>
          <w:color w:val="000000" w:themeColor="text1"/>
          <w:szCs w:val="21"/>
          <w:highlight w:val="none"/>
        </w:rPr>
      </w:pP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说明：</w:t>
      </w:r>
      <w:r>
        <w:rPr>
          <w:rFonts w:hint="eastAsia" w:ascii="宋体" w:hAnsi="宋体"/>
          <w:bCs/>
          <w:color w:val="000000" w:themeColor="text1"/>
          <w:highlight w:val="none"/>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rPr>
      </w:pPr>
      <w:r>
        <w:rPr>
          <w:rFonts w:hint="eastAsia" w:ascii="宋体" w:hAnsi="宋体"/>
          <w:bCs/>
          <w:color w:val="000000" w:themeColor="text1"/>
          <w:szCs w:val="21"/>
          <w:highlight w:val="none"/>
        </w:rPr>
        <w:t>2）对谈判文件中技术条款按上列格式逐条说明</w:t>
      </w:r>
      <w:r>
        <w:rPr>
          <w:rFonts w:hint="eastAsia" w:ascii="宋体" w:hAnsi="宋体"/>
          <w:b/>
          <w:bCs/>
          <w:color w:val="000000" w:themeColor="text1"/>
          <w:szCs w:val="21"/>
          <w:highlight w:val="none"/>
        </w:rPr>
        <w:t xml:space="preserve">。 </w:t>
      </w:r>
    </w:p>
    <w:p>
      <w:pPr>
        <w:adjustRightInd w:val="0"/>
        <w:snapToGrid w:val="0"/>
        <w:spacing w:line="360" w:lineRule="auto"/>
        <w:rPr>
          <w:rFonts w:ascii="宋体" w:hAnsi="宋体"/>
          <w:b/>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
          <w:bCs/>
          <w:color w:val="000000" w:themeColor="text1"/>
          <w:szCs w:val="21"/>
          <w:highlight w:val="none"/>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ind w:left="-271" w:leftChars="-129" w:right="-384" w:rightChars="-183"/>
        <w:rPr>
          <w:rFonts w:ascii="宋体" w:hAnsi="宋体"/>
          <w:bCs/>
          <w:color w:val="000000" w:themeColor="text1"/>
          <w:szCs w:val="21"/>
          <w:highlight w:val="none"/>
        </w:rPr>
      </w:pPr>
      <w:r>
        <w:rPr>
          <w:rFonts w:hint="eastAsia" w:ascii="宋体" w:hAnsi="宋体"/>
          <w:bCs/>
          <w:color w:val="000000" w:themeColor="text1"/>
          <w:szCs w:val="21"/>
          <w:highlight w:val="none"/>
        </w:rPr>
        <w:t>日期： 年月 日</w:t>
      </w:r>
    </w:p>
    <w:p>
      <w:pPr>
        <w:adjustRightInd w:val="0"/>
        <w:snapToGrid w:val="0"/>
        <w:spacing w:line="360" w:lineRule="auto"/>
        <w:ind w:left="-271" w:leftChars="-129" w:right="-384" w:rightChars="-183"/>
        <w:rPr>
          <w:rFonts w:ascii="宋体" w:hAnsi="宋体"/>
          <w:bCs/>
          <w:color w:val="000000" w:themeColor="text1"/>
          <w:szCs w:val="21"/>
          <w:highlight w:val="none"/>
        </w:rPr>
      </w:pPr>
    </w:p>
    <w:p>
      <w:pPr>
        <w:pStyle w:val="2"/>
        <w:numPr>
          <w:ilvl w:val="1"/>
          <w:numId w:val="0"/>
        </w:numPr>
        <w:spacing w:line="360" w:lineRule="auto"/>
        <w:jc w:val="center"/>
        <w:rPr>
          <w:rFonts w:ascii="宋体" w:hAnsi="宋体" w:eastAsia="宋体"/>
          <w:color w:val="000000" w:themeColor="text1"/>
          <w:sz w:val="28"/>
          <w:szCs w:val="28"/>
          <w:highlight w:val="none"/>
        </w:rPr>
      </w:pPr>
      <w:bookmarkStart w:id="198" w:name="_Toc28510"/>
      <w:r>
        <w:rPr>
          <w:rFonts w:hint="eastAsia" w:ascii="宋体" w:hAnsi="宋体" w:eastAsia="宋体"/>
          <w:color w:val="000000" w:themeColor="text1"/>
          <w:sz w:val="28"/>
          <w:szCs w:val="28"/>
          <w:highlight w:val="none"/>
        </w:rPr>
        <w:t>附件六：同类业绩一览表</w:t>
      </w:r>
      <w:bookmarkEnd w:id="198"/>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序号</w:t>
            </w:r>
          </w:p>
        </w:tc>
        <w:tc>
          <w:tcPr>
            <w:tcW w:w="1234"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项目名称</w:t>
            </w:r>
          </w:p>
        </w:tc>
        <w:tc>
          <w:tcPr>
            <w:tcW w:w="1267"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内容</w:t>
            </w:r>
          </w:p>
        </w:tc>
        <w:tc>
          <w:tcPr>
            <w:tcW w:w="1117"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数量</w:t>
            </w:r>
          </w:p>
        </w:tc>
        <w:tc>
          <w:tcPr>
            <w:tcW w:w="1400"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成交额（元）</w:t>
            </w:r>
          </w:p>
        </w:tc>
        <w:tc>
          <w:tcPr>
            <w:tcW w:w="1233"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完成日期</w:t>
            </w:r>
          </w:p>
        </w:tc>
        <w:tc>
          <w:tcPr>
            <w:tcW w:w="1183"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用户单位</w:t>
            </w:r>
          </w:p>
        </w:tc>
        <w:tc>
          <w:tcPr>
            <w:tcW w:w="1220"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联系电话</w:t>
            </w:r>
          </w:p>
        </w:tc>
        <w:tc>
          <w:tcPr>
            <w:tcW w:w="817" w:type="dxa"/>
            <w:vAlign w:val="center"/>
          </w:tcPr>
          <w:p>
            <w:pPr>
              <w:pStyle w:val="8"/>
              <w:snapToGrid w:val="0"/>
              <w:ind w:firstLine="0"/>
              <w:jc w:val="center"/>
              <w:rPr>
                <w:rFonts w:hAnsi="宋体"/>
                <w:bCs/>
                <w:color w:val="000000" w:themeColor="text1"/>
                <w:szCs w:val="24"/>
                <w:highlight w:val="none"/>
              </w:rPr>
            </w:pPr>
            <w:r>
              <w:rPr>
                <w:rFonts w:hint="eastAsia" w:hAnsi="宋体"/>
                <w:bCs/>
                <w:color w:val="000000" w:themeColor="text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ind w:firstLine="0"/>
              <w:jc w:val="center"/>
              <w:rPr>
                <w:rFonts w:hAnsi="宋体"/>
                <w:bCs/>
                <w:color w:val="000000" w:themeColor="text1"/>
                <w:szCs w:val="24"/>
                <w:highlight w:val="none"/>
              </w:rPr>
            </w:pPr>
          </w:p>
        </w:tc>
        <w:tc>
          <w:tcPr>
            <w:tcW w:w="1234" w:type="dxa"/>
            <w:vAlign w:val="center"/>
          </w:tcPr>
          <w:p>
            <w:pPr>
              <w:pStyle w:val="8"/>
              <w:snapToGrid w:val="0"/>
              <w:ind w:firstLine="0"/>
              <w:jc w:val="center"/>
              <w:rPr>
                <w:rFonts w:hAnsi="宋体"/>
                <w:bCs/>
                <w:color w:val="000000" w:themeColor="text1"/>
                <w:szCs w:val="24"/>
                <w:highlight w:val="none"/>
              </w:rPr>
            </w:pPr>
          </w:p>
        </w:tc>
        <w:tc>
          <w:tcPr>
            <w:tcW w:w="1267" w:type="dxa"/>
            <w:vAlign w:val="center"/>
          </w:tcPr>
          <w:p>
            <w:pPr>
              <w:pStyle w:val="8"/>
              <w:snapToGrid w:val="0"/>
              <w:jc w:val="center"/>
              <w:rPr>
                <w:rFonts w:hAnsi="宋体"/>
                <w:bCs/>
                <w:color w:val="000000" w:themeColor="text1"/>
                <w:szCs w:val="24"/>
                <w:highlight w:val="none"/>
              </w:rPr>
            </w:pPr>
          </w:p>
        </w:tc>
        <w:tc>
          <w:tcPr>
            <w:tcW w:w="1117" w:type="dxa"/>
            <w:vAlign w:val="center"/>
          </w:tcPr>
          <w:p>
            <w:pPr>
              <w:pStyle w:val="8"/>
              <w:snapToGrid w:val="0"/>
              <w:ind w:firstLine="0"/>
              <w:jc w:val="center"/>
              <w:rPr>
                <w:rFonts w:hAnsi="宋体"/>
                <w:bCs/>
                <w:color w:val="000000" w:themeColor="text1"/>
                <w:szCs w:val="24"/>
                <w:highlight w:val="none"/>
              </w:rPr>
            </w:pPr>
          </w:p>
        </w:tc>
        <w:tc>
          <w:tcPr>
            <w:tcW w:w="1400" w:type="dxa"/>
            <w:vAlign w:val="center"/>
          </w:tcPr>
          <w:p>
            <w:pPr>
              <w:pStyle w:val="8"/>
              <w:snapToGrid w:val="0"/>
              <w:jc w:val="center"/>
              <w:rPr>
                <w:rFonts w:hAnsi="宋体"/>
                <w:bCs/>
                <w:color w:val="000000" w:themeColor="text1"/>
                <w:szCs w:val="24"/>
                <w:highlight w:val="none"/>
              </w:rPr>
            </w:pPr>
          </w:p>
        </w:tc>
        <w:tc>
          <w:tcPr>
            <w:tcW w:w="1233" w:type="dxa"/>
            <w:vAlign w:val="center"/>
          </w:tcPr>
          <w:p>
            <w:pPr>
              <w:pStyle w:val="8"/>
              <w:snapToGrid w:val="0"/>
              <w:jc w:val="center"/>
              <w:rPr>
                <w:rFonts w:hAnsi="宋体"/>
                <w:bCs/>
                <w:color w:val="000000" w:themeColor="text1"/>
                <w:szCs w:val="24"/>
                <w:highlight w:val="none"/>
              </w:rPr>
            </w:pPr>
          </w:p>
        </w:tc>
        <w:tc>
          <w:tcPr>
            <w:tcW w:w="1183" w:type="dxa"/>
            <w:vAlign w:val="center"/>
          </w:tcPr>
          <w:p>
            <w:pPr>
              <w:pStyle w:val="8"/>
              <w:snapToGrid w:val="0"/>
              <w:jc w:val="center"/>
              <w:rPr>
                <w:rFonts w:hAnsi="宋体"/>
                <w:bCs/>
                <w:color w:val="000000" w:themeColor="text1"/>
                <w:szCs w:val="24"/>
                <w:highlight w:val="none"/>
              </w:rPr>
            </w:pPr>
          </w:p>
        </w:tc>
        <w:tc>
          <w:tcPr>
            <w:tcW w:w="1220" w:type="dxa"/>
            <w:vAlign w:val="center"/>
          </w:tcPr>
          <w:p>
            <w:pPr>
              <w:pStyle w:val="8"/>
              <w:snapToGrid w:val="0"/>
              <w:jc w:val="center"/>
              <w:rPr>
                <w:rFonts w:hAnsi="宋体"/>
                <w:bCs/>
                <w:color w:val="000000" w:themeColor="text1"/>
                <w:szCs w:val="24"/>
                <w:highlight w:val="none"/>
              </w:rPr>
            </w:pPr>
          </w:p>
        </w:tc>
        <w:tc>
          <w:tcPr>
            <w:tcW w:w="817" w:type="dxa"/>
            <w:vAlign w:val="center"/>
          </w:tcPr>
          <w:p>
            <w:pPr>
              <w:pStyle w:val="8"/>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rPr>
            </w:pPr>
          </w:p>
        </w:tc>
        <w:tc>
          <w:tcPr>
            <w:tcW w:w="1234" w:type="dxa"/>
            <w:vAlign w:val="center"/>
          </w:tcPr>
          <w:p>
            <w:pPr>
              <w:pStyle w:val="8"/>
              <w:snapToGrid w:val="0"/>
              <w:jc w:val="center"/>
              <w:rPr>
                <w:rFonts w:hAnsi="宋体"/>
                <w:bCs/>
                <w:color w:val="000000" w:themeColor="text1"/>
                <w:szCs w:val="24"/>
                <w:highlight w:val="none"/>
              </w:rPr>
            </w:pPr>
          </w:p>
        </w:tc>
        <w:tc>
          <w:tcPr>
            <w:tcW w:w="1267" w:type="dxa"/>
            <w:vAlign w:val="center"/>
          </w:tcPr>
          <w:p>
            <w:pPr>
              <w:pStyle w:val="8"/>
              <w:snapToGrid w:val="0"/>
              <w:jc w:val="center"/>
              <w:rPr>
                <w:rFonts w:hAnsi="宋体"/>
                <w:bCs/>
                <w:color w:val="000000" w:themeColor="text1"/>
                <w:szCs w:val="24"/>
                <w:highlight w:val="none"/>
              </w:rPr>
            </w:pPr>
          </w:p>
        </w:tc>
        <w:tc>
          <w:tcPr>
            <w:tcW w:w="1117" w:type="dxa"/>
            <w:vAlign w:val="center"/>
          </w:tcPr>
          <w:p>
            <w:pPr>
              <w:pStyle w:val="8"/>
              <w:snapToGrid w:val="0"/>
              <w:jc w:val="center"/>
              <w:rPr>
                <w:rFonts w:hAnsi="宋体"/>
                <w:bCs/>
                <w:color w:val="000000" w:themeColor="text1"/>
                <w:szCs w:val="24"/>
                <w:highlight w:val="none"/>
              </w:rPr>
            </w:pPr>
          </w:p>
        </w:tc>
        <w:tc>
          <w:tcPr>
            <w:tcW w:w="1400" w:type="dxa"/>
            <w:vAlign w:val="center"/>
          </w:tcPr>
          <w:p>
            <w:pPr>
              <w:pStyle w:val="8"/>
              <w:snapToGrid w:val="0"/>
              <w:jc w:val="center"/>
              <w:rPr>
                <w:rFonts w:hAnsi="宋体"/>
                <w:bCs/>
                <w:color w:val="000000" w:themeColor="text1"/>
                <w:szCs w:val="24"/>
                <w:highlight w:val="none"/>
              </w:rPr>
            </w:pPr>
          </w:p>
        </w:tc>
        <w:tc>
          <w:tcPr>
            <w:tcW w:w="1233" w:type="dxa"/>
            <w:vAlign w:val="center"/>
          </w:tcPr>
          <w:p>
            <w:pPr>
              <w:pStyle w:val="8"/>
              <w:snapToGrid w:val="0"/>
              <w:jc w:val="center"/>
              <w:rPr>
                <w:rFonts w:hAnsi="宋体"/>
                <w:bCs/>
                <w:color w:val="000000" w:themeColor="text1"/>
                <w:szCs w:val="24"/>
                <w:highlight w:val="none"/>
              </w:rPr>
            </w:pPr>
          </w:p>
        </w:tc>
        <w:tc>
          <w:tcPr>
            <w:tcW w:w="1183" w:type="dxa"/>
            <w:vAlign w:val="center"/>
          </w:tcPr>
          <w:p>
            <w:pPr>
              <w:pStyle w:val="8"/>
              <w:snapToGrid w:val="0"/>
              <w:jc w:val="center"/>
              <w:rPr>
                <w:rFonts w:hAnsi="宋体"/>
                <w:bCs/>
                <w:color w:val="000000" w:themeColor="text1"/>
                <w:szCs w:val="24"/>
                <w:highlight w:val="none"/>
              </w:rPr>
            </w:pPr>
          </w:p>
        </w:tc>
        <w:tc>
          <w:tcPr>
            <w:tcW w:w="1220" w:type="dxa"/>
            <w:vAlign w:val="center"/>
          </w:tcPr>
          <w:p>
            <w:pPr>
              <w:pStyle w:val="8"/>
              <w:snapToGrid w:val="0"/>
              <w:jc w:val="center"/>
              <w:rPr>
                <w:rFonts w:hAnsi="宋体"/>
                <w:bCs/>
                <w:color w:val="000000" w:themeColor="text1"/>
                <w:szCs w:val="24"/>
                <w:highlight w:val="none"/>
              </w:rPr>
            </w:pPr>
          </w:p>
        </w:tc>
        <w:tc>
          <w:tcPr>
            <w:tcW w:w="817" w:type="dxa"/>
            <w:vAlign w:val="center"/>
          </w:tcPr>
          <w:p>
            <w:pPr>
              <w:pStyle w:val="8"/>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rPr>
            </w:pPr>
          </w:p>
        </w:tc>
        <w:tc>
          <w:tcPr>
            <w:tcW w:w="1234" w:type="dxa"/>
            <w:vAlign w:val="center"/>
          </w:tcPr>
          <w:p>
            <w:pPr>
              <w:pStyle w:val="8"/>
              <w:snapToGrid w:val="0"/>
              <w:jc w:val="center"/>
              <w:rPr>
                <w:rFonts w:hAnsi="宋体"/>
                <w:bCs/>
                <w:color w:val="000000" w:themeColor="text1"/>
                <w:szCs w:val="24"/>
                <w:highlight w:val="none"/>
              </w:rPr>
            </w:pPr>
          </w:p>
        </w:tc>
        <w:tc>
          <w:tcPr>
            <w:tcW w:w="1267" w:type="dxa"/>
            <w:vAlign w:val="center"/>
          </w:tcPr>
          <w:p>
            <w:pPr>
              <w:pStyle w:val="8"/>
              <w:snapToGrid w:val="0"/>
              <w:jc w:val="center"/>
              <w:rPr>
                <w:rFonts w:hAnsi="宋体"/>
                <w:bCs/>
                <w:color w:val="000000" w:themeColor="text1"/>
                <w:szCs w:val="24"/>
                <w:highlight w:val="none"/>
              </w:rPr>
            </w:pPr>
          </w:p>
        </w:tc>
        <w:tc>
          <w:tcPr>
            <w:tcW w:w="1117" w:type="dxa"/>
            <w:vAlign w:val="center"/>
          </w:tcPr>
          <w:p>
            <w:pPr>
              <w:pStyle w:val="8"/>
              <w:snapToGrid w:val="0"/>
              <w:jc w:val="center"/>
              <w:rPr>
                <w:rFonts w:hAnsi="宋体"/>
                <w:bCs/>
                <w:color w:val="000000" w:themeColor="text1"/>
                <w:szCs w:val="24"/>
                <w:highlight w:val="none"/>
              </w:rPr>
            </w:pPr>
          </w:p>
        </w:tc>
        <w:tc>
          <w:tcPr>
            <w:tcW w:w="1400" w:type="dxa"/>
            <w:vAlign w:val="center"/>
          </w:tcPr>
          <w:p>
            <w:pPr>
              <w:pStyle w:val="8"/>
              <w:snapToGrid w:val="0"/>
              <w:jc w:val="center"/>
              <w:rPr>
                <w:rFonts w:hAnsi="宋体"/>
                <w:bCs/>
                <w:color w:val="000000" w:themeColor="text1"/>
                <w:szCs w:val="24"/>
                <w:highlight w:val="none"/>
              </w:rPr>
            </w:pPr>
          </w:p>
        </w:tc>
        <w:tc>
          <w:tcPr>
            <w:tcW w:w="1233" w:type="dxa"/>
            <w:vAlign w:val="center"/>
          </w:tcPr>
          <w:p>
            <w:pPr>
              <w:pStyle w:val="8"/>
              <w:snapToGrid w:val="0"/>
              <w:jc w:val="center"/>
              <w:rPr>
                <w:rFonts w:hAnsi="宋体"/>
                <w:bCs/>
                <w:color w:val="000000" w:themeColor="text1"/>
                <w:szCs w:val="24"/>
                <w:highlight w:val="none"/>
              </w:rPr>
            </w:pPr>
          </w:p>
        </w:tc>
        <w:tc>
          <w:tcPr>
            <w:tcW w:w="1183" w:type="dxa"/>
            <w:vAlign w:val="center"/>
          </w:tcPr>
          <w:p>
            <w:pPr>
              <w:pStyle w:val="8"/>
              <w:snapToGrid w:val="0"/>
              <w:jc w:val="center"/>
              <w:rPr>
                <w:rFonts w:hAnsi="宋体"/>
                <w:bCs/>
                <w:color w:val="000000" w:themeColor="text1"/>
                <w:szCs w:val="24"/>
                <w:highlight w:val="none"/>
              </w:rPr>
            </w:pPr>
          </w:p>
        </w:tc>
        <w:tc>
          <w:tcPr>
            <w:tcW w:w="1220" w:type="dxa"/>
            <w:vAlign w:val="center"/>
          </w:tcPr>
          <w:p>
            <w:pPr>
              <w:pStyle w:val="8"/>
              <w:snapToGrid w:val="0"/>
              <w:jc w:val="center"/>
              <w:rPr>
                <w:rFonts w:hAnsi="宋体"/>
                <w:bCs/>
                <w:color w:val="000000" w:themeColor="text1"/>
                <w:szCs w:val="24"/>
                <w:highlight w:val="none"/>
              </w:rPr>
            </w:pPr>
          </w:p>
        </w:tc>
        <w:tc>
          <w:tcPr>
            <w:tcW w:w="817" w:type="dxa"/>
            <w:vAlign w:val="center"/>
          </w:tcPr>
          <w:p>
            <w:pPr>
              <w:pStyle w:val="8"/>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rPr>
            </w:pPr>
          </w:p>
        </w:tc>
        <w:tc>
          <w:tcPr>
            <w:tcW w:w="1234" w:type="dxa"/>
            <w:vAlign w:val="center"/>
          </w:tcPr>
          <w:p>
            <w:pPr>
              <w:pStyle w:val="8"/>
              <w:snapToGrid w:val="0"/>
              <w:jc w:val="center"/>
              <w:rPr>
                <w:rFonts w:hAnsi="宋体"/>
                <w:bCs/>
                <w:color w:val="000000" w:themeColor="text1"/>
                <w:szCs w:val="24"/>
                <w:highlight w:val="none"/>
              </w:rPr>
            </w:pPr>
          </w:p>
        </w:tc>
        <w:tc>
          <w:tcPr>
            <w:tcW w:w="1267" w:type="dxa"/>
            <w:vAlign w:val="center"/>
          </w:tcPr>
          <w:p>
            <w:pPr>
              <w:pStyle w:val="8"/>
              <w:snapToGrid w:val="0"/>
              <w:jc w:val="center"/>
              <w:rPr>
                <w:rFonts w:hAnsi="宋体"/>
                <w:bCs/>
                <w:color w:val="000000" w:themeColor="text1"/>
                <w:szCs w:val="24"/>
                <w:highlight w:val="none"/>
              </w:rPr>
            </w:pPr>
          </w:p>
        </w:tc>
        <w:tc>
          <w:tcPr>
            <w:tcW w:w="1117" w:type="dxa"/>
            <w:vAlign w:val="center"/>
          </w:tcPr>
          <w:p>
            <w:pPr>
              <w:pStyle w:val="8"/>
              <w:snapToGrid w:val="0"/>
              <w:jc w:val="center"/>
              <w:rPr>
                <w:rFonts w:hAnsi="宋体"/>
                <w:bCs/>
                <w:color w:val="000000" w:themeColor="text1"/>
                <w:szCs w:val="24"/>
                <w:highlight w:val="none"/>
              </w:rPr>
            </w:pPr>
          </w:p>
        </w:tc>
        <w:tc>
          <w:tcPr>
            <w:tcW w:w="1400" w:type="dxa"/>
            <w:vAlign w:val="center"/>
          </w:tcPr>
          <w:p>
            <w:pPr>
              <w:pStyle w:val="8"/>
              <w:snapToGrid w:val="0"/>
              <w:jc w:val="center"/>
              <w:rPr>
                <w:rFonts w:hAnsi="宋体"/>
                <w:bCs/>
                <w:color w:val="000000" w:themeColor="text1"/>
                <w:szCs w:val="24"/>
                <w:highlight w:val="none"/>
              </w:rPr>
            </w:pPr>
          </w:p>
        </w:tc>
        <w:tc>
          <w:tcPr>
            <w:tcW w:w="1233" w:type="dxa"/>
            <w:vAlign w:val="center"/>
          </w:tcPr>
          <w:p>
            <w:pPr>
              <w:pStyle w:val="8"/>
              <w:snapToGrid w:val="0"/>
              <w:jc w:val="center"/>
              <w:rPr>
                <w:rFonts w:hAnsi="宋体"/>
                <w:bCs/>
                <w:color w:val="000000" w:themeColor="text1"/>
                <w:szCs w:val="24"/>
                <w:highlight w:val="none"/>
              </w:rPr>
            </w:pPr>
          </w:p>
        </w:tc>
        <w:tc>
          <w:tcPr>
            <w:tcW w:w="1183" w:type="dxa"/>
            <w:vAlign w:val="center"/>
          </w:tcPr>
          <w:p>
            <w:pPr>
              <w:pStyle w:val="8"/>
              <w:snapToGrid w:val="0"/>
              <w:jc w:val="center"/>
              <w:rPr>
                <w:rFonts w:hAnsi="宋体"/>
                <w:bCs/>
                <w:color w:val="000000" w:themeColor="text1"/>
                <w:szCs w:val="24"/>
                <w:highlight w:val="none"/>
              </w:rPr>
            </w:pPr>
          </w:p>
        </w:tc>
        <w:tc>
          <w:tcPr>
            <w:tcW w:w="1220" w:type="dxa"/>
            <w:vAlign w:val="center"/>
          </w:tcPr>
          <w:p>
            <w:pPr>
              <w:pStyle w:val="8"/>
              <w:snapToGrid w:val="0"/>
              <w:jc w:val="center"/>
              <w:rPr>
                <w:rFonts w:hAnsi="宋体"/>
                <w:bCs/>
                <w:color w:val="000000" w:themeColor="text1"/>
                <w:szCs w:val="24"/>
                <w:highlight w:val="none"/>
              </w:rPr>
            </w:pPr>
          </w:p>
        </w:tc>
        <w:tc>
          <w:tcPr>
            <w:tcW w:w="817" w:type="dxa"/>
            <w:vAlign w:val="center"/>
          </w:tcPr>
          <w:p>
            <w:pPr>
              <w:pStyle w:val="8"/>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rPr>
            </w:pPr>
          </w:p>
        </w:tc>
        <w:tc>
          <w:tcPr>
            <w:tcW w:w="1234" w:type="dxa"/>
            <w:vAlign w:val="center"/>
          </w:tcPr>
          <w:p>
            <w:pPr>
              <w:pStyle w:val="8"/>
              <w:snapToGrid w:val="0"/>
              <w:jc w:val="center"/>
              <w:rPr>
                <w:rFonts w:hAnsi="宋体"/>
                <w:bCs/>
                <w:color w:val="000000" w:themeColor="text1"/>
                <w:szCs w:val="24"/>
                <w:highlight w:val="none"/>
              </w:rPr>
            </w:pPr>
          </w:p>
        </w:tc>
        <w:tc>
          <w:tcPr>
            <w:tcW w:w="1267" w:type="dxa"/>
            <w:vAlign w:val="center"/>
          </w:tcPr>
          <w:p>
            <w:pPr>
              <w:pStyle w:val="8"/>
              <w:snapToGrid w:val="0"/>
              <w:jc w:val="center"/>
              <w:rPr>
                <w:rFonts w:hAnsi="宋体"/>
                <w:bCs/>
                <w:color w:val="000000" w:themeColor="text1"/>
                <w:szCs w:val="24"/>
                <w:highlight w:val="none"/>
              </w:rPr>
            </w:pPr>
          </w:p>
        </w:tc>
        <w:tc>
          <w:tcPr>
            <w:tcW w:w="1117" w:type="dxa"/>
            <w:vAlign w:val="center"/>
          </w:tcPr>
          <w:p>
            <w:pPr>
              <w:pStyle w:val="8"/>
              <w:snapToGrid w:val="0"/>
              <w:jc w:val="center"/>
              <w:rPr>
                <w:rFonts w:hAnsi="宋体"/>
                <w:bCs/>
                <w:color w:val="000000" w:themeColor="text1"/>
                <w:szCs w:val="24"/>
                <w:highlight w:val="none"/>
              </w:rPr>
            </w:pPr>
          </w:p>
        </w:tc>
        <w:tc>
          <w:tcPr>
            <w:tcW w:w="1400" w:type="dxa"/>
            <w:vAlign w:val="center"/>
          </w:tcPr>
          <w:p>
            <w:pPr>
              <w:pStyle w:val="8"/>
              <w:snapToGrid w:val="0"/>
              <w:jc w:val="center"/>
              <w:rPr>
                <w:rFonts w:hAnsi="宋体"/>
                <w:bCs/>
                <w:color w:val="000000" w:themeColor="text1"/>
                <w:szCs w:val="24"/>
                <w:highlight w:val="none"/>
              </w:rPr>
            </w:pPr>
          </w:p>
        </w:tc>
        <w:tc>
          <w:tcPr>
            <w:tcW w:w="1233" w:type="dxa"/>
            <w:vAlign w:val="center"/>
          </w:tcPr>
          <w:p>
            <w:pPr>
              <w:pStyle w:val="8"/>
              <w:snapToGrid w:val="0"/>
              <w:jc w:val="center"/>
              <w:rPr>
                <w:rFonts w:hAnsi="宋体"/>
                <w:bCs/>
                <w:color w:val="000000" w:themeColor="text1"/>
                <w:szCs w:val="24"/>
                <w:highlight w:val="none"/>
              </w:rPr>
            </w:pPr>
          </w:p>
        </w:tc>
        <w:tc>
          <w:tcPr>
            <w:tcW w:w="1183" w:type="dxa"/>
            <w:vAlign w:val="center"/>
          </w:tcPr>
          <w:p>
            <w:pPr>
              <w:pStyle w:val="8"/>
              <w:snapToGrid w:val="0"/>
              <w:jc w:val="center"/>
              <w:rPr>
                <w:rFonts w:hAnsi="宋体"/>
                <w:bCs/>
                <w:color w:val="000000" w:themeColor="text1"/>
                <w:szCs w:val="24"/>
                <w:highlight w:val="none"/>
              </w:rPr>
            </w:pPr>
          </w:p>
        </w:tc>
        <w:tc>
          <w:tcPr>
            <w:tcW w:w="1220" w:type="dxa"/>
            <w:vAlign w:val="center"/>
          </w:tcPr>
          <w:p>
            <w:pPr>
              <w:pStyle w:val="8"/>
              <w:snapToGrid w:val="0"/>
              <w:jc w:val="center"/>
              <w:rPr>
                <w:rFonts w:hAnsi="宋体"/>
                <w:bCs/>
                <w:color w:val="000000" w:themeColor="text1"/>
                <w:szCs w:val="24"/>
                <w:highlight w:val="none"/>
              </w:rPr>
            </w:pPr>
          </w:p>
        </w:tc>
        <w:tc>
          <w:tcPr>
            <w:tcW w:w="817" w:type="dxa"/>
            <w:vAlign w:val="center"/>
          </w:tcPr>
          <w:p>
            <w:pPr>
              <w:pStyle w:val="8"/>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rPr>
            </w:pPr>
          </w:p>
        </w:tc>
        <w:tc>
          <w:tcPr>
            <w:tcW w:w="1234" w:type="dxa"/>
            <w:vAlign w:val="center"/>
          </w:tcPr>
          <w:p>
            <w:pPr>
              <w:pStyle w:val="8"/>
              <w:snapToGrid w:val="0"/>
              <w:jc w:val="center"/>
              <w:rPr>
                <w:rFonts w:hAnsi="宋体"/>
                <w:bCs/>
                <w:color w:val="000000" w:themeColor="text1"/>
                <w:szCs w:val="24"/>
                <w:highlight w:val="none"/>
              </w:rPr>
            </w:pPr>
          </w:p>
        </w:tc>
        <w:tc>
          <w:tcPr>
            <w:tcW w:w="1267" w:type="dxa"/>
            <w:vAlign w:val="center"/>
          </w:tcPr>
          <w:p>
            <w:pPr>
              <w:pStyle w:val="8"/>
              <w:snapToGrid w:val="0"/>
              <w:jc w:val="center"/>
              <w:rPr>
                <w:rFonts w:hAnsi="宋体"/>
                <w:bCs/>
                <w:color w:val="000000" w:themeColor="text1"/>
                <w:szCs w:val="24"/>
                <w:highlight w:val="none"/>
              </w:rPr>
            </w:pPr>
          </w:p>
        </w:tc>
        <w:tc>
          <w:tcPr>
            <w:tcW w:w="1117" w:type="dxa"/>
            <w:vAlign w:val="center"/>
          </w:tcPr>
          <w:p>
            <w:pPr>
              <w:pStyle w:val="8"/>
              <w:snapToGrid w:val="0"/>
              <w:jc w:val="center"/>
              <w:rPr>
                <w:rFonts w:hAnsi="宋体"/>
                <w:bCs/>
                <w:color w:val="000000" w:themeColor="text1"/>
                <w:szCs w:val="24"/>
                <w:highlight w:val="none"/>
              </w:rPr>
            </w:pPr>
          </w:p>
        </w:tc>
        <w:tc>
          <w:tcPr>
            <w:tcW w:w="1400" w:type="dxa"/>
            <w:vAlign w:val="center"/>
          </w:tcPr>
          <w:p>
            <w:pPr>
              <w:pStyle w:val="8"/>
              <w:snapToGrid w:val="0"/>
              <w:jc w:val="center"/>
              <w:rPr>
                <w:rFonts w:hAnsi="宋体"/>
                <w:bCs/>
                <w:color w:val="000000" w:themeColor="text1"/>
                <w:szCs w:val="24"/>
                <w:highlight w:val="none"/>
              </w:rPr>
            </w:pPr>
          </w:p>
        </w:tc>
        <w:tc>
          <w:tcPr>
            <w:tcW w:w="1233" w:type="dxa"/>
            <w:vAlign w:val="center"/>
          </w:tcPr>
          <w:p>
            <w:pPr>
              <w:pStyle w:val="8"/>
              <w:snapToGrid w:val="0"/>
              <w:jc w:val="center"/>
              <w:rPr>
                <w:rFonts w:hAnsi="宋体"/>
                <w:bCs/>
                <w:color w:val="000000" w:themeColor="text1"/>
                <w:szCs w:val="24"/>
                <w:highlight w:val="none"/>
              </w:rPr>
            </w:pPr>
          </w:p>
        </w:tc>
        <w:tc>
          <w:tcPr>
            <w:tcW w:w="1183" w:type="dxa"/>
            <w:vAlign w:val="center"/>
          </w:tcPr>
          <w:p>
            <w:pPr>
              <w:pStyle w:val="8"/>
              <w:snapToGrid w:val="0"/>
              <w:jc w:val="center"/>
              <w:rPr>
                <w:rFonts w:hAnsi="宋体"/>
                <w:bCs/>
                <w:color w:val="000000" w:themeColor="text1"/>
                <w:szCs w:val="24"/>
                <w:highlight w:val="none"/>
              </w:rPr>
            </w:pPr>
          </w:p>
        </w:tc>
        <w:tc>
          <w:tcPr>
            <w:tcW w:w="1220" w:type="dxa"/>
            <w:vAlign w:val="center"/>
          </w:tcPr>
          <w:p>
            <w:pPr>
              <w:pStyle w:val="8"/>
              <w:snapToGrid w:val="0"/>
              <w:jc w:val="center"/>
              <w:rPr>
                <w:rFonts w:hAnsi="宋体"/>
                <w:bCs/>
                <w:color w:val="000000" w:themeColor="text1"/>
                <w:szCs w:val="24"/>
                <w:highlight w:val="none"/>
              </w:rPr>
            </w:pPr>
          </w:p>
        </w:tc>
        <w:tc>
          <w:tcPr>
            <w:tcW w:w="817" w:type="dxa"/>
            <w:vAlign w:val="center"/>
          </w:tcPr>
          <w:p>
            <w:pPr>
              <w:pStyle w:val="8"/>
              <w:snapToGrid w:val="0"/>
              <w:jc w:val="center"/>
              <w:rPr>
                <w:rFonts w:hAnsi="宋体"/>
                <w:bCs/>
                <w:color w:val="000000" w:themeColor="text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8"/>
              <w:snapToGrid w:val="0"/>
              <w:jc w:val="center"/>
              <w:rPr>
                <w:rFonts w:hAnsi="宋体"/>
                <w:bCs/>
                <w:color w:val="000000" w:themeColor="text1"/>
                <w:szCs w:val="24"/>
                <w:highlight w:val="none"/>
              </w:rPr>
            </w:pPr>
          </w:p>
        </w:tc>
        <w:tc>
          <w:tcPr>
            <w:tcW w:w="1234" w:type="dxa"/>
            <w:vAlign w:val="center"/>
          </w:tcPr>
          <w:p>
            <w:pPr>
              <w:pStyle w:val="8"/>
              <w:snapToGrid w:val="0"/>
              <w:jc w:val="center"/>
              <w:rPr>
                <w:rFonts w:hAnsi="宋体"/>
                <w:bCs/>
                <w:color w:val="000000" w:themeColor="text1"/>
                <w:szCs w:val="24"/>
                <w:highlight w:val="none"/>
              </w:rPr>
            </w:pPr>
          </w:p>
        </w:tc>
        <w:tc>
          <w:tcPr>
            <w:tcW w:w="1267" w:type="dxa"/>
            <w:vAlign w:val="center"/>
          </w:tcPr>
          <w:p>
            <w:pPr>
              <w:pStyle w:val="8"/>
              <w:snapToGrid w:val="0"/>
              <w:jc w:val="center"/>
              <w:rPr>
                <w:rFonts w:hAnsi="宋体"/>
                <w:bCs/>
                <w:color w:val="000000" w:themeColor="text1"/>
                <w:szCs w:val="24"/>
                <w:highlight w:val="none"/>
              </w:rPr>
            </w:pPr>
          </w:p>
        </w:tc>
        <w:tc>
          <w:tcPr>
            <w:tcW w:w="1117" w:type="dxa"/>
            <w:vAlign w:val="center"/>
          </w:tcPr>
          <w:p>
            <w:pPr>
              <w:pStyle w:val="8"/>
              <w:snapToGrid w:val="0"/>
              <w:jc w:val="center"/>
              <w:rPr>
                <w:rFonts w:hAnsi="宋体"/>
                <w:bCs/>
                <w:color w:val="000000" w:themeColor="text1"/>
                <w:szCs w:val="24"/>
                <w:highlight w:val="none"/>
              </w:rPr>
            </w:pPr>
          </w:p>
        </w:tc>
        <w:tc>
          <w:tcPr>
            <w:tcW w:w="1400" w:type="dxa"/>
            <w:vAlign w:val="center"/>
          </w:tcPr>
          <w:p>
            <w:pPr>
              <w:pStyle w:val="8"/>
              <w:snapToGrid w:val="0"/>
              <w:jc w:val="center"/>
              <w:rPr>
                <w:rFonts w:hAnsi="宋体"/>
                <w:bCs/>
                <w:color w:val="000000" w:themeColor="text1"/>
                <w:szCs w:val="24"/>
                <w:highlight w:val="none"/>
              </w:rPr>
            </w:pPr>
          </w:p>
        </w:tc>
        <w:tc>
          <w:tcPr>
            <w:tcW w:w="1233" w:type="dxa"/>
            <w:vAlign w:val="center"/>
          </w:tcPr>
          <w:p>
            <w:pPr>
              <w:pStyle w:val="8"/>
              <w:snapToGrid w:val="0"/>
              <w:jc w:val="center"/>
              <w:rPr>
                <w:rFonts w:hAnsi="宋体"/>
                <w:bCs/>
                <w:color w:val="000000" w:themeColor="text1"/>
                <w:szCs w:val="24"/>
                <w:highlight w:val="none"/>
              </w:rPr>
            </w:pPr>
          </w:p>
        </w:tc>
        <w:tc>
          <w:tcPr>
            <w:tcW w:w="1183" w:type="dxa"/>
            <w:vAlign w:val="center"/>
          </w:tcPr>
          <w:p>
            <w:pPr>
              <w:pStyle w:val="8"/>
              <w:snapToGrid w:val="0"/>
              <w:jc w:val="center"/>
              <w:rPr>
                <w:rFonts w:hAnsi="宋体"/>
                <w:bCs/>
                <w:color w:val="000000" w:themeColor="text1"/>
                <w:szCs w:val="24"/>
                <w:highlight w:val="none"/>
              </w:rPr>
            </w:pPr>
          </w:p>
        </w:tc>
        <w:tc>
          <w:tcPr>
            <w:tcW w:w="1220" w:type="dxa"/>
            <w:vAlign w:val="center"/>
          </w:tcPr>
          <w:p>
            <w:pPr>
              <w:pStyle w:val="8"/>
              <w:snapToGrid w:val="0"/>
              <w:jc w:val="center"/>
              <w:rPr>
                <w:rFonts w:hAnsi="宋体"/>
                <w:bCs/>
                <w:color w:val="000000" w:themeColor="text1"/>
                <w:szCs w:val="24"/>
                <w:highlight w:val="none"/>
              </w:rPr>
            </w:pPr>
          </w:p>
        </w:tc>
        <w:tc>
          <w:tcPr>
            <w:tcW w:w="817" w:type="dxa"/>
            <w:vAlign w:val="center"/>
          </w:tcPr>
          <w:p>
            <w:pPr>
              <w:pStyle w:val="8"/>
              <w:snapToGrid w:val="0"/>
              <w:jc w:val="center"/>
              <w:rPr>
                <w:rFonts w:hAnsi="宋体"/>
                <w:bCs/>
                <w:color w:val="000000" w:themeColor="text1"/>
                <w:szCs w:val="24"/>
                <w:highlight w:val="none"/>
              </w:rPr>
            </w:pPr>
          </w:p>
        </w:tc>
      </w:tr>
    </w:tbl>
    <w:p>
      <w:pPr>
        <w:pStyle w:val="8"/>
        <w:snapToGrid w:val="0"/>
        <w:spacing w:line="360" w:lineRule="auto"/>
        <w:ind w:firstLine="0"/>
        <w:rPr>
          <w:rFonts w:hAnsi="宋体"/>
          <w:bCs/>
          <w:color w:val="000000" w:themeColor="text1"/>
          <w:highlight w:val="none"/>
        </w:rPr>
      </w:pPr>
    </w:p>
    <w:p>
      <w:pPr>
        <w:pStyle w:val="8"/>
        <w:snapToGrid w:val="0"/>
        <w:spacing w:line="360" w:lineRule="auto"/>
        <w:ind w:firstLine="0"/>
        <w:rPr>
          <w:rFonts w:hAnsi="宋体"/>
          <w:bCs/>
          <w:color w:val="000000" w:themeColor="text1"/>
          <w:highlight w:val="none"/>
        </w:rPr>
      </w:pPr>
      <w:r>
        <w:rPr>
          <w:rFonts w:hint="eastAsia" w:hAnsi="宋体"/>
          <w:bCs/>
          <w:color w:val="000000" w:themeColor="text1"/>
          <w:highlight w:val="none"/>
        </w:rPr>
        <w:t>注：如本表格式内容不能满足需要，</w:t>
      </w:r>
      <w:r>
        <w:rPr>
          <w:rFonts w:hint="eastAsia" w:ascii="宋体" w:hAnsi="宋体"/>
          <w:bCs/>
          <w:color w:val="000000" w:themeColor="text1"/>
          <w:highlight w:val="none"/>
        </w:rPr>
        <w:t>供应商</w:t>
      </w:r>
      <w:r>
        <w:rPr>
          <w:rFonts w:hint="eastAsia" w:hAnsi="宋体"/>
          <w:bCs/>
          <w:color w:val="000000" w:themeColor="text1"/>
          <w:highlight w:val="none"/>
        </w:rPr>
        <w:t>可自行划表填写，但必须体现以上内容。</w:t>
      </w:r>
    </w:p>
    <w:p>
      <w:pPr>
        <w:pStyle w:val="8"/>
        <w:snapToGrid w:val="0"/>
        <w:spacing w:line="360" w:lineRule="auto"/>
        <w:ind w:firstLine="0"/>
        <w:rPr>
          <w:rFonts w:hAnsi="宋体"/>
          <w:bCs/>
          <w:color w:val="000000" w:themeColor="text1"/>
          <w:highlight w:val="none"/>
        </w:rPr>
      </w:pPr>
    </w:p>
    <w:p>
      <w:pPr>
        <w:pStyle w:val="8"/>
        <w:snapToGrid w:val="0"/>
        <w:spacing w:line="360" w:lineRule="auto"/>
        <w:ind w:firstLine="0"/>
        <w:rPr>
          <w:rFonts w:hAnsi="宋体"/>
          <w:bCs/>
          <w:color w:val="000000" w:themeColor="text1"/>
          <w:highlight w:val="none"/>
        </w:rPr>
      </w:pPr>
    </w:p>
    <w:p>
      <w:pPr>
        <w:pStyle w:val="8"/>
        <w:snapToGrid w:val="0"/>
        <w:spacing w:line="360" w:lineRule="auto"/>
        <w:ind w:firstLine="0"/>
        <w:rPr>
          <w:rFonts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pPr>
        <w:pStyle w:val="8"/>
        <w:snapToGrid w:val="0"/>
        <w:spacing w:line="360" w:lineRule="auto"/>
        <w:ind w:firstLine="0"/>
        <w:rPr>
          <w:rFonts w:ascii="宋体" w:hAnsi="宋体"/>
          <w:color w:val="000000" w:themeColor="text1"/>
          <w:highlight w:val="none"/>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rPr>
        <w:t>日期： 年月 日</w:t>
      </w:r>
    </w:p>
    <w:p>
      <w:pPr>
        <w:pStyle w:val="2"/>
        <w:numPr>
          <w:ilvl w:val="0"/>
          <w:numId w:val="0"/>
        </w:numPr>
        <w:spacing w:line="400" w:lineRule="exact"/>
        <w:jc w:val="center"/>
        <w:rPr>
          <w:rFonts w:ascii="宋体" w:hAnsi="宋体" w:eastAsia="宋体" w:cs="宋体"/>
          <w:color w:val="000000" w:themeColor="text1"/>
          <w:sz w:val="28"/>
          <w:szCs w:val="28"/>
          <w:highlight w:val="none"/>
        </w:rPr>
      </w:pPr>
      <w:bookmarkStart w:id="199" w:name="_Toc7149"/>
      <w:bookmarkStart w:id="200" w:name="_Toc430771089"/>
      <w:bookmarkStart w:id="201" w:name="_Toc17479"/>
      <w:bookmarkStart w:id="202" w:name="_Toc432682754"/>
      <w:bookmarkStart w:id="203" w:name="_Toc432695229"/>
      <w:bookmarkStart w:id="204" w:name="_Toc342398160"/>
      <w:bookmarkStart w:id="205" w:name="_Toc331684072"/>
      <w:bookmarkStart w:id="206" w:name="_Toc339019919"/>
      <w:bookmarkStart w:id="207" w:name="_Toc343248448"/>
      <w:bookmarkStart w:id="208" w:name="_Toc339020263"/>
      <w:bookmarkStart w:id="209" w:name="_Toc336681610"/>
      <w:bookmarkStart w:id="210" w:name="_Toc333237819"/>
      <w:bookmarkStart w:id="211" w:name="_Toc339441117"/>
      <w:bookmarkStart w:id="212" w:name="_Toc333237708"/>
      <w:bookmarkStart w:id="213" w:name="_Toc331512931"/>
      <w:bookmarkStart w:id="214" w:name="_Toc102451601"/>
      <w:bookmarkStart w:id="215" w:name="_Toc332206739"/>
      <w:bookmarkStart w:id="216" w:name="_Toc333238664"/>
      <w:bookmarkStart w:id="217" w:name="_Toc350438779"/>
      <w:bookmarkStart w:id="218" w:name="_Toc332270377"/>
      <w:bookmarkStart w:id="219" w:name="_Toc342060405"/>
      <w:bookmarkStart w:id="220" w:name="_Toc339020045"/>
      <w:bookmarkStart w:id="221" w:name="_Toc337632388"/>
      <w:bookmarkStart w:id="222" w:name="_Toc340672899"/>
      <w:bookmarkStart w:id="223" w:name="_Toc343612950"/>
      <w:bookmarkStart w:id="224" w:name="_Toc350756480"/>
      <w:bookmarkStart w:id="225" w:name="_Toc339362330"/>
      <w:bookmarkStart w:id="226" w:name="_Toc330460016"/>
      <w:bookmarkStart w:id="227" w:name="_Toc333935717"/>
      <w:bookmarkStart w:id="228" w:name="_Toc340507472"/>
      <w:bookmarkStart w:id="229" w:name="_Toc342312473"/>
      <w:bookmarkStart w:id="230" w:name="_Toc339020125"/>
      <w:bookmarkStart w:id="231" w:name="_Toc366072562"/>
      <w:bookmarkStart w:id="232" w:name="_Toc365985211"/>
      <w:bookmarkStart w:id="233" w:name="_Toc340677100"/>
      <w:bookmarkStart w:id="234" w:name="_Toc333935376"/>
      <w:bookmarkStart w:id="235" w:name="_Toc365967105"/>
      <w:bookmarkStart w:id="236" w:name="_Toc341348370"/>
      <w:bookmarkStart w:id="237" w:name="_Toc336681965"/>
      <w:bookmarkStart w:id="238" w:name="_Toc345312627"/>
      <w:bookmarkStart w:id="239" w:name="_Toc342296791"/>
      <w:bookmarkStart w:id="240" w:name="_Toc343247130"/>
      <w:bookmarkStart w:id="241" w:name="_Toc200414534"/>
      <w:r>
        <w:rPr>
          <w:rFonts w:hint="eastAsia" w:ascii="宋体" w:hAnsi="宋体" w:eastAsia="宋体" w:cs="宋体"/>
          <w:color w:val="000000" w:themeColor="text1"/>
          <w:sz w:val="28"/>
          <w:szCs w:val="28"/>
          <w:highlight w:val="none"/>
        </w:rPr>
        <w:t>附件七：中小微企业声明函</w:t>
      </w:r>
      <w:bookmarkEnd w:id="199"/>
      <w:bookmarkEnd w:id="200"/>
      <w:bookmarkEnd w:id="201"/>
      <w:bookmarkEnd w:id="202"/>
      <w:bookmarkEnd w:id="203"/>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本公司郑重声明，根据《政府采购促进中小企业发展管理办法》（财库﹝2020﹞46 号）的规定，本公司为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供应商名称（加盖公章）：</w:t>
      </w:r>
    </w:p>
    <w:p>
      <w:pPr>
        <w:spacing w:line="360" w:lineRule="auto"/>
        <w:rPr>
          <w:rFonts w:ascii="宋体"/>
          <w:color w:val="000000" w:themeColor="text1"/>
          <w:highlight w:val="none"/>
        </w:rPr>
      </w:pPr>
      <w:r>
        <w:rPr>
          <w:rFonts w:hint="eastAsia" w:ascii="宋体" w:hAnsi="宋体"/>
          <w:bCs/>
          <w:color w:val="000000" w:themeColor="text1"/>
          <w:szCs w:val="21"/>
          <w:highlight w:val="none"/>
        </w:rPr>
        <w:t>日期： 年月 日</w:t>
      </w:r>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8"/>
        <w:rPr>
          <w:color w:val="000000" w:themeColor="text1"/>
          <w:highlight w:val="none"/>
        </w:rPr>
      </w:pPr>
    </w:p>
    <w:p>
      <w:pPr>
        <w:pStyle w:val="8"/>
        <w:rPr>
          <w:color w:val="000000" w:themeColor="text1"/>
          <w:highlight w:val="none"/>
        </w:rPr>
      </w:pPr>
    </w:p>
    <w:p>
      <w:pPr>
        <w:pStyle w:val="8"/>
        <w:rPr>
          <w:color w:val="000000" w:themeColor="text1"/>
          <w:highlight w:val="none"/>
        </w:rPr>
      </w:pPr>
    </w:p>
    <w:p>
      <w:pPr>
        <w:pStyle w:val="8"/>
        <w:rPr>
          <w:color w:val="000000" w:themeColor="text1"/>
          <w:highlight w:val="none"/>
        </w:rPr>
      </w:pPr>
    </w:p>
    <w:p>
      <w:pPr>
        <w:pStyle w:val="8"/>
        <w:ind w:firstLine="0"/>
        <w:rPr>
          <w:color w:val="000000" w:themeColor="text1"/>
          <w:highlight w:val="none"/>
        </w:rPr>
      </w:pPr>
    </w:p>
    <w:p>
      <w:pPr>
        <w:pStyle w:val="8"/>
        <w:rPr>
          <w:color w:val="000000" w:themeColor="text1"/>
          <w:highlight w:val="none"/>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2"/>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rPr>
      </w:pPr>
      <w:bookmarkStart w:id="242" w:name="_Toc846"/>
      <w:bookmarkStart w:id="243" w:name="_Toc32373"/>
      <w:bookmarkStart w:id="244" w:name="_Toc20242"/>
      <w:r>
        <w:rPr>
          <w:rFonts w:hint="eastAsia" w:ascii="宋体" w:hAnsi="宋体" w:eastAsia="宋体" w:cs="宋体"/>
          <w:color w:val="000000" w:themeColor="text1"/>
          <w:sz w:val="28"/>
          <w:szCs w:val="28"/>
          <w:highlight w:val="none"/>
        </w:rPr>
        <w:t>附件八：残疾人福利性单位声明函</w:t>
      </w:r>
      <w:bookmarkEnd w:id="242"/>
      <w:bookmarkEnd w:id="243"/>
      <w:bookmarkEnd w:id="244"/>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pStyle w:val="8"/>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 xml:space="preserve">供应商法定代表人（负责人）或授权代理人（签字）： </w:t>
      </w:r>
    </w:p>
    <w:p>
      <w:pPr>
        <w:pStyle w:val="8"/>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供应商名称（加盖公章）：</w:t>
      </w:r>
    </w:p>
    <w:p>
      <w:pPr>
        <w:pStyle w:val="8"/>
        <w:spacing w:line="360" w:lineRule="auto"/>
        <w:ind w:firstLine="0"/>
        <w:rPr>
          <w:rFonts w:hAnsi="宋体" w:cs="宋体"/>
          <w:color w:val="000000" w:themeColor="text1"/>
          <w:szCs w:val="24"/>
          <w:highlight w:val="none"/>
        </w:rPr>
      </w:pPr>
      <w:r>
        <w:rPr>
          <w:rFonts w:hint="eastAsia" w:hAnsi="宋体" w:cs="宋体"/>
          <w:color w:val="000000" w:themeColor="text1"/>
          <w:szCs w:val="24"/>
          <w:highlight w:val="none"/>
        </w:rPr>
        <w:t>日期： 年月 日</w:t>
      </w:r>
    </w:p>
    <w:p>
      <w:pPr>
        <w:pStyle w:val="2"/>
        <w:numPr>
          <w:ilvl w:val="1"/>
          <w:numId w:val="0"/>
        </w:numPr>
        <w:spacing w:line="360" w:lineRule="auto"/>
        <w:jc w:val="center"/>
        <w:rPr>
          <w:rFonts w:ascii="宋体" w:hAnsi="宋体" w:eastAsia="宋体"/>
          <w:color w:val="000000" w:themeColor="text1"/>
          <w:sz w:val="28"/>
          <w:szCs w:val="28"/>
          <w:highlight w:val="none"/>
        </w:rPr>
      </w:pPr>
    </w:p>
    <w:p>
      <w:pPr>
        <w:pStyle w:val="2"/>
        <w:numPr>
          <w:ilvl w:val="1"/>
          <w:numId w:val="0"/>
        </w:numPr>
        <w:spacing w:line="360" w:lineRule="auto"/>
        <w:jc w:val="center"/>
        <w:rPr>
          <w:rFonts w:ascii="宋体" w:hAnsi="宋体" w:eastAsia="宋体"/>
          <w:color w:val="000000" w:themeColor="text1"/>
          <w:sz w:val="28"/>
          <w:szCs w:val="28"/>
          <w:highlight w:val="none"/>
        </w:rPr>
      </w:pPr>
    </w:p>
    <w:p>
      <w:pPr>
        <w:pStyle w:val="2"/>
        <w:numPr>
          <w:ilvl w:val="1"/>
          <w:numId w:val="0"/>
        </w:numPr>
        <w:spacing w:line="360" w:lineRule="auto"/>
        <w:jc w:val="center"/>
        <w:rPr>
          <w:rFonts w:ascii="宋体" w:hAnsi="宋体" w:eastAsia="宋体"/>
          <w:color w:val="000000" w:themeColor="text1"/>
          <w:sz w:val="28"/>
          <w:szCs w:val="28"/>
          <w:highlight w:val="none"/>
        </w:rPr>
      </w:pPr>
    </w:p>
    <w:p>
      <w:pPr>
        <w:pStyle w:val="8"/>
        <w:rPr>
          <w:color w:val="000000" w:themeColor="text1"/>
          <w:highlight w:val="none"/>
        </w:rPr>
      </w:pPr>
    </w:p>
    <w:p>
      <w:pPr>
        <w:pStyle w:val="2"/>
        <w:numPr>
          <w:ilvl w:val="1"/>
          <w:numId w:val="0"/>
        </w:numPr>
        <w:spacing w:line="360" w:lineRule="auto"/>
        <w:jc w:val="center"/>
        <w:rPr>
          <w:rFonts w:ascii="宋体" w:hAnsi="宋体" w:eastAsia="宋体"/>
          <w:color w:val="000000" w:themeColor="text1"/>
          <w:sz w:val="28"/>
          <w:szCs w:val="28"/>
          <w:highlight w:val="none"/>
        </w:rPr>
      </w:pPr>
      <w:bookmarkStart w:id="245" w:name="_Toc22055"/>
      <w:r>
        <w:rPr>
          <w:rFonts w:hint="eastAsia" w:ascii="宋体" w:hAnsi="宋体" w:eastAsia="宋体"/>
          <w:color w:val="000000" w:themeColor="text1"/>
          <w:sz w:val="28"/>
          <w:szCs w:val="28"/>
          <w:highlight w:val="none"/>
        </w:rPr>
        <w:t>附件九：成交服务费承诺</w:t>
      </w:r>
      <w:bookmarkEnd w:id="241"/>
      <w:bookmarkEnd w:id="245"/>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致（代理机构）：</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针对贵方组织的（项目名称：</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）谈判项目（</w:t>
      </w:r>
      <w:r>
        <w:rPr>
          <w:rFonts w:hint="eastAsia" w:ascii="宋体" w:hAnsi="宋体"/>
          <w:bCs/>
          <w:color w:val="000000" w:themeColor="text1"/>
          <w:szCs w:val="21"/>
          <w:highlight w:val="none"/>
        </w:rPr>
        <w:t xml:space="preserve">项目编号: </w:t>
      </w:r>
      <w:r>
        <w:rPr>
          <w:rFonts w:hint="eastAsia" w:ascii="宋体" w:hAnsi="宋体"/>
          <w:bCs/>
          <w:color w:val="000000" w:themeColor="text1"/>
          <w:szCs w:val="21"/>
          <w:highlight w:val="none"/>
          <w:u w:val="single"/>
        </w:rPr>
        <w:t xml:space="preserve">             </w:t>
      </w:r>
      <w:r>
        <w:rPr>
          <w:rFonts w:hint="eastAsia" w:ascii="宋体" w:hAnsi="宋体"/>
          <w:color w:val="000000" w:themeColor="text1"/>
          <w:szCs w:val="21"/>
          <w:highlight w:val="none"/>
        </w:rPr>
        <w:t>），我方承诺：</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rPr>
      </w:pPr>
    </w:p>
    <w:p>
      <w:pPr>
        <w:spacing w:line="360" w:lineRule="auto"/>
        <w:ind w:firstLine="420" w:firstLineChars="200"/>
        <w:rPr>
          <w:rFonts w:ascii="宋体" w:hAnsi="宋体"/>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spacing w:line="360" w:lineRule="auto"/>
        <w:ind w:right="-384" w:rightChars="-183"/>
        <w:rPr>
          <w:rFonts w:ascii="宋体" w:hAnsi="宋体"/>
          <w:bCs/>
          <w:color w:val="000000" w:themeColor="text1"/>
          <w:szCs w:val="21"/>
          <w:highlight w:val="none"/>
          <w:u w:val="single"/>
        </w:rPr>
      </w:pPr>
      <w:r>
        <w:rPr>
          <w:rFonts w:hint="eastAsia" w:ascii="宋体" w:hAnsi="宋体"/>
          <w:bCs/>
          <w:color w:val="000000" w:themeColor="text1"/>
          <w:szCs w:val="21"/>
          <w:highlight w:val="none"/>
        </w:rPr>
        <w:t>日期：年月日</w:t>
      </w: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spacing w:line="360" w:lineRule="auto"/>
        <w:ind w:right="-384" w:rightChars="-183"/>
        <w:rPr>
          <w:rFonts w:ascii="宋体" w:hAnsi="宋体"/>
          <w:bCs/>
          <w:color w:val="000000" w:themeColor="text1"/>
          <w:highlight w:val="none"/>
          <w:u w:val="single"/>
        </w:rPr>
      </w:pPr>
    </w:p>
    <w:p>
      <w:pPr>
        <w:pStyle w:val="2"/>
        <w:numPr>
          <w:ilvl w:val="1"/>
          <w:numId w:val="0"/>
        </w:numPr>
        <w:spacing w:line="360" w:lineRule="auto"/>
        <w:jc w:val="center"/>
        <w:rPr>
          <w:rFonts w:ascii="宋体" w:hAnsi="宋体" w:eastAsia="宋体"/>
          <w:color w:val="000000" w:themeColor="text1"/>
          <w:sz w:val="28"/>
          <w:szCs w:val="28"/>
          <w:highlight w:val="none"/>
        </w:rPr>
      </w:pPr>
      <w:bookmarkStart w:id="246" w:name="_Toc4672"/>
      <w:bookmarkStart w:id="247" w:name="_Toc200414535"/>
      <w:r>
        <w:rPr>
          <w:rFonts w:hint="eastAsia" w:ascii="宋体" w:hAnsi="宋体" w:eastAsia="宋体"/>
          <w:color w:val="000000" w:themeColor="text1"/>
          <w:sz w:val="28"/>
          <w:szCs w:val="28"/>
          <w:highlight w:val="none"/>
        </w:rPr>
        <w:t>附件十：谈判供应商提交的其他资料</w:t>
      </w:r>
      <w:bookmarkEnd w:id="246"/>
      <w:bookmarkEnd w:id="247"/>
    </w:p>
    <w:p>
      <w:pPr>
        <w:adjustRightInd w:val="0"/>
        <w:snapToGrid w:val="0"/>
        <w:spacing w:line="360" w:lineRule="auto"/>
        <w:jc w:val="left"/>
        <w:rPr>
          <w:rFonts w:ascii="宋体" w:hAnsi="宋体"/>
          <w:bCs/>
          <w:color w:val="000000" w:themeColor="text1"/>
          <w:szCs w:val="21"/>
          <w:highlight w:val="none"/>
        </w:rPr>
      </w:pPr>
    </w:p>
    <w:p>
      <w:pPr>
        <w:adjustRightInd w:val="0"/>
        <w:snapToGrid w:val="0"/>
        <w:spacing w:line="360" w:lineRule="auto"/>
        <w:jc w:val="left"/>
        <w:rPr>
          <w:rFonts w:ascii="宋体" w:hAnsi="宋体"/>
          <w:b/>
          <w:bCs/>
          <w:caps/>
          <w:color w:val="000000" w:themeColor="text1"/>
          <w:szCs w:val="21"/>
          <w:highlight w:val="none"/>
          <w:u w:val="single"/>
        </w:rPr>
      </w:pPr>
      <w:r>
        <w:rPr>
          <w:rFonts w:hint="eastAsia" w:ascii="宋体" w:hAnsi="宋体"/>
          <w:bCs/>
          <w:color w:val="000000" w:themeColor="text1"/>
          <w:szCs w:val="21"/>
          <w:highlight w:val="none"/>
        </w:rPr>
        <w:t>项目编号:</w:t>
      </w:r>
    </w:p>
    <w:p>
      <w:pPr>
        <w:adjustRightInd w:val="0"/>
        <w:snapToGrid w:val="0"/>
        <w:spacing w:line="360" w:lineRule="auto"/>
        <w:jc w:val="left"/>
        <w:rPr>
          <w:rFonts w:ascii="宋体" w:hAnsi="宋体"/>
          <w:bCs/>
          <w:color w:val="000000" w:themeColor="text1"/>
          <w:szCs w:val="21"/>
          <w:highlight w:val="none"/>
        </w:rPr>
      </w:pPr>
      <w:r>
        <w:rPr>
          <w:rFonts w:hint="eastAsia" w:ascii="宋体" w:hAnsi="宋体"/>
          <w:color w:val="000000" w:themeColor="text1"/>
          <w:szCs w:val="21"/>
          <w:highlight w:val="none"/>
        </w:rPr>
        <w:t>项目名称：</w:t>
      </w:r>
    </w:p>
    <w:p>
      <w:pPr>
        <w:adjustRightInd w:val="0"/>
        <w:snapToGrid w:val="0"/>
        <w:spacing w:line="360" w:lineRule="auto"/>
        <w:jc w:val="left"/>
        <w:rPr>
          <w:rFonts w:ascii="宋体" w:hAnsi="宋体"/>
          <w:bCs/>
          <w:color w:val="000000" w:themeColor="text1"/>
          <w:szCs w:val="21"/>
          <w:highlight w:val="none"/>
          <w:u w:val="single"/>
        </w:rPr>
      </w:pPr>
    </w:p>
    <w:p>
      <w:pPr>
        <w:pStyle w:val="8"/>
        <w:spacing w:line="360" w:lineRule="auto"/>
        <w:rPr>
          <w:rFonts w:ascii="宋体" w:hAnsi="宋体"/>
          <w:color w:val="000000" w:themeColor="text1"/>
          <w:szCs w:val="21"/>
          <w:highlight w:val="none"/>
        </w:rPr>
      </w:pPr>
    </w:p>
    <w:p>
      <w:pPr>
        <w:pStyle w:val="8"/>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本节无格式要求，供应商可根据自身实际情况以及谈判文件规定的“谈判采购项目要求”等进行编制。</w:t>
      </w:r>
    </w:p>
    <w:p>
      <w:pPr>
        <w:pStyle w:val="8"/>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一、</w:t>
      </w:r>
    </w:p>
    <w:p>
      <w:pPr>
        <w:pStyle w:val="8"/>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二、</w:t>
      </w:r>
    </w:p>
    <w:p>
      <w:pPr>
        <w:pStyle w:val="8"/>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三、</w:t>
      </w:r>
      <w:r>
        <w:rPr>
          <w:rFonts w:ascii="宋体" w:hAnsi="宋体"/>
          <w:bCs/>
          <w:color w:val="000000" w:themeColor="text1"/>
          <w:szCs w:val="21"/>
          <w:highlight w:val="none"/>
        </w:rPr>
        <w:t>...</w:t>
      </w:r>
    </w:p>
    <w:p>
      <w:pPr>
        <w:pStyle w:val="8"/>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四、</w:t>
      </w:r>
      <w:r>
        <w:rPr>
          <w:rFonts w:ascii="宋体" w:hAnsi="宋体"/>
          <w:bCs/>
          <w:color w:val="000000" w:themeColor="text1"/>
          <w:szCs w:val="21"/>
          <w:highlight w:val="none"/>
        </w:rPr>
        <w:t>...</w:t>
      </w: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rPr>
      </w:pPr>
      <w:r>
        <w:rPr>
          <w:rFonts w:hint="eastAsia" w:ascii="宋体" w:hAnsi="宋体"/>
          <w:bCs/>
          <w:color w:val="000000" w:themeColor="text1"/>
          <w:szCs w:val="21"/>
          <w:highlight w:val="none"/>
        </w:rPr>
        <w:t>供应商名称（加盖公章）：</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 年月 日</w:t>
      </w:r>
    </w:p>
    <w:p>
      <w:pPr>
        <w:pStyle w:val="8"/>
        <w:spacing w:line="360" w:lineRule="auto"/>
        <w:rPr>
          <w:rFonts w:ascii="宋体" w:hAnsi="宋体"/>
          <w:color w:val="000000" w:themeColor="text1"/>
          <w:szCs w:val="21"/>
          <w:highlight w:val="none"/>
        </w:rPr>
      </w:pPr>
    </w:p>
    <w:p>
      <w:pPr>
        <w:adjustRightInd w:val="0"/>
        <w:snapToGrid w:val="0"/>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（供应商认为本节无须提交的，应当注明“本节空白”字样）。</w:t>
      </w: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8"/>
        <w:spacing w:line="360" w:lineRule="auto"/>
        <w:rPr>
          <w:rFonts w:ascii="宋体" w:hAnsi="宋体"/>
          <w:color w:val="000000" w:themeColor="text1"/>
          <w:highlight w:val="none"/>
        </w:rPr>
      </w:pPr>
    </w:p>
    <w:p>
      <w:pPr>
        <w:pStyle w:val="2"/>
        <w:numPr>
          <w:ilvl w:val="1"/>
          <w:numId w:val="0"/>
        </w:numPr>
        <w:spacing w:line="360" w:lineRule="auto"/>
        <w:jc w:val="center"/>
        <w:rPr>
          <w:rFonts w:ascii="宋体" w:hAnsi="宋体" w:eastAsia="宋体"/>
          <w:color w:val="000000" w:themeColor="text1"/>
          <w:sz w:val="52"/>
          <w:highlight w:val="none"/>
        </w:rPr>
      </w:pPr>
      <w:bookmarkStart w:id="248" w:name="_Toc21173"/>
      <w:bookmarkStart w:id="249" w:name="_Toc434832511"/>
      <w:r>
        <w:rPr>
          <w:rFonts w:hint="eastAsia" w:ascii="宋体" w:hAnsi="宋体" w:eastAsia="宋体"/>
          <w:color w:val="000000" w:themeColor="text1"/>
          <w:sz w:val="52"/>
          <w:highlight w:val="none"/>
        </w:rPr>
        <w:t>其 他 格 式</w:t>
      </w:r>
      <w:bookmarkEnd w:id="248"/>
      <w:bookmarkEnd w:id="249"/>
    </w:p>
    <w:p>
      <w:pPr>
        <w:spacing w:line="360" w:lineRule="auto"/>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（以下文件勿装订在谈判文件内</w:t>
      </w:r>
      <w:r>
        <w:rPr>
          <w:rFonts w:ascii="宋体" w:hAnsi="宋体"/>
          <w:b/>
          <w:color w:val="000000" w:themeColor="text1"/>
          <w:sz w:val="36"/>
          <w:highlight w:val="none"/>
        </w:rPr>
        <w:t>）</w:t>
      </w: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spacing w:line="360" w:lineRule="auto"/>
        <w:rPr>
          <w:rFonts w:ascii="宋体" w:hAnsi="宋体"/>
          <w:color w:val="000000" w:themeColor="text1"/>
          <w:highlight w:val="none"/>
        </w:rPr>
      </w:pPr>
    </w:p>
    <w:p>
      <w:pPr>
        <w:pStyle w:val="4"/>
        <w:spacing w:afterLines="50" w:line="360" w:lineRule="auto"/>
        <w:jc w:val="center"/>
        <w:rPr>
          <w:rFonts w:ascii="宋体" w:hAnsi="宋体"/>
          <w:color w:val="000000" w:themeColor="text1"/>
          <w:sz w:val="28"/>
          <w:highlight w:val="none"/>
        </w:rPr>
      </w:pPr>
      <w:bookmarkStart w:id="250" w:name="_Toc15107"/>
      <w:r>
        <w:rPr>
          <w:rFonts w:hint="eastAsia" w:ascii="宋体" w:hAnsi="宋体"/>
          <w:color w:val="000000" w:themeColor="text1"/>
          <w:sz w:val="28"/>
          <w:highlight w:val="none"/>
        </w:rPr>
        <w:t>投标保证金退付书</w:t>
      </w:r>
      <w:bookmarkEnd w:id="250"/>
    </w:p>
    <w:p>
      <w:pPr>
        <w:spacing w:line="360" w:lineRule="auto"/>
        <w:rPr>
          <w:rFonts w:hint="eastAsia" w:ascii="宋体" w:hAnsi="宋体" w:eastAsia="宋体"/>
          <w:b/>
          <w:color w:val="000000" w:themeColor="text1"/>
          <w:highlight w:val="none"/>
          <w:lang w:eastAsia="zh-CN"/>
        </w:rPr>
      </w:pPr>
      <w:r>
        <w:rPr>
          <w:rFonts w:hint="eastAsia" w:ascii="宋体" w:hAnsi="宋体"/>
          <w:b/>
          <w:color w:val="000000" w:themeColor="text1"/>
          <w:highlight w:val="none"/>
        </w:rPr>
        <w:t>致：</w:t>
      </w:r>
      <w:r>
        <w:rPr>
          <w:rFonts w:hint="eastAsia" w:ascii="宋体" w:hAnsi="宋体"/>
          <w:b/>
          <w:color w:val="000000" w:themeColor="text1"/>
          <w:highlight w:val="none"/>
          <w:lang w:eastAsia="zh-CN"/>
        </w:rPr>
        <w:t>广东业信招标有限公司</w:t>
      </w:r>
    </w:p>
    <w:p>
      <w:pPr>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本公司为本项目的投标已提交了足额投标保证金，请贵</w:t>
      </w:r>
      <w:r>
        <w:rPr>
          <w:rFonts w:hint="eastAsia" w:ascii="宋体" w:hAnsi="宋体"/>
          <w:color w:val="000000" w:themeColor="text1"/>
          <w:szCs w:val="21"/>
          <w:highlight w:val="none"/>
        </w:rPr>
        <w:t>方</w:t>
      </w:r>
      <w:r>
        <w:rPr>
          <w:rFonts w:hint="eastAsia" w:ascii="宋体" w:hAnsi="宋体"/>
          <w:color w:val="000000" w:themeColor="text1"/>
          <w:highlight w:val="none"/>
        </w:rPr>
        <w:t>在符合退还条件时请代划入下列账户：</w:t>
      </w:r>
    </w:p>
    <w:tbl>
      <w:tblPr>
        <w:tblStyle w:val="4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rPr>
            </w:pPr>
            <w:r>
              <w:rPr>
                <w:rStyle w:val="79"/>
                <w:rFonts w:ascii="宋体" w:hAnsi="宋体" w:eastAsia="宋体"/>
                <w:b/>
                <w:color w:val="000000" w:themeColor="text1"/>
                <w:spacing w:val="10"/>
                <w:sz w:val="21"/>
                <w:szCs w:val="21"/>
                <w:highlight w:val="none"/>
                <w:lang w:val="zh-CN"/>
              </w:rPr>
              <w:t>项目名称</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rPr>
            </w:pPr>
            <w:r>
              <w:rPr>
                <w:rStyle w:val="79"/>
                <w:rFonts w:ascii="宋体" w:hAnsi="宋体" w:eastAsia="宋体"/>
                <w:b/>
                <w:color w:val="000000" w:themeColor="text1"/>
                <w:spacing w:val="10"/>
                <w:sz w:val="21"/>
                <w:szCs w:val="21"/>
                <w:highlight w:val="none"/>
                <w:lang w:val="zh-CN"/>
              </w:rPr>
              <w:t>项目编号</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rPr>
            </w:pPr>
            <w:r>
              <w:rPr>
                <w:rStyle w:val="79"/>
                <w:rFonts w:ascii="宋体" w:hAnsi="宋体" w:eastAsia="宋体"/>
                <w:b/>
                <w:color w:val="000000" w:themeColor="text1"/>
                <w:spacing w:val="10"/>
                <w:sz w:val="21"/>
                <w:szCs w:val="21"/>
                <w:highlight w:val="none"/>
                <w:lang w:val="zh-CN"/>
              </w:rPr>
              <w:t>收款单位</w:t>
            </w:r>
          </w:p>
        </w:tc>
        <w:tc>
          <w:tcPr>
            <w:tcW w:w="2836" w:type="dxa"/>
          </w:tcPr>
          <w:p>
            <w:pPr>
              <w:spacing w:line="360" w:lineRule="auto"/>
              <w:ind w:right="206" w:rightChars="98"/>
              <w:jc w:val="center"/>
              <w:rPr>
                <w:rStyle w:val="79"/>
                <w:rFonts w:ascii="宋体" w:hAnsi="宋体" w:eastAsia="宋体"/>
                <w:b/>
                <w:color w:val="000000" w:themeColor="text1"/>
                <w:spacing w:val="10"/>
                <w:sz w:val="21"/>
                <w:szCs w:val="21"/>
                <w:highlight w:val="none"/>
                <w:lang w:val="zh-CN"/>
              </w:rPr>
            </w:pPr>
            <w:r>
              <w:rPr>
                <w:rStyle w:val="79"/>
                <w:rFonts w:ascii="宋体" w:hAnsi="宋体" w:eastAsia="宋体"/>
                <w:b/>
                <w:color w:val="000000" w:themeColor="text1"/>
                <w:spacing w:val="10"/>
                <w:sz w:val="21"/>
                <w:szCs w:val="21"/>
                <w:highlight w:val="none"/>
                <w:lang w:val="zh-CN"/>
              </w:rPr>
              <w:t>收款单位名称</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u w:val="single"/>
                <w:lang w:val="zh-CN"/>
              </w:rPr>
            </w:pPr>
            <w:r>
              <w:rPr>
                <w:rStyle w:val="79"/>
                <w:rFonts w:ascii="宋体" w:hAnsi="宋体" w:eastAsia="宋体"/>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rPr>
            </w:pPr>
          </w:p>
        </w:tc>
        <w:tc>
          <w:tcPr>
            <w:tcW w:w="2836" w:type="dxa"/>
          </w:tcPr>
          <w:p>
            <w:pPr>
              <w:spacing w:line="360" w:lineRule="auto"/>
              <w:ind w:right="206" w:rightChars="98"/>
              <w:jc w:val="center"/>
              <w:rPr>
                <w:rStyle w:val="79"/>
                <w:rFonts w:ascii="宋体" w:hAnsi="宋体" w:eastAsia="宋体"/>
                <w:b/>
                <w:color w:val="000000" w:themeColor="text1"/>
                <w:spacing w:val="10"/>
                <w:sz w:val="21"/>
                <w:szCs w:val="21"/>
                <w:highlight w:val="none"/>
                <w:lang w:val="zh-CN"/>
              </w:rPr>
            </w:pPr>
            <w:r>
              <w:rPr>
                <w:rStyle w:val="79"/>
                <w:rFonts w:ascii="宋体" w:hAnsi="宋体" w:eastAsia="宋体"/>
                <w:b/>
                <w:color w:val="000000" w:themeColor="text1"/>
                <w:spacing w:val="10"/>
                <w:sz w:val="21"/>
                <w:szCs w:val="21"/>
                <w:highlight w:val="none"/>
                <w:lang w:val="zh-CN"/>
              </w:rPr>
              <w:t>收款单位地址</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lang w:val="zh-CN"/>
              </w:rPr>
            </w:pPr>
            <w:r>
              <w:rPr>
                <w:rStyle w:val="79"/>
                <w:rFonts w:ascii="宋体" w:hAnsi="宋体" w:eastAsia="宋体"/>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rPr>
            </w:pPr>
            <w:r>
              <w:rPr>
                <w:rStyle w:val="79"/>
                <w:rFonts w:ascii="宋体" w:hAnsi="宋体" w:eastAsia="宋体"/>
                <w:b/>
                <w:color w:val="000000" w:themeColor="text1"/>
                <w:spacing w:val="10"/>
                <w:sz w:val="21"/>
                <w:szCs w:val="21"/>
                <w:highlight w:val="none"/>
                <w:lang w:val="zh-CN"/>
              </w:rPr>
              <w:t>开户银行</w:t>
            </w:r>
            <w:r>
              <w:rPr>
                <w:rStyle w:val="79"/>
                <w:rFonts w:ascii="宋体" w:hAnsi="宋体" w:eastAsia="宋体"/>
                <w:color w:val="000000" w:themeColor="text1"/>
                <w:spacing w:val="10"/>
                <w:sz w:val="21"/>
                <w:szCs w:val="21"/>
                <w:highlight w:val="none"/>
                <w:lang w:val="zh-CN"/>
              </w:rPr>
              <w:t>（含汇入地点）</w:t>
            </w:r>
          </w:p>
        </w:tc>
        <w:tc>
          <w:tcPr>
            <w:tcW w:w="6095" w:type="dxa"/>
            <w:gridSpan w:val="3"/>
            <w:vAlign w:val="center"/>
          </w:tcPr>
          <w:p>
            <w:pPr>
              <w:spacing w:line="360" w:lineRule="auto"/>
              <w:ind w:right="206" w:rightChars="98" w:firstLine="460" w:firstLineChars="200"/>
              <w:rPr>
                <w:rStyle w:val="79"/>
                <w:rFonts w:ascii="宋体" w:hAnsi="宋体" w:eastAsia="宋体"/>
                <w:color w:val="000000" w:themeColor="text1"/>
                <w:spacing w:val="10"/>
                <w:sz w:val="21"/>
                <w:szCs w:val="21"/>
                <w:highlight w:val="none"/>
                <w:lang w:val="zh-CN"/>
              </w:rPr>
            </w:pPr>
            <w:r>
              <w:rPr>
                <w:rStyle w:val="79"/>
                <w:rFonts w:ascii="宋体" w:hAnsi="宋体" w:eastAsia="宋体"/>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rPr>
            </w:pPr>
            <w:r>
              <w:rPr>
                <w:rStyle w:val="79"/>
                <w:rFonts w:ascii="宋体" w:hAnsi="宋体" w:eastAsia="宋体"/>
                <w:b/>
                <w:color w:val="000000" w:themeColor="text1"/>
                <w:spacing w:val="10"/>
                <w:sz w:val="21"/>
                <w:szCs w:val="21"/>
                <w:highlight w:val="none"/>
                <w:lang w:val="zh-CN"/>
              </w:rPr>
              <w:t>银行账号</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u w:val="single"/>
                <w:lang w:val="zh-CN"/>
              </w:rPr>
            </w:pPr>
            <w:r>
              <w:rPr>
                <w:rStyle w:val="79"/>
                <w:rFonts w:ascii="宋体" w:hAnsi="宋体" w:eastAsia="宋体"/>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rPr>
            </w:pPr>
            <w:r>
              <w:rPr>
                <w:rStyle w:val="79"/>
                <w:rFonts w:ascii="宋体" w:hAnsi="宋体" w:eastAsia="宋体"/>
                <w:b/>
                <w:color w:val="000000" w:themeColor="text1"/>
                <w:spacing w:val="10"/>
                <w:sz w:val="21"/>
                <w:szCs w:val="21"/>
                <w:highlight w:val="none"/>
                <w:lang w:val="zh-CN"/>
              </w:rPr>
              <w:t>总金额（投标保证金）</w:t>
            </w:r>
          </w:p>
        </w:tc>
        <w:tc>
          <w:tcPr>
            <w:tcW w:w="6095" w:type="dxa"/>
            <w:gridSpan w:val="3"/>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rPr>
            </w:pPr>
            <w:r>
              <w:rPr>
                <w:rFonts w:ascii="宋体" w:hAnsi="宋体"/>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rPr>
            </w:pPr>
          </w:p>
        </w:tc>
        <w:tc>
          <w:tcPr>
            <w:tcW w:w="2836"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rPr>
            </w:pPr>
            <w:r>
              <w:rPr>
                <w:rStyle w:val="79"/>
                <w:rFonts w:ascii="宋体" w:hAnsi="宋体" w:eastAsia="宋体"/>
                <w:b/>
                <w:color w:val="000000" w:themeColor="text1"/>
                <w:spacing w:val="10"/>
                <w:sz w:val="21"/>
                <w:szCs w:val="21"/>
                <w:highlight w:val="none"/>
                <w:lang w:val="zh-CN"/>
              </w:rPr>
              <w:t>财务联系人</w:t>
            </w:r>
          </w:p>
        </w:tc>
        <w:tc>
          <w:tcPr>
            <w:tcW w:w="1498" w:type="dxa"/>
            <w:vMerge w:val="restart"/>
            <w:vAlign w:val="center"/>
          </w:tcPr>
          <w:p>
            <w:pPr>
              <w:spacing w:line="360" w:lineRule="auto"/>
              <w:ind w:right="206" w:rightChars="98"/>
              <w:rPr>
                <w:rStyle w:val="79"/>
                <w:rFonts w:ascii="宋体" w:hAnsi="宋体" w:eastAsia="宋体"/>
                <w:color w:val="000000" w:themeColor="text1"/>
                <w:spacing w:val="10"/>
                <w:sz w:val="21"/>
                <w:szCs w:val="21"/>
                <w:highlight w:val="none"/>
                <w:lang w:val="zh-CN"/>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rPr>
            </w:pPr>
            <w:r>
              <w:rPr>
                <w:rStyle w:val="79"/>
                <w:rFonts w:ascii="宋体" w:hAnsi="宋体" w:eastAsia="宋体"/>
                <w:color w:val="000000" w:themeColor="text1"/>
                <w:spacing w:val="10"/>
                <w:sz w:val="21"/>
                <w:szCs w:val="21"/>
                <w:highlight w:val="none"/>
                <w:lang w:val="zh-CN"/>
              </w:rPr>
              <w:t>联系电话</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rPr>
            </w:pPr>
          </w:p>
        </w:tc>
        <w:tc>
          <w:tcPr>
            <w:tcW w:w="2836" w:type="dxa"/>
            <w:vMerge w:val="continue"/>
          </w:tcPr>
          <w:p>
            <w:pPr>
              <w:spacing w:line="360" w:lineRule="auto"/>
              <w:ind w:right="206" w:rightChars="98"/>
              <w:jc w:val="center"/>
              <w:rPr>
                <w:rStyle w:val="79"/>
                <w:rFonts w:ascii="宋体" w:hAnsi="宋体" w:eastAsia="宋体"/>
                <w:b/>
                <w:color w:val="000000" w:themeColor="text1"/>
                <w:spacing w:val="10"/>
                <w:sz w:val="21"/>
                <w:szCs w:val="21"/>
                <w:highlight w:val="none"/>
                <w:lang w:val="zh-CN"/>
              </w:rPr>
            </w:pPr>
          </w:p>
        </w:tc>
        <w:tc>
          <w:tcPr>
            <w:tcW w:w="1498" w:type="dxa"/>
            <w:vMerge w:val="continue"/>
            <w:vAlign w:val="center"/>
          </w:tcPr>
          <w:p>
            <w:pPr>
              <w:spacing w:line="360" w:lineRule="auto"/>
              <w:ind w:right="206" w:rightChars="98"/>
              <w:rPr>
                <w:rStyle w:val="79"/>
                <w:rFonts w:ascii="宋体" w:hAnsi="宋体" w:eastAsia="宋体"/>
                <w:color w:val="000000" w:themeColor="text1"/>
                <w:spacing w:val="10"/>
                <w:sz w:val="21"/>
                <w:szCs w:val="21"/>
                <w:highlight w:val="none"/>
                <w:lang w:val="zh-CN"/>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rPr>
            </w:pPr>
            <w:r>
              <w:rPr>
                <w:rStyle w:val="79"/>
                <w:rFonts w:ascii="宋体" w:hAnsi="宋体" w:eastAsia="宋体"/>
                <w:color w:val="000000" w:themeColor="text1"/>
                <w:spacing w:val="10"/>
                <w:sz w:val="21"/>
                <w:szCs w:val="21"/>
                <w:highlight w:val="none"/>
                <w:lang w:val="zh-CN"/>
              </w:rPr>
              <w:t>传真</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highlight w:val="none"/>
                <w:lang w:val="zh-CN"/>
              </w:rPr>
            </w:pPr>
          </w:p>
        </w:tc>
      </w:tr>
    </w:tbl>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2"/>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spacing w:line="360" w:lineRule="auto"/>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ascii="宋体" w:hAnsi="宋体"/>
          <w:color w:val="000000" w:themeColor="text1"/>
          <w:szCs w:val="21"/>
          <w:highlight w:val="none"/>
          <w:u w:val="single"/>
        </w:rPr>
        <w:t xml:space="preserve">         （公司名称）          </w:t>
      </w:r>
      <w:r>
        <w:rPr>
          <w:rFonts w:hint="eastAsia" w:ascii="宋体" w:hAnsi="宋体"/>
          <w:color w:val="000000" w:themeColor="text1"/>
          <w:szCs w:val="21"/>
          <w:highlight w:val="none"/>
        </w:rPr>
        <w:t>（盖公章）</w:t>
      </w:r>
    </w:p>
    <w:p>
      <w:pPr>
        <w:spacing w:line="360" w:lineRule="auto"/>
        <w:rPr>
          <w:rFonts w:ascii="宋体" w:hAnsi="宋体"/>
          <w:color w:val="000000" w:themeColor="text1"/>
          <w:szCs w:val="21"/>
          <w:highlight w:val="none"/>
        </w:rPr>
      </w:pPr>
      <w:r>
        <w:rPr>
          <w:rFonts w:hint="eastAsia" w:ascii="宋体" w:hAnsi="宋体"/>
          <w:color w:val="000000" w:themeColor="text1"/>
          <w:szCs w:val="21"/>
          <w:highlight w:val="none"/>
        </w:rPr>
        <w:t>日期：年    月    日</w:t>
      </w:r>
    </w:p>
    <w:p>
      <w:pPr>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注：本退付书原件须放入唱标信封内。</w:t>
      </w:r>
    </w:p>
    <w:p>
      <w:pPr>
        <w:spacing w:line="360" w:lineRule="auto"/>
        <w:rPr>
          <w:rFonts w:ascii="宋体" w:hAnsi="宋体"/>
          <w:b/>
          <w:color w:val="000000" w:themeColor="text1"/>
          <w:szCs w:val="21"/>
          <w:highlight w:val="none"/>
        </w:rPr>
      </w:pP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pStyle w:val="8"/>
        <w:rPr>
          <w:rFonts w:hint="eastAsia" w:ascii="宋体" w:hAnsi="宋体"/>
          <w:b/>
          <w:color w:val="000000" w:themeColor="text1"/>
          <w:sz w:val="24"/>
          <w:highlight w:val="none"/>
        </w:rPr>
      </w:pPr>
    </w:p>
    <w:p>
      <w:pPr>
        <w:pStyle w:val="8"/>
        <w:rPr>
          <w:rFonts w:hint="eastAsia" w:ascii="宋体" w:hAnsi="宋体"/>
          <w:b/>
          <w:color w:val="000000" w:themeColor="text1"/>
          <w:sz w:val="24"/>
          <w:highlight w:val="none"/>
        </w:rPr>
      </w:pPr>
    </w:p>
    <w:p>
      <w:pPr>
        <w:pStyle w:val="8"/>
        <w:rPr>
          <w:rFonts w:hint="eastAsia" w:ascii="宋体" w:hAnsi="宋体"/>
          <w:b/>
          <w:color w:val="000000" w:themeColor="text1"/>
          <w:sz w:val="24"/>
          <w:highlight w:val="none"/>
        </w:rPr>
      </w:pPr>
    </w:p>
    <w:p>
      <w:pPr>
        <w:pStyle w:val="8"/>
        <w:rPr>
          <w:rFonts w:hint="eastAsia" w:ascii="宋体" w:hAnsi="宋体"/>
          <w:b/>
          <w:color w:val="000000" w:themeColor="text1"/>
          <w:sz w:val="24"/>
          <w:highlight w:val="none"/>
        </w:rPr>
      </w:pPr>
    </w:p>
    <w:p>
      <w:pPr>
        <w:pStyle w:val="8"/>
        <w:rPr>
          <w:rFonts w:hint="eastAsia" w:ascii="宋体" w:hAnsi="宋体"/>
          <w:b/>
          <w:color w:val="000000" w:themeColor="text1"/>
          <w:sz w:val="24"/>
          <w:highlight w:val="none"/>
        </w:rPr>
      </w:pPr>
    </w:p>
    <w:p>
      <w:pPr>
        <w:pStyle w:val="8"/>
        <w:rPr>
          <w:rFonts w:hint="eastAsia" w:ascii="宋体" w:hAnsi="宋体"/>
          <w:b/>
          <w:color w:val="000000" w:themeColor="text1"/>
          <w:sz w:val="24"/>
          <w:highlight w:val="none"/>
        </w:rPr>
      </w:pPr>
    </w:p>
    <w:p>
      <w:pPr>
        <w:pStyle w:val="8"/>
        <w:rPr>
          <w:rFonts w:hint="eastAsia" w:ascii="宋体" w:hAnsi="宋体"/>
          <w:b/>
          <w:color w:val="000000" w:themeColor="text1"/>
          <w:sz w:val="24"/>
          <w:highlight w:val="none"/>
        </w:rPr>
      </w:pPr>
    </w:p>
    <w:p>
      <w:pPr>
        <w:pStyle w:val="8"/>
        <w:ind w:left="0" w:leftChars="0" w:firstLine="0" w:firstLineChars="0"/>
        <w:rPr>
          <w:rFonts w:hint="eastAsia"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38"/>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rPr>
      </w:pPr>
    </w:p>
    <w:p>
      <w:pPr>
        <w:pStyle w:val="38"/>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38"/>
        <w:spacing w:before="0" w:beforeAutospacing="0" w:after="0" w:afterAutospacing="0" w:line="360" w:lineRule="auto"/>
        <w:jc w:val="center"/>
        <w:rPr>
          <w:rStyle w:val="45"/>
          <w:color w:val="000000" w:themeColor="text1"/>
          <w:highlight w:val="none"/>
        </w:rPr>
      </w:pPr>
      <w:r>
        <w:rPr>
          <w:rStyle w:val="45"/>
          <w:rFonts w:hint="eastAsia"/>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lang w:eastAsia="zh-CN"/>
        </w:rPr>
        <w:t>广东业信招标有限公司</w:t>
      </w: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38"/>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38"/>
        <w:spacing w:before="0" w:beforeAutospacing="0" w:after="0" w:afterAutospacing="0" w:line="360" w:lineRule="auto"/>
        <w:jc w:val="center"/>
        <w:rPr>
          <w:rStyle w:val="45"/>
          <w:color w:val="000000" w:themeColor="text1"/>
          <w:highlight w:val="none"/>
        </w:rPr>
      </w:pPr>
      <w:r>
        <w:rPr>
          <w:rStyle w:val="45"/>
          <w:rFonts w:hint="eastAsia"/>
          <w:b w:val="0"/>
          <w:color w:val="000000" w:themeColor="text1"/>
          <w:highlight w:val="none"/>
        </w:rPr>
        <w:t>质疑函</w:t>
      </w:r>
    </w:p>
    <w:p>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rPr>
          <w:rFonts w:ascii="宋体" w:hAnsi="宋体"/>
          <w:color w:val="000000" w:themeColor="text1"/>
          <w:sz w:val="24"/>
          <w:highlight w:val="none"/>
        </w:rPr>
      </w:pPr>
    </w:p>
    <w:p>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p>
      <w:pPr>
        <w:spacing w:line="360" w:lineRule="auto"/>
        <w:jc w:val="left"/>
        <w:rPr>
          <w:rFonts w:ascii="仿宋_GB2312" w:hAnsi="仿宋" w:eastAsia="仿宋_GB2312"/>
          <w:color w:val="000000" w:themeColor="text1"/>
          <w:sz w:val="24"/>
          <w:highlight w:val="none"/>
        </w:rPr>
      </w:pPr>
    </w:p>
    <w:p>
      <w:pPr>
        <w:rPr>
          <w:rFonts w:ascii="宋体" w:hAnsi="宋体"/>
          <w:b/>
          <w:color w:val="000000" w:themeColor="text1"/>
          <w:szCs w:val="21"/>
          <w:highlight w:val="none"/>
        </w:rPr>
      </w:pPr>
    </w:p>
    <w:p>
      <w:pPr>
        <w:spacing w:line="360" w:lineRule="auto"/>
        <w:rPr>
          <w:rFonts w:ascii="宋体" w:hAnsi="宋体"/>
          <w:b/>
          <w:color w:val="000000" w:themeColor="text1"/>
          <w:szCs w:val="21"/>
          <w:highlight w:val="none"/>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4005FA1"/>
    <w:rsid w:val="049816C1"/>
    <w:rsid w:val="054E514F"/>
    <w:rsid w:val="05A70A0D"/>
    <w:rsid w:val="05AC0574"/>
    <w:rsid w:val="05BC419D"/>
    <w:rsid w:val="06C61066"/>
    <w:rsid w:val="06D70337"/>
    <w:rsid w:val="06F227DE"/>
    <w:rsid w:val="08D11305"/>
    <w:rsid w:val="09E84E10"/>
    <w:rsid w:val="0A70684A"/>
    <w:rsid w:val="0A951F6E"/>
    <w:rsid w:val="0B6E1848"/>
    <w:rsid w:val="0BFA53E6"/>
    <w:rsid w:val="0C7F72BD"/>
    <w:rsid w:val="0D844120"/>
    <w:rsid w:val="0D9E60D7"/>
    <w:rsid w:val="0F3B2F67"/>
    <w:rsid w:val="0F9A500F"/>
    <w:rsid w:val="116077A0"/>
    <w:rsid w:val="11E25FD6"/>
    <w:rsid w:val="11FB3784"/>
    <w:rsid w:val="12427DF1"/>
    <w:rsid w:val="12BA5DE6"/>
    <w:rsid w:val="13FF2FB9"/>
    <w:rsid w:val="15E76A24"/>
    <w:rsid w:val="16CB43D6"/>
    <w:rsid w:val="173F3753"/>
    <w:rsid w:val="174801F6"/>
    <w:rsid w:val="17827F02"/>
    <w:rsid w:val="182E7070"/>
    <w:rsid w:val="183F1D1A"/>
    <w:rsid w:val="19F97358"/>
    <w:rsid w:val="19FA41F6"/>
    <w:rsid w:val="1A553748"/>
    <w:rsid w:val="1A6754AF"/>
    <w:rsid w:val="1AE3378E"/>
    <w:rsid w:val="1AFA6EBD"/>
    <w:rsid w:val="1C5D0427"/>
    <w:rsid w:val="1C7B3169"/>
    <w:rsid w:val="1C933E4A"/>
    <w:rsid w:val="206977D9"/>
    <w:rsid w:val="21A613C7"/>
    <w:rsid w:val="223733C1"/>
    <w:rsid w:val="224E294F"/>
    <w:rsid w:val="226C214F"/>
    <w:rsid w:val="22854FFE"/>
    <w:rsid w:val="22E31283"/>
    <w:rsid w:val="2348000B"/>
    <w:rsid w:val="257A2AD3"/>
    <w:rsid w:val="25AB26B2"/>
    <w:rsid w:val="25BB7DA5"/>
    <w:rsid w:val="2617522C"/>
    <w:rsid w:val="2CC827E0"/>
    <w:rsid w:val="2FAF694F"/>
    <w:rsid w:val="300D3295"/>
    <w:rsid w:val="30274823"/>
    <w:rsid w:val="313145D4"/>
    <w:rsid w:val="31C07988"/>
    <w:rsid w:val="34514DEA"/>
    <w:rsid w:val="34A5067E"/>
    <w:rsid w:val="34CC3D50"/>
    <w:rsid w:val="35645814"/>
    <w:rsid w:val="359441D9"/>
    <w:rsid w:val="3621057C"/>
    <w:rsid w:val="36682807"/>
    <w:rsid w:val="37F86297"/>
    <w:rsid w:val="38077A24"/>
    <w:rsid w:val="39822E25"/>
    <w:rsid w:val="39A33E38"/>
    <w:rsid w:val="39E30BB5"/>
    <w:rsid w:val="39F775D0"/>
    <w:rsid w:val="3AB70F8D"/>
    <w:rsid w:val="3BD261FC"/>
    <w:rsid w:val="3E546CEB"/>
    <w:rsid w:val="3F657D6E"/>
    <w:rsid w:val="4000724E"/>
    <w:rsid w:val="401C19E8"/>
    <w:rsid w:val="418827F6"/>
    <w:rsid w:val="421440A0"/>
    <w:rsid w:val="427914F2"/>
    <w:rsid w:val="42926285"/>
    <w:rsid w:val="42DA0C6E"/>
    <w:rsid w:val="43920409"/>
    <w:rsid w:val="43AA0DB5"/>
    <w:rsid w:val="43AB748D"/>
    <w:rsid w:val="44FA1BC9"/>
    <w:rsid w:val="450966EF"/>
    <w:rsid w:val="45412657"/>
    <w:rsid w:val="465877C4"/>
    <w:rsid w:val="46E15531"/>
    <w:rsid w:val="476612EE"/>
    <w:rsid w:val="478B4272"/>
    <w:rsid w:val="47EA5B27"/>
    <w:rsid w:val="484771DF"/>
    <w:rsid w:val="48BD6E6E"/>
    <w:rsid w:val="48F15695"/>
    <w:rsid w:val="495F4D4E"/>
    <w:rsid w:val="49782573"/>
    <w:rsid w:val="4A1C5E76"/>
    <w:rsid w:val="4B396733"/>
    <w:rsid w:val="4B3A2F93"/>
    <w:rsid w:val="4BB84F44"/>
    <w:rsid w:val="4CDF200B"/>
    <w:rsid w:val="4D8818A4"/>
    <w:rsid w:val="4DA9035D"/>
    <w:rsid w:val="4FBF2B30"/>
    <w:rsid w:val="50070AD0"/>
    <w:rsid w:val="51854483"/>
    <w:rsid w:val="524A1ECB"/>
    <w:rsid w:val="542A299E"/>
    <w:rsid w:val="54491131"/>
    <w:rsid w:val="54E831A5"/>
    <w:rsid w:val="5A4159A9"/>
    <w:rsid w:val="5A633C89"/>
    <w:rsid w:val="5B696393"/>
    <w:rsid w:val="5B7B1804"/>
    <w:rsid w:val="5B7D7635"/>
    <w:rsid w:val="5C475F9E"/>
    <w:rsid w:val="5D684457"/>
    <w:rsid w:val="5EAE747B"/>
    <w:rsid w:val="5F34520E"/>
    <w:rsid w:val="601445A3"/>
    <w:rsid w:val="601C5B46"/>
    <w:rsid w:val="606A15ED"/>
    <w:rsid w:val="65D90B98"/>
    <w:rsid w:val="66313589"/>
    <w:rsid w:val="676E702E"/>
    <w:rsid w:val="67F10FCD"/>
    <w:rsid w:val="69826A39"/>
    <w:rsid w:val="6AFB752E"/>
    <w:rsid w:val="6C0A331C"/>
    <w:rsid w:val="6D0D797F"/>
    <w:rsid w:val="6D881C70"/>
    <w:rsid w:val="6E0C11B0"/>
    <w:rsid w:val="6E3C0C9C"/>
    <w:rsid w:val="6E446298"/>
    <w:rsid w:val="6E673F14"/>
    <w:rsid w:val="6FDD6381"/>
    <w:rsid w:val="6FF81729"/>
    <w:rsid w:val="74AA237E"/>
    <w:rsid w:val="7750345B"/>
    <w:rsid w:val="7849732E"/>
    <w:rsid w:val="7B4A52E9"/>
    <w:rsid w:val="7D4D5A35"/>
    <w:rsid w:val="7DA75CF8"/>
    <w:rsid w:val="7DF37ED1"/>
    <w:rsid w:val="7E572F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3"/>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link w:val="8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68"/>
    <w:qFormat/>
    <w:uiPriority w:val="0"/>
    <w:pPr>
      <w:keepNext/>
      <w:keepLines/>
      <w:spacing w:before="260" w:after="260" w:line="416" w:lineRule="auto"/>
      <w:outlineLvl w:val="2"/>
    </w:pPr>
    <w:rPr>
      <w:b/>
      <w:bCs/>
      <w:sz w:val="32"/>
      <w:szCs w:val="32"/>
    </w:rPr>
  </w:style>
  <w:style w:type="paragraph" w:styleId="5">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85"/>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8"/>
    <w:link w:val="86"/>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8"/>
    <w:link w:val="50"/>
    <w:qFormat/>
    <w:uiPriority w:val="0"/>
    <w:pPr>
      <w:keepNext/>
      <w:keepLines/>
      <w:spacing w:before="240" w:after="64" w:line="320" w:lineRule="auto"/>
      <w:outlineLvl w:val="6"/>
    </w:pPr>
    <w:rPr>
      <w:b/>
      <w:sz w:val="24"/>
      <w:szCs w:val="20"/>
    </w:rPr>
  </w:style>
  <w:style w:type="paragraph" w:styleId="10">
    <w:name w:val="heading 8"/>
    <w:basedOn w:val="1"/>
    <w:next w:val="8"/>
    <w:link w:val="8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8"/>
    <w:link w:val="5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55"/>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4"/>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7"/>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0"/>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4"/>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89"/>
    <w:qFormat/>
    <w:uiPriority w:val="0"/>
    <w:pPr>
      <w:spacing w:after="120" w:line="480" w:lineRule="auto"/>
      <w:ind w:left="420" w:leftChars="200"/>
    </w:pPr>
  </w:style>
  <w:style w:type="paragraph" w:styleId="27">
    <w:name w:val="Balloon Text"/>
    <w:basedOn w:val="1"/>
    <w:link w:val="59"/>
    <w:semiHidden/>
    <w:qFormat/>
    <w:uiPriority w:val="0"/>
    <w:rPr>
      <w:sz w:val="18"/>
      <w:szCs w:val="18"/>
    </w:rPr>
  </w:style>
  <w:style w:type="paragraph" w:styleId="28">
    <w:name w:val="footer"/>
    <w:basedOn w:val="1"/>
    <w:link w:val="77"/>
    <w:qFormat/>
    <w:uiPriority w:val="0"/>
    <w:pPr>
      <w:tabs>
        <w:tab w:val="center" w:pos="4153"/>
        <w:tab w:val="right" w:pos="8306"/>
      </w:tabs>
      <w:snapToGrid w:val="0"/>
      <w:jc w:val="left"/>
    </w:pPr>
    <w:rPr>
      <w:sz w:val="18"/>
      <w:szCs w:val="18"/>
    </w:rPr>
  </w:style>
  <w:style w:type="paragraph" w:styleId="29">
    <w:name w:val="header"/>
    <w:basedOn w:val="1"/>
    <w:link w:val="56"/>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qFormat/>
    <w:uiPriority w:val="0"/>
    <w:pPr>
      <w:spacing w:before="240" w:after="60"/>
      <w:jc w:val="center"/>
      <w:outlineLvl w:val="0"/>
    </w:pPr>
    <w:rPr>
      <w:rFonts w:ascii="Arial" w:hAnsi="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已访问的超链接1"/>
    <w:qFormat/>
    <w:uiPriority w:val="0"/>
    <w:rPr>
      <w:color w:val="800080"/>
      <w:u w:val="single"/>
    </w:rPr>
  </w:style>
  <w:style w:type="character" w:customStyle="1" w:styleId="50">
    <w:name w:val="标题 7 Char"/>
    <w:link w:val="9"/>
    <w:qFormat/>
    <w:locked/>
    <w:uiPriority w:val="0"/>
    <w:rPr>
      <w:b/>
      <w:kern w:val="2"/>
      <w:sz w:val="24"/>
    </w:rPr>
  </w:style>
  <w:style w:type="character" w:customStyle="1" w:styleId="51">
    <w:name w:val="标题 9 Char"/>
    <w:link w:val="11"/>
    <w:qFormat/>
    <w:locked/>
    <w:uiPriority w:val="0"/>
    <w:rPr>
      <w:rFonts w:ascii="Arial" w:hAnsi="Arial" w:eastAsia="黑体"/>
      <w:kern w:val="2"/>
      <w:sz w:val="21"/>
    </w:rPr>
  </w:style>
  <w:style w:type="character" w:customStyle="1" w:styleId="52">
    <w:name w:val="标题 3 Char1"/>
    <w:qFormat/>
    <w:locked/>
    <w:uiPriority w:val="0"/>
    <w:rPr>
      <w:rFonts w:ascii="宋体" w:hAnsi="Times New Roman"/>
    </w:rPr>
  </w:style>
  <w:style w:type="character" w:customStyle="1" w:styleId="53">
    <w:name w:val="标题 4 Char"/>
    <w:link w:val="5"/>
    <w:qFormat/>
    <w:locked/>
    <w:uiPriority w:val="0"/>
    <w:rPr>
      <w:rFonts w:ascii="Arial" w:hAnsi="Arial" w:eastAsia="黑体"/>
      <w:b/>
      <w:bCs/>
      <w:kern w:val="2"/>
      <w:sz w:val="28"/>
      <w:szCs w:val="28"/>
    </w:rPr>
  </w:style>
  <w:style w:type="character" w:customStyle="1" w:styleId="54">
    <w:name w:val="Char Char8"/>
    <w:qFormat/>
    <w:uiPriority w:val="0"/>
    <w:rPr>
      <w:rFonts w:ascii="宋体" w:hAnsi="Courier New" w:eastAsia="宋体"/>
      <w:kern w:val="2"/>
      <w:sz w:val="21"/>
      <w:lang w:val="en-US" w:eastAsia="zh-CN" w:bidi="ar-SA"/>
    </w:rPr>
  </w:style>
  <w:style w:type="character" w:customStyle="1" w:styleId="55">
    <w:name w:val="正文缩进 Char"/>
    <w:link w:val="8"/>
    <w:qFormat/>
    <w:uiPriority w:val="0"/>
    <w:rPr>
      <w:rFonts w:eastAsia="宋体"/>
      <w:kern w:val="2"/>
      <w:sz w:val="21"/>
      <w:lang w:val="en-US" w:eastAsia="zh-CN" w:bidi="ar-SA"/>
    </w:rPr>
  </w:style>
  <w:style w:type="character" w:customStyle="1" w:styleId="56">
    <w:name w:val="页眉 Char"/>
    <w:link w:val="29"/>
    <w:qFormat/>
    <w:uiPriority w:val="0"/>
    <w:rPr>
      <w:rFonts w:hAnsi="宋体"/>
      <w:color w:val="000000"/>
      <w:kern w:val="2"/>
      <w:sz w:val="18"/>
      <w:szCs w:val="18"/>
    </w:rPr>
  </w:style>
  <w:style w:type="character" w:customStyle="1" w:styleId="57">
    <w:name w:val="正文 A Char Char"/>
    <w:link w:val="58"/>
    <w:qFormat/>
    <w:uiPriority w:val="0"/>
    <w:rPr>
      <w:rFonts w:ascii="仿宋_GB2312" w:hAnsi="Heiti SC Light" w:eastAsia="仿宋_GB2312"/>
      <w:kern w:val="2"/>
      <w:sz w:val="24"/>
      <w:lang w:val="en-US" w:eastAsia="zh-CN" w:bidi="ar-SA"/>
    </w:rPr>
  </w:style>
  <w:style w:type="paragraph" w:customStyle="1" w:styleId="58">
    <w:name w:val="正文 A"/>
    <w:link w:val="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semiHidden/>
    <w:qFormat/>
    <w:locked/>
    <w:uiPriority w:val="0"/>
    <w:rPr>
      <w:kern w:val="2"/>
      <w:sz w:val="18"/>
      <w:szCs w:val="18"/>
    </w:rPr>
  </w:style>
  <w:style w:type="character" w:customStyle="1" w:styleId="60">
    <w:name w:val="正文文本缩进 Char"/>
    <w:link w:val="19"/>
    <w:qFormat/>
    <w:uiPriority w:val="99"/>
    <w:rPr>
      <w:rFonts w:ascii="仿宋_GB2312" w:eastAsia="仿宋_GB2312"/>
      <w:kern w:val="2"/>
      <w:sz w:val="32"/>
    </w:rPr>
  </w:style>
  <w:style w:type="character" w:customStyle="1" w:styleId="61">
    <w:name w:val="xl25 Char"/>
    <w:link w:val="62"/>
    <w:qFormat/>
    <w:uiPriority w:val="0"/>
    <w:rPr>
      <w:rFonts w:ascii="宋体" w:hAnsi="宋体" w:eastAsia="宋体"/>
      <w:sz w:val="21"/>
      <w:szCs w:val="21"/>
      <w:lang w:val="en-US" w:eastAsia="zh-CN" w:bidi="ar-SA"/>
    </w:rPr>
  </w:style>
  <w:style w:type="paragraph" w:customStyle="1" w:styleId="62">
    <w:name w:val="xl25"/>
    <w:basedOn w:val="1"/>
    <w:link w:val="6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qFormat/>
    <w:uiPriority w:val="0"/>
    <w:rPr>
      <w:sz w:val="18"/>
      <w:szCs w:val="18"/>
      <w:u w:val="none"/>
    </w:rPr>
  </w:style>
  <w:style w:type="character" w:customStyle="1" w:styleId="64">
    <w:name w:val="纯文本 Char"/>
    <w:link w:val="22"/>
    <w:qFormat/>
    <w:uiPriority w:val="0"/>
    <w:rPr>
      <w:rFonts w:ascii="宋体" w:hAnsi="Courier New" w:eastAsia="宋体" w:cs="Courier New"/>
      <w:kern w:val="2"/>
      <w:sz w:val="21"/>
      <w:szCs w:val="21"/>
      <w:lang w:val="en-US" w:eastAsia="zh-CN" w:bidi="ar-SA"/>
    </w:rPr>
  </w:style>
  <w:style w:type="character" w:customStyle="1" w:styleId="65">
    <w:name w:val="标题 2 Char"/>
    <w:qFormat/>
    <w:uiPriority w:val="0"/>
    <w:rPr>
      <w:rFonts w:ascii="Arial" w:hAnsi="Arial" w:eastAsia="黑体"/>
      <w:b/>
      <w:bCs/>
      <w:kern w:val="2"/>
      <w:sz w:val="32"/>
      <w:szCs w:val="32"/>
      <w:lang w:val="en-US" w:eastAsia="zh-CN" w:bidi="ar-SA"/>
    </w:rPr>
  </w:style>
  <w:style w:type="character" w:customStyle="1" w:styleId="66">
    <w:name w:val="纯文本 Char1"/>
    <w:qFormat/>
    <w:uiPriority w:val="0"/>
    <w:rPr>
      <w:rFonts w:ascii="宋体" w:hAnsi="Courier New" w:eastAsia="宋体" w:cs="Times New Roman"/>
      <w:kern w:val="0"/>
      <w:sz w:val="20"/>
      <w:szCs w:val="20"/>
    </w:rPr>
  </w:style>
  <w:style w:type="character" w:customStyle="1" w:styleId="67">
    <w:name w:val="批注文字 Char"/>
    <w:link w:val="16"/>
    <w:semiHidden/>
    <w:qFormat/>
    <w:uiPriority w:val="99"/>
    <w:rPr>
      <w:kern w:val="2"/>
      <w:sz w:val="21"/>
      <w:szCs w:val="24"/>
    </w:rPr>
  </w:style>
  <w:style w:type="character" w:customStyle="1" w:styleId="68">
    <w:name w:val="标题 3 Char"/>
    <w:link w:val="4"/>
    <w:qFormat/>
    <w:uiPriority w:val="0"/>
    <w:rPr>
      <w:rFonts w:eastAsia="宋体"/>
      <w:b/>
      <w:bCs/>
      <w:kern w:val="2"/>
      <w:sz w:val="32"/>
      <w:szCs w:val="32"/>
      <w:lang w:val="en-US" w:eastAsia="zh-CN" w:bidi="ar-SA"/>
    </w:rPr>
  </w:style>
  <w:style w:type="character" w:customStyle="1" w:styleId="69">
    <w:name w:val="mark8"/>
    <w:qFormat/>
    <w:uiPriority w:val="0"/>
    <w:rPr>
      <w:b/>
      <w:bCs/>
      <w:sz w:val="21"/>
      <w:szCs w:val="21"/>
    </w:rPr>
  </w:style>
  <w:style w:type="character" w:customStyle="1" w:styleId="70">
    <w:name w:val="列出段落 Char"/>
    <w:link w:val="71"/>
    <w:qFormat/>
    <w:uiPriority w:val="0"/>
    <w:rPr>
      <w:rFonts w:ascii="Calibri" w:hAnsi="Calibri"/>
      <w:kern w:val="2"/>
      <w:sz w:val="21"/>
      <w:szCs w:val="22"/>
    </w:rPr>
  </w:style>
  <w:style w:type="paragraph" w:styleId="71">
    <w:name w:val="List Paragraph"/>
    <w:basedOn w:val="1"/>
    <w:link w:val="70"/>
    <w:qFormat/>
    <w:uiPriority w:val="0"/>
    <w:pPr>
      <w:ind w:firstLine="420" w:firstLineChars="200"/>
    </w:pPr>
    <w:rPr>
      <w:rFonts w:ascii="Calibri" w:hAnsi="Calibri"/>
      <w:szCs w:val="22"/>
    </w:rPr>
  </w:style>
  <w:style w:type="character" w:customStyle="1" w:styleId="72">
    <w:name w:val="Char Char10"/>
    <w:qFormat/>
    <w:uiPriority w:val="0"/>
    <w:rPr>
      <w:rFonts w:eastAsia="宋体"/>
      <w:kern w:val="2"/>
      <w:sz w:val="18"/>
      <w:szCs w:val="18"/>
      <w:lang w:val="en-US" w:eastAsia="zh-CN" w:bidi="ar-SA"/>
    </w:rPr>
  </w:style>
  <w:style w:type="character" w:customStyle="1" w:styleId="73">
    <w:name w:val="nine-11"/>
    <w:qFormat/>
    <w:uiPriority w:val="0"/>
    <w:rPr>
      <w:rFonts w:hint="default"/>
      <w:sz w:val="18"/>
      <w:szCs w:val="18"/>
    </w:rPr>
  </w:style>
  <w:style w:type="character" w:customStyle="1" w:styleId="74">
    <w:name w:val="题注 Char"/>
    <w:link w:val="13"/>
    <w:qFormat/>
    <w:uiPriority w:val="0"/>
    <w:rPr>
      <w:rFonts w:ascii="Arial" w:hAnsi="Arial" w:eastAsia="黑体" w:cs="Arial"/>
      <w:kern w:val="2"/>
    </w:rPr>
  </w:style>
  <w:style w:type="character" w:customStyle="1" w:styleId="75">
    <w:name w:val="mark"/>
    <w:basedOn w:val="44"/>
    <w:qFormat/>
    <w:uiPriority w:val="0"/>
  </w:style>
  <w:style w:type="character" w:customStyle="1" w:styleId="76">
    <w:name w:val="Char Char3"/>
    <w:qFormat/>
    <w:uiPriority w:val="0"/>
    <w:rPr>
      <w:rFonts w:eastAsia="宋体"/>
      <w:kern w:val="2"/>
      <w:sz w:val="18"/>
      <w:lang w:val="en-US" w:eastAsia="zh-CN" w:bidi="ar-SA"/>
    </w:rPr>
  </w:style>
  <w:style w:type="character" w:customStyle="1" w:styleId="77">
    <w:name w:val="页脚 Char"/>
    <w:link w:val="28"/>
    <w:qFormat/>
    <w:uiPriority w:val="0"/>
    <w:rPr>
      <w:rFonts w:eastAsia="宋体"/>
      <w:kern w:val="2"/>
      <w:sz w:val="18"/>
      <w:szCs w:val="18"/>
      <w:lang w:val="en-US" w:eastAsia="zh-CN" w:bidi="ar-SA"/>
    </w:rPr>
  </w:style>
  <w:style w:type="character" w:customStyle="1" w:styleId="78">
    <w:name w:val="font31"/>
    <w:qFormat/>
    <w:uiPriority w:val="0"/>
    <w:rPr>
      <w:rFonts w:hint="eastAsia" w:ascii="宋体" w:hAnsi="宋体" w:eastAsia="宋体" w:cs="宋体"/>
      <w:color w:val="000000"/>
      <w:sz w:val="20"/>
      <w:szCs w:val="20"/>
      <w:u w:val="none"/>
    </w:rPr>
  </w:style>
  <w:style w:type="character" w:customStyle="1" w:styleId="79">
    <w:name w:val="Font Style17"/>
    <w:qFormat/>
    <w:uiPriority w:val="0"/>
    <w:rPr>
      <w:rFonts w:ascii="黑体" w:eastAsia="黑体" w:cs="黑体"/>
      <w:sz w:val="28"/>
      <w:szCs w:val="28"/>
    </w:rPr>
  </w:style>
  <w:style w:type="character" w:customStyle="1" w:styleId="80">
    <w:name w:val="标题 1 Char"/>
    <w:qFormat/>
    <w:uiPriority w:val="0"/>
    <w:rPr>
      <w:rFonts w:ascii="Times New Roman" w:hAnsi="Times New Roman" w:eastAsia="宋体" w:cs="Times New Roman"/>
      <w:b/>
      <w:bCs/>
      <w:kern w:val="44"/>
      <w:sz w:val="44"/>
      <w:szCs w:val="44"/>
    </w:rPr>
  </w:style>
  <w:style w:type="character" w:customStyle="1" w:styleId="81">
    <w:name w:val="List Paragraph Char"/>
    <w:link w:val="82"/>
    <w:qFormat/>
    <w:locked/>
    <w:uiPriority w:val="0"/>
    <w:rPr>
      <w:rFonts w:ascii="Calibri" w:hAnsi="Calibri"/>
      <w:kern w:val="2"/>
      <w:sz w:val="21"/>
      <w:szCs w:val="22"/>
    </w:rPr>
  </w:style>
  <w:style w:type="paragraph" w:customStyle="1" w:styleId="82">
    <w:name w:val="列出段落2"/>
    <w:basedOn w:val="1"/>
    <w:link w:val="81"/>
    <w:qFormat/>
    <w:uiPriority w:val="0"/>
    <w:pPr>
      <w:ind w:firstLine="420" w:firstLineChars="200"/>
    </w:pPr>
    <w:rPr>
      <w:rFonts w:ascii="Calibri" w:hAnsi="Calibri"/>
      <w:szCs w:val="22"/>
    </w:rPr>
  </w:style>
  <w:style w:type="character" w:customStyle="1" w:styleId="83">
    <w:name w:val="标题 1 Char1"/>
    <w:link w:val="3"/>
    <w:qFormat/>
    <w:locked/>
    <w:uiPriority w:val="0"/>
    <w:rPr>
      <w:b/>
      <w:bCs/>
      <w:kern w:val="44"/>
      <w:sz w:val="44"/>
      <w:szCs w:val="44"/>
    </w:rPr>
  </w:style>
  <w:style w:type="character" w:customStyle="1" w:styleId="84">
    <w:name w:val="标题 2 Char1"/>
    <w:link w:val="2"/>
    <w:qFormat/>
    <w:locked/>
    <w:uiPriority w:val="0"/>
    <w:rPr>
      <w:rFonts w:ascii="Arial" w:hAnsi="Arial" w:eastAsia="黑体"/>
      <w:b/>
      <w:bCs/>
      <w:kern w:val="2"/>
      <w:sz w:val="32"/>
      <w:szCs w:val="32"/>
    </w:rPr>
  </w:style>
  <w:style w:type="character" w:customStyle="1" w:styleId="85">
    <w:name w:val="标题 5 Char"/>
    <w:link w:val="6"/>
    <w:qFormat/>
    <w:locked/>
    <w:uiPriority w:val="0"/>
    <w:rPr>
      <w:b/>
      <w:sz w:val="28"/>
    </w:rPr>
  </w:style>
  <w:style w:type="character" w:customStyle="1" w:styleId="86">
    <w:name w:val="标题 6 Char"/>
    <w:link w:val="7"/>
    <w:qFormat/>
    <w:locked/>
    <w:uiPriority w:val="0"/>
    <w:rPr>
      <w:rFonts w:ascii="Arial" w:hAnsi="Arial" w:eastAsia="黑体"/>
      <w:b/>
      <w:kern w:val="2"/>
      <w:sz w:val="24"/>
    </w:rPr>
  </w:style>
  <w:style w:type="character" w:customStyle="1" w:styleId="87">
    <w:name w:val="标题 8 Char"/>
    <w:link w:val="10"/>
    <w:qFormat/>
    <w:locked/>
    <w:uiPriority w:val="0"/>
    <w:rPr>
      <w:rFonts w:ascii="Arial" w:hAnsi="Arial" w:eastAsia="黑体"/>
      <w:kern w:val="2"/>
      <w:sz w:val="24"/>
    </w:rPr>
  </w:style>
  <w:style w:type="character" w:customStyle="1" w:styleId="88">
    <w:name w:val="标题 Char"/>
    <w:link w:val="39"/>
    <w:qFormat/>
    <w:uiPriority w:val="0"/>
    <w:rPr>
      <w:rFonts w:ascii="Arial" w:hAnsi="Arial" w:cs="Arial"/>
      <w:b/>
      <w:bCs/>
      <w:kern w:val="2"/>
      <w:sz w:val="32"/>
      <w:szCs w:val="32"/>
    </w:rPr>
  </w:style>
  <w:style w:type="character" w:customStyle="1" w:styleId="89">
    <w:name w:val="正文文本缩进 2 Char"/>
    <w:link w:val="26"/>
    <w:qFormat/>
    <w:uiPriority w:val="0"/>
    <w:rPr>
      <w:kern w:val="2"/>
      <w:sz w:val="21"/>
      <w:szCs w:val="24"/>
    </w:rPr>
  </w:style>
  <w:style w:type="character" w:customStyle="1" w:styleId="90">
    <w:name w:val="表标题 Char Char"/>
    <w:link w:val="91"/>
    <w:qFormat/>
    <w:uiPriority w:val="0"/>
    <w:rPr>
      <w:b/>
    </w:rPr>
  </w:style>
  <w:style w:type="paragraph" w:customStyle="1" w:styleId="91">
    <w:name w:val="表标题"/>
    <w:basedOn w:val="8"/>
    <w:link w:val="90"/>
    <w:qFormat/>
    <w:uiPriority w:val="0"/>
    <w:pPr>
      <w:adjustRightInd w:val="0"/>
      <w:snapToGrid w:val="0"/>
      <w:spacing w:before="62" w:after="62"/>
      <w:ind w:firstLine="0"/>
      <w:jc w:val="center"/>
    </w:pPr>
    <w:rPr>
      <w:b/>
      <w:kern w:val="0"/>
      <w:sz w:val="20"/>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qFormat/>
    <w:uiPriority w:val="0"/>
    <w:pPr>
      <w:spacing w:beforeLines="50" w:afterLines="50"/>
    </w:pPr>
  </w:style>
  <w:style w:type="paragraph" w:customStyle="1" w:styleId="9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qFormat/>
    <w:uiPriority w:val="0"/>
    <w:pPr>
      <w:spacing w:line="560" w:lineRule="atLeast"/>
    </w:pPr>
    <w:rPr>
      <w:rFonts w:ascii="宋体"/>
      <w:bCs w:val="0"/>
      <w:sz w:val="44"/>
      <w:szCs w:val="20"/>
    </w:rPr>
  </w:style>
  <w:style w:type="paragraph" w:customStyle="1" w:styleId="98">
    <w:name w:val="Char3"/>
    <w:basedOn w:val="1"/>
    <w:qFormat/>
    <w:uiPriority w:val="0"/>
  </w:style>
  <w:style w:type="paragraph" w:customStyle="1" w:styleId="99">
    <w:name w:val="表格"/>
    <w:basedOn w:val="1"/>
    <w:qFormat/>
    <w:uiPriority w:val="0"/>
    <w:pPr>
      <w:jc w:val="center"/>
    </w:pPr>
    <w:rPr>
      <w:rFonts w:ascii="宋体"/>
      <w:b/>
      <w:szCs w:val="20"/>
    </w:rPr>
  </w:style>
  <w:style w:type="paragraph" w:customStyle="1" w:styleId="100">
    <w:name w:val="Char Char3 Char Char"/>
    <w:basedOn w:val="1"/>
    <w:qFormat/>
    <w:uiPriority w:val="0"/>
    <w:pPr>
      <w:spacing w:line="360" w:lineRule="auto"/>
      <w:ind w:firstLine="200" w:firstLineChars="200"/>
    </w:pPr>
    <w:rPr>
      <w:rFonts w:ascii="宋体" w:hAnsi="宋体" w:cs="宋体"/>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qFormat/>
    <w:uiPriority w:val="0"/>
    <w:pPr>
      <w:widowControl/>
    </w:pPr>
    <w:rPr>
      <w:kern w:val="0"/>
      <w:szCs w:val="21"/>
    </w:rPr>
  </w:style>
  <w:style w:type="paragraph" w:customStyle="1" w:styleId="103">
    <w:name w:val="图框内的文字"/>
    <w:basedOn w:val="1"/>
    <w:qFormat/>
    <w:uiPriority w:val="0"/>
    <w:pPr>
      <w:jc w:val="center"/>
    </w:pPr>
    <w:rPr>
      <w:position w:val="6"/>
      <w:szCs w:val="20"/>
    </w:rPr>
  </w:style>
  <w:style w:type="paragraph" w:customStyle="1" w:styleId="104">
    <w:name w:val="默认段落字体 Para Char"/>
    <w:basedOn w:val="1"/>
    <w:qFormat/>
    <w:uiPriority w:val="0"/>
    <w:rPr>
      <w:rFonts w:ascii="宋体" w:hAnsi="宋体"/>
      <w:b/>
      <w:sz w:val="28"/>
      <w:szCs w:val="28"/>
    </w:rPr>
  </w:style>
  <w:style w:type="paragraph" w:customStyle="1" w:styleId="10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3"/>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3"/>
    <w:qFormat/>
    <w:uiPriority w:val="0"/>
    <w:pPr>
      <w:ind w:left="-132" w:leftChars="-64" w:right="-105" w:rightChars="-50" w:hanging="2"/>
      <w:jc w:val="center"/>
    </w:pPr>
    <w:rPr>
      <w:b/>
      <w:color w:val="FF0000"/>
      <w:szCs w:val="21"/>
      <w:lang w:val="en-GB"/>
    </w:rPr>
  </w:style>
  <w:style w:type="paragraph" w:customStyle="1" w:styleId="117">
    <w:name w:val="表格文字"/>
    <w:basedOn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5"/>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46</Pages>
  <Words>19434</Words>
  <Characters>20589</Characters>
  <Lines>196</Lines>
  <Paragraphs>55</Paragraphs>
  <TotalTime>1</TotalTime>
  <ScaleCrop>false</ScaleCrop>
  <LinksUpToDate>false</LinksUpToDate>
  <CharactersWithSpaces>23033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业信</cp:lastModifiedBy>
  <cp:lastPrinted>2016-12-28T09:38:00Z</cp:lastPrinted>
  <dcterms:modified xsi:type="dcterms:W3CDTF">2022-10-31T03:43:05Z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958561446096443CA77D9A05DD725A50</vt:lpwstr>
  </property>
</Properties>
</file>