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附件：阳江市江城第六小学饭堂购买双头电磁大炒炉及电路改造采购清单</w:t>
      </w: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1.交货期</w:t>
      </w:r>
      <w:r>
        <w:rPr>
          <w:rFonts w:hint="eastAsia" w:ascii="宋体" w:hAnsi="宋体"/>
          <w:bCs/>
          <w:color w:val="000000"/>
          <w:sz w:val="24"/>
          <w:szCs w:val="24"/>
        </w:rPr>
        <w:t>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合同签订之日起15日内（超出该交货期作为无效报价处理）</w:t>
      </w: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2.报价上限：人民币28000.00元（超出该上限的报价将作为无效报价处理）</w:t>
      </w:r>
    </w:p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Cs/>
          <w:color w:val="000000"/>
          <w:sz w:val="24"/>
          <w:szCs w:val="24"/>
        </w:rPr>
        <w:t>采购清单</w:t>
      </w:r>
    </w:p>
    <w:tbl>
      <w:tblPr>
        <w:tblStyle w:val="5"/>
        <w:tblW w:w="9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924"/>
        <w:gridCol w:w="2678"/>
        <w:gridCol w:w="1490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201不锈钢双头电磁大炒炉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2200*1250(800+300)25RW/380*2配锅900  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多支铝芯电线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35mm²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(100M)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三相断路器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300*400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线管敷设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弯头直通三通管码拉爆丝胶水胶布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铜铝接线耳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35mm²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安装电线人工整改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清洁原有炉灶烟管风罩搬运人工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墙体钻孔修补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465C49F5"/>
    <w:rsid w:val="465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301</Characters>
  <Lines>0</Lines>
  <Paragraphs>0</Paragraphs>
  <TotalTime>0</TotalTime>
  <ScaleCrop>false</ScaleCrop>
  <LinksUpToDate>false</LinksUpToDate>
  <CharactersWithSpaces>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2022-11-01T02:51:00Z</dcterms:created>
  <dc:creator>Administrator</dc:creator>
  <cp:lastModifiedBy>Administrator</cp:lastModifiedBy>
  <dcterms:modified xsi:type="dcterms:W3CDTF">2022-11-01T02:51:34Z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2F5FBC4655874D728E0FD7A6064E0C05</vt:lpwstr>
  </property>
</Properties>
</file>