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2"/>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3"/>
        <w:tblW w:w="8103" w:type="dxa"/>
        <w:jc w:val="center"/>
        <w:tblLayout w:type="fixed"/>
        <w:tblCellMar>
          <w:top w:w="0" w:type="dxa"/>
          <w:left w:w="108" w:type="dxa"/>
          <w:bottom w:w="0" w:type="dxa"/>
          <w:right w:w="108" w:type="dxa"/>
        </w:tblCellMar>
      </w:tblPr>
      <w:tblGrid>
        <w:gridCol w:w="1951"/>
        <w:gridCol w:w="284"/>
        <w:gridCol w:w="5868"/>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8"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YXZB-20211211</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8" w:type="dxa"/>
            <w:vAlign w:val="center"/>
          </w:tcPr>
          <w:p>
            <w:pPr>
              <w:pStyle w:val="22"/>
              <w:widowControl/>
              <w:adjustRightInd w:val="0"/>
              <w:snapToGrid w:val="0"/>
              <w:spacing w:line="360" w:lineRule="auto"/>
              <w:rPr>
                <w:rFonts w:hint="default" w:hAnsi="宋体" w:eastAsia="宋体"/>
                <w:b/>
                <w:bCs/>
                <w:color w:val="000000" w:themeColor="text1"/>
                <w:sz w:val="28"/>
                <w:szCs w:val="28"/>
                <w:highlight w:val="none"/>
                <w:lang w:val="en-US"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阳江市第一中学建设英语听说教室配置设备采购项目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6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68"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一年</w:t>
      </w:r>
      <w:r>
        <w:rPr>
          <w:rFonts w:hint="eastAsia" w:hAnsi="宋体"/>
          <w:b/>
          <w:bCs/>
          <w:color w:val="000000" w:themeColor="text1"/>
          <w:sz w:val="24"/>
          <w:szCs w:val="24"/>
          <w:highlight w:val="none"/>
          <w:lang w:val="en-US" w:eastAsia="zh-CN"/>
          <w14:textFill>
            <w14:solidFill>
              <w14:schemeClr w14:val="tx1"/>
            </w14:solidFill>
          </w14:textFill>
        </w:rPr>
        <w:t>十二</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985" w:right="1474" w:bottom="1418" w:left="1474" w:header="851" w:footer="851" w:gutter="0"/>
          <w:cols w:space="720" w:num="1"/>
          <w:titlePg/>
          <w:docGrid w:linePitch="380" w:charSpace="-5735"/>
        </w:sectPr>
      </w:pPr>
    </w:p>
    <w:p>
      <w:pPr>
        <w:pStyle w:val="37"/>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YXZB-20211211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阳江市第一中学建设英语听说教室配置设备采购项目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_Toc5824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jc w:val="center"/>
        <w:rPr>
          <w:rFonts w:ascii="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31277"/>
      <w:bookmarkStart w:id="2" w:name="_Toc351987964"/>
      <w:bookmarkStart w:id="3" w:name="_Toc353522392"/>
      <w:bookmarkStart w:id="4" w:name="_Toc357151175"/>
      <w:bookmarkStart w:id="5" w:name="_Toc369180022"/>
      <w:bookmarkStart w:id="6" w:name="_Toc351990145"/>
      <w:bookmarkStart w:id="7" w:name="_Toc351987768"/>
      <w:bookmarkStart w:id="8" w:name="_Toc351988709"/>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left="178" w:leftChars="85"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阳江市第一中学建设英语听说教室配置设备采购项目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keepNext w:val="0"/>
        <w:keepLines w:val="0"/>
        <w:pageBreakBefore w:val="0"/>
        <w:tabs>
          <w:tab w:val="left" w:pos="8042"/>
        </w:tabs>
        <w:kinsoku/>
        <w:wordWrap/>
        <w:overflowPunct/>
        <w:topLinePunct w:val="0"/>
        <w:autoSpaceDE/>
        <w:autoSpaceDN/>
        <w:bidi w:val="0"/>
        <w:spacing w:line="380" w:lineRule="exact"/>
        <w:ind w:left="420" w:leftChars="2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color w:val="000000" w:themeColor="text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》承诺）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color w:val="000000" w:themeColor="text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》承诺）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keepNext w:val="0"/>
        <w:keepLines w:val="0"/>
        <w:pageBreakBefore w:val="0"/>
        <w:widowControl/>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YXZB-20211211</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阳江市第一中学建设英语听说教室配置设备采购项目</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3．采购预算：人民币643800</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keepNext w:val="0"/>
        <w:keepLines w:val="0"/>
        <w:pageBreakBefore w:val="0"/>
        <w:widowControl/>
        <w:kinsoku/>
        <w:wordWrap/>
        <w:overflowPunct/>
        <w:topLinePunct w:val="0"/>
        <w:autoSpaceDE/>
        <w:autoSpaceDN/>
        <w:bidi w:val="0"/>
        <w:adjustRightInd w:val="0"/>
        <w:snapToGrid w:val="0"/>
        <w:spacing w:line="380" w:lineRule="exact"/>
        <w:ind w:left="525" w:hanging="525" w:hangingChars="25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合同签订后</w:t>
      </w:r>
      <w:r>
        <w:rPr>
          <w:rFonts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日内完工（包括项目安装、调试、试运行等，超出该</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将作为无效投标处理）</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iCs/>
          <w:color w:val="000000" w:themeColor="text1"/>
          <w:kern w:val="28"/>
          <w:szCs w:val="21"/>
          <w:highlight w:val="none"/>
          <w14:textFill>
            <w14:solidFill>
              <w14:schemeClr w14:val="tx1"/>
            </w14:solidFill>
          </w14:textFill>
        </w:rPr>
      </w:pPr>
      <w:r>
        <w:rPr>
          <w:rFonts w:hint="eastAsia" w:ascii="宋体" w:hAnsi="宋体" w:eastAsia="宋体" w:cs="宋体"/>
          <w:iCs/>
          <w:color w:val="000000" w:themeColor="text1"/>
          <w:kern w:val="28"/>
          <w:szCs w:val="21"/>
          <w:highlight w:val="none"/>
          <w14:textFill>
            <w14:solidFill>
              <w14:schemeClr w14:val="tx1"/>
            </w14:solidFill>
          </w14:textFill>
        </w:rPr>
        <w:t xml:space="preserve">  6．谈判项目的性质：竞争性谈判</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iCs/>
          <w:color w:val="000000" w:themeColor="text1"/>
          <w:kern w:val="28"/>
          <w:szCs w:val="21"/>
          <w:highlight w:val="none"/>
          <w14:textFill>
            <w14:solidFill>
              <w14:schemeClr w14:val="tx1"/>
            </w14:solidFill>
          </w14:textFill>
        </w:rPr>
        <w:t>三、</w:t>
      </w:r>
      <w:r>
        <w:rPr>
          <w:rFonts w:hint="eastAsia" w:ascii="宋体" w:hAnsi="宋体" w:eastAsia="宋体" w:cs="宋体"/>
          <w:b/>
          <w:bCs/>
          <w:color w:val="000000" w:themeColor="text1"/>
          <w:szCs w:val="21"/>
          <w:highlight w:val="none"/>
          <w14:textFill>
            <w14:solidFill>
              <w14:schemeClr w14:val="tx1"/>
            </w14:solidFill>
          </w14:textFill>
        </w:rPr>
        <w:t>获取谈判文件的时间、地点、方式及谈判文件售价</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1．谈判文件公示时间：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2021年12月15日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2021年12月20日</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380" w:lineRule="exact"/>
        <w:ind w:left="525" w:leftChars="100" w:hanging="315" w:hangingChars="1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以上证件须加盖公章），并与代理采购机构工作人员做好确认工作，未被确认的质疑将作为无效质疑，采购人或代理采购机构可不予作答。</w:t>
      </w:r>
    </w:p>
    <w:p>
      <w:pPr>
        <w:keepNext w:val="0"/>
        <w:keepLines w:val="0"/>
        <w:pageBreakBefore w:val="0"/>
        <w:kinsoku/>
        <w:wordWrap/>
        <w:overflowPunct/>
        <w:topLinePunct w:val="0"/>
        <w:autoSpaceDE/>
        <w:autoSpaceDN/>
        <w:bidi w:val="0"/>
        <w:spacing w:line="380" w:lineRule="exact"/>
        <w:ind w:left="420" w:leftChars="100" w:hanging="210" w:hanging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3．获取谈判文件时间及下载：</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2021年12月15日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2021年12月21日</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w:t>
      </w:r>
      <w:r>
        <w:rPr>
          <w:rFonts w:hint="eastAsia" w:ascii="宋体" w:hAnsi="宋体" w:eastAsia="宋体" w:cs="宋体"/>
          <w:color w:val="000000" w:themeColor="text1"/>
          <w:szCs w:val="21"/>
          <w:highlight w:val="none"/>
          <w14:textFill>
            <w14:solidFill>
              <w14:schemeClr w14:val="tx1"/>
            </w14:solidFill>
          </w14:textFill>
        </w:rPr>
        <w:t>（节假日除外）（北京时间）。</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4．获取谈判文件地点：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5．谈判文件售价：谈判文件每套人民币150元，售后不退。</w:t>
      </w:r>
    </w:p>
    <w:p>
      <w:pPr>
        <w:keepNext w:val="0"/>
        <w:keepLines w:val="0"/>
        <w:pageBreakBefore w:val="0"/>
        <w:kinsoku/>
        <w:wordWrap/>
        <w:overflowPunct/>
        <w:topLinePunct w:val="0"/>
        <w:autoSpaceDE/>
        <w:autoSpaceDN/>
        <w:bidi w:val="0"/>
        <w:spacing w:line="380" w:lineRule="exact"/>
        <w:ind w:left="283" w:leftChars="-1" w:hanging="285" w:hangingChars="136"/>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6．谈判</w:t>
      </w:r>
      <w:r>
        <w:rPr>
          <w:rFonts w:hint="eastAsia" w:ascii="宋体" w:hAnsi="宋体" w:eastAsia="宋体" w:cs="宋体"/>
          <w:bCs/>
          <w:color w:val="000000" w:themeColor="text1"/>
          <w:highlight w:val="none"/>
          <w14:textFill>
            <w14:solidFill>
              <w14:schemeClr w14:val="tx1"/>
            </w14:solidFill>
          </w14:textFill>
        </w:rPr>
        <w:t>文件获取方式：现场发售</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购买谈判文件必须携带: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HYPERLINK "http://www.yjgpc.gov.cn/"</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8"/>
          <w:rFonts w:hint="eastAsia" w:ascii="宋体" w:hAnsi="宋体" w:eastAsia="宋体" w:cs="宋体"/>
          <w:color w:val="000000" w:themeColor="text1"/>
          <w:highlight w:val="none"/>
          <w14:textFill>
            <w14:solidFill>
              <w14:schemeClr w14:val="tx1"/>
            </w14:solidFill>
          </w14:textFill>
        </w:rPr>
        <w:t>http://www.yjcg.cc</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8"/>
          <w:rFonts w:hint="eastAsia" w:ascii="宋体" w:hAnsi="宋体" w:eastAsia="宋体" w:cs="宋体"/>
          <w:bCs/>
          <w:color w:val="000000" w:themeColor="text1"/>
          <w:szCs w:val="21"/>
          <w:highlight w:val="none"/>
          <w14:textFill>
            <w14:solidFill>
              <w14:schemeClr w14:val="tx1"/>
            </w14:solidFill>
          </w14:textFill>
        </w:rPr>
        <w:t>政府采购资料</w:t>
      </w:r>
      <w:r>
        <w:rPr>
          <w:rStyle w:val="48"/>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四、报价截止时间、开标时间及地点</w:t>
      </w:r>
    </w:p>
    <w:p>
      <w:pPr>
        <w:keepNext w:val="0"/>
        <w:keepLines w:val="0"/>
        <w:pageBreakBefore w:val="0"/>
        <w:widowControl/>
        <w:kinsoku/>
        <w:wordWrap/>
        <w:overflowPunct/>
        <w:topLinePunct w:val="0"/>
        <w:autoSpaceDE/>
        <w:autoSpaceDN/>
        <w:bidi w:val="0"/>
        <w:spacing w:line="380" w:lineRule="exact"/>
        <w:ind w:firstLine="210" w:firstLineChars="1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 (北京时间)。</w:t>
      </w:r>
    </w:p>
    <w:p>
      <w:pPr>
        <w:keepNext w:val="0"/>
        <w:keepLines w:val="0"/>
        <w:pageBreakBefore w:val="0"/>
        <w:widowControl/>
        <w:kinsoku/>
        <w:wordWrap/>
        <w:overflowPunct/>
        <w:topLinePunct w:val="0"/>
        <w:autoSpaceDE/>
        <w:autoSpaceDN/>
        <w:bidi w:val="0"/>
        <w:spacing w:line="380" w:lineRule="exact"/>
        <w:ind w:firstLine="210" w:firstLineChars="1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递交谈判响应文件</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pacing w:line="380" w:lineRule="exact"/>
        <w:ind w:firstLine="210" w:firstLineChars="1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报价截止时间（递交谈判响应文件截止时间）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0(北京时间)。</w:t>
      </w:r>
    </w:p>
    <w:p>
      <w:pPr>
        <w:keepNext w:val="0"/>
        <w:keepLines w:val="0"/>
        <w:pageBreakBefore w:val="0"/>
        <w:widowControl/>
        <w:kinsoku/>
        <w:wordWrap/>
        <w:overflowPunct/>
        <w:topLinePunct w:val="0"/>
        <w:autoSpaceDE/>
        <w:autoSpaceDN/>
        <w:bidi w:val="0"/>
        <w:spacing w:line="380" w:lineRule="exact"/>
        <w:ind w:firstLine="210" w:firstLineChars="1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谈判开始时间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2021年12月22日</w:t>
      </w:r>
      <w:r>
        <w:rPr>
          <w:rFonts w:hint="eastAsia" w:ascii="宋体" w:hAnsi="宋体" w:eastAsia="宋体" w:cs="宋体"/>
          <w:color w:val="000000" w:themeColor="text1"/>
          <w:kern w:val="0"/>
          <w:szCs w:val="21"/>
          <w:highlight w:val="none"/>
          <w14:textFill>
            <w14:solidFill>
              <w14:schemeClr w14:val="tx1"/>
            </w14:solidFill>
          </w14:textFill>
        </w:rPr>
        <w:t> 1</w:t>
      </w:r>
      <w:r>
        <w:rPr>
          <w:rFonts w:hint="eastAsia" w:ascii="宋体" w:hAnsi="宋体" w:eastAsia="宋体" w:cs="宋体"/>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0(北京时间)。</w:t>
      </w:r>
    </w:p>
    <w:p>
      <w:pPr>
        <w:keepNext w:val="0"/>
        <w:keepLines w:val="0"/>
        <w:pageBreakBefore w:val="0"/>
        <w:widowControl/>
        <w:kinsoku/>
        <w:wordWrap/>
        <w:overflowPunct/>
        <w:topLinePunct w:val="0"/>
        <w:autoSpaceDE/>
        <w:autoSpaceDN/>
        <w:bidi w:val="0"/>
        <w:spacing w:line="380" w:lineRule="exact"/>
        <w:ind w:firstLine="210" w:firstLineChars="1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谈判</w:t>
      </w:r>
      <w:r>
        <w:rPr>
          <w:rFonts w:hint="eastAsia" w:ascii="宋体" w:hAnsi="宋体" w:eastAsia="宋体" w:cs="宋体"/>
          <w:color w:val="000000" w:themeColor="text1"/>
          <w:kern w:val="0"/>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五、采购人、代理采购机构的名称、地址和联系方式</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阳江市第一中学</w:t>
      </w:r>
    </w:p>
    <w:p>
      <w:pPr>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val="en-US" w:eastAsia="zh-CN"/>
          <w14:textFill>
            <w14:solidFill>
              <w14:schemeClr w14:val="tx1"/>
            </w14:solidFill>
          </w14:textFill>
        </w:rPr>
        <w:t>罗泽桓</w:t>
      </w:r>
      <w:bookmarkStart w:id="259" w:name="_GoBack"/>
      <w:bookmarkEnd w:id="259"/>
    </w:p>
    <w:p>
      <w:pPr>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lang w:val="en-US" w:eastAsia="zh-CN"/>
          <w14:textFill>
            <w14:solidFill>
              <w14:schemeClr w14:val="tx1"/>
            </w14:solidFill>
          </w14:textFill>
        </w:rPr>
        <w:t>0662-3279328</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2.代理采购机构联系方式：</w:t>
      </w:r>
      <w:r>
        <w:rPr>
          <w:rFonts w:hint="eastAsia" w:ascii="宋体" w:hAnsi="宋体" w:eastAsia="宋体" w:cs="宋体"/>
          <w:color w:val="000000" w:themeColor="text1"/>
          <w:szCs w:val="21"/>
          <w:highlight w:val="none"/>
          <w:lang w:val="zh-CN"/>
          <w14:textFill>
            <w14:solidFill>
              <w14:schemeClr w14:val="tx1"/>
            </w14:solidFill>
          </w14:textFill>
        </w:rPr>
        <w:t>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联系人：冯国辉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电话：0662-</w:t>
      </w:r>
      <w:r>
        <w:rPr>
          <w:rFonts w:hint="eastAsia" w:ascii="宋体" w:hAnsi="宋体" w:eastAsia="宋体" w:cs="宋体"/>
          <w:color w:val="000000" w:themeColor="text1"/>
          <w:highlight w:val="none"/>
          <w14:textFill>
            <w14:solidFill>
              <w14:schemeClr w14:val="tx1"/>
            </w14:solidFill>
          </w14:textFill>
        </w:rPr>
        <w:t>3167266</w:t>
      </w:r>
      <w:r>
        <w:rPr>
          <w:rFonts w:hint="eastAsia" w:ascii="宋体" w:hAnsi="宋体" w:eastAsia="宋体" w:cs="宋体"/>
          <w:color w:val="000000" w:themeColor="text1"/>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传真：0662-2669666　　　　　</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联系地址：</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网址：http://www.yjcg.cc</w:t>
      </w:r>
      <w:bookmarkStart w:id="9" w:name="_Toc357151163"/>
      <w:bookmarkStart w:id="10" w:name="_Toc351986193"/>
      <w:bookmarkStart w:id="11" w:name="_Toc351987959"/>
      <w:bookmarkStart w:id="12" w:name="_Toc369180017"/>
      <w:bookmarkStart w:id="13" w:name="_Toc351985908"/>
      <w:bookmarkStart w:id="14" w:name="_Toc351987763"/>
      <w:bookmarkStart w:id="15" w:name="_Toc351988704"/>
      <w:bookmarkStart w:id="16" w:name="_Toc353522387"/>
      <w:bookmarkStart w:id="17" w:name="_Toc351986013"/>
      <w:bookmarkStart w:id="18" w:name="_Toc351990140"/>
      <w:bookmarkStart w:id="19" w:name="_Toc329242667"/>
    </w:p>
    <w:p>
      <w:pPr>
        <w:keepNext w:val="0"/>
        <w:keepLines w:val="0"/>
        <w:pageBreakBefore w:val="0"/>
        <w:kinsoku/>
        <w:wordWrap/>
        <w:overflowPunct/>
        <w:topLinePunct w:val="0"/>
        <w:autoSpaceDE/>
        <w:autoSpaceDN/>
        <w:bidi w:val="0"/>
        <w:spacing w:line="380" w:lineRule="exact"/>
        <w:ind w:firstLine="3255" w:firstLineChars="1550"/>
        <w:jc w:val="right"/>
        <w:textAlignment w:val="auto"/>
        <w:rPr>
          <w:rFonts w:hint="eastAsia" w:ascii="宋体" w:hAnsi="宋体" w:eastAsia="宋体" w:cs="宋体"/>
          <w:color w:val="000000" w:themeColor="text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380" w:lineRule="exact"/>
        <w:ind w:firstLine="3255" w:firstLineChars="1550"/>
        <w:jc w:val="right"/>
        <w:textAlignment w:val="auto"/>
        <w:rPr>
          <w:rFonts w:hint="eastAsia" w:ascii="宋体" w:hAnsi="宋体" w:eastAsia="宋体" w:cs="宋体"/>
          <w:color w:val="000000" w:themeColor="text1"/>
          <w:szCs w:val="21"/>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380" w:lineRule="exact"/>
        <w:ind w:firstLine="3255" w:firstLineChars="1550"/>
        <w:jc w:val="righ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广东业信招标有限公司</w:t>
      </w:r>
      <w:r>
        <w:rPr>
          <w:rFonts w:hint="eastAsia" w:ascii="宋体" w:hAnsi="宋体" w:eastAsia="宋体" w:cs="宋体"/>
          <w:color w:val="000000" w:themeColor="text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spacing w:line="380" w:lineRule="exact"/>
        <w:ind w:left="6615" w:leftChars="2450" w:hanging="1470" w:hangingChars="700"/>
        <w:jc w:val="righ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2021年12月15日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29297"/>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7151164"/>
      <w:bookmarkStart w:id="24" w:name="_Toc329242668"/>
      <w:bookmarkStart w:id="25" w:name="_Toc351985909"/>
      <w:bookmarkStart w:id="26" w:name="_Toc369180018"/>
      <w:bookmarkStart w:id="27" w:name="_Toc353522388"/>
      <w:bookmarkStart w:id="28" w:name="_Toc351988705"/>
      <w:bookmarkStart w:id="29" w:name="_Toc351990141"/>
      <w:bookmarkStart w:id="30" w:name="_Toc351987764"/>
      <w:bookmarkStart w:id="31" w:name="_Toc351986014"/>
      <w:bookmarkStart w:id="32" w:name="_Toc452826427"/>
      <w:bookmarkStart w:id="33" w:name="_Toc351987960"/>
      <w:bookmarkStart w:id="34" w:name="_Toc351986194"/>
      <w:bookmarkStart w:id="35" w:name="_Toc32545"/>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YXZB-20211211</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14734"/>
      <w:bookmarkStart w:id="37" w:name="_Toc351986015"/>
      <w:bookmarkStart w:id="38" w:name="_Toc351990142"/>
      <w:bookmarkStart w:id="39" w:name="_Toc351985910"/>
      <w:bookmarkStart w:id="40" w:name="_Toc329242669"/>
      <w:bookmarkStart w:id="41" w:name="_Toc353522389"/>
      <w:bookmarkStart w:id="42" w:name="_Toc452826428"/>
      <w:bookmarkStart w:id="43" w:name="_Toc351987961"/>
      <w:bookmarkStart w:id="44" w:name="_Toc351988706"/>
      <w:bookmarkStart w:id="45" w:name="_Toc369180019"/>
      <w:bookmarkStart w:id="46" w:name="_Toc351986195"/>
      <w:bookmarkStart w:id="47" w:name="_Toc357151165"/>
      <w:bookmarkStart w:id="48" w:name="_Toc3519877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阳江市第一中学建设英语听说教室配置设备采购项目</w:t>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26109"/>
      <w:bookmarkStart w:id="50" w:name="_Toc351986196"/>
      <w:bookmarkStart w:id="51" w:name="_Toc369180020"/>
      <w:bookmarkStart w:id="52" w:name="_Toc351987962"/>
      <w:bookmarkStart w:id="53" w:name="_Toc329242670"/>
      <w:bookmarkStart w:id="54" w:name="_Toc357151166"/>
      <w:bookmarkStart w:id="55" w:name="_Toc351987766"/>
      <w:bookmarkStart w:id="56" w:name="_Toc351988707"/>
      <w:bookmarkStart w:id="57" w:name="_Toc452826429"/>
      <w:bookmarkStart w:id="58" w:name="_Toc351986016"/>
      <w:bookmarkStart w:id="59" w:name="_Toc351990143"/>
      <w:bookmarkStart w:id="60" w:name="_Toc353522390"/>
      <w:bookmarkStart w:id="61" w:name="_Toc351985911"/>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ascii="宋体" w:hAnsi="宋体"/>
                <w:bCs/>
                <w:color w:val="000000" w:themeColor="text1"/>
                <w:szCs w:val="21"/>
                <w:highlight w:val="none"/>
                <w14:textFill>
                  <w14:solidFill>
                    <w14:schemeClr w14:val="tx1"/>
                  </w14:solidFill>
                </w14:textFill>
              </w:rPr>
              <w:t>必须</w:t>
            </w:r>
            <w:r>
              <w:rPr>
                <w:rFonts w:hint="eastAsia" w:ascii="宋体" w:hAnsi="宋体"/>
                <w:bCs/>
                <w:color w:val="000000" w:themeColor="text1"/>
                <w:highlight w:val="none"/>
                <w14:textFill>
                  <w14:solidFill>
                    <w14:schemeClr w14:val="tx1"/>
                  </w14:solidFill>
                </w14:textFill>
              </w:rPr>
              <w:t>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阳江市第一中学。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 </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供应商须按照厂家保修条款提供维护服务。保修期以</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供应商和采购人共同检验合格之日起算（高考英语听说模拟考试系统三年、其他设备一年）。</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供应商必须承诺在免费售后服务期间，及时解决设备出现的所有软、硬件故障，在接到采购人的维修通知后（含书面和口头通知），</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供应商须在30分钟内响应，若需上门维修，要求1小时内派工程师或技术人员到达</w:t>
            </w:r>
            <w:r>
              <w:rPr>
                <w:rFonts w:hint="eastAsia" w:ascii="宋体" w:hAnsi="宋体"/>
                <w:color w:val="000000" w:themeColor="text1"/>
                <w:highlight w:val="none"/>
                <w:lang w:val="en-US" w:eastAsia="zh-CN"/>
                <w14:textFill>
                  <w14:solidFill>
                    <w14:schemeClr w14:val="tx1"/>
                  </w14:solidFill>
                </w14:textFill>
              </w:rPr>
              <w:t>采购人</w:t>
            </w:r>
            <w:r>
              <w:rPr>
                <w:rFonts w:hint="eastAsia" w:ascii="宋体" w:hAnsi="宋体"/>
                <w:color w:val="000000" w:themeColor="text1"/>
                <w:highlight w:val="none"/>
                <w14:textFill>
                  <w14:solidFill>
                    <w14:schemeClr w14:val="tx1"/>
                  </w14:solidFill>
                </w14:textFill>
              </w:rPr>
              <w:t>现场，若故障在4小时内无法解决，并影响采购人业务系统正常工作的，</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供应商须在接到</w:t>
            </w:r>
            <w:r>
              <w:rPr>
                <w:rFonts w:hint="eastAsia" w:ascii="宋体" w:hAnsi="宋体"/>
                <w:color w:val="000000" w:themeColor="text1"/>
                <w:highlight w:val="none"/>
                <w:lang w:val="en-US" w:eastAsia="zh-CN"/>
                <w14:textFill>
                  <w14:solidFill>
                    <w14:schemeClr w14:val="tx1"/>
                  </w14:solidFill>
                </w14:textFill>
              </w:rPr>
              <w:t>采购人</w:t>
            </w:r>
            <w:r>
              <w:rPr>
                <w:rFonts w:hint="eastAsia" w:ascii="宋体" w:hAnsi="宋体"/>
                <w:color w:val="000000" w:themeColor="text1"/>
                <w:highlight w:val="none"/>
                <w14:textFill>
                  <w14:solidFill>
                    <w14:schemeClr w14:val="tx1"/>
                  </w14:solidFill>
                </w14:textFill>
              </w:rPr>
              <w:t>的维修通知后（含书面通知或口头通知）4小时内提供故障设备的备用设备给采购人使用，直到故障排除为止；</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在质量保证期内发生的质量问题，由</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供应商负责免费解决，包退包换（因采购人使用不当或其他人为因素造成的故障除外）；</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在质量保证期外发生的质量问题，由</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供应商负责解决，采购人应支付相应的费用。</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供应商需负责及时提供零配件；</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在任何时候，</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供应商均不能免除因货物本身的缺陷所应负的责任。货物在质保期内发生质量问题，供应商须无条件给予退换；</w:t>
            </w:r>
          </w:p>
          <w:p>
            <w:pPr>
              <w:spacing w:line="32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5. </w:t>
            </w:r>
            <w:r>
              <w:rPr>
                <w:rFonts w:hint="eastAsia" w:ascii="宋体" w:hAnsi="宋体"/>
                <w:color w:val="000000" w:themeColor="text1"/>
                <w:highlight w:val="none"/>
                <w:lang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供应商对所提供设备提供维修服务，质保期后的服务，只收取更换零部件的成本费，不得收取任何工时费及工程师差旅费等其他费用</w:t>
            </w:r>
            <w:r>
              <w:rPr>
                <w:rFonts w:hint="eastAsia" w:ascii="宋体" w:hAnsi="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柒</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90144"/>
      <w:bookmarkStart w:id="63" w:name="_Toc351985912"/>
      <w:bookmarkStart w:id="64" w:name="_Toc357151167"/>
      <w:bookmarkStart w:id="65" w:name="_Toc351987963"/>
      <w:bookmarkStart w:id="66" w:name="_Toc351986197"/>
      <w:bookmarkStart w:id="67" w:name="_Toc351988708"/>
      <w:bookmarkStart w:id="68" w:name="_Toc351986017"/>
      <w:bookmarkStart w:id="69" w:name="_Toc369180021"/>
      <w:bookmarkStart w:id="70" w:name="_Toc351987767"/>
      <w:bookmarkStart w:id="71" w:name="_Toc353522391"/>
      <w:bookmarkStart w:id="72" w:name="_Toc329242671"/>
      <w:bookmarkStart w:id="73" w:name="_Toc452826430"/>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562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w:t>
      </w:r>
      <w:r>
        <w:rPr>
          <w:rFonts w:hint="eastAsia"/>
          <w:b/>
          <w:bCs/>
          <w:color w:val="000000" w:themeColor="text1"/>
          <w:highlight w:val="none"/>
          <w14:textFill>
            <w14:solidFill>
              <w14:schemeClr w14:val="tx1"/>
            </w14:solidFill>
          </w14:textFill>
        </w:rPr>
        <w:t>设备一览表</w:t>
      </w:r>
    </w:p>
    <w:tbl>
      <w:tblPr>
        <w:tblStyle w:val="43"/>
        <w:tblW w:w="87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2"/>
        <w:gridCol w:w="5442"/>
        <w:gridCol w:w="1269"/>
        <w:gridCol w:w="10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952"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序号</w:t>
            </w:r>
          </w:p>
        </w:tc>
        <w:tc>
          <w:tcPr>
            <w:tcW w:w="5442"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项目名称</w:t>
            </w:r>
          </w:p>
        </w:tc>
        <w:tc>
          <w:tcPr>
            <w:tcW w:w="1269" w:type="dxa"/>
            <w:tcBorders>
              <w:top w:val="single" w:color="auto" w:sz="4" w:space="0"/>
              <w:bottom w:val="single" w:color="auto" w:sz="6" w:space="0"/>
            </w:tcBorders>
            <w:shd w:val="clear" w:color="000000" w:fill="auto"/>
            <w:noWrap w:val="0"/>
            <w:vAlign w:val="center"/>
          </w:tcPr>
          <w:p>
            <w:pPr>
              <w:spacing w:before="156" w:beforeLines="50"/>
              <w:jc w:val="center"/>
              <w:rPr>
                <w:rFonts w:ascii="宋体" w:hAnsi="宋体"/>
                <w:b/>
                <w:bCs/>
                <w:color w:val="000000" w:themeColor="text1"/>
                <w:kern w:val="44"/>
                <w:szCs w:val="21"/>
                <w:highlight w:val="none"/>
                <w14:textFill>
                  <w14:solidFill>
                    <w14:schemeClr w14:val="tx1"/>
                  </w14:solidFill>
                </w14:textFill>
              </w:rPr>
            </w:pPr>
            <w:r>
              <w:rPr>
                <w:rFonts w:hint="eastAsia" w:ascii="宋体" w:hAnsi="宋体"/>
                <w:b/>
                <w:bCs/>
                <w:color w:val="000000" w:themeColor="text1"/>
                <w:kern w:val="44"/>
                <w:szCs w:val="21"/>
                <w:highlight w:val="none"/>
                <w14:textFill>
                  <w14:solidFill>
                    <w14:schemeClr w14:val="tx1"/>
                  </w14:solidFill>
                </w14:textFill>
              </w:rPr>
              <w:t>数量</w:t>
            </w:r>
          </w:p>
        </w:tc>
        <w:tc>
          <w:tcPr>
            <w:tcW w:w="1069" w:type="dxa"/>
            <w:tcBorders>
              <w:top w:val="single" w:color="auto" w:sz="4" w:space="0"/>
              <w:bottom w:val="single" w:color="auto" w:sz="6" w:space="0"/>
            </w:tcBorders>
            <w:shd w:val="clear" w:color="000000" w:fill="auto"/>
            <w:noWrap w:val="0"/>
            <w:vAlign w:val="center"/>
          </w:tcPr>
          <w:p>
            <w:pPr>
              <w:spacing w:before="156" w:beforeLines="50"/>
              <w:jc w:val="center"/>
              <w:rPr>
                <w:rFonts w:hint="default" w:ascii="宋体" w:hAnsi="宋体" w:eastAsia="宋体"/>
                <w:b/>
                <w:bCs/>
                <w:color w:val="000000" w:themeColor="text1"/>
                <w:kern w:val="44"/>
                <w:szCs w:val="21"/>
                <w:highlight w:val="none"/>
                <w:lang w:val="en-US" w:eastAsia="zh-CN"/>
                <w14:textFill>
                  <w14:solidFill>
                    <w14:schemeClr w14:val="tx1"/>
                  </w14:solidFill>
                </w14:textFill>
              </w:rPr>
            </w:pPr>
            <w:r>
              <w:rPr>
                <w:rFonts w:hint="eastAsia" w:ascii="宋体" w:hAnsi="宋体"/>
                <w:b/>
                <w:bCs/>
                <w:color w:val="000000" w:themeColor="text1"/>
                <w:kern w:val="44"/>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52" w:type="dxa"/>
            <w:tcBorders>
              <w:top w:val="single" w:color="auto" w:sz="6" w:space="0"/>
              <w:bottom w:val="single" w:color="auto" w:sz="6" w:space="0"/>
            </w:tcBorders>
            <w:noWrap w:val="0"/>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5442" w:type="dxa"/>
            <w:tcBorders>
              <w:top w:val="single" w:color="auto" w:sz="6" w:space="0"/>
              <w:bottom w:val="single" w:color="auto" w:sz="6" w:space="0"/>
            </w:tcBorders>
            <w:noWrap w:val="0"/>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建设英语听说教室配置设备</w:t>
            </w:r>
          </w:p>
        </w:tc>
        <w:tc>
          <w:tcPr>
            <w:tcW w:w="1269" w:type="dxa"/>
            <w:tcBorders>
              <w:top w:val="single" w:color="auto" w:sz="6" w:space="0"/>
              <w:bottom w:val="single" w:color="auto" w:sz="6" w:space="0"/>
            </w:tcBorders>
            <w:noWrap w:val="0"/>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1批</w:t>
            </w:r>
          </w:p>
        </w:tc>
        <w:tc>
          <w:tcPr>
            <w:tcW w:w="1069" w:type="dxa"/>
            <w:tcBorders>
              <w:top w:val="single" w:color="auto" w:sz="6" w:space="0"/>
              <w:bottom w:val="single" w:color="auto" w:sz="6" w:space="0"/>
            </w:tcBorders>
            <w:noWrap w:val="0"/>
            <w:vAlign w:val="center"/>
          </w:tcPr>
          <w:p>
            <w:pPr>
              <w:jc w:val="center"/>
              <w:rPr>
                <w:rFonts w:hint="eastAsia" w:ascii="宋体" w:hAnsi="宋体"/>
                <w:b/>
                <w:color w:val="000000" w:themeColor="text1"/>
                <w:szCs w:val="21"/>
                <w:highlight w:val="none"/>
                <w14:textFill>
                  <w14:solidFill>
                    <w14:schemeClr w14:val="tx1"/>
                  </w14:solidFill>
                </w14:textFill>
              </w:rPr>
            </w:pPr>
          </w:p>
        </w:tc>
      </w:tr>
    </w:tbl>
    <w:p>
      <w:pPr>
        <w:bidi w:val="0"/>
        <w:rPr>
          <w:rFonts w:hint="eastAsia"/>
          <w:color w:val="000000" w:themeColor="text1"/>
          <w:highlight w:val="none"/>
          <w14:textFill>
            <w14:solidFill>
              <w14:schemeClr w14:val="tx1"/>
            </w14:solidFill>
          </w14:textFill>
        </w:rPr>
      </w:pPr>
    </w:p>
    <w:p>
      <w:pPr>
        <w:bidi w:val="0"/>
        <w:rPr>
          <w:rFonts w:hint="eastAsia"/>
          <w:b/>
          <w:bCs/>
          <w:color w:val="000000" w:themeColor="text1"/>
          <w:highlight w:val="none"/>
          <w14:textFill>
            <w14:solidFill>
              <w14:schemeClr w14:val="tx1"/>
            </w14:solidFill>
          </w14:textFill>
        </w:rPr>
      </w:pPr>
      <w:bookmarkStart w:id="75" w:name="_Toc83895170"/>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设备技术</w:t>
      </w:r>
      <w:r>
        <w:rPr>
          <w:b/>
          <w:bCs/>
          <w:color w:val="000000" w:themeColor="text1"/>
          <w:highlight w:val="none"/>
          <w14:textFill>
            <w14:solidFill>
              <w14:schemeClr w14:val="tx1"/>
            </w14:solidFill>
          </w14:textFill>
        </w:rPr>
        <w:t>参数及配置要求</w:t>
      </w:r>
      <w:bookmarkEnd w:id="75"/>
    </w:p>
    <w:tbl>
      <w:tblPr>
        <w:tblStyle w:val="4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652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设备名称</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技术参数及配置</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数据管理终端</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1、品牌：国产品牌，非OEM产品拥有自主知识产权。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2、外观：2U机架式，可支持导轨及理线架。</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3、处理器：支持Intel® Xeon® Scalable Processors (TDP up to 205W)系列处理器，处理器配置数量：1个，单处理器主频:≥2.1GHz，≥8核，L3缓存≥11MB。</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4、内存：内存类型：DDR4 RDIMMs/LRDIMMs，内存插槽 最大支持 24个，内存配置容量：≥32GB-2933MT/s，要求支持SDDC、双设备数据更正DDDC、内存镜像、内存冗余位校验ECC校验，内存热备技术。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5、存储：内置硬盘配置容量数目：≥2块， 单块要求≥960GB SSD，硬盘扩展能力：≥12个热插拔3.5寸硬盘槽位，配置磁盘阵列卡，支持RAID 0/1，配置 2*M.2 SATA SSD，支持硬RAID1，支持免开箱热插拔。</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6、网口：配置2*GE电口+2*10GE光口。</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7、I/O扩展：支持PCI-E I/O插槽总数：≥10个。</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8、集成显卡：标配集成显卡，显存≥32 MB。</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9、电源：满配冗余热插拔电源，输出功率≥550W。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10、风扇：满配冗余风扇,支持单风扇失效。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可管理性：可管理和维护性：支持自动服务器重启、风扇监视和控制、电源监控、温度监控、启动/关闭、按序重启、本地固件更新、错误日志，可通过可视化工具提供系统未来状况的可视显示，具有图形管理界面及其他高级管理功能；配置独立的远程管理控制端口，支持远程监控图形界面, 可实现与操作系统无关的远程对服务器的完全控制，包括远程的开机、关机、重启、虚拟软驱、虚拟光驱等操作，投标产品单板管理软件的Firmware支持双镜像，主引导区升级失效，可以从从引导区启动。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12、支持黑匣子功能。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13、BIOS：支持中文BIOS界面。</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14、投标产品支持支持图形化界面，支持鼠标操作。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15、兼容性：支持的操作系统：Microsoft windows server 2012 R2，Microsoft windows server 2016，Red Hat Enterprise Linux7.3，SUSE Linux Enterprise Server 12 SP2。</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16、售后服务：三年原厂服务，需在国内设有免费技术服务热线。</w:t>
            </w:r>
          </w:p>
        </w:tc>
        <w:tc>
          <w:tcPr>
            <w:tcW w:w="70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汇聚交换机</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1、固化端口：≥28个10/100/1000Mbps电口，≥4个复用千兆电口，≥4个SFP+光口，设备可提供2个扩展槽，配置电源≥1。</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2、交换容量≥5.9Tbps，包转发率≥340Mpps。</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3、整机采用绿色环保设计，满负荷情况下电源功率≤45W。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4、工作温度0-50°。</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5、要求所投设备MAC地址≥32K。</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6、支持RIP，OSPF，BGP，RIPng，OSPFv3，BGP4+。</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7、支持IGMP v1/v2/v3，IGMP v1/v2/v3 Snooping，支持PIM-DM，PIM-SM，PIM-SSM，PIM for IPv6 。</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8、要求所投设备支持1对1、1对多、多对1和基于流的镜像；且支持RSPAN和ERSPAN。</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9、支持SNMPv1/v2C/v3、CLI(Telnet/Console)、RMON(1,2,3,9)、SSH、Syslog、NTP/SNTP、FTP、TFTP、Web。</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10、支持可拔插双模块化电源，支持电源1+1冗余。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11、要求所投产品支持ITU-TG.8032国际公有环网协议ERPS,并且链路故障的收敛时间≤50ms。</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12、符合国家低碳环保等政策要求，支持IEEE 802.3az标准的EEE节能技术。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设备自带云管理功能，支持一键设备发现，并在线生成交付验收报告；支持一键全网巡检操作，随时随地掌握网络健康状况，并自动生成巡检报告；支持一键升级、定时升级网络中的网络设备；支持分级分权功能，实现分布区域，统一管理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14、支持专门基础网络保护机制，增强设备防攻击能力，即使在受到攻击的情况下，也能保护系统各种服务的正常运行，保持较低的CPU负载，从而保障整个网络的稳定运行。</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交换机</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1、固化10/100/1000M以太网电口≥24，100/1000M SFP千兆光接口≥4个，10/100/1000M复用电口≥2个。</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2、交换容量≥256Gbps。</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3、包转发率≥42Mpps。</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4、要求设备采用静音无风扇节能设计。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5、工作温度-5°-55°。</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6、所投设备具有节能设计，功耗≤22W。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7、要求所投产品端口浪涌抗扰度≥10KV（即具备10KV的防雷能力）。</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8、支持专门针对CPU的保护机制，能够针对发往CPU处理的各种报文进行流区分和优先级队列分级处理，保护交换机在各种环境下稳定工作。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9、符合国家低碳环保等政策要求，支持IEEE 802.3az标准的EEE节能技术。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10、支持生成树协议STP(IEEE 802.1d)，RSTP(IEEE 802.1w)和MSTP(IEEE 802.1s)，完全保证快速收敛，提高容错能力，保证网络的稳定运行和链路的负载均衡，合理使用网络通道，提供冗余链路利用率。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11、支持快速链路检测，可快速检测链路的通断和光纤链路的单向性，并支持端口下的环路检测功能。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12、支持SNMP、CLI(Telnet/Console)、Syslog、NTP、TFTP、Web。</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上网行为管理器</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1、支持固化千兆电口≥8个，固化千兆光口≥2个。</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2、标准1U机箱，多核非X86架构，内存≥2GB支持1个硬盘，配置硬盘容量≥1T，支持1个电源，整机功耗低于25W。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3、吞吐性能≥400Mbps；内网并发带机数≥300。</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4、支持流量识别保障功能：能够精确识别网络应用，保障关键业务的系统带宽，配置应用协议库，协议识别数量≥1500种。</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5、配置URL数据库及应用特征库5年升级，另外URL数据库和应用特征库支持远程HTTP自动升级。</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6、配置≥200个SSL VPN接入授权，配置≥200路Ipsec VPN接入授权。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7、支持静态路由、RIP(V1/V2)、RIPng、OSPFv2等多种路由协议。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8、为保证在多条外网线路情况下带宽的合理分配使用，设备必须支持多链路负载均衡，负载均衡可基于带宽、负载等多种方式。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9、支持正向DNS代理功能，可根据配置实现对不同外网线路的DNS服务器地址管理。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10、支持IPV6环境。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11、支持状态检测防火墙功能，实现网络安全防护。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12、支持网关、网桥等多种部署模式，灵活安装。</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13、支持SNMPV2和V3版本，支持多TRAP接收主机配置。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14、支持DHCP功能，对内网提供DHCP服务。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15、支持VRRP (Virtual Router Redundancy Protocol，虚拟路由冗余协议)。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16、DHCP地址池分配状态，可生成IP、MAC对应关系列表。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17、支持HTTPS和HTTP的WEB方式管理。</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高考英语听说模拟考试系统</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1、智能测试子系统，包括监考机和考试机；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1）监考机安装考务程序、监考程序，实现考试任务的下载，考试的开始、结束、续考，考试过程的监控和考试数据的上传；</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2、产品支持校园模考，多校联考，区县联考：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（1）考试任务的管理，任务下载、启动考试任务、数据上传等；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（2）考试每次考试开始、过程监控、结束考试等。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（3）学生按照考试流程、指令完成考试；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（4）对考生答题数据进行打包，传到监考机；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（5）考生可以利用考试程序在机房自主模拟练习；</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3、产品应确保考试过程中的录音质量: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（1）能够在考试过程中对考生录音质量进行检测，避免不可评卷数据；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（2）能够在考试过程中对耳机连接情况进行实时监控，耳机掉线暂停考试，避免录音不全；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（3）能够实现在耳机异常掉线时再重新连接后可以继续考试；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4、产品支持多种保障安全策略:</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（1）可以支持考场内随机、AB卷等多种发卷方式；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（2）支持同一题型下不相关的多小题进行随机乱序，支持选择题的选项随机乱序。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（3）支持监考过程的操作过程记录和可回溯；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5、模考服务平台，包括班级管理、模考管理以及考试结束后的成绩报告查看三个部分；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（1）班级管理，可供系统管理员创建班级并管理班级学生信息；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（2）联考管理，可提供给区教研员发布全区学校的联考计划；各个学校进行联考实施；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（3）模考管理，可通过填写考试相关信息如考试名称、选择考试试卷、选择考试班级来新建考试任务，并对考试任务进行管理，组织学生进行考试。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（4）成绩报告，可提供考生成绩查询和相关的报告查看、试卷讲解功能，可对班级整体或学生个人成绩进行分析，并提供各类报告的导出功能。也可以查看区级联考报告。</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6、智能评测服务，考试结束后，考生数据通过监考机上传至智能评测服务端：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（1）在智能评测服务端可对上传的考试数据进行自动评测，生成评分结果，给出考生成绩；</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（2）智能评测服务端自动对考生结果进行相应的分析，如考生成绩分布图表、考生英语听说能力维度分析表以及对试卷进行分析讲解等；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（3）教师或学生可以通过数据管理子系统对评分结果和分析报告进行查看；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7、系统须提供至少三年的试题资源、智能评分等在线服务。</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训练耳机</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1、插头直径：3.5mm</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2、线长：2m</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3、麦克风：带麦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4、耳机插头类型：直插型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5、灵敏度：100dB/mW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6、佩戴方式：头戴护耳式</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高考耳机</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1、产品类型：动圈耳机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2、佩戴方式：头戴式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3、功能用途：普通耳机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4、频响范围：20-20000Hz</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5、耳机插头：USB接口</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6、内置声卡：支持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7、麦克风：有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8、耳机线：2m</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稳压器</w:t>
            </w:r>
          </w:p>
        </w:tc>
        <w:tc>
          <w:tcPr>
            <w:tcW w:w="652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30KVA</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机柜</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12U</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木质单人网考专用桌（带机箱）</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木质单人网考专用桌，带主机机位，桌面隔断高400mm，适用于LBD2003U-V终端；传统PC机房。 尺寸：L700*W600*H750MM。材料采用E1级16mm双贴面三聚氰胺饰面板，颜色为蓝白相间。选用优质PVC封边条，利用全自动封边机， 对板材截面进行封边，粘力强，密封性好，外形美观。</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钢木学生凳</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尺寸：L360×W260×H420mm，新款学生凳，钢木混合结构，蓝灰双色凳面，组装时可自主选择喜好颜色，凳面材质为25mm三聚氰胺饰面板，凳体为钢制钣金与方管组合体，安装便捷。</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教师讲台</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1、尺寸：长宽高1100*710*870</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2、讲桌采用钢结构，主体材料采用1.0～1.5mm冷轧钢板</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3、显示器和键盘部分采用翻转式设计。显示器盖板可装置17-21.5寸液晶宽屏显示器,显示器90度翻转可调；键盘下面放置一体中控或者分体中控</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教师座椅</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旋转背靠式坐椅</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前置型多分区音量控制功放</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1、2U标准19英寸工业机箱设计；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2、带前置放大的专业广播功率放大器；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3、为扩声系统提供区域功率放大，适用于大、中、小型场所的广播扩声。</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4、带播放器和液晶显示屏，可显示歌曲名称，无线蓝牙播放、收音、USB播放、支持无损音乐播放、带无线遥控控制。</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5、设有3路话筒输入，2路线路输入，1路辅助输出。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6、设有混响、延时、重复等调节旋钮。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7、带钟声按键，一键输出钟声，并可调节钟声音量大小，设置一键警报功能。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8、带有高低音音量调节；话筒1设为最高优先功能，自动抑制其他输入信号。</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9、设有6路分区选择输出，每路分区输出音量可独立调节，电压输出为 100V，75V  50V  25V 0V 功率500W。</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10、2种功率输出方式：定压输出100V、70V和定阻输出4～16Ω。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11、设备设有异常工作保护警告功能，当输入信号过大.负载过重.温度过高.线路电路时，对应的指示灯提示，有极高的可靠性。</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12、带压限电路，限制输入信号过大，高效放大电路，输出功率强劲有力，独特的静噪音线路处理。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13、8.2U标准机箱设计，铝合金面板，美观实用。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14、智能变频无级调速散热系统，散热风扇产生的噪声很小，风扇寿命大幅延长。</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15、总谐波失真：1KHz时0.5%, 1/3 输出功率；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16、通道串音衰减：≤50dB；</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17、箱体尺寸：485*88*342mm。</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18、净重：15.8KG。</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19、材质：黑色铝面板，冷轧板材质机箱</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壁挂式音箱</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1、应用场所：普通教室、多媒体教室、办公室、会议室、监狱、医院科室、地铁等场所播放广播或背景音乐节目。</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2、ABS材质，额定功率：40W。</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3、电压 :100V。</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4、灵敏度(1m ,1w.:92dB）。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5、频响:70-20KHZ。</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6、产品尺寸:215x190x284mm。</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7、材料</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ABS。</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8、重量：3.5kg。</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宽频响桌面式话筒</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1、话筒带前奏音（开启时，有前奏音乐放出）。</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2、具备有灯环提示功能。</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3、具有良好的抗手机、电磁、高频干扰能力。</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4、话筒心型指向性。</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5、换能方式：驻极体。</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6、拾音距离：20-50cm(参考)。</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7、频率响应：40-16000Hz。</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8、MIC灵敏度：-43dB±2dB。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9、前奏音灵敏度：-50dB±2dB。</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10、音频线长度：10m。</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11、电阻: 200。</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12、信噪比：66dB.1KHz at 1PA。</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13、净重：2KG。</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14、电源: DC 9V/AC 12V,DC 3V/AC 220V(自动手控开关）。</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铝扣天花</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规格：600×600mm</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平方</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灯盘</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LED灯源，规格：600×600mm</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安装辅材</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管材、网线、水晶头、电线、插座、不锈钢槽、混凝土等</w:t>
            </w: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134"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w:t>
            </w:r>
          </w:p>
        </w:tc>
        <w:tc>
          <w:tcPr>
            <w:tcW w:w="652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0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6" w:name="_Toc19670"/>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6"/>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7" w:name="_Toc24507"/>
      <w:bookmarkStart w:id="78"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7"/>
      <w:bookmarkEnd w:id="78"/>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431"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9"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9"/>
    </w:p>
    <w:p>
      <w:pPr>
        <w:pStyle w:val="5"/>
        <w:spacing w:line="360" w:lineRule="auto"/>
        <w:rPr>
          <w:rFonts w:ascii="宋体" w:hAnsi="宋体"/>
          <w:color w:val="000000" w:themeColor="text1"/>
          <w:sz w:val="21"/>
          <w:szCs w:val="21"/>
          <w:highlight w:val="none"/>
          <w14:textFill>
            <w14:solidFill>
              <w14:schemeClr w14:val="tx1"/>
            </w14:solidFill>
          </w14:textFill>
        </w:rPr>
      </w:pPr>
      <w:bookmarkStart w:id="80" w:name="_Toc367780304"/>
      <w:bookmarkStart w:id="81" w:name="_Toc7376"/>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80"/>
      <w:bookmarkEnd w:id="8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阳江市第一中学建设英语听说教室配置设备采购项目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2" w:name="_Toc28597"/>
      <w:bookmarkStart w:id="83"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2"/>
      <w:bookmarkEnd w:id="83"/>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阳江市第一中学</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4" w:name="_Toc22092"/>
      <w:bookmarkStart w:id="85"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4"/>
      <w:bookmarkEnd w:id="85"/>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6" w:name="_Toc367780307"/>
      <w:bookmarkStart w:id="87" w:name="_Toc19368"/>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6"/>
      <w:bookmarkEnd w:id="8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8" w:name="_Toc367780308"/>
      <w:bookmarkStart w:id="89" w:name="_Toc23391"/>
      <w:r>
        <w:rPr>
          <w:rFonts w:hint="eastAsia" w:ascii="宋体" w:hAnsi="宋体" w:eastAsia="宋体"/>
          <w:color w:val="000000" w:themeColor="text1"/>
          <w:sz w:val="21"/>
          <w:szCs w:val="21"/>
          <w:highlight w:val="none"/>
          <w14:textFill>
            <w14:solidFill>
              <w14:schemeClr w14:val="tx1"/>
            </w14:solidFill>
          </w14:textFill>
        </w:rPr>
        <w:t>Ｂ谈判文件说明</w:t>
      </w:r>
      <w:bookmarkEnd w:id="88"/>
      <w:bookmarkEnd w:id="89"/>
    </w:p>
    <w:p>
      <w:pPr>
        <w:pStyle w:val="5"/>
        <w:spacing w:line="360" w:lineRule="auto"/>
        <w:rPr>
          <w:rFonts w:ascii="宋体" w:hAnsi="宋体"/>
          <w:color w:val="000000" w:themeColor="text1"/>
          <w:sz w:val="21"/>
          <w:szCs w:val="21"/>
          <w:highlight w:val="none"/>
          <w14:textFill>
            <w14:solidFill>
              <w14:schemeClr w14:val="tx1"/>
            </w14:solidFill>
          </w14:textFill>
        </w:rPr>
      </w:pPr>
      <w:bookmarkStart w:id="90" w:name="_Toc367780309"/>
      <w:bookmarkStart w:id="91" w:name="_Toc23362"/>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2" w:name="_Toc4909"/>
      <w:bookmarkStart w:id="93"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4" w:name="_Toc367780311"/>
      <w:bookmarkStart w:id="95" w:name="_Toc13986"/>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4"/>
      <w:bookmarkEnd w:id="9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6" w:name="_Toc21718"/>
      <w:bookmarkStart w:id="97"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6"/>
      <w:bookmarkEnd w:id="97"/>
    </w:p>
    <w:p>
      <w:pPr>
        <w:pStyle w:val="5"/>
        <w:spacing w:line="360" w:lineRule="auto"/>
        <w:rPr>
          <w:rFonts w:ascii="宋体" w:hAnsi="宋体"/>
          <w:color w:val="000000" w:themeColor="text1"/>
          <w:sz w:val="21"/>
          <w:szCs w:val="21"/>
          <w:highlight w:val="none"/>
          <w14:textFill>
            <w14:solidFill>
              <w14:schemeClr w14:val="tx1"/>
            </w14:solidFill>
          </w14:textFill>
        </w:rPr>
      </w:pPr>
      <w:bookmarkStart w:id="98" w:name="_Toc367780313"/>
      <w:bookmarkStart w:id="99" w:name="_Toc25076"/>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0" w:name="_Toc367780314"/>
      <w:bookmarkStart w:id="101" w:name="_Toc16153"/>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2" w:name="_Toc10014"/>
      <w:bookmarkStart w:id="103"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2"/>
      <w:bookmarkEnd w:id="10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4" w:name="_Toc2531"/>
      <w:bookmarkStart w:id="105"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4"/>
      <w:bookmarkEnd w:id="105"/>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6" w:name="_Toc367780317"/>
      <w:bookmarkStart w:id="107" w:name="_Toc1421"/>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6"/>
      <w:bookmarkEnd w:id="107"/>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8" w:name="_Toc367780318"/>
      <w:bookmarkStart w:id="109" w:name="_Toc238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8"/>
      <w:bookmarkEnd w:id="109"/>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0" w:name="_Toc12703"/>
      <w:bookmarkStart w:id="111"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10"/>
      <w:bookmarkEnd w:id="111"/>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2" w:name="_Toc367780320"/>
      <w:bookmarkStart w:id="113" w:name="_Toc5644"/>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2"/>
      <w:bookmarkEnd w:id="113"/>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4" w:name="_Toc367780321"/>
      <w:bookmarkStart w:id="115" w:name="_Toc10312"/>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4"/>
      <w:bookmarkEnd w:id="115"/>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6" w:name="_Toc27835"/>
      <w:bookmarkStart w:id="117"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6"/>
      <w:bookmarkEnd w:id="11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8" w:name="_Toc367780323"/>
      <w:bookmarkStart w:id="119" w:name="_Toc16602"/>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8"/>
      <w:bookmarkEnd w:id="119"/>
    </w:p>
    <w:p>
      <w:pPr>
        <w:pStyle w:val="5"/>
        <w:spacing w:line="360" w:lineRule="auto"/>
        <w:rPr>
          <w:rFonts w:ascii="宋体" w:hAnsi="宋体"/>
          <w:color w:val="000000" w:themeColor="text1"/>
          <w:sz w:val="21"/>
          <w:szCs w:val="21"/>
          <w:highlight w:val="none"/>
          <w14:textFill>
            <w14:solidFill>
              <w14:schemeClr w14:val="tx1"/>
            </w14:solidFill>
          </w14:textFill>
        </w:rPr>
      </w:pPr>
      <w:bookmarkStart w:id="120" w:name="_Toc367780324"/>
      <w:bookmarkStart w:id="121" w:name="_Toc26437"/>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20"/>
      <w:bookmarkEnd w:id="121"/>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2" w:name="_Toc367780325"/>
      <w:bookmarkStart w:id="123" w:name="_Toc13853"/>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2"/>
      <w:bookmarkEnd w:id="123"/>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4" w:name="_Toc367780326"/>
      <w:bookmarkStart w:id="125" w:name="_Toc17405"/>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6" w:name="_Toc10520"/>
      <w:bookmarkStart w:id="127"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6"/>
      <w:bookmarkEnd w:id="127"/>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8" w:name="_Toc5058"/>
      <w:bookmarkStart w:id="129"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8"/>
      <w:bookmarkEnd w:id="129"/>
    </w:p>
    <w:p>
      <w:pPr>
        <w:pStyle w:val="5"/>
        <w:spacing w:line="360" w:lineRule="auto"/>
        <w:rPr>
          <w:rFonts w:ascii="宋体" w:hAnsi="宋体"/>
          <w:color w:val="000000" w:themeColor="text1"/>
          <w:sz w:val="21"/>
          <w:szCs w:val="21"/>
          <w:highlight w:val="none"/>
          <w14:textFill>
            <w14:solidFill>
              <w14:schemeClr w14:val="tx1"/>
            </w14:solidFill>
          </w14:textFill>
        </w:rPr>
      </w:pPr>
      <w:bookmarkStart w:id="130" w:name="_Toc29504"/>
      <w:bookmarkStart w:id="131"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2" w:name="_Toc367780330"/>
      <w:bookmarkStart w:id="133" w:name="_Toc28167"/>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4" w:name="_Toc2781"/>
      <w:bookmarkStart w:id="135"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4"/>
      <w:bookmarkEnd w:id="13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6" w:name="_Toc367780332"/>
      <w:bookmarkStart w:id="137" w:name="_Toc16906"/>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6"/>
      <w:bookmarkEnd w:id="137"/>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8" w:name="_Toc367780333"/>
      <w:bookmarkStart w:id="139" w:name="_Toc509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8"/>
      <w:bookmarkEnd w:id="13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0" w:name="_Toc5824"/>
      <w:bookmarkStart w:id="141"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40"/>
      <w:bookmarkEnd w:id="141"/>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2" w:name="_Toc18631"/>
      <w:bookmarkStart w:id="143"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2"/>
      <w:bookmarkEnd w:id="143"/>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4" w:name="_Toc367780336"/>
      <w:bookmarkStart w:id="145" w:name="_Toc22349"/>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4"/>
      <w:bookmarkEnd w:id="14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6" w:name="_Toc367780337"/>
      <w:bookmarkStart w:id="147" w:name="_Toc349"/>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6"/>
      <w:bookmarkEnd w:id="14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8" w:name="_Toc367780338"/>
      <w:bookmarkStart w:id="149" w:name="_Toc30711"/>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8"/>
      <w:bookmarkEnd w:id="149"/>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0" w:name="_Toc367780339"/>
      <w:bookmarkStart w:id="151" w:name="_Toc5304"/>
      <w:r>
        <w:rPr>
          <w:rFonts w:hint="eastAsia" w:ascii="宋体" w:hAnsi="宋体" w:eastAsia="宋体"/>
          <w:color w:val="000000" w:themeColor="text1"/>
          <w:sz w:val="21"/>
          <w:szCs w:val="21"/>
          <w:highlight w:val="none"/>
          <w14:textFill>
            <w14:solidFill>
              <w14:schemeClr w14:val="tx1"/>
            </w14:solidFill>
          </w14:textFill>
        </w:rPr>
        <w:t>Ｆ  授予合同</w:t>
      </w:r>
      <w:bookmarkEnd w:id="150"/>
      <w:bookmarkEnd w:id="151"/>
    </w:p>
    <w:p>
      <w:pPr>
        <w:pStyle w:val="5"/>
        <w:spacing w:line="360" w:lineRule="auto"/>
        <w:rPr>
          <w:rFonts w:ascii="宋体" w:hAnsi="宋体"/>
          <w:color w:val="000000" w:themeColor="text1"/>
          <w:sz w:val="21"/>
          <w:szCs w:val="21"/>
          <w:highlight w:val="none"/>
          <w14:textFill>
            <w14:solidFill>
              <w14:schemeClr w14:val="tx1"/>
            </w14:solidFill>
          </w14:textFill>
        </w:rPr>
      </w:pPr>
      <w:bookmarkStart w:id="152" w:name="_Toc24567"/>
      <w:bookmarkStart w:id="153"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4" w:name="_Toc28707"/>
      <w:bookmarkStart w:id="155"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4"/>
      <w:bookmarkEnd w:id="15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6" w:name="_Toc367780342"/>
      <w:bookmarkStart w:id="157" w:name="_Toc9881"/>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6"/>
      <w:bookmarkEnd w:id="157"/>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8"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9" w:name="_Toc432682726"/>
      <w:bookmarkStart w:id="160" w:name="_Toc22584"/>
      <w:bookmarkStart w:id="161" w:name="_Toc430771059"/>
      <w:bookmarkStart w:id="162" w:name="_Toc49904107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9"/>
      <w:bookmarkEnd w:id="160"/>
      <w:bookmarkEnd w:id="161"/>
      <w:bookmarkEnd w:id="16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 w:name="_Toc430185803"/>
      <w:bookmarkStart w:id="164"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3"/>
      <w:bookmarkEnd w:id="164"/>
      <w:bookmarkEnd w:id="16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185804"/>
      <w:bookmarkStart w:id="167"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6"/>
      <w:bookmarkEnd w:id="1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185805"/>
      <w:bookmarkStart w:id="169"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8"/>
      <w:bookmarkEnd w:id="16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70" w:name="_Toc430771063"/>
      <w:bookmarkStart w:id="171"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70"/>
      <w:bookmarkEnd w:id="171"/>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6245"/>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8"/>
      <w:bookmarkEnd w:id="172"/>
    </w:p>
    <w:p>
      <w:pPr>
        <w:spacing w:line="560" w:lineRule="exact"/>
        <w:rPr>
          <w:rFonts w:ascii="宋体" w:hAnsi="宋体"/>
          <w:bCs/>
          <w:color w:val="000000" w:themeColor="text1"/>
          <w:szCs w:val="21"/>
          <w:highlight w:val="none"/>
          <w14:textFill>
            <w14:solidFill>
              <w14:schemeClr w14:val="tx1"/>
            </w14:solidFill>
          </w14:textFill>
        </w:rPr>
      </w:pP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5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成交项目名称  </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cs="宋体"/>
          <w:color w:val="000000" w:themeColor="text1"/>
          <w:szCs w:val="21"/>
          <w:highlight w:val="none"/>
          <w:u w:val="single"/>
          <w14:textFill>
            <w14:solidFill>
              <w14:schemeClr w14:val="tx1"/>
            </w14:solidFill>
          </w14:textFill>
        </w:rPr>
        <w:t>成交项目编号</w:t>
      </w:r>
      <w:r>
        <w:rPr>
          <w:rFonts w:hint="eastAsia" w:ascii="宋体" w:hAnsi="宋体"/>
          <w:bCs/>
          <w:color w:val="000000" w:themeColor="text1"/>
          <w:szCs w:val="21"/>
          <w:highlight w:val="none"/>
          <w14:textFill>
            <w14:solidFill>
              <w14:schemeClr w14:val="tx1"/>
            </w14:solidFill>
          </w14:textFill>
        </w:rPr>
        <w:t>）谈判结果和有关招、谈判响应文件的要求，经双方协商一致，订立以下合同：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560" w:lineRule="exact"/>
        <w:ind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交货和验收</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交货期：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交货地点：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交货验收方式：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560" w:lineRule="exact"/>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验收标准：</w:t>
      </w:r>
    </w:p>
    <w:p>
      <w:pPr>
        <w:numPr>
          <w:ilvl w:val="6"/>
          <w:numId w:val="14"/>
        </w:numPr>
        <w:tabs>
          <w:tab w:val="left" w:pos="1680"/>
          <w:tab w:val="clear" w:pos="4830"/>
        </w:tabs>
        <w:spacing w:line="56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质量符合谈判文件和谈判响应文件的要求；</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 w:val="left" w:pos="1080"/>
          <w:tab w:val="clear" w:pos="1203"/>
        </w:tabs>
        <w:adjustRightInd w:val="0"/>
        <w:snapToGrid w:val="0"/>
        <w:spacing w:line="560" w:lineRule="exact"/>
        <w:ind w:left="108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080"/>
          <w:tab w:val="left" w:pos="1155"/>
          <w:tab w:val="clear" w:pos="1203"/>
        </w:tabs>
        <w:adjustRightInd w:val="0"/>
        <w:snapToGrid w:val="0"/>
        <w:spacing w:line="560" w:lineRule="exact"/>
        <w:ind w:left="108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56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Tahoma"/>
          <w:iCs/>
          <w:color w:val="000000" w:themeColor="text1"/>
          <w:kern w:val="28"/>
          <w:szCs w:val="21"/>
          <w:highlight w:val="none"/>
          <w14:textFill>
            <w14:solidFill>
              <w14:schemeClr w14:val="tx1"/>
            </w14:solidFill>
          </w14:textFill>
        </w:rPr>
        <w:t>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56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56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合同实施或与合同有关的一切争议应通过双方友好协商解决。如果友好协商不能解决，争议可提交仲裁或向有管辖权的人民法院提出诉讼。仲裁费或诉讼费应由败诉方负担。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3" w:name="_Toc200414512"/>
      <w:bookmarkStart w:id="174" w:name="_Toc11158"/>
      <w:r>
        <w:rPr>
          <w:rFonts w:hint="eastAsia" w:ascii="宋体" w:hAnsi="宋体"/>
          <w:color w:val="000000" w:themeColor="text1"/>
          <w:sz w:val="21"/>
          <w:szCs w:val="21"/>
          <w:highlight w:val="none"/>
          <w14:textFill>
            <w14:solidFill>
              <w14:schemeClr w14:val="tx1"/>
            </w14:solidFill>
          </w14:textFill>
        </w:rPr>
        <w:t>第五部分  谈判文件格式</w:t>
      </w:r>
      <w:bookmarkEnd w:id="173"/>
      <w:bookmarkEnd w:id="174"/>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5" w:name="_Toc16424"/>
      <w:bookmarkStart w:id="176" w:name="_Toc200414513"/>
      <w:r>
        <w:rPr>
          <w:rFonts w:hint="eastAsia" w:ascii="宋体" w:hAnsi="宋体" w:eastAsia="宋体"/>
          <w:color w:val="000000" w:themeColor="text1"/>
          <w:highlight w:val="none"/>
          <w14:textFill>
            <w14:solidFill>
              <w14:schemeClr w14:val="tx1"/>
            </w14:solidFill>
          </w14:textFill>
        </w:rPr>
        <w:t>封面格式</w:t>
      </w:r>
      <w:bookmarkEnd w:id="175"/>
      <w:bookmarkEnd w:id="176"/>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YXZB-20211211</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7" w:name="_Toc200414514"/>
      <w:bookmarkStart w:id="178" w:name="_Toc31764"/>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7"/>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8"/>
    </w:p>
    <w:tbl>
      <w:tblPr>
        <w:tblStyle w:val="43"/>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jc w:val="left"/>
              <w:rPr>
                <w:rFonts w:hint="eastAsia"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r>
              <w:rPr>
                <w:rFonts w:hint="eastAsia" w:ascii="宋体" w:hAnsi="宋体"/>
                <w:color w:val="000000" w:themeColor="text1"/>
                <w:szCs w:val="21"/>
                <w:highlight w:val="none"/>
                <w:lang w:val="en-US" w:eastAsia="zh-CN"/>
                <w14:textFill>
                  <w14:solidFill>
                    <w14:schemeClr w14:val="tx1"/>
                  </w14:solidFill>
                </w14:textFill>
              </w:rPr>
              <w:t>；</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rPr>
          <w:color w:val="000000" w:themeColor="text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9" w:name="_Toc200414515"/>
      <w:bookmarkStart w:id="180" w:name="_Toc114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9"/>
      <w:bookmarkEnd w:id="180"/>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1" w:name="_Toc15013"/>
      <w:bookmarkStart w:id="182"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1"/>
      <w:bookmarkEnd w:id="182"/>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013vbXAAAACgEAAA8AAAAAAAAAAQAgAAAAIgAAAGRy&#10;cy9kb3ducmV2LnhtbFBLAQIUABQAAAAIAIdO4kD14kWVPwIAAFgEAAAOAAAAAAAAAAEAIAAAACY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3176"/>
      <w:bookmarkStart w:id="184"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3"/>
      <w:bookmarkEnd w:id="184"/>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tabs>
          <w:tab w:val="left" w:pos="5420"/>
        </w:tabs>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ab/>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SrGQHYAAAACgEAAA8AAAAAAAAAAQAgAAAAIgAAAGRy&#10;cy9kb3ducmV2LnhtbFBLAQIUABQAAAAIAIdO4kDPLxYFPgIAAFgEAAAOAAAAAAAAAAEAIAAAACcB&#10;AABkcnMvZTJvRG9jLnhtbFBLBQYAAAAABgAGAFkBAADX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tabs>
          <w:tab w:val="center" w:pos="4483"/>
        </w:tabs>
        <w:spacing w:line="360" w:lineRule="auto"/>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5" w:name="_Toc200414522"/>
      <w:bookmarkStart w:id="186" w:name="_Toc21323"/>
      <w:r>
        <w:rPr>
          <w:rFonts w:hint="eastAsia" w:ascii="宋体" w:hAnsi="宋体" w:eastAsia="宋体"/>
          <w:color w:val="000000" w:themeColor="text1"/>
          <w:sz w:val="28"/>
          <w:szCs w:val="28"/>
          <w:highlight w:val="none"/>
          <w14:textFill>
            <w14:solidFill>
              <w14:schemeClr w14:val="tx1"/>
            </w14:solidFill>
          </w14:textFill>
        </w:rPr>
        <w:t>（四）</w:t>
      </w:r>
      <w:bookmarkEnd w:id="185"/>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6"/>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9"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7" w:name="_Toc31303"/>
      <w:bookmarkStart w:id="188"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7"/>
      <w:bookmarkEnd w:id="188"/>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9" w:name="_Toc200414525"/>
      <w:bookmarkStart w:id="190" w:name="_Toc16852"/>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9"/>
      <w:bookmarkEnd w:id="19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为采购项目提供整体设计、规范编制或者项目管理、监理、检测等服务的供应商，不得再参加该采购项目同一合同项下的其他采购活动。</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26460"/>
      <w:bookmarkStart w:id="192"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1"/>
      <w:bookmarkEnd w:id="19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3" w:name="_Toc11563"/>
      <w:bookmarkStart w:id="194"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rPr>
          <w:rFonts w:ascii="宋体" w:hAnsi="宋体"/>
          <w:color w:val="000000" w:themeColor="text1"/>
          <w:highlight w:val="none"/>
          <w14:textFill>
            <w14:solidFill>
              <w14:schemeClr w14:val="tx1"/>
            </w14:solidFill>
          </w14:textFill>
        </w:rPr>
      </w:pPr>
      <w:bookmarkStart w:id="195"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30650"/>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18053"/>
      <w:bookmarkStart w:id="198"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7"/>
      <w:bookmarkEnd w:id="198"/>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9" w:name="_Toc1904"/>
      <w:bookmarkStart w:id="200" w:name="_Toc200414533"/>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9"/>
      <w:bookmarkEnd w:id="20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2"/>
        <w:snapToGrid w:val="0"/>
        <w:spacing w:line="360" w:lineRule="auto"/>
        <w:ind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注：1、如本表格式内容不能满足需要，供应商可自行划表填写，但必须体现以上内容。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1" w:name="_Toc4253"/>
      <w:bookmarkStart w:id="202" w:name="_Toc7149"/>
      <w:bookmarkStart w:id="203" w:name="_Toc432682754"/>
      <w:bookmarkStart w:id="204" w:name="_Toc17914"/>
      <w:bookmarkStart w:id="205" w:name="_Toc432695229"/>
      <w:bookmarkStart w:id="206" w:name="_Toc430771089"/>
      <w:bookmarkStart w:id="207" w:name="_Toc11704"/>
      <w:bookmarkStart w:id="208" w:name="_Toc21176"/>
      <w:bookmarkStart w:id="209" w:name="_Toc341348370"/>
      <w:bookmarkStart w:id="210" w:name="_Toc336681610"/>
      <w:bookmarkStart w:id="211" w:name="_Toc333238664"/>
      <w:bookmarkStart w:id="212" w:name="_Toc333237708"/>
      <w:bookmarkStart w:id="213" w:name="_Toc350438779"/>
      <w:bookmarkStart w:id="214" w:name="_Toc339362330"/>
      <w:bookmarkStart w:id="215" w:name="_Toc102451601"/>
      <w:bookmarkStart w:id="216" w:name="_Toc342060405"/>
      <w:bookmarkStart w:id="217" w:name="_Toc340507472"/>
      <w:bookmarkStart w:id="218" w:name="_Toc333935376"/>
      <w:bookmarkStart w:id="219" w:name="_Toc343247130"/>
      <w:bookmarkStart w:id="220" w:name="_Toc342312473"/>
      <w:bookmarkStart w:id="221" w:name="_Toc333237819"/>
      <w:bookmarkStart w:id="222" w:name="_Toc339020263"/>
      <w:bookmarkStart w:id="223" w:name="_Toc343248448"/>
      <w:bookmarkStart w:id="224" w:name="_Toc342296791"/>
      <w:bookmarkStart w:id="225" w:name="_Toc332270377"/>
      <w:bookmarkStart w:id="226" w:name="_Toc336681965"/>
      <w:bookmarkStart w:id="227" w:name="_Toc340672899"/>
      <w:bookmarkStart w:id="228" w:name="_Toc365967105"/>
      <w:bookmarkStart w:id="229" w:name="_Toc343612950"/>
      <w:bookmarkStart w:id="230" w:name="_Toc340677100"/>
      <w:bookmarkStart w:id="231" w:name="_Toc331512931"/>
      <w:bookmarkStart w:id="232" w:name="_Toc339020045"/>
      <w:bookmarkStart w:id="233" w:name="_Toc345312627"/>
      <w:bookmarkStart w:id="234" w:name="_Toc366072562"/>
      <w:bookmarkStart w:id="235" w:name="_Toc337632388"/>
      <w:bookmarkStart w:id="236" w:name="_Toc365985211"/>
      <w:bookmarkStart w:id="237" w:name="_Toc333935717"/>
      <w:bookmarkStart w:id="238" w:name="_Toc350756480"/>
      <w:bookmarkStart w:id="239" w:name="_Toc342398160"/>
      <w:bookmarkStart w:id="240" w:name="_Toc332206739"/>
      <w:bookmarkStart w:id="241" w:name="_Toc330460016"/>
      <w:bookmarkStart w:id="242" w:name="_Toc331684072"/>
      <w:bookmarkStart w:id="243" w:name="_Toc339441117"/>
      <w:bookmarkStart w:id="244" w:name="_Toc339019919"/>
      <w:bookmarkStart w:id="245" w:name="_Toc339020125"/>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1"/>
      <w:bookmarkEnd w:id="202"/>
      <w:bookmarkEnd w:id="203"/>
      <w:bookmarkEnd w:id="204"/>
      <w:bookmarkEnd w:id="205"/>
      <w:bookmarkEnd w:id="206"/>
      <w:bookmarkEnd w:id="207"/>
      <w:bookmarkEnd w:id="208"/>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Pr>
        <w:rPr>
          <w:rFonts w:hint="eastAsia" w:ascii="宋体" w:hAnsi="宋体" w:eastAsia="宋体" w:cs="宋体"/>
          <w:color w:val="000000" w:themeColor="text1"/>
          <w:sz w:val="28"/>
          <w:szCs w:val="28"/>
          <w:highlight w:val="none"/>
          <w14:textFill>
            <w14:solidFill>
              <w14:schemeClr w14:val="tx1"/>
            </w14:solidFill>
          </w14:textFill>
        </w:rPr>
      </w:pPr>
      <w:bookmarkStart w:id="246" w:name="_Toc17652"/>
      <w:bookmarkStart w:id="247" w:name="_Toc5532"/>
      <w:bookmarkStart w:id="248" w:name="_Toc32373"/>
      <w:bookmarkStart w:id="249" w:name="_Toc20242"/>
      <w:bookmarkStart w:id="250" w:name="_Toc31066"/>
      <w:bookmarkStart w:id="251" w:name="_Toc14926"/>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6"/>
      <w:bookmarkEnd w:id="247"/>
      <w:bookmarkEnd w:id="248"/>
      <w:bookmarkEnd w:id="249"/>
      <w:bookmarkEnd w:id="250"/>
      <w:bookmarkEnd w:id="25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2" w:name="_Toc14198"/>
      <w:bookmarkStart w:id="253" w:name="_Toc200414534"/>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52"/>
      <w:bookmarkEnd w:id="253"/>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4" w:name="_Toc200414535"/>
      <w:bookmarkStart w:id="255" w:name="_Toc29688"/>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54"/>
      <w:bookmarkEnd w:id="255"/>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6" w:name="_Toc29517"/>
      <w:bookmarkStart w:id="257" w:name="_Toc434832511"/>
      <w:r>
        <w:rPr>
          <w:rFonts w:hint="eastAsia" w:ascii="宋体" w:hAnsi="宋体" w:eastAsia="宋体"/>
          <w:color w:val="000000" w:themeColor="text1"/>
          <w:sz w:val="52"/>
          <w:highlight w:val="none"/>
          <w14:textFill>
            <w14:solidFill>
              <w14:schemeClr w14:val="tx1"/>
            </w14:solidFill>
          </w14:textFill>
        </w:rPr>
        <w:t>其 他 格 式</w:t>
      </w:r>
      <w:bookmarkEnd w:id="256"/>
      <w:bookmarkEnd w:id="257"/>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8" w:name="_Toc17393"/>
      <w:r>
        <w:rPr>
          <w:rFonts w:hint="eastAsia" w:ascii="宋体" w:hAnsi="宋体"/>
          <w:color w:val="000000" w:themeColor="text1"/>
          <w:sz w:val="28"/>
          <w:highlight w:val="none"/>
          <w14:textFill>
            <w14:solidFill>
              <w14:schemeClr w14:val="tx1"/>
            </w14:solidFill>
          </w14:textFill>
        </w:rPr>
        <w:t>投标保证金退付书</w:t>
      </w:r>
      <w:bookmarkEnd w:id="258"/>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80"/>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80"/>
                <w:rFonts w:ascii="宋体" w:hAnsi="宋体" w:eastAsia="宋体"/>
                <w:color w:val="000000" w:themeColor="text1"/>
                <w:spacing w:val="10"/>
                <w:sz w:val="21"/>
                <w:szCs w:val="21"/>
                <w:highlight w:val="none"/>
                <w:u w:val="single"/>
                <w:lang w:val="zh-CN"/>
                <w14:textFill>
                  <w14:solidFill>
                    <w14:schemeClr w14:val="tx1"/>
                  </w14:solidFill>
                </w14:textFill>
              </w:rPr>
            </w:pPr>
            <w:r>
              <w:rPr>
                <w:rStyle w:val="80"/>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r>
              <w:rPr>
                <w:rStyle w:val="80"/>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80"/>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0"/>
                <w:rFonts w:ascii="宋体" w:hAnsi="宋体" w:eastAsia="宋体"/>
                <w:color w:val="000000" w:themeColor="text1"/>
                <w:spacing w:val="10"/>
                <w:sz w:val="21"/>
                <w:szCs w:val="21"/>
                <w:highlight w:val="none"/>
                <w:lang w:val="zh-CN"/>
                <w14:textFill>
                  <w14:solidFill>
                    <w14:schemeClr w14:val="tx1"/>
                  </w14:solidFill>
                </w14:textFill>
              </w:rPr>
            </w:pPr>
            <w:r>
              <w:rPr>
                <w:rStyle w:val="80"/>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80"/>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3"/>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9"/>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9"/>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4523"/>
    <w:rsid w:val="00024860"/>
    <w:rsid w:val="000248E7"/>
    <w:rsid w:val="000265FF"/>
    <w:rsid w:val="000268CD"/>
    <w:rsid w:val="00026FC3"/>
    <w:rsid w:val="000278C1"/>
    <w:rsid w:val="00027BD5"/>
    <w:rsid w:val="00027E73"/>
    <w:rsid w:val="0003063D"/>
    <w:rsid w:val="00030865"/>
    <w:rsid w:val="00031768"/>
    <w:rsid w:val="000320AF"/>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265"/>
    <w:rsid w:val="00046FB6"/>
    <w:rsid w:val="00047144"/>
    <w:rsid w:val="00047772"/>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52D"/>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B13"/>
    <w:rsid w:val="000B6F1B"/>
    <w:rsid w:val="000B7586"/>
    <w:rsid w:val="000B778F"/>
    <w:rsid w:val="000B79A1"/>
    <w:rsid w:val="000C002D"/>
    <w:rsid w:val="000C010B"/>
    <w:rsid w:val="000C04EC"/>
    <w:rsid w:val="000C0709"/>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0F3"/>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1D53"/>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115"/>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5DE"/>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3C45"/>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295"/>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1E96"/>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D728C"/>
    <w:rsid w:val="001E001C"/>
    <w:rsid w:val="001E0393"/>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448"/>
    <w:rsid w:val="001F35CF"/>
    <w:rsid w:val="001F3BF5"/>
    <w:rsid w:val="001F3F92"/>
    <w:rsid w:val="001F440E"/>
    <w:rsid w:val="001F45D2"/>
    <w:rsid w:val="001F49F8"/>
    <w:rsid w:val="001F5857"/>
    <w:rsid w:val="001F5C81"/>
    <w:rsid w:val="00201159"/>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3703C"/>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D29"/>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4B19"/>
    <w:rsid w:val="002660A5"/>
    <w:rsid w:val="0026655C"/>
    <w:rsid w:val="00266565"/>
    <w:rsid w:val="00266587"/>
    <w:rsid w:val="00266771"/>
    <w:rsid w:val="00266AC5"/>
    <w:rsid w:val="00266AD7"/>
    <w:rsid w:val="002670B1"/>
    <w:rsid w:val="0026773B"/>
    <w:rsid w:val="0027014F"/>
    <w:rsid w:val="002704DA"/>
    <w:rsid w:val="002706C9"/>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7A"/>
    <w:rsid w:val="002F015D"/>
    <w:rsid w:val="002F039F"/>
    <w:rsid w:val="002F0C5F"/>
    <w:rsid w:val="002F112F"/>
    <w:rsid w:val="002F29C3"/>
    <w:rsid w:val="002F37BE"/>
    <w:rsid w:val="002F38A8"/>
    <w:rsid w:val="002F38E4"/>
    <w:rsid w:val="002F5600"/>
    <w:rsid w:val="002F69D0"/>
    <w:rsid w:val="002F73E7"/>
    <w:rsid w:val="002F7F9C"/>
    <w:rsid w:val="003007C7"/>
    <w:rsid w:val="00300EBE"/>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07D38"/>
    <w:rsid w:val="00310D53"/>
    <w:rsid w:val="003116EF"/>
    <w:rsid w:val="003133AE"/>
    <w:rsid w:val="003133CA"/>
    <w:rsid w:val="00313768"/>
    <w:rsid w:val="00313BBD"/>
    <w:rsid w:val="00314B90"/>
    <w:rsid w:val="00314CF5"/>
    <w:rsid w:val="00314F07"/>
    <w:rsid w:val="00315060"/>
    <w:rsid w:val="00315F01"/>
    <w:rsid w:val="0032032A"/>
    <w:rsid w:val="0032198F"/>
    <w:rsid w:val="00321A54"/>
    <w:rsid w:val="003230A6"/>
    <w:rsid w:val="003235DE"/>
    <w:rsid w:val="00323700"/>
    <w:rsid w:val="00323BE6"/>
    <w:rsid w:val="00324822"/>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350"/>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C1E"/>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6F5"/>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2D91"/>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7B8"/>
    <w:rsid w:val="00475F83"/>
    <w:rsid w:val="004761C4"/>
    <w:rsid w:val="004761EB"/>
    <w:rsid w:val="004768C4"/>
    <w:rsid w:val="004772DE"/>
    <w:rsid w:val="0048007E"/>
    <w:rsid w:val="0048191D"/>
    <w:rsid w:val="00481B97"/>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4EF8"/>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CB5"/>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88"/>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4F0"/>
    <w:rsid w:val="00531654"/>
    <w:rsid w:val="00531AAA"/>
    <w:rsid w:val="00531D90"/>
    <w:rsid w:val="0053246E"/>
    <w:rsid w:val="00533430"/>
    <w:rsid w:val="00534411"/>
    <w:rsid w:val="00534430"/>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04"/>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5D8"/>
    <w:rsid w:val="00551B7D"/>
    <w:rsid w:val="00551D10"/>
    <w:rsid w:val="005531B3"/>
    <w:rsid w:val="00553522"/>
    <w:rsid w:val="005539D6"/>
    <w:rsid w:val="005546E0"/>
    <w:rsid w:val="00555473"/>
    <w:rsid w:val="0055556A"/>
    <w:rsid w:val="0055566F"/>
    <w:rsid w:val="005562F1"/>
    <w:rsid w:val="0055662F"/>
    <w:rsid w:val="0055710E"/>
    <w:rsid w:val="005572AD"/>
    <w:rsid w:val="0055746A"/>
    <w:rsid w:val="00561308"/>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6B4"/>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A7E63"/>
    <w:rsid w:val="005B0936"/>
    <w:rsid w:val="005B0CB9"/>
    <w:rsid w:val="005B0F5F"/>
    <w:rsid w:val="005B1085"/>
    <w:rsid w:val="005B1AEB"/>
    <w:rsid w:val="005B2F8F"/>
    <w:rsid w:val="005B3845"/>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5F750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A4"/>
    <w:rsid w:val="00611BCF"/>
    <w:rsid w:val="00611EEF"/>
    <w:rsid w:val="0061225C"/>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006"/>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5C5"/>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2C4"/>
    <w:rsid w:val="00686FE9"/>
    <w:rsid w:val="00687F4B"/>
    <w:rsid w:val="00690627"/>
    <w:rsid w:val="00691140"/>
    <w:rsid w:val="006915E5"/>
    <w:rsid w:val="00692938"/>
    <w:rsid w:val="0069298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BC"/>
    <w:rsid w:val="006C1AAC"/>
    <w:rsid w:val="006C236E"/>
    <w:rsid w:val="006C243C"/>
    <w:rsid w:val="006C35F3"/>
    <w:rsid w:val="006C3D17"/>
    <w:rsid w:val="006C4C0B"/>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290"/>
    <w:rsid w:val="006D4377"/>
    <w:rsid w:val="006D49BE"/>
    <w:rsid w:val="006D4F29"/>
    <w:rsid w:val="006D6228"/>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28A3"/>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498B"/>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13B"/>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5BA"/>
    <w:rsid w:val="00794F88"/>
    <w:rsid w:val="00795057"/>
    <w:rsid w:val="007960B0"/>
    <w:rsid w:val="007962CE"/>
    <w:rsid w:val="007965A8"/>
    <w:rsid w:val="0079683B"/>
    <w:rsid w:val="00796869"/>
    <w:rsid w:val="00796B68"/>
    <w:rsid w:val="007A0BCF"/>
    <w:rsid w:val="007A12B2"/>
    <w:rsid w:val="007A13C1"/>
    <w:rsid w:val="007A1704"/>
    <w:rsid w:val="007A2819"/>
    <w:rsid w:val="007A2CE5"/>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07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32F"/>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6D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0D3"/>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943"/>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3F87"/>
    <w:rsid w:val="008A431E"/>
    <w:rsid w:val="008A4403"/>
    <w:rsid w:val="008A4479"/>
    <w:rsid w:val="008A529C"/>
    <w:rsid w:val="008A5632"/>
    <w:rsid w:val="008A6279"/>
    <w:rsid w:val="008A6E50"/>
    <w:rsid w:val="008A7029"/>
    <w:rsid w:val="008A7595"/>
    <w:rsid w:val="008B01C4"/>
    <w:rsid w:val="008B01D9"/>
    <w:rsid w:val="008B01F1"/>
    <w:rsid w:val="008B0825"/>
    <w:rsid w:val="008B0B04"/>
    <w:rsid w:val="008B36C5"/>
    <w:rsid w:val="008B3EB0"/>
    <w:rsid w:val="008B48D5"/>
    <w:rsid w:val="008B5970"/>
    <w:rsid w:val="008B5AE5"/>
    <w:rsid w:val="008B6288"/>
    <w:rsid w:val="008B6D1E"/>
    <w:rsid w:val="008C0B2F"/>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CB5"/>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5BD1"/>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C76"/>
    <w:rsid w:val="00954F83"/>
    <w:rsid w:val="00954FB0"/>
    <w:rsid w:val="00956BC2"/>
    <w:rsid w:val="00956C75"/>
    <w:rsid w:val="00957DE8"/>
    <w:rsid w:val="00960333"/>
    <w:rsid w:val="00960EE3"/>
    <w:rsid w:val="00961292"/>
    <w:rsid w:val="009624CE"/>
    <w:rsid w:val="009626D4"/>
    <w:rsid w:val="009638E1"/>
    <w:rsid w:val="00963EE6"/>
    <w:rsid w:val="00963FC5"/>
    <w:rsid w:val="009640E4"/>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2BF9"/>
    <w:rsid w:val="0099305F"/>
    <w:rsid w:val="0099497D"/>
    <w:rsid w:val="00995202"/>
    <w:rsid w:val="00995929"/>
    <w:rsid w:val="00996682"/>
    <w:rsid w:val="009967CF"/>
    <w:rsid w:val="00996CF7"/>
    <w:rsid w:val="00996D51"/>
    <w:rsid w:val="009A0D63"/>
    <w:rsid w:val="009A0F1C"/>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225"/>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0BA5"/>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0C30"/>
    <w:rsid w:val="00A313DD"/>
    <w:rsid w:val="00A31433"/>
    <w:rsid w:val="00A31C98"/>
    <w:rsid w:val="00A31F68"/>
    <w:rsid w:val="00A32731"/>
    <w:rsid w:val="00A33824"/>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0FA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24BB"/>
    <w:rsid w:val="00A831D6"/>
    <w:rsid w:val="00A84C51"/>
    <w:rsid w:val="00A84C85"/>
    <w:rsid w:val="00A84EC6"/>
    <w:rsid w:val="00A85069"/>
    <w:rsid w:val="00A8541A"/>
    <w:rsid w:val="00A862B0"/>
    <w:rsid w:val="00A863F2"/>
    <w:rsid w:val="00A8649E"/>
    <w:rsid w:val="00A868BB"/>
    <w:rsid w:val="00A878F0"/>
    <w:rsid w:val="00A87BA3"/>
    <w:rsid w:val="00A87C01"/>
    <w:rsid w:val="00A87C35"/>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499E"/>
    <w:rsid w:val="00AB4A95"/>
    <w:rsid w:val="00AB4B98"/>
    <w:rsid w:val="00AB5736"/>
    <w:rsid w:val="00AB585A"/>
    <w:rsid w:val="00AB65A3"/>
    <w:rsid w:val="00AB6B5D"/>
    <w:rsid w:val="00AB772F"/>
    <w:rsid w:val="00AB7C86"/>
    <w:rsid w:val="00AC10F3"/>
    <w:rsid w:val="00AC1C40"/>
    <w:rsid w:val="00AC1EF2"/>
    <w:rsid w:val="00AC2053"/>
    <w:rsid w:val="00AC2AD2"/>
    <w:rsid w:val="00AC31F6"/>
    <w:rsid w:val="00AC3F69"/>
    <w:rsid w:val="00AC4CED"/>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3850"/>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4D36"/>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350"/>
    <w:rsid w:val="00B6449A"/>
    <w:rsid w:val="00B65517"/>
    <w:rsid w:val="00B65E35"/>
    <w:rsid w:val="00B661F4"/>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6EBB"/>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2EA9"/>
    <w:rsid w:val="00BC311C"/>
    <w:rsid w:val="00BC3181"/>
    <w:rsid w:val="00BC3BFE"/>
    <w:rsid w:val="00BC5328"/>
    <w:rsid w:val="00BC55E6"/>
    <w:rsid w:val="00BC61B0"/>
    <w:rsid w:val="00BC66A6"/>
    <w:rsid w:val="00BC66F6"/>
    <w:rsid w:val="00BC6944"/>
    <w:rsid w:val="00BC6F03"/>
    <w:rsid w:val="00BC78A9"/>
    <w:rsid w:val="00BC7E9A"/>
    <w:rsid w:val="00BD0350"/>
    <w:rsid w:val="00BD0C9B"/>
    <w:rsid w:val="00BD10C4"/>
    <w:rsid w:val="00BD1943"/>
    <w:rsid w:val="00BD30FA"/>
    <w:rsid w:val="00BD3EA8"/>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4C8B"/>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8D5"/>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45"/>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11F"/>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BBE"/>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4DB"/>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152"/>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45F"/>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5C35"/>
    <w:rsid w:val="00D370F7"/>
    <w:rsid w:val="00D40662"/>
    <w:rsid w:val="00D42117"/>
    <w:rsid w:val="00D429E8"/>
    <w:rsid w:val="00D42AE1"/>
    <w:rsid w:val="00D4309C"/>
    <w:rsid w:val="00D4379D"/>
    <w:rsid w:val="00D438A9"/>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0EBA"/>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B01"/>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5CC5"/>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4E2F"/>
    <w:rsid w:val="00E06A25"/>
    <w:rsid w:val="00E07F3C"/>
    <w:rsid w:val="00E11964"/>
    <w:rsid w:val="00E11D16"/>
    <w:rsid w:val="00E11F51"/>
    <w:rsid w:val="00E124CD"/>
    <w:rsid w:val="00E12CAB"/>
    <w:rsid w:val="00E12F75"/>
    <w:rsid w:val="00E1333A"/>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4DB0"/>
    <w:rsid w:val="00E252B8"/>
    <w:rsid w:val="00E25311"/>
    <w:rsid w:val="00E27005"/>
    <w:rsid w:val="00E275E0"/>
    <w:rsid w:val="00E27854"/>
    <w:rsid w:val="00E27AF7"/>
    <w:rsid w:val="00E30111"/>
    <w:rsid w:val="00E30379"/>
    <w:rsid w:val="00E30704"/>
    <w:rsid w:val="00E30FC4"/>
    <w:rsid w:val="00E31539"/>
    <w:rsid w:val="00E320B1"/>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4BB"/>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4F86"/>
    <w:rsid w:val="00E667F3"/>
    <w:rsid w:val="00E67D25"/>
    <w:rsid w:val="00E67E1C"/>
    <w:rsid w:val="00E700C1"/>
    <w:rsid w:val="00E70D30"/>
    <w:rsid w:val="00E70E2E"/>
    <w:rsid w:val="00E7103A"/>
    <w:rsid w:val="00E71555"/>
    <w:rsid w:val="00E71663"/>
    <w:rsid w:val="00E71783"/>
    <w:rsid w:val="00E72E14"/>
    <w:rsid w:val="00E732BC"/>
    <w:rsid w:val="00E73CF6"/>
    <w:rsid w:val="00E73F90"/>
    <w:rsid w:val="00E746BD"/>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8A5"/>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050C"/>
    <w:rsid w:val="00EB1576"/>
    <w:rsid w:val="00EB184D"/>
    <w:rsid w:val="00EB2082"/>
    <w:rsid w:val="00EB3E70"/>
    <w:rsid w:val="00EB4636"/>
    <w:rsid w:val="00EB4F77"/>
    <w:rsid w:val="00EB5733"/>
    <w:rsid w:val="00EB7272"/>
    <w:rsid w:val="00EC1934"/>
    <w:rsid w:val="00EC22A7"/>
    <w:rsid w:val="00EC271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0F1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714"/>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B4E"/>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295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07A9"/>
    <w:rsid w:val="00FB13DA"/>
    <w:rsid w:val="00FB1659"/>
    <w:rsid w:val="00FB1EB4"/>
    <w:rsid w:val="00FB1FA9"/>
    <w:rsid w:val="00FB3658"/>
    <w:rsid w:val="00FB3B0E"/>
    <w:rsid w:val="00FB59C9"/>
    <w:rsid w:val="00FB5BC2"/>
    <w:rsid w:val="00FB62CF"/>
    <w:rsid w:val="00FB6370"/>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0C8A"/>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6E19C0"/>
    <w:rsid w:val="01F43BF2"/>
    <w:rsid w:val="02232048"/>
    <w:rsid w:val="028705FE"/>
    <w:rsid w:val="036B4971"/>
    <w:rsid w:val="04005FA1"/>
    <w:rsid w:val="04C36DFF"/>
    <w:rsid w:val="05000508"/>
    <w:rsid w:val="054E514F"/>
    <w:rsid w:val="05624D06"/>
    <w:rsid w:val="05A70A0D"/>
    <w:rsid w:val="05AC0574"/>
    <w:rsid w:val="05BC419D"/>
    <w:rsid w:val="062F259D"/>
    <w:rsid w:val="06C61066"/>
    <w:rsid w:val="06D70337"/>
    <w:rsid w:val="06F227DE"/>
    <w:rsid w:val="07A15085"/>
    <w:rsid w:val="0A70684A"/>
    <w:rsid w:val="0A951F6E"/>
    <w:rsid w:val="0BFA53E6"/>
    <w:rsid w:val="0C7F72BD"/>
    <w:rsid w:val="0D2A0E16"/>
    <w:rsid w:val="0D844120"/>
    <w:rsid w:val="0D9E60D7"/>
    <w:rsid w:val="0F9A500F"/>
    <w:rsid w:val="10AB4F16"/>
    <w:rsid w:val="116077A0"/>
    <w:rsid w:val="11FB3784"/>
    <w:rsid w:val="12427DF1"/>
    <w:rsid w:val="12BA5DE6"/>
    <w:rsid w:val="136A0114"/>
    <w:rsid w:val="13FF2FB9"/>
    <w:rsid w:val="141C135C"/>
    <w:rsid w:val="153F1587"/>
    <w:rsid w:val="15E76A24"/>
    <w:rsid w:val="16CB43D6"/>
    <w:rsid w:val="17827F02"/>
    <w:rsid w:val="17A76437"/>
    <w:rsid w:val="182E7070"/>
    <w:rsid w:val="183F1D1A"/>
    <w:rsid w:val="19F97358"/>
    <w:rsid w:val="1A553748"/>
    <w:rsid w:val="1A5B79AD"/>
    <w:rsid w:val="1A5F4E6A"/>
    <w:rsid w:val="1A6754AF"/>
    <w:rsid w:val="1AE3378E"/>
    <w:rsid w:val="1AFA6EBD"/>
    <w:rsid w:val="1C7B3169"/>
    <w:rsid w:val="1C933E4A"/>
    <w:rsid w:val="1CD064C6"/>
    <w:rsid w:val="1F486752"/>
    <w:rsid w:val="206977D9"/>
    <w:rsid w:val="21A613C7"/>
    <w:rsid w:val="223733C1"/>
    <w:rsid w:val="224E294F"/>
    <w:rsid w:val="226C214F"/>
    <w:rsid w:val="22854FFE"/>
    <w:rsid w:val="22E31283"/>
    <w:rsid w:val="2348000B"/>
    <w:rsid w:val="25BB7DA5"/>
    <w:rsid w:val="26FF4404"/>
    <w:rsid w:val="278F3615"/>
    <w:rsid w:val="2CC827E0"/>
    <w:rsid w:val="2F4D4865"/>
    <w:rsid w:val="2FAF694F"/>
    <w:rsid w:val="313145D4"/>
    <w:rsid w:val="31C07988"/>
    <w:rsid w:val="33CD7B59"/>
    <w:rsid w:val="34514DEA"/>
    <w:rsid w:val="34A5067E"/>
    <w:rsid w:val="34CC3D50"/>
    <w:rsid w:val="355B4FFE"/>
    <w:rsid w:val="35645814"/>
    <w:rsid w:val="359441D9"/>
    <w:rsid w:val="36682807"/>
    <w:rsid w:val="37F86297"/>
    <w:rsid w:val="38077A24"/>
    <w:rsid w:val="38F62A94"/>
    <w:rsid w:val="39607DE8"/>
    <w:rsid w:val="39822E25"/>
    <w:rsid w:val="39A33E38"/>
    <w:rsid w:val="39E30BB5"/>
    <w:rsid w:val="39F775D0"/>
    <w:rsid w:val="3A5425F7"/>
    <w:rsid w:val="3A930C71"/>
    <w:rsid w:val="3AB70F8D"/>
    <w:rsid w:val="3BD261FC"/>
    <w:rsid w:val="3E546CEB"/>
    <w:rsid w:val="3F657D6E"/>
    <w:rsid w:val="401C19E8"/>
    <w:rsid w:val="418827F6"/>
    <w:rsid w:val="41BB202E"/>
    <w:rsid w:val="421440A0"/>
    <w:rsid w:val="427914F2"/>
    <w:rsid w:val="42926285"/>
    <w:rsid w:val="42DA0C6E"/>
    <w:rsid w:val="43AB748D"/>
    <w:rsid w:val="44FA1BC9"/>
    <w:rsid w:val="450966EF"/>
    <w:rsid w:val="45412657"/>
    <w:rsid w:val="464773B4"/>
    <w:rsid w:val="465877C4"/>
    <w:rsid w:val="476612EE"/>
    <w:rsid w:val="478B4272"/>
    <w:rsid w:val="479E4879"/>
    <w:rsid w:val="47EA5B27"/>
    <w:rsid w:val="48BD6E6E"/>
    <w:rsid w:val="48F15695"/>
    <w:rsid w:val="49782573"/>
    <w:rsid w:val="49E5424F"/>
    <w:rsid w:val="4A1C5E76"/>
    <w:rsid w:val="4B242DD8"/>
    <w:rsid w:val="4B3A2F93"/>
    <w:rsid w:val="4CDF200B"/>
    <w:rsid w:val="4D8818A4"/>
    <w:rsid w:val="4DC00CD4"/>
    <w:rsid w:val="4FBF2B30"/>
    <w:rsid w:val="50070AD0"/>
    <w:rsid w:val="51854483"/>
    <w:rsid w:val="524A1ECB"/>
    <w:rsid w:val="53FE1A9E"/>
    <w:rsid w:val="54491131"/>
    <w:rsid w:val="54E831A5"/>
    <w:rsid w:val="5A4159A9"/>
    <w:rsid w:val="5A633C89"/>
    <w:rsid w:val="5B696393"/>
    <w:rsid w:val="5B7B1804"/>
    <w:rsid w:val="5B7D7635"/>
    <w:rsid w:val="5C475F9E"/>
    <w:rsid w:val="5D684457"/>
    <w:rsid w:val="5EAE747B"/>
    <w:rsid w:val="5F34520E"/>
    <w:rsid w:val="601C5B46"/>
    <w:rsid w:val="606A15ED"/>
    <w:rsid w:val="641C5E3C"/>
    <w:rsid w:val="65D90B98"/>
    <w:rsid w:val="67F10FCD"/>
    <w:rsid w:val="693D654E"/>
    <w:rsid w:val="695B3AB7"/>
    <w:rsid w:val="6AFB752E"/>
    <w:rsid w:val="6CC46AC2"/>
    <w:rsid w:val="6D0D797F"/>
    <w:rsid w:val="6D881C70"/>
    <w:rsid w:val="6E0C11B0"/>
    <w:rsid w:val="6E3C0C9C"/>
    <w:rsid w:val="6E846DFB"/>
    <w:rsid w:val="6FDD6381"/>
    <w:rsid w:val="70623545"/>
    <w:rsid w:val="7731279D"/>
    <w:rsid w:val="78341A17"/>
    <w:rsid w:val="7849732E"/>
    <w:rsid w:val="7A596C28"/>
    <w:rsid w:val="7B4A52E9"/>
    <w:rsid w:val="7CC2355D"/>
    <w:rsid w:val="7CEB7671"/>
    <w:rsid w:val="7D4D5A35"/>
    <w:rsid w:val="7D6A07B6"/>
    <w:rsid w:val="7DA75CF8"/>
    <w:rsid w:val="7DF37ED1"/>
    <w:rsid w:val="7E783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1"/>
    <w:qFormat/>
    <w:uiPriority w:val="0"/>
    <w:pPr>
      <w:keepNext/>
      <w:keepLines/>
      <w:spacing w:before="240" w:after="64" w:line="320" w:lineRule="auto"/>
      <w:outlineLvl w:val="6"/>
    </w:pPr>
    <w:rPr>
      <w:b/>
      <w:sz w:val="24"/>
      <w:szCs w:val="20"/>
    </w:rPr>
  </w:style>
  <w:style w:type="paragraph" w:styleId="10">
    <w:name w:val="heading 8"/>
    <w:basedOn w:val="1"/>
    <w:next w:val="2"/>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9"/>
    <w:qFormat/>
    <w:uiPriority w:val="0"/>
    <w:pPr>
      <w:spacing w:before="240" w:after="60"/>
      <w:jc w:val="center"/>
      <w:outlineLvl w:val="0"/>
    </w:pPr>
    <w:rPr>
      <w:rFonts w:ascii="Arial" w:hAnsi="Arial"/>
      <w:b/>
      <w:bCs/>
      <w:sz w:val="32"/>
      <w:szCs w:val="32"/>
    </w:rPr>
  </w:style>
  <w:style w:type="paragraph" w:styleId="41">
    <w:name w:val="annotation subject"/>
    <w:basedOn w:val="16"/>
    <w:next w:val="16"/>
    <w:semiHidden/>
    <w:qFormat/>
    <w:uiPriority w:val="0"/>
    <w:rPr>
      <w:b/>
      <w:bCs/>
    </w:rPr>
  </w:style>
  <w:style w:type="paragraph" w:styleId="42">
    <w:name w:val="Body Text First Indent"/>
    <w:basedOn w:val="18"/>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40"/>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2"/>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40"/>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F0DCC-EE0D-44CB-B36F-F6B999083F6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4149</Words>
  <Characters>23654</Characters>
  <Lines>197</Lines>
  <Paragraphs>55</Paragraphs>
  <TotalTime>22</TotalTime>
  <ScaleCrop>false</ScaleCrop>
  <LinksUpToDate>false</LinksUpToDate>
  <CharactersWithSpaces>27748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2017-11-24T01:28:00Z</dcterms:created>
  <dc:creator>ibm</dc:creator>
  <cp:lastModifiedBy>Administrator</cp:lastModifiedBy>
  <cp:lastPrinted>2016-12-28T09:38:00Z</cp:lastPrinted>
  <dcterms:modified xsi:type="dcterms:W3CDTF">2021-12-21T00:54:49Z</dcterms:modified>
  <dc:title>第三部分  政府采购规范文本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D58921E8B12A4D78A37BE86B3FAB4E35</vt:lpwstr>
  </property>
</Properties>
</file>