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7"/>
        <w:tblW w:w="7741" w:type="dxa"/>
        <w:jc w:val="center"/>
        <w:tblLayout w:type="fixed"/>
        <w:tblCellMar>
          <w:top w:w="0" w:type="dxa"/>
          <w:left w:w="108" w:type="dxa"/>
          <w:bottom w:w="0" w:type="dxa"/>
          <w:right w:w="108" w:type="dxa"/>
        </w:tblCellMar>
      </w:tblPr>
      <w:tblGrid>
        <w:gridCol w:w="1951"/>
        <w:gridCol w:w="284"/>
        <w:gridCol w:w="5506"/>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506"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YXZB-20211208</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506"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国家级考试标准化考点屏蔽设备采购项目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506"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阳江市第一中学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506"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w:t>
      </w:r>
      <w:r>
        <w:rPr>
          <w:rFonts w:hint="eastAsia" w:ascii="黑体" w:eastAsia="黑体"/>
          <w:bCs/>
          <w:color w:val="000000" w:themeColor="text1"/>
          <w:sz w:val="24"/>
          <w:szCs w:val="24"/>
          <w:highlight w:val="none"/>
          <w14:textFill>
            <w14:solidFill>
              <w14:schemeClr w14:val="tx1"/>
            </w14:solidFill>
          </w14:textFill>
        </w:rPr>
        <w:t>一年</w:t>
      </w:r>
      <w:r>
        <w:rPr>
          <w:rFonts w:hint="eastAsia" w:ascii="黑体" w:eastAsia="黑体"/>
          <w:bCs/>
          <w:color w:val="000000" w:themeColor="text1"/>
          <w:sz w:val="24"/>
          <w:szCs w:val="24"/>
          <w:highlight w:val="none"/>
          <w:lang w:val="en-US" w:eastAsia="zh-CN"/>
          <w14:textFill>
            <w14:solidFill>
              <w14:schemeClr w14:val="tx1"/>
            </w14:solidFill>
          </w14:textFill>
        </w:rPr>
        <w:t>十二</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_Toc12242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_Toc17577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_Toc17536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color w:val="000000" w:themeColor="text1"/>
          <w:kern w:val="44"/>
          <w:szCs w:val="21"/>
          <w:highlight w:val="none"/>
          <w:lang w:eastAsia="zh-CN"/>
          <w14:textFill>
            <w14:solidFill>
              <w14:schemeClr w14:val="tx1"/>
            </w14:solidFill>
          </w14:textFill>
        </w:rPr>
        <w:t>YXZB-20211208</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_Toc29905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color w:val="000000" w:themeColor="text1"/>
          <w:kern w:val="44"/>
          <w:szCs w:val="21"/>
          <w:highlight w:val="none"/>
          <w:lang w:eastAsia="zh-CN"/>
          <w14:textFill>
            <w14:solidFill>
              <w14:schemeClr w14:val="tx1"/>
            </w14:solidFill>
          </w14:textFill>
        </w:rPr>
        <w:t>国家级考试标准化考点屏蔽设备采购项目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_Toc21388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_Toc10946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_Toc17310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_Toc29572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_Toc12948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_Toc3724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_Toc24283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_Toc29241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_Toc22642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_Toc32059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_Toc7983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_Toc1113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_Toc16377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_Toc10025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_Toc20763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_Toc27570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_Toc28120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_Toc24603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_Toc5088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_Toc15058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_Toc6507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_Toc29894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_Toc26864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_Toc30387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_Toc22487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_Toc31122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_Toc22434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_Toc31646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_Toc32085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_Toc30365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_Toc31017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_Toc10569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_Toc10446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_Toc5379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_Toc6723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_Toc11689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_Toc12637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_Toc5182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_Toc27281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_Toc20449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_Toc30599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_Toc2184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_Toc20890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_Toc1626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_Toc27559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_Toc22215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_Toc4928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_Toc14197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_Toc1130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_Toc23935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_Toc3152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_Toc9186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_Toc14993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_Toc16899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_Toc24092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_Toc29621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_Toc12717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_Toc1581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_Toc32102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_Toc6588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_Toc24102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1"/>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8703"/>
      <w:bookmarkStart w:id="1" w:name="_Toc357151162"/>
      <w:bookmarkStart w:id="2" w:name="_Toc353522386"/>
      <w:bookmarkStart w:id="3" w:name="_Toc351990139"/>
      <w:bookmarkStart w:id="4" w:name="_Toc351987762"/>
      <w:bookmarkStart w:id="5" w:name="_Toc369180016"/>
      <w:bookmarkStart w:id="6" w:name="_Toc351986012"/>
      <w:bookmarkStart w:id="7" w:name="_Toc351986192"/>
      <w:bookmarkStart w:id="8" w:name="_Toc351987958"/>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12242"/>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阳江市第一中学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国家级考试标准化考点屏蔽设备采购项目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YXZB-20211208</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国家级考试标准化考点屏蔽设备采购项目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采购预算：人民币450000.00元（超出该上限的报价将作为无效报价处理）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国家级考试标准化考点屏蔽设备采购项目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hint="eastAsia"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48660"/>
      <w:bookmarkStart w:id="12" w:name="_Toc437261943"/>
      <w:bookmarkStart w:id="13" w:name="_Toc437262787"/>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合同签订后10日内完工（包括项目设备安装、调试等，超出该</w:t>
      </w:r>
      <w:r>
        <w:rPr>
          <w:rFonts w:hint="eastAsia" w:ascii="宋体" w:hAnsi="宋体"/>
          <w:color w:val="000000" w:themeColor="text1"/>
          <w:szCs w:val="21"/>
          <w:highlight w:val="none"/>
          <w:lang w:val="en-US"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将作为无效投标处理）。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 2021年12月8日至2021年12月13日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2"/>
          <w:rFonts w:hint="eastAsia" w:ascii="宋体" w:hAnsi="宋体"/>
          <w:bCs/>
          <w:color w:val="000000" w:themeColor="text1"/>
          <w:szCs w:val="21"/>
          <w:highlight w:val="none"/>
          <w14:textFill>
            <w14:solidFill>
              <w14:schemeClr w14:val="tx1"/>
            </w14:solidFill>
          </w14:textFill>
        </w:rPr>
        <w:t>http://www.yjcg.cc</w:t>
      </w:r>
      <w:r>
        <w:rPr>
          <w:rStyle w:val="42"/>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文件时间：2021年12月15日</w:t>
      </w:r>
      <w:r>
        <w:rPr>
          <w:rFonts w:hint="eastAsia" w:ascii="宋体" w:hAnsi="宋体"/>
          <w:bCs/>
          <w:color w:val="000000" w:themeColor="text1"/>
          <w:szCs w:val="21"/>
          <w:highlight w:val="none"/>
          <w:lang w:val="en-US" w:eastAsia="zh-CN"/>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10:</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截止时间：2021年12月15日</w:t>
      </w:r>
      <w:r>
        <w:rPr>
          <w:rFonts w:hint="eastAsia" w:ascii="宋体" w:hAnsi="宋体"/>
          <w:bCs/>
          <w:color w:val="000000" w:themeColor="text1"/>
          <w:szCs w:val="21"/>
          <w:highlight w:val="none"/>
          <w14:textFill>
            <w14:solidFill>
              <w14:schemeClr w14:val="tx1"/>
            </w14:solidFill>
          </w14:textFill>
        </w:rPr>
        <w:t xml:space="preserve"> 10:</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时间：2021年12月15日</w:t>
      </w:r>
      <w:r>
        <w:rPr>
          <w:rFonts w:hint="eastAsia" w:ascii="宋体" w:hAnsi="宋体"/>
          <w:bCs/>
          <w:color w:val="000000" w:themeColor="text1"/>
          <w:szCs w:val="21"/>
          <w:highlight w:val="none"/>
          <w14:textFill>
            <w14:solidFill>
              <w14:schemeClr w14:val="tx1"/>
            </w14:solidFill>
          </w14:textFill>
        </w:rPr>
        <w:t>10:</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14:textFill>
            <w14:solidFill>
              <w14:schemeClr w14:val="tx1"/>
            </w14:solidFill>
          </w14:textFill>
        </w:rPr>
        <w:t>评标室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阳江市第一中学</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罗泽桓</w:t>
      </w:r>
    </w:p>
    <w:p>
      <w:pPr>
        <w:spacing w:line="360" w:lineRule="auto"/>
        <w:rPr>
          <w:rFonts w:hint="default" w:ascii="宋体" w:hAnsi="宋体" w:eastAsia="宋体" w:cs="Tahoma"/>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val="en-US" w:eastAsia="zh-CN"/>
          <w14:textFill>
            <w14:solidFill>
              <w14:schemeClr w14:val="tx1"/>
            </w14:solidFill>
          </w14:textFill>
        </w:rPr>
        <w:t>0662-3279328</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2"/>
          <w:rFonts w:ascii="宋体" w:hAnsi="宋体"/>
          <w:color w:val="000000" w:themeColor="text1"/>
          <w:szCs w:val="21"/>
          <w:highlight w:val="none"/>
          <w14:textFill>
            <w14:solidFill>
              <w14:schemeClr w14:val="tx1"/>
            </w14:solidFill>
          </w14:textFill>
        </w:rPr>
        <w:t>http://www.yjcg.cc</w:t>
      </w:r>
      <w:r>
        <w:rPr>
          <w:rStyle w:val="42"/>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bookmarkStart w:id="570" w:name="_GoBack"/>
      <w:bookmarkEnd w:id="570"/>
      <w:r>
        <w:rPr>
          <w:rFonts w:hint="eastAsia" w:ascii="宋体" w:hAnsi="宋体" w:cs="Tahoma"/>
          <w:color w:val="000000" w:themeColor="text1"/>
          <w:szCs w:val="21"/>
          <w:highlight w:val="none"/>
          <w14:textFill>
            <w14:solidFill>
              <w14:schemeClr w14:val="tx1"/>
            </w14:solidFill>
          </w14:textFill>
        </w:rPr>
        <w:t xml:space="preserve">  2021年12月</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3522387"/>
      <w:bookmarkStart w:id="15" w:name="_Toc351986193"/>
      <w:bookmarkStart w:id="16" w:name="_Toc351987763"/>
      <w:bookmarkStart w:id="17" w:name="_Toc351986013"/>
      <w:bookmarkStart w:id="18" w:name="_Toc351988704"/>
      <w:bookmarkStart w:id="19" w:name="_Toc357151163"/>
      <w:bookmarkStart w:id="20" w:name="_Toc351985908"/>
      <w:bookmarkStart w:id="21" w:name="_Toc329242667"/>
      <w:bookmarkStart w:id="22" w:name="_Toc351990140"/>
      <w:bookmarkStart w:id="23" w:name="_Toc351987959"/>
      <w:bookmarkStart w:id="24" w:name="_Toc369180017"/>
      <w:bookmarkStart w:id="25" w:name="_Toc17577"/>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5909"/>
      <w:bookmarkStart w:id="30" w:name="_Toc369180018"/>
      <w:bookmarkStart w:id="31" w:name="_Toc351987764"/>
      <w:bookmarkStart w:id="32" w:name="_Toc357151164"/>
      <w:bookmarkStart w:id="33" w:name="_Toc351990141"/>
      <w:bookmarkStart w:id="34" w:name="_Toc351986194"/>
      <w:bookmarkStart w:id="35" w:name="_Toc351986014"/>
      <w:bookmarkStart w:id="36" w:name="_Toc351987960"/>
      <w:bookmarkStart w:id="37" w:name="_Toc351988705"/>
      <w:bookmarkStart w:id="38" w:name="_Toc353522388"/>
      <w:bookmarkStart w:id="39" w:name="_Toc17536"/>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YXZB-20211208</w:t>
      </w:r>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3522389"/>
      <w:bookmarkStart w:id="41" w:name="_Toc351986015"/>
      <w:bookmarkStart w:id="42" w:name="_Toc357151165"/>
      <w:bookmarkStart w:id="43" w:name="_Toc351987961"/>
      <w:bookmarkStart w:id="44" w:name="_Toc351990142"/>
      <w:bookmarkStart w:id="45" w:name="_Toc329242669"/>
      <w:bookmarkStart w:id="46" w:name="_Toc29905"/>
      <w:bookmarkStart w:id="47" w:name="_Toc351988706"/>
      <w:bookmarkStart w:id="48" w:name="_Toc351985910"/>
      <w:bookmarkStart w:id="49" w:name="_Toc351986195"/>
      <w:bookmarkStart w:id="50" w:name="_Toc369180019"/>
      <w:bookmarkStart w:id="51" w:name="_Toc351987765"/>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eastAsia="宋体"/>
          <w:color w:val="000000" w:themeColor="text1"/>
          <w:kern w:val="44"/>
          <w:sz w:val="21"/>
          <w:szCs w:val="21"/>
          <w:highlight w:val="none"/>
          <w:u w:val="single"/>
          <w:lang w:eastAsia="zh-CN"/>
          <w14:textFill>
            <w14:solidFill>
              <w14:schemeClr w14:val="tx1"/>
            </w14:solidFill>
          </w14:textFill>
        </w:rPr>
        <w:t>国家级考试标准化考点屏蔽设备采购项目</w:t>
      </w:r>
    </w:p>
    <w:p>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29242670"/>
      <w:bookmarkStart w:id="53" w:name="_Toc351990143"/>
      <w:bookmarkStart w:id="54" w:name="_Toc351988707"/>
      <w:bookmarkStart w:id="55" w:name="_Toc357151166"/>
      <w:bookmarkStart w:id="56" w:name="_Toc351987766"/>
      <w:bookmarkStart w:id="57" w:name="_Toc353522390"/>
      <w:bookmarkStart w:id="58" w:name="_Toc351987962"/>
      <w:bookmarkStart w:id="59" w:name="_Toc351986196"/>
      <w:bookmarkStart w:id="60" w:name="_Toc369180020"/>
      <w:bookmarkStart w:id="61" w:name="_Toc351986016"/>
      <w:bookmarkStart w:id="62" w:name="_Toc21388"/>
      <w:bookmarkStart w:id="63" w:name="_Toc351985911"/>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7"/>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必须</w:t>
            </w:r>
            <w:r>
              <w:rPr>
                <w:rFonts w:hint="eastAsia" w:ascii="宋体" w:hAnsi="宋体"/>
                <w:bCs/>
                <w:color w:val="000000" w:themeColor="text1"/>
                <w:highlight w:val="none"/>
                <w14:textFill>
                  <w14:solidFill>
                    <w14:schemeClr w14:val="tx1"/>
                  </w14:solidFill>
                </w14:textFill>
              </w:rPr>
              <w:t>提供具有合法来源的原厂全新合格产品,提供符合国家质量检测标准的全新、未使用过的货物，供应商必须提供货物整套技术资料包括设备说明书、使用手册及其它相关技术资料等相关资料。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运至合同指定地点的设备费、运输费、卸装费、保险费、安装调试费和验收等一切费用，采购人不再支付其他任何费用。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w:t>
            </w:r>
            <w:r>
              <w:rPr>
                <w:rFonts w:hint="eastAsia" w:ascii="宋体" w:hAnsi="宋体" w:eastAsia="宋体" w:cs="宋体"/>
                <w:color w:val="000000" w:themeColor="text1"/>
                <w:highlight w:val="none"/>
                <w:lang w:val="en-US" w:eastAsia="zh-CN"/>
                <w14:textFill>
                  <w14:solidFill>
                    <w14:schemeClr w14:val="tx1"/>
                  </w14:solidFill>
                </w14:textFill>
              </w:rPr>
              <w:t>发出之日起</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阳江市第一中学。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验收合格后一个月内一次性付清货款。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 xml:space="preserve">1. </w:t>
            </w:r>
            <w:r>
              <w:rPr>
                <w:rFonts w:hint="eastAsia"/>
                <w:bCs/>
                <w:color w:val="000000" w:themeColor="text1"/>
                <w:highlight w:val="none"/>
                <w:lang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须提供为期一年的现场问题处理服务。保修期以</w:t>
            </w:r>
            <w:r>
              <w:rPr>
                <w:rFonts w:hint="eastAsia"/>
                <w:bCs/>
                <w:color w:val="000000" w:themeColor="text1"/>
                <w:highlight w:val="none"/>
                <w:lang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和采购人共同检验合格之日起算。在国家教育考试期间，确保所有设备正常工作，必要时可提供现场人员技术服务支持。</w:t>
            </w:r>
            <w:r>
              <w:rPr>
                <w:rFonts w:hint="eastAsia"/>
                <w:bCs/>
                <w:color w:val="000000" w:themeColor="text1"/>
                <w:highlight w:val="none"/>
                <w:lang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必须承诺在免费售后服务期间，及时解决设备出现的所有软、硬件故障，在接到</w:t>
            </w:r>
            <w:r>
              <w:rPr>
                <w:rFonts w:hint="eastAsia"/>
                <w:bCs/>
                <w:color w:val="000000" w:themeColor="text1"/>
                <w:highlight w:val="none"/>
                <w:lang w:val="en-US" w:eastAsia="zh-CN"/>
                <w14:textFill>
                  <w14:solidFill>
                    <w14:schemeClr w14:val="tx1"/>
                  </w14:solidFill>
                </w14:textFill>
              </w:rPr>
              <w:t>采购人</w:t>
            </w:r>
            <w:r>
              <w:rPr>
                <w:rFonts w:hint="eastAsia"/>
                <w:bCs/>
                <w:color w:val="000000" w:themeColor="text1"/>
                <w:highlight w:val="none"/>
                <w14:textFill>
                  <w14:solidFill>
                    <w14:schemeClr w14:val="tx1"/>
                  </w14:solidFill>
                </w14:textFill>
              </w:rPr>
              <w:t>的维修通知后（含书面和口头通知），</w:t>
            </w:r>
            <w:r>
              <w:rPr>
                <w:rFonts w:hint="eastAsia"/>
                <w:bCs/>
                <w:color w:val="000000" w:themeColor="text1"/>
                <w:highlight w:val="none"/>
                <w:lang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须在30分钟内响应，若需上门维修，要求1小时内派工程师或技术人员到达</w:t>
            </w:r>
            <w:r>
              <w:rPr>
                <w:rFonts w:hint="eastAsia"/>
                <w:bCs/>
                <w:color w:val="000000" w:themeColor="text1"/>
                <w:highlight w:val="none"/>
                <w:lang w:val="en-US" w:eastAsia="zh-CN"/>
                <w14:textFill>
                  <w14:solidFill>
                    <w14:schemeClr w14:val="tx1"/>
                  </w14:solidFill>
                </w14:textFill>
              </w:rPr>
              <w:t>采购人</w:t>
            </w:r>
            <w:r>
              <w:rPr>
                <w:rFonts w:hint="eastAsia"/>
                <w:bCs/>
                <w:color w:val="000000" w:themeColor="text1"/>
                <w:highlight w:val="none"/>
                <w14:textFill>
                  <w14:solidFill>
                    <w14:schemeClr w14:val="tx1"/>
                  </w14:solidFill>
                </w14:textFill>
              </w:rPr>
              <w:t>现场，若故障在4小时内无法解决，并影响</w:t>
            </w:r>
            <w:r>
              <w:rPr>
                <w:rFonts w:hint="eastAsia"/>
                <w:bCs/>
                <w:color w:val="000000" w:themeColor="text1"/>
                <w:highlight w:val="none"/>
                <w:lang w:val="en-US" w:eastAsia="zh-CN"/>
                <w14:textFill>
                  <w14:solidFill>
                    <w14:schemeClr w14:val="tx1"/>
                  </w14:solidFill>
                </w14:textFill>
              </w:rPr>
              <w:t>采购人</w:t>
            </w:r>
            <w:r>
              <w:rPr>
                <w:rFonts w:hint="eastAsia"/>
                <w:bCs/>
                <w:color w:val="000000" w:themeColor="text1"/>
                <w:highlight w:val="none"/>
                <w14:textFill>
                  <w14:solidFill>
                    <w14:schemeClr w14:val="tx1"/>
                  </w14:solidFill>
                </w14:textFill>
              </w:rPr>
              <w:t>业务系统正常工作的，</w:t>
            </w:r>
            <w:r>
              <w:rPr>
                <w:rFonts w:hint="eastAsia"/>
                <w:bCs/>
                <w:color w:val="000000" w:themeColor="text1"/>
                <w:highlight w:val="none"/>
                <w:lang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须在接到</w:t>
            </w:r>
            <w:r>
              <w:rPr>
                <w:rFonts w:hint="eastAsia"/>
                <w:bCs/>
                <w:color w:val="000000" w:themeColor="text1"/>
                <w:highlight w:val="none"/>
                <w:lang w:val="en-US" w:eastAsia="zh-CN"/>
                <w14:textFill>
                  <w14:solidFill>
                    <w14:schemeClr w14:val="tx1"/>
                  </w14:solidFill>
                </w14:textFill>
              </w:rPr>
              <w:t>采购人</w:t>
            </w:r>
            <w:r>
              <w:rPr>
                <w:rFonts w:hint="eastAsia"/>
                <w:bCs/>
                <w:color w:val="000000" w:themeColor="text1"/>
                <w:highlight w:val="none"/>
                <w14:textFill>
                  <w14:solidFill>
                    <w14:schemeClr w14:val="tx1"/>
                  </w14:solidFill>
                </w14:textFill>
              </w:rPr>
              <w:t>的维修通知后（含书面通知或口头通知）4小时内提供故障设备的备用设备给</w:t>
            </w:r>
            <w:r>
              <w:rPr>
                <w:rFonts w:hint="eastAsia"/>
                <w:bCs/>
                <w:color w:val="000000" w:themeColor="text1"/>
                <w:highlight w:val="none"/>
                <w:lang w:val="en-US" w:eastAsia="zh-CN"/>
                <w14:textFill>
                  <w14:solidFill>
                    <w14:schemeClr w14:val="tx1"/>
                  </w14:solidFill>
                </w14:textFill>
              </w:rPr>
              <w:t>采购人</w:t>
            </w:r>
            <w:r>
              <w:rPr>
                <w:rFonts w:hint="eastAsia"/>
                <w:bCs/>
                <w:color w:val="000000" w:themeColor="text1"/>
                <w:highlight w:val="none"/>
                <w14:textFill>
                  <w14:solidFill>
                    <w14:schemeClr w14:val="tx1"/>
                  </w14:solidFill>
                </w14:textFill>
              </w:rPr>
              <w:t>使用，直到故障排除为止；</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 在质量保证期内发生的质量问题，由供应商负责免费解决，包退包换（因采购人使用不当或其他人为因素造成的故障除外）；</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 在质量保证期外发生的质量问题，由</w:t>
            </w:r>
            <w:r>
              <w:rPr>
                <w:rFonts w:hint="eastAsia"/>
                <w:bCs/>
                <w:color w:val="000000" w:themeColor="text1"/>
                <w:highlight w:val="none"/>
                <w:lang w:val="en-US"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供应商负责解决，采购人应支付相应的费用，</w:t>
            </w:r>
            <w:r>
              <w:rPr>
                <w:rFonts w:hint="eastAsia"/>
                <w:bCs/>
                <w:color w:val="000000" w:themeColor="text1"/>
                <w:highlight w:val="none"/>
                <w:lang w:val="en-US"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供应商需负责及时提供零配件；</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4. 在任何时候，供应商均不能免除因货物本身的缺陷所应负的责任。货物在质保期内发生质量问题，供应商须无条件给予退换；</w:t>
            </w:r>
          </w:p>
          <w:p>
            <w:pPr>
              <w:spacing w:line="320" w:lineRule="exact"/>
              <w:rPr>
                <w:rFonts w:hint="eastAsia" w:eastAsia="宋体"/>
                <w:bCs/>
                <w:color w:val="000000" w:themeColor="text1"/>
                <w:highlight w:val="none"/>
                <w:lang w:eastAsia="zh-CN"/>
                <w14:textFill>
                  <w14:solidFill>
                    <w14:schemeClr w14:val="tx1"/>
                  </w14:solidFill>
                </w14:textFill>
              </w:rPr>
            </w:pPr>
            <w:r>
              <w:rPr>
                <w:rFonts w:hint="eastAsia"/>
                <w:bCs/>
                <w:color w:val="000000" w:themeColor="text1"/>
                <w:highlight w:val="none"/>
                <w14:textFill>
                  <w14:solidFill>
                    <w14:schemeClr w14:val="tx1"/>
                  </w14:solidFill>
                </w14:textFill>
              </w:rPr>
              <w:t xml:space="preserve">5. </w:t>
            </w:r>
            <w:r>
              <w:rPr>
                <w:rFonts w:hint="eastAsia"/>
                <w:bCs/>
                <w:color w:val="000000" w:themeColor="text1"/>
                <w:highlight w:val="none"/>
                <w:lang w:val="en-US"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供应商对所提供设备提供维修服务，质保期后的服务，只收取更换零部件的成本费，不得收取任何工时费及工程师差旅费等其他费用</w:t>
            </w:r>
            <w:r>
              <w:rPr>
                <w:rFonts w:hint="eastAsia"/>
                <w:bCs/>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50</w:t>
            </w:r>
            <w:r>
              <w:rPr>
                <w:rFonts w:hint="eastAsia" w:ascii="宋体" w:hAnsi="宋体"/>
                <w:b/>
                <w:color w:val="000000" w:themeColor="text1"/>
                <w:szCs w:val="21"/>
                <w:highlight w:val="none"/>
                <w14:textFill>
                  <w14:solidFill>
                    <w14:schemeClr w14:val="tx1"/>
                  </w14:solidFill>
                </w14:textFill>
              </w:rPr>
              <w:t>00.00元(大写：人民币</w:t>
            </w:r>
            <w:r>
              <w:rPr>
                <w:rFonts w:hint="eastAsia" w:ascii="宋体" w:hAnsi="宋体"/>
                <w:b/>
                <w:color w:val="000000" w:themeColor="text1"/>
                <w:szCs w:val="21"/>
                <w:highlight w:val="none"/>
                <w:lang w:val="en-US" w:eastAsia="zh-CN"/>
                <w14:textFill>
                  <w14:solidFill>
                    <w14:schemeClr w14:val="tx1"/>
                  </w14:solidFill>
                </w14:textFill>
              </w:rPr>
              <w:t>伍</w:t>
            </w:r>
            <w:r>
              <w:rPr>
                <w:rFonts w:hint="eastAsia" w:ascii="宋体" w:hAnsi="宋体"/>
                <w:b/>
                <w:color w:val="000000" w:themeColor="text1"/>
                <w:szCs w:val="21"/>
                <w:highlight w:val="none"/>
                <w14:textFill>
                  <w14:solidFill>
                    <w14:schemeClr w14:val="tx1"/>
                  </w14:solidFill>
                </w14:textFill>
              </w:rPr>
              <w:t>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53522391"/>
      <w:bookmarkStart w:id="65" w:name="_Toc357151167"/>
      <w:bookmarkStart w:id="66" w:name="_Toc351985912"/>
      <w:bookmarkStart w:id="67" w:name="_Toc351990144"/>
      <w:bookmarkStart w:id="68" w:name="_Toc369180021"/>
      <w:bookmarkStart w:id="69" w:name="_Toc351986017"/>
      <w:bookmarkStart w:id="70" w:name="_Toc351987767"/>
      <w:bookmarkStart w:id="71" w:name="_Toc351987963"/>
      <w:bookmarkStart w:id="72" w:name="_Toc329242671"/>
      <w:bookmarkStart w:id="73" w:name="_Toc351986197"/>
      <w:bookmarkStart w:id="74" w:name="_Toc351988708"/>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10946"/>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7"/>
        <w:ind w:firstLine="0"/>
        <w:rPr>
          <w:color w:val="000000" w:themeColor="text1"/>
          <w:highlight w:val="none"/>
          <w14:textFill>
            <w14:solidFill>
              <w14:schemeClr w14:val="tx1"/>
            </w14:solidFill>
          </w14:textFill>
        </w:rPr>
      </w:pPr>
    </w:p>
    <w:p>
      <w:pPr>
        <w:bidi w:val="0"/>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一、</w:t>
      </w:r>
      <w:r>
        <w:rPr>
          <w:rFonts w:hint="eastAsia"/>
          <w:b/>
          <w:bCs/>
          <w:color w:val="000000" w:themeColor="text1"/>
          <w:highlight w:val="none"/>
          <w14:textFill>
            <w14:solidFill>
              <w14:schemeClr w14:val="tx1"/>
            </w14:solidFill>
          </w14:textFill>
        </w:rPr>
        <w:t>设备一览表</w:t>
      </w:r>
    </w:p>
    <w:tbl>
      <w:tblPr>
        <w:tblStyle w:val="37"/>
        <w:tblW w:w="765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0"/>
        <w:gridCol w:w="5528"/>
        <w:gridCol w:w="709"/>
        <w:gridCol w:w="7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710" w:type="dxa"/>
            <w:tcBorders>
              <w:top w:val="single" w:color="auto" w:sz="4" w:space="0"/>
              <w:bottom w:val="single" w:color="auto" w:sz="6" w:space="0"/>
            </w:tcBorders>
            <w:shd w:val="clear" w:color="000000" w:fill="auto"/>
            <w:noWrap w:val="0"/>
            <w:vAlign w:val="center"/>
          </w:tcPr>
          <w:p>
            <w:pPr>
              <w:spacing w:before="156" w:beforeLines="50"/>
              <w:jc w:val="center"/>
              <w:rPr>
                <w:rFonts w:ascii="宋体" w:hAnsi="宋体"/>
                <w:b/>
                <w:bCs/>
                <w:color w:val="000000" w:themeColor="text1"/>
                <w:kern w:val="44"/>
                <w:szCs w:val="21"/>
                <w:highlight w:val="none"/>
                <w14:textFill>
                  <w14:solidFill>
                    <w14:schemeClr w14:val="tx1"/>
                  </w14:solidFill>
                </w14:textFill>
              </w:rPr>
            </w:pPr>
            <w:r>
              <w:rPr>
                <w:rFonts w:hint="eastAsia" w:ascii="宋体" w:hAnsi="宋体"/>
                <w:b/>
                <w:bCs/>
                <w:color w:val="000000" w:themeColor="text1"/>
                <w:kern w:val="44"/>
                <w:szCs w:val="21"/>
                <w:highlight w:val="none"/>
                <w14:textFill>
                  <w14:solidFill>
                    <w14:schemeClr w14:val="tx1"/>
                  </w14:solidFill>
                </w14:textFill>
              </w:rPr>
              <w:t>序号</w:t>
            </w:r>
          </w:p>
        </w:tc>
        <w:tc>
          <w:tcPr>
            <w:tcW w:w="5528" w:type="dxa"/>
            <w:tcBorders>
              <w:top w:val="single" w:color="auto" w:sz="4" w:space="0"/>
              <w:bottom w:val="single" w:color="auto" w:sz="6" w:space="0"/>
            </w:tcBorders>
            <w:shd w:val="clear" w:color="000000" w:fill="auto"/>
            <w:noWrap w:val="0"/>
            <w:vAlign w:val="center"/>
          </w:tcPr>
          <w:p>
            <w:pPr>
              <w:spacing w:before="156" w:beforeLines="50"/>
              <w:jc w:val="center"/>
              <w:rPr>
                <w:rFonts w:ascii="宋体" w:hAnsi="宋体"/>
                <w:b/>
                <w:bCs/>
                <w:color w:val="000000" w:themeColor="text1"/>
                <w:kern w:val="44"/>
                <w:szCs w:val="21"/>
                <w:highlight w:val="none"/>
                <w14:textFill>
                  <w14:solidFill>
                    <w14:schemeClr w14:val="tx1"/>
                  </w14:solidFill>
                </w14:textFill>
              </w:rPr>
            </w:pPr>
            <w:r>
              <w:rPr>
                <w:rFonts w:hint="eastAsia" w:ascii="宋体" w:hAnsi="宋体"/>
                <w:b/>
                <w:bCs/>
                <w:color w:val="000000" w:themeColor="text1"/>
                <w:kern w:val="44"/>
                <w:szCs w:val="21"/>
                <w:highlight w:val="none"/>
                <w14:textFill>
                  <w14:solidFill>
                    <w14:schemeClr w14:val="tx1"/>
                  </w14:solidFill>
                </w14:textFill>
              </w:rPr>
              <w:t>项目名称</w:t>
            </w:r>
          </w:p>
        </w:tc>
        <w:tc>
          <w:tcPr>
            <w:tcW w:w="709" w:type="dxa"/>
            <w:tcBorders>
              <w:top w:val="single" w:color="auto" w:sz="4" w:space="0"/>
              <w:bottom w:val="single" w:color="auto" w:sz="6" w:space="0"/>
            </w:tcBorders>
            <w:shd w:val="clear" w:color="000000" w:fill="auto"/>
            <w:noWrap w:val="0"/>
            <w:vAlign w:val="center"/>
          </w:tcPr>
          <w:p>
            <w:pPr>
              <w:spacing w:before="156" w:beforeLines="50"/>
              <w:jc w:val="center"/>
              <w:rPr>
                <w:rFonts w:hint="eastAsia" w:ascii="宋体" w:hAnsi="宋体"/>
                <w:b/>
                <w:bCs/>
                <w:color w:val="000000" w:themeColor="text1"/>
                <w:kern w:val="44"/>
                <w:szCs w:val="21"/>
                <w:highlight w:val="none"/>
                <w14:textFill>
                  <w14:solidFill>
                    <w14:schemeClr w14:val="tx1"/>
                  </w14:solidFill>
                </w14:textFill>
              </w:rPr>
            </w:pPr>
            <w:r>
              <w:rPr>
                <w:rFonts w:hint="eastAsia" w:ascii="宋体" w:hAnsi="宋体"/>
                <w:b/>
                <w:bCs/>
                <w:color w:val="000000" w:themeColor="text1"/>
                <w:kern w:val="44"/>
                <w:szCs w:val="21"/>
                <w:highlight w:val="none"/>
                <w14:textFill>
                  <w14:solidFill>
                    <w14:schemeClr w14:val="tx1"/>
                  </w14:solidFill>
                </w14:textFill>
              </w:rPr>
              <w:t>单位</w:t>
            </w:r>
          </w:p>
        </w:tc>
        <w:tc>
          <w:tcPr>
            <w:tcW w:w="709" w:type="dxa"/>
            <w:tcBorders>
              <w:top w:val="single" w:color="auto" w:sz="4" w:space="0"/>
              <w:bottom w:val="single" w:color="auto" w:sz="6" w:space="0"/>
            </w:tcBorders>
            <w:shd w:val="clear" w:color="000000" w:fill="auto"/>
            <w:noWrap w:val="0"/>
            <w:vAlign w:val="center"/>
          </w:tcPr>
          <w:p>
            <w:pPr>
              <w:spacing w:before="156" w:beforeLines="50"/>
              <w:jc w:val="center"/>
              <w:rPr>
                <w:rFonts w:ascii="宋体" w:hAnsi="宋体"/>
                <w:b/>
                <w:bCs/>
                <w:color w:val="000000" w:themeColor="text1"/>
                <w:kern w:val="44"/>
                <w:szCs w:val="21"/>
                <w:highlight w:val="none"/>
                <w14:textFill>
                  <w14:solidFill>
                    <w14:schemeClr w14:val="tx1"/>
                  </w14:solidFill>
                </w14:textFill>
              </w:rPr>
            </w:pPr>
            <w:r>
              <w:rPr>
                <w:rFonts w:hint="eastAsia" w:ascii="宋体" w:hAnsi="宋体"/>
                <w:b/>
                <w:bCs/>
                <w:color w:val="000000" w:themeColor="text1"/>
                <w:kern w:val="44"/>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10" w:type="dxa"/>
            <w:tcBorders>
              <w:top w:val="single" w:color="auto" w:sz="6" w:space="0"/>
              <w:bottom w:val="single" w:color="auto" w:sz="6"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5528" w:type="dxa"/>
            <w:tcBorders>
              <w:top w:val="single" w:color="auto" w:sz="6" w:space="0"/>
              <w:bottom w:val="single" w:color="auto" w:sz="6" w:space="0"/>
            </w:tcBorders>
            <w:noWrap w:val="0"/>
            <w:vAlign w:val="center"/>
          </w:tcPr>
          <w:p>
            <w:pPr>
              <w:jc w:val="center"/>
              <w:rPr>
                <w:rFonts w:ascii="宋体" w:hAnsi="宋体"/>
                <w:b/>
                <w:bCs/>
                <w:color w:val="000000" w:themeColor="text1"/>
                <w:kern w:val="44"/>
                <w:szCs w:val="21"/>
                <w:highlight w:val="none"/>
                <w14:textFill>
                  <w14:solidFill>
                    <w14:schemeClr w14:val="tx1"/>
                  </w14:solidFill>
                </w14:textFill>
              </w:rPr>
            </w:pPr>
            <w:r>
              <w:rPr>
                <w:rFonts w:hint="eastAsia" w:ascii="宋体" w:hAnsi="宋体"/>
                <w:b/>
                <w:bCs/>
                <w:color w:val="000000" w:themeColor="text1"/>
                <w:kern w:val="44"/>
                <w:szCs w:val="21"/>
                <w:highlight w:val="none"/>
                <w14:textFill>
                  <w14:solidFill>
                    <w14:schemeClr w14:val="tx1"/>
                  </w14:solidFill>
                </w14:textFill>
              </w:rPr>
              <w:t>国家级考试标准化考点屏蔽设备采购项目</w:t>
            </w:r>
          </w:p>
        </w:tc>
        <w:tc>
          <w:tcPr>
            <w:tcW w:w="709" w:type="dxa"/>
            <w:tcBorders>
              <w:top w:val="single" w:color="auto" w:sz="6" w:space="0"/>
              <w:bottom w:val="single" w:color="auto" w:sz="6" w:space="0"/>
            </w:tcBorders>
            <w:noWrap w:val="0"/>
            <w:vAlign w:val="center"/>
          </w:tcPr>
          <w:p>
            <w:pPr>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套</w:t>
            </w:r>
          </w:p>
        </w:tc>
        <w:tc>
          <w:tcPr>
            <w:tcW w:w="709" w:type="dxa"/>
            <w:tcBorders>
              <w:top w:val="single" w:color="auto" w:sz="6" w:space="0"/>
              <w:bottom w:val="single" w:color="auto" w:sz="6" w:space="0"/>
            </w:tcBorders>
            <w:noWrap w:val="0"/>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r>
    </w:tbl>
    <w:p>
      <w:pPr>
        <w:rPr>
          <w:color w:val="000000" w:themeColor="text1"/>
          <w:highlight w:val="none"/>
          <w14:textFill>
            <w14:solidFill>
              <w14:schemeClr w14:val="tx1"/>
            </w14:solidFill>
          </w14:textFill>
        </w:rPr>
      </w:pPr>
    </w:p>
    <w:p>
      <w:pPr>
        <w:bidi w:val="0"/>
        <w:spacing w:line="360" w:lineRule="auto"/>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二、</w:t>
      </w:r>
      <w:r>
        <w:rPr>
          <w:rFonts w:hint="eastAsia"/>
          <w:b/>
          <w:bCs/>
          <w:color w:val="000000" w:themeColor="text1"/>
          <w:highlight w:val="none"/>
          <w14:textFill>
            <w14:solidFill>
              <w14:schemeClr w14:val="tx1"/>
            </w14:solidFill>
          </w14:textFill>
        </w:rPr>
        <w:t>项目建设背景</w:t>
      </w:r>
    </w:p>
    <w:p>
      <w:pPr>
        <w:bidi w:val="0"/>
        <w:spacing w:line="360" w:lineRule="auto"/>
        <w:rPr>
          <w:rFonts w:hint="eastAsia"/>
          <w:b/>
          <w:bCs/>
          <w:color w:val="000000" w:themeColor="text1"/>
          <w:highlight w:val="none"/>
          <w14:textFill>
            <w14:solidFill>
              <w14:schemeClr w14:val="tx1"/>
            </w14:solidFill>
          </w14:textFill>
        </w:rPr>
      </w:pPr>
      <w:bookmarkStart w:id="76" w:name="_Toc214125078"/>
      <w:bookmarkStart w:id="77" w:name="_Toc205723181"/>
      <w:bookmarkStart w:id="78" w:name="_Toc338860787"/>
      <w:bookmarkStart w:id="79" w:name="_Toc531987376"/>
      <w:bookmarkStart w:id="80" w:name="_Toc135038311"/>
      <w:bookmarkStart w:id="81" w:name="_Toc494875372"/>
      <w:bookmarkStart w:id="82" w:name="_Toc517502606"/>
      <w:bookmarkStart w:id="83" w:name="_Toc46738150"/>
      <w:bookmarkStart w:id="84" w:name="_Toc493385943"/>
      <w:bookmarkStart w:id="85" w:name="_Toc506628521"/>
      <w:bookmarkStart w:id="86" w:name="_Toc484827160"/>
      <w:bookmarkStart w:id="87" w:name="_Toc46738284"/>
      <w:bookmarkStart w:id="88" w:name="_Toc494597746"/>
      <w:bookmarkStart w:id="89" w:name="_Toc494875381"/>
      <w:bookmarkStart w:id="90" w:name="_Toc506611570"/>
      <w:bookmarkStart w:id="91" w:name="_Toc12118334"/>
      <w:bookmarkStart w:id="92" w:name="_Toc484848505"/>
      <w:bookmarkStart w:id="93" w:name="_Toc506611576"/>
      <w:bookmarkStart w:id="94" w:name="_Toc494597755"/>
      <w:bookmarkStart w:id="95" w:name="_Toc506611778"/>
      <w:bookmarkStart w:id="96" w:name="_Toc490832162"/>
      <w:bookmarkStart w:id="97" w:name="_Toc506611784"/>
      <w:bookmarkStart w:id="98" w:name="_Toc517502601"/>
      <w:bookmarkStart w:id="99" w:name="_Toc506628527"/>
      <w:bookmarkStart w:id="100" w:name="_Toc46738411"/>
      <w:bookmarkStart w:id="101" w:name="PurchaseRequest"/>
      <w:r>
        <w:rPr>
          <w:rFonts w:hint="eastAsia"/>
          <w:b/>
          <w:bCs/>
          <w:color w:val="000000" w:themeColor="text1"/>
          <w:highlight w:val="none"/>
          <w:lang w:val="en-US" w:eastAsia="zh-CN"/>
          <w14:textFill>
            <w14:solidFill>
              <w14:schemeClr w14:val="tx1"/>
            </w14:solidFill>
          </w14:textFill>
        </w:rPr>
        <w:t>1.</w:t>
      </w:r>
      <w:r>
        <w:rPr>
          <w:rFonts w:hint="eastAsia"/>
          <w:b/>
          <w:bCs/>
          <w:color w:val="000000" w:themeColor="text1"/>
          <w:highlight w:val="none"/>
          <w14:textFill>
            <w14:solidFill>
              <w14:schemeClr w14:val="tx1"/>
            </w14:solidFill>
          </w14:textFill>
        </w:rPr>
        <w:t>项目背景</w:t>
      </w:r>
    </w:p>
    <w:p>
      <w:pPr>
        <w:bidi w:val="0"/>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广东省教育厅《广东省招生委员会广东省教育厅关于落实教育部要求尽快完成我省国家教育考试标准化考点建设工作的通知》（粵招〔2015)17号）和广东省教育考试院《关于广东省国家教育考试标准化考点身份识别和作弊防控系统建设有关要求的通知》（粵考院〔2015)57号）、《关于广东省国家教育考试标准化考点身份识别和作弊防控系统建设有关要求的补充通知》（粵考院〔2015〕97号）等文件要求， 2015年我市统一为高考标准化考点配备了无线信号屏蔽器，应用于普通高考（含英语听说考试）、高中学业、成人高考等各类考试的考生身份认证。项目建设投入应用后，有效防范和遏制了作弊行为的发生。经过多年的使用，上述身份识别设备已经很多老化、损坏，且电子产品更新迭代快，很多配件也已无法配套。</w:t>
      </w:r>
    </w:p>
    <w:p>
      <w:pPr>
        <w:bidi w:val="0"/>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2021年广东省教育局下发的《关于做好我省2022年高考考点规划和升级改造工作的通知》中明确“2022年我省所有高考考点要建成试卷保管室、采用人脸识别进行考生身份核验、无线信号屏蔽能对5G信号进行有效阻断且考试期间覆盖所有考生活动区域”。随着电子设备的老化问题日益严重，以及工信部确定了5G通信频段后5</w:t>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通信逐渐普及，原有高考考场的无线信号屏蔽器已经无法满足要求，需要对设备进行更新改造，以确保高考等国家重大教育考试的安全进行。</w:t>
      </w:r>
    </w:p>
    <w:p>
      <w:pPr>
        <w:bidi w:val="0"/>
        <w:spacing w:line="36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2.</w:t>
      </w:r>
      <w:r>
        <w:rPr>
          <w:rFonts w:hint="eastAsia"/>
          <w:b/>
          <w:bCs/>
          <w:color w:val="000000" w:themeColor="text1"/>
          <w:highlight w:val="none"/>
          <w14:textFill>
            <w14:solidFill>
              <w14:schemeClr w14:val="tx1"/>
            </w14:solidFill>
          </w14:textFill>
        </w:rPr>
        <w:t>项目总体</w:t>
      </w:r>
      <w:bookmarkEnd w:id="76"/>
      <w:bookmarkEnd w:id="77"/>
      <w:r>
        <w:rPr>
          <w:rFonts w:hint="eastAsia"/>
          <w:b/>
          <w:bCs/>
          <w:color w:val="000000" w:themeColor="text1"/>
          <w:highlight w:val="none"/>
          <w14:textFill>
            <w14:solidFill>
              <w14:schemeClr w14:val="tx1"/>
            </w14:solidFill>
          </w14:textFill>
        </w:rPr>
        <w:t>要求</w:t>
      </w:r>
      <w:bookmarkEnd w:id="78"/>
    </w:p>
    <w:p>
      <w:pPr>
        <w:bidi w:val="0"/>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我市目前已在全市各个考点的各个考场内安装有作弊防控设备。该设备只能屏蔽4</w:t>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信号，需要拆除旧设备后安装带5</w:t>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屏蔽功能的新设备，旧设备送市招考办协助办理报废流程，安装新设备时如有旧设备线路可以利旧，其余新增屏蔽设备需要同时安装所需的电源线和网线。项目所提供的设备无线信号屏蔽能对5G信号进行有效阻断且考试期间覆盖所有考生活动区域。</w:t>
      </w:r>
    </w:p>
    <w:p>
      <w:pPr>
        <w:bidi w:val="0"/>
        <w:spacing w:line="36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三、</w:t>
      </w:r>
      <w:r>
        <w:rPr>
          <w:rFonts w:hint="eastAsia"/>
          <w:b/>
          <w:bCs/>
          <w:color w:val="000000" w:themeColor="text1"/>
          <w:highlight w:val="none"/>
          <w14:textFill>
            <w14:solidFill>
              <w14:schemeClr w14:val="tx1"/>
            </w14:solidFill>
          </w14:textFill>
        </w:rPr>
        <w:t>设备技术</w:t>
      </w:r>
      <w:r>
        <w:rPr>
          <w:b/>
          <w:bCs/>
          <w:color w:val="000000" w:themeColor="text1"/>
          <w:highlight w:val="none"/>
          <w14:textFill>
            <w14:solidFill>
              <w14:schemeClr w14:val="tx1"/>
            </w14:solidFill>
          </w14:textFill>
        </w:rPr>
        <w:t>参数及配置要求</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tbl>
      <w:tblPr>
        <w:tblStyle w:val="3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75"/>
        <w:gridCol w:w="6446"/>
        <w:gridCol w:w="70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8" w:type="dxa"/>
            <w:noWrap w:val="0"/>
            <w:vAlign w:val="center"/>
          </w:tcPr>
          <w:p>
            <w:pPr>
              <w:spacing w:line="276" w:lineRule="auto"/>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1275" w:type="dxa"/>
            <w:noWrap w:val="0"/>
            <w:vAlign w:val="center"/>
          </w:tcPr>
          <w:p>
            <w:pPr>
              <w:spacing w:line="276" w:lineRule="auto"/>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产品</w:t>
            </w:r>
            <w:r>
              <w:rPr>
                <w:color w:val="000000" w:themeColor="text1"/>
                <w:szCs w:val="21"/>
                <w:highlight w:val="none"/>
                <w14:textFill>
                  <w14:solidFill>
                    <w14:schemeClr w14:val="tx1"/>
                  </w14:solidFill>
                </w14:textFill>
              </w:rPr>
              <w:t>名称</w:t>
            </w:r>
          </w:p>
        </w:tc>
        <w:tc>
          <w:tcPr>
            <w:tcW w:w="6446" w:type="dxa"/>
            <w:noWrap w:val="0"/>
            <w:vAlign w:val="center"/>
          </w:tcPr>
          <w:p>
            <w:pPr>
              <w:spacing w:line="276" w:lineRule="auto"/>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技术</w:t>
            </w:r>
            <w:r>
              <w:rPr>
                <w:color w:val="000000" w:themeColor="text1"/>
                <w:szCs w:val="21"/>
                <w:highlight w:val="none"/>
                <w14:textFill>
                  <w14:solidFill>
                    <w14:schemeClr w14:val="tx1"/>
                  </w14:solidFill>
                </w14:textFill>
              </w:rPr>
              <w:t>参数及配置</w:t>
            </w:r>
          </w:p>
        </w:tc>
        <w:tc>
          <w:tcPr>
            <w:tcW w:w="705" w:type="dxa"/>
            <w:noWrap w:val="0"/>
            <w:vAlign w:val="center"/>
          </w:tcPr>
          <w:p>
            <w:pPr>
              <w:spacing w:line="276" w:lineRule="auto"/>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单位</w:t>
            </w:r>
          </w:p>
        </w:tc>
        <w:tc>
          <w:tcPr>
            <w:tcW w:w="720" w:type="dxa"/>
            <w:noWrap w:val="0"/>
            <w:vAlign w:val="center"/>
          </w:tcPr>
          <w:p>
            <w:pPr>
              <w:spacing w:line="276" w:lineRule="auto"/>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275" w:type="dxa"/>
            <w:noWrap w:val="0"/>
            <w:vAlign w:val="center"/>
          </w:tcPr>
          <w:p>
            <w:pPr>
              <w:spacing w:line="276" w:lineRule="auto"/>
              <w:ind w:left="35" w:hanging="35"/>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无线信号屏蔽器</w:t>
            </w:r>
          </w:p>
        </w:tc>
        <w:tc>
          <w:tcPr>
            <w:tcW w:w="6446" w:type="dxa"/>
            <w:noWrap w:val="0"/>
            <w:vAlign w:val="center"/>
          </w:tcPr>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一、基本阻断频率：（至少保证考场内下列频段无线设备不能通信）</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zh-CN"/>
                <w14:textFill>
                  <w14:solidFill>
                    <w14:schemeClr w14:val="tx1"/>
                  </w14:solidFill>
                </w14:textFill>
              </w:rPr>
              <w:t>136～520MHz的多个分频段，投标人须按所投设备的实际参数分别响应可阻断的具体频段。船用V段对讲机改装作弊器频段、其他V段对讲机改装作弊器频段、通用频段对讲机改装作弊器频段、带LED显示的数字作弊设备频段。</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zh-CN"/>
                <w14:textFill>
                  <w14:solidFill>
                    <w14:schemeClr w14:val="tx1"/>
                  </w14:solidFill>
                </w14:textFill>
              </w:rPr>
              <w:t>LORA数字作弊设备频段：</w:t>
            </w:r>
            <w:r>
              <w:rPr>
                <w:rFonts w:hint="eastAsia" w:ascii="宋体" w:hAnsi="宋体"/>
                <w:color w:val="000000" w:themeColor="text1"/>
                <w:szCs w:val="21"/>
                <w:highlight w:val="none"/>
                <w14:textFill>
                  <w14:solidFill>
                    <w14:schemeClr w14:val="tx1"/>
                  </w14:solidFill>
                </w14:textFill>
              </w:rPr>
              <w:t>174MHz，267MHz，433MHz。</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zh-CN"/>
                <w14:textFill>
                  <w14:solidFill>
                    <w14:schemeClr w14:val="tx1"/>
                  </w14:solidFill>
                </w14:textFill>
              </w:rPr>
              <w:t>CDMA手机频段：865～880MHz。</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lang w:val="zh-CN"/>
                <w14:textFill>
                  <w14:solidFill>
                    <w14:schemeClr w14:val="tx1"/>
                  </w14:solidFill>
                </w14:textFill>
              </w:rPr>
              <w:t>GSM手机频段(含移动和联通)：925～960MHz。</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lang w:val="zh-CN"/>
                <w14:textFill>
                  <w14:solidFill>
                    <w14:schemeClr w14:val="tx1"/>
                  </w14:solidFill>
                </w14:textFill>
              </w:rPr>
              <w:t>DCS手机频段(含移动和联通)：1805～1880MHz。</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6、TD-SCDMA</w:t>
            </w:r>
            <w:r>
              <w:rPr>
                <w:rFonts w:hint="eastAsia" w:ascii="宋体" w:hAnsi="宋体"/>
                <w:color w:val="000000" w:themeColor="text1"/>
                <w:szCs w:val="21"/>
                <w:highlight w:val="none"/>
                <w:lang w:val="zh-CN"/>
                <w14:textFill>
                  <w14:solidFill>
                    <w14:schemeClr w14:val="tx1"/>
                  </w14:solidFill>
                </w14:textFill>
              </w:rPr>
              <w:t>手机频段</w:t>
            </w:r>
            <w:r>
              <w:rPr>
                <w:rFonts w:hint="eastAsia" w:ascii="宋体" w:hAnsi="宋体"/>
                <w:color w:val="000000" w:themeColor="text1"/>
                <w:szCs w:val="21"/>
                <w:highlight w:val="none"/>
                <w14:textFill>
                  <w14:solidFill>
                    <w14:schemeClr w14:val="tx1"/>
                  </w14:solidFill>
                </w14:textFill>
              </w:rPr>
              <w:t>：2010</w:t>
            </w: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2025MHz</w:t>
            </w:r>
            <w:r>
              <w:rPr>
                <w:rFonts w:hint="eastAsia" w:ascii="宋体" w:hAnsi="宋体"/>
                <w:color w:val="000000" w:themeColor="text1"/>
                <w:szCs w:val="21"/>
                <w:highlight w:val="none"/>
                <w:lang w:val="zh-CN"/>
                <w14:textFill>
                  <w14:solidFill>
                    <w14:schemeClr w14:val="tx1"/>
                  </w14:solidFill>
                </w14:textFill>
              </w:rPr>
              <w:t>。</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7、WCDMA</w:t>
            </w:r>
            <w:r>
              <w:rPr>
                <w:rFonts w:hint="eastAsia" w:ascii="宋体" w:hAnsi="宋体"/>
                <w:color w:val="000000" w:themeColor="text1"/>
                <w:szCs w:val="21"/>
                <w:highlight w:val="none"/>
                <w:lang w:val="zh-CN"/>
                <w14:textFill>
                  <w14:solidFill>
                    <w14:schemeClr w14:val="tx1"/>
                  </w14:solidFill>
                </w14:textFill>
              </w:rPr>
              <w:t>手机频段</w:t>
            </w:r>
            <w:r>
              <w:rPr>
                <w:rFonts w:hint="eastAsia" w:ascii="宋体" w:hAnsi="宋体"/>
                <w:color w:val="000000" w:themeColor="text1"/>
                <w:szCs w:val="21"/>
                <w:highlight w:val="none"/>
                <w14:textFill>
                  <w14:solidFill>
                    <w14:schemeClr w14:val="tx1"/>
                  </w14:solidFill>
                </w14:textFill>
              </w:rPr>
              <w:t>：2110</w:t>
            </w: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2170MHz</w:t>
            </w:r>
            <w:r>
              <w:rPr>
                <w:rFonts w:hint="eastAsia" w:ascii="宋体" w:hAnsi="宋体"/>
                <w:color w:val="000000" w:themeColor="text1"/>
                <w:szCs w:val="21"/>
                <w:highlight w:val="none"/>
                <w:lang w:val="zh-CN"/>
                <w14:textFill>
                  <w14:solidFill>
                    <w14:schemeClr w14:val="tx1"/>
                  </w14:solidFill>
                </w14:textFill>
              </w:rPr>
              <w:t>。</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8、WIFI</w:t>
            </w:r>
            <w:r>
              <w:rPr>
                <w:rFonts w:hint="eastAsia" w:ascii="宋体" w:hAnsi="宋体"/>
                <w:color w:val="000000" w:themeColor="text1"/>
                <w:szCs w:val="21"/>
                <w:highlight w:val="none"/>
                <w:lang w:val="zh-CN"/>
                <w14:textFill>
                  <w14:solidFill>
                    <w14:schemeClr w14:val="tx1"/>
                  </w14:solidFill>
                </w14:textFill>
              </w:rPr>
              <w:t>和蓝牙频段</w:t>
            </w:r>
            <w:r>
              <w:rPr>
                <w:rFonts w:hint="eastAsia" w:ascii="宋体" w:hAnsi="宋体"/>
                <w:color w:val="000000" w:themeColor="text1"/>
                <w:szCs w:val="21"/>
                <w:highlight w:val="none"/>
                <w14:textFill>
                  <w14:solidFill>
                    <w14:schemeClr w14:val="tx1"/>
                  </w14:solidFill>
                </w14:textFill>
              </w:rPr>
              <w:t>：2400</w:t>
            </w: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2485MHz</w:t>
            </w: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5150</w:t>
            </w: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5850MHz</w:t>
            </w:r>
            <w:r>
              <w:rPr>
                <w:rFonts w:hint="eastAsia" w:ascii="宋体" w:hAnsi="宋体"/>
                <w:color w:val="000000" w:themeColor="text1"/>
                <w:szCs w:val="21"/>
                <w:highlight w:val="none"/>
                <w:lang w:val="zh-CN"/>
                <w14:textFill>
                  <w14:solidFill>
                    <w14:schemeClr w14:val="tx1"/>
                  </w14:solidFill>
                </w14:textFill>
              </w:rPr>
              <w:t>。</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9、4G TDD-LTE</w:t>
            </w:r>
            <w:r>
              <w:rPr>
                <w:rFonts w:hint="eastAsia" w:ascii="宋体" w:hAnsi="宋体"/>
                <w:color w:val="000000" w:themeColor="text1"/>
                <w:szCs w:val="21"/>
                <w:highlight w:val="none"/>
                <w:lang w:val="zh-CN"/>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FDD-LTE：1850</w:t>
            </w: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1890MHz、2300</w:t>
            </w: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2390MHz、2515</w:t>
            </w: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2675MHz。</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lang w:val="zh-CN"/>
                <w14:textFill>
                  <w14:solidFill>
                    <w14:schemeClr w14:val="tx1"/>
                  </w14:solidFill>
                </w14:textFill>
              </w:rPr>
              <w:t>5G通信频段（移动、联通、电信、广电）：</w:t>
            </w:r>
            <w:r>
              <w:rPr>
                <w:rFonts w:hint="eastAsia" w:ascii="宋体" w:hAnsi="宋体"/>
                <w:color w:val="000000" w:themeColor="text1"/>
                <w:szCs w:val="21"/>
                <w:highlight w:val="none"/>
                <w14:textFill>
                  <w14:solidFill>
                    <w14:schemeClr w14:val="tx1"/>
                  </w14:solidFill>
                </w14:textFill>
              </w:rPr>
              <w:t>758</w:t>
            </w: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788</w:t>
            </w:r>
            <w:r>
              <w:rPr>
                <w:rFonts w:hint="eastAsia" w:ascii="宋体" w:hAnsi="宋体"/>
                <w:color w:val="000000" w:themeColor="text1"/>
                <w:szCs w:val="21"/>
                <w:highlight w:val="none"/>
                <w:lang w:val="zh-CN"/>
                <w14:textFill>
                  <w14:solidFill>
                    <w14:schemeClr w14:val="tx1"/>
                  </w14:solidFill>
                </w14:textFill>
              </w:rPr>
              <w:t>MHz、3300～3600MHz、4800～5000MHz。</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二、扩展阻断接口：</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zh-CN"/>
                <w14:textFill>
                  <w14:solidFill>
                    <w14:schemeClr w14:val="tx1"/>
                  </w14:solidFill>
                </w14:textFill>
              </w:rPr>
              <w:t>具备不少于</w:t>
            </w:r>
            <w:r>
              <w:rPr>
                <w:rFonts w:ascii="宋体" w:hAnsi="宋体"/>
                <w:color w:val="000000" w:themeColor="text1"/>
                <w:szCs w:val="21"/>
                <w:highlight w:val="none"/>
                <w:lang w:val="zh-CN"/>
                <w14:textFill>
                  <w14:solidFill>
                    <w14:schemeClr w14:val="tx1"/>
                  </w14:solidFill>
                </w14:textFill>
              </w:rPr>
              <w:t>2</w:t>
            </w:r>
            <w:r>
              <w:rPr>
                <w:rFonts w:hint="eastAsia" w:ascii="宋体" w:hAnsi="宋体"/>
                <w:color w:val="000000" w:themeColor="text1"/>
                <w:szCs w:val="21"/>
                <w:highlight w:val="none"/>
                <w:lang w:val="zh-CN"/>
                <w14:textFill>
                  <w14:solidFill>
                    <w14:schemeClr w14:val="tx1"/>
                  </w14:solidFill>
                </w14:textFill>
              </w:rPr>
              <w:t>个扩展模块插槽。可通过插入扩展卡和扩展天线，对未知频段的通讯信号进行阻断。扩展卡插入简单易操作，可直接在考场教室进行不拆机操作。</w:t>
            </w:r>
          </w:p>
          <w:p>
            <w:pPr>
              <w:spacing w:line="276" w:lineRule="auto"/>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三、整机参数：</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zh-CN"/>
                <w14:textFill>
                  <w14:solidFill>
                    <w14:schemeClr w14:val="tx1"/>
                  </w14:solidFill>
                </w14:textFill>
              </w:rPr>
              <w:t>阻断范围：8×10米考场范围内全阻断，考场外10米恢复通信。阻断有效区域在考场区域内，不会影响周边正常工作生活；一定范围内多点同时使用不会产生场效应，并且在直径范围15-40米内可调。</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zh-CN"/>
                <w14:textFill>
                  <w14:solidFill>
                    <w14:schemeClr w14:val="tx1"/>
                  </w14:solidFill>
                </w14:textFill>
              </w:rPr>
              <w:t>远程管理：支持平台远程监控和管理，默认账号密码须符合安全账号规则并为高强度密码，可更改账号密码。设备支持远程开关和分组管理，设备内部模块支持独立控制（分频段开关、分频段功率控制），能实现各个分频段远程开关管理和远程功率强度调节功能。支持设置白名单，能避免对考场周边军用、警用、航空，医疗等特殊用途通讯及考务通讯频点的干扰。设备能够根据管理平台设定的考试时间自动开关。设备支持远程批量固件升级，通过升级固件程序扩展系统功能和性能。</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zh-CN"/>
                <w14:textFill>
                  <w14:solidFill>
                    <w14:schemeClr w14:val="tx1"/>
                  </w14:solidFill>
                </w14:textFill>
              </w:rPr>
              <w:t>开发接口：提供管控设备的完整开发API和文档。</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lang w:val="zh-CN"/>
                <w14:textFill>
                  <w14:solidFill>
                    <w14:schemeClr w14:val="tx1"/>
                  </w14:solidFill>
                </w14:textFill>
              </w:rPr>
              <w:t>安全要求：最大功率电磁辐射符合《电磁环境控制限值（GB 8702-2014）》的公众曝露控制限值。可调功率电磁辐射符合原《中华人民共和国环境电磁波卫生标准》（GB 9175-88）一级标准。</w:t>
            </w:r>
          </w:p>
          <w:p>
            <w:pPr>
              <w:spacing w:line="276"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lang w:val="zh-CN"/>
                <w14:textFill>
                  <w14:solidFill>
                    <w14:schemeClr w14:val="tx1"/>
                  </w14:solidFill>
                </w14:textFill>
              </w:rPr>
              <w:t>外观要求：产品采用一体化设计，天线和电源置于设备机箱内，不能裸露在外。一般采用定向天线，能量集中在正前方，半功率波束宽度不小于60度，增益不低于5dBi。整个设备无金属外露，避免触电等不安全因素，具有电源指示灯及工作状态指示灯或屏幕，能够显示工作状态。整机尺寸不大于55×45×15cm。采用隐蔽式设计，所有接口(如网络接口、电源接口等)均在设备侧面，设备安装完成后正面、无接口。外型美观，不给考生造成紧张情绪。</w:t>
            </w:r>
          </w:p>
          <w:p>
            <w:pPr>
              <w:spacing w:line="276" w:lineRule="auto"/>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lang w:val="zh-CN"/>
                <w14:textFill>
                  <w14:solidFill>
                    <w14:schemeClr w14:val="tx1"/>
                  </w14:solidFill>
                </w14:textFill>
              </w:rPr>
              <w:t>其他特性：阻断手机时只干扰下行,不对基站造成干扰。扩展阻断功能模块化，即插即用。具备持续的阻断模块研发能力，可对抗任意作弊设备。控制方式：上电/去电控制（上电时控制状态和上次去电时控制状态相同）；在脱网或重启时按上次状态运行；一键恢复系统出厂设置。</w:t>
            </w:r>
          </w:p>
        </w:tc>
        <w:tc>
          <w:tcPr>
            <w:tcW w:w="705" w:type="dxa"/>
            <w:noWrap w:val="0"/>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个</w:t>
            </w:r>
          </w:p>
        </w:tc>
        <w:tc>
          <w:tcPr>
            <w:tcW w:w="720" w:type="dxa"/>
            <w:noWrap w:val="0"/>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20</w:t>
            </w:r>
          </w:p>
        </w:tc>
      </w:tr>
    </w:tbl>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3"/>
        <w:numPr>
          <w:ilvl w:val="0"/>
          <w:numId w:val="0"/>
        </w:numPr>
        <w:jc w:val="center"/>
        <w:rPr>
          <w:color w:val="000000" w:themeColor="text1"/>
          <w:sz w:val="24"/>
          <w:szCs w:val="24"/>
          <w:highlight w:val="none"/>
          <w14:textFill>
            <w14:solidFill>
              <w14:schemeClr w14:val="tx1"/>
            </w14:solidFill>
          </w14:textFill>
        </w:rPr>
      </w:pPr>
      <w:bookmarkStart w:id="102" w:name="_Toc17310"/>
      <w:r>
        <w:rPr>
          <w:rFonts w:hint="eastAsia"/>
          <w:b w:val="0"/>
          <w:color w:val="000000" w:themeColor="text1"/>
          <w:sz w:val="24"/>
          <w:szCs w:val="24"/>
          <w:highlight w:val="none"/>
          <w14:textFill>
            <w14:solidFill>
              <w14:schemeClr w14:val="tx1"/>
            </w14:solidFill>
          </w14:textFill>
        </w:rPr>
        <w:t>第三部分报价须知</w:t>
      </w:r>
      <w:bookmarkEnd w:id="102"/>
    </w:p>
    <w:p>
      <w:pPr>
        <w:pStyle w:val="3"/>
        <w:numPr>
          <w:ilvl w:val="0"/>
          <w:numId w:val="0"/>
        </w:numPr>
        <w:jc w:val="center"/>
        <w:rPr>
          <w:color w:val="000000" w:themeColor="text1"/>
          <w:sz w:val="21"/>
          <w:szCs w:val="21"/>
          <w:highlight w:val="none"/>
          <w14:textFill>
            <w14:solidFill>
              <w14:schemeClr w14:val="tx1"/>
            </w14:solidFill>
          </w14:textFill>
        </w:rPr>
      </w:pPr>
      <w:bookmarkStart w:id="103" w:name="_Toc434832495"/>
      <w:bookmarkStart w:id="104" w:name="_Toc456112858"/>
      <w:bookmarkStart w:id="105" w:name="_Toc29572"/>
      <w:r>
        <w:rPr>
          <w:rFonts w:hint="eastAsia"/>
          <w:color w:val="000000" w:themeColor="text1"/>
          <w:sz w:val="21"/>
          <w:szCs w:val="21"/>
          <w:highlight w:val="none"/>
          <w14:textFill>
            <w14:solidFill>
              <w14:schemeClr w14:val="tx1"/>
            </w14:solidFill>
          </w14:textFill>
        </w:rPr>
        <w:t>投标人须知前附表</w:t>
      </w:r>
      <w:bookmarkEnd w:id="103"/>
      <w:bookmarkEnd w:id="104"/>
      <w:bookmarkEnd w:id="105"/>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06" w:name="_Toc353522393"/>
      <w:bookmarkStart w:id="107" w:name="_Toc12948"/>
      <w:bookmarkStart w:id="108" w:name="_Toc357151176"/>
      <w:bookmarkStart w:id="109" w:name="_Toc351987769"/>
      <w:bookmarkStart w:id="110" w:name="_Toc369180023"/>
      <w:bookmarkStart w:id="111" w:name="_Toc351987965"/>
      <w:bookmarkStart w:id="112" w:name="_Toc351990146"/>
      <w:bookmarkStart w:id="113" w:name="_Toc383439827"/>
      <w:bookmarkStart w:id="114" w:name="_Toc351988710"/>
      <w:r>
        <w:rPr>
          <w:rFonts w:hint="eastAsia" w:ascii="宋体" w:hAnsi="宋体" w:eastAsia="宋体"/>
          <w:color w:val="000000" w:themeColor="text1"/>
          <w:kern w:val="44"/>
          <w:sz w:val="21"/>
          <w:szCs w:val="21"/>
          <w:highlight w:val="none"/>
          <w14:textFill>
            <w14:solidFill>
              <w14:schemeClr w14:val="tx1"/>
            </w14:solidFill>
          </w14:textFill>
        </w:rPr>
        <w:t>说  明</w:t>
      </w:r>
      <w:bookmarkEnd w:id="106"/>
      <w:bookmarkEnd w:id="107"/>
      <w:bookmarkEnd w:id="108"/>
      <w:bookmarkEnd w:id="109"/>
      <w:bookmarkEnd w:id="110"/>
      <w:bookmarkEnd w:id="111"/>
      <w:bookmarkEnd w:id="112"/>
      <w:bookmarkEnd w:id="113"/>
      <w:bookmarkEnd w:id="114"/>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5" w:name="_Toc3724"/>
      <w:bookmarkStart w:id="116" w:name="_Toc369180024"/>
      <w:bookmarkStart w:id="117" w:name="_Toc383439828"/>
      <w:r>
        <w:rPr>
          <w:rFonts w:hint="eastAsia" w:ascii="黑体" w:hAnsi="宋体"/>
          <w:b w:val="0"/>
          <w:color w:val="000000" w:themeColor="text1"/>
          <w:kern w:val="44"/>
          <w:sz w:val="21"/>
          <w:szCs w:val="21"/>
          <w:highlight w:val="none"/>
          <w14:textFill>
            <w14:solidFill>
              <w14:schemeClr w14:val="tx1"/>
            </w14:solidFill>
          </w14:textFill>
        </w:rPr>
        <w:t>适用范围</w:t>
      </w:r>
      <w:bookmarkEnd w:id="115"/>
      <w:bookmarkEnd w:id="116"/>
      <w:bookmarkEnd w:id="117"/>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8" w:name="_Toc369180025"/>
      <w:bookmarkStart w:id="119" w:name="_Toc24283"/>
      <w:bookmarkStart w:id="120" w:name="_Toc383439829"/>
      <w:r>
        <w:rPr>
          <w:rFonts w:hint="eastAsia" w:ascii="黑体" w:hAnsi="宋体"/>
          <w:b w:val="0"/>
          <w:color w:val="000000" w:themeColor="text1"/>
          <w:kern w:val="44"/>
          <w:sz w:val="21"/>
          <w:szCs w:val="21"/>
          <w:highlight w:val="none"/>
          <w14:textFill>
            <w14:solidFill>
              <w14:schemeClr w14:val="tx1"/>
            </w14:solidFill>
          </w14:textFill>
        </w:rPr>
        <w:t>定义</w:t>
      </w:r>
      <w:bookmarkEnd w:id="118"/>
      <w:bookmarkEnd w:id="119"/>
      <w:bookmarkEnd w:id="120"/>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阳江市第一中学</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1" w:name="_Toc369180027"/>
      <w:bookmarkStart w:id="122" w:name="_Toc383439830"/>
      <w:bookmarkStart w:id="123" w:name="_Toc29241"/>
      <w:r>
        <w:rPr>
          <w:rFonts w:hint="eastAsia" w:ascii="黑体" w:hAnsi="宋体"/>
          <w:b w:val="0"/>
          <w:color w:val="000000" w:themeColor="text1"/>
          <w:kern w:val="44"/>
          <w:sz w:val="21"/>
          <w:szCs w:val="21"/>
          <w:highlight w:val="none"/>
          <w14:textFill>
            <w14:solidFill>
              <w14:schemeClr w14:val="tx1"/>
            </w14:solidFill>
          </w14:textFill>
        </w:rPr>
        <w:t>报价费用</w:t>
      </w:r>
      <w:bookmarkEnd w:id="121"/>
      <w:bookmarkEnd w:id="122"/>
      <w:bookmarkEnd w:id="123"/>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24" w:name="_Toc351987770"/>
      <w:bookmarkStart w:id="125" w:name="_Toc357151177"/>
      <w:bookmarkStart w:id="126" w:name="_Toc351988711"/>
      <w:bookmarkStart w:id="127" w:name="_Toc353522394"/>
      <w:bookmarkStart w:id="128" w:name="_Toc351987966"/>
      <w:bookmarkStart w:id="129" w:name="_Toc351990147"/>
      <w:bookmarkStart w:id="130" w:name="_Toc369180028"/>
      <w:bookmarkStart w:id="131" w:name="_Toc383439831"/>
      <w:bookmarkStart w:id="132" w:name="_Toc22642"/>
      <w:r>
        <w:rPr>
          <w:rFonts w:hint="eastAsia" w:ascii="宋体" w:hAnsi="宋体" w:eastAsia="宋体"/>
          <w:color w:val="000000" w:themeColor="text1"/>
          <w:kern w:val="44"/>
          <w:sz w:val="21"/>
          <w:szCs w:val="21"/>
          <w:highlight w:val="none"/>
          <w14:textFill>
            <w14:solidFill>
              <w14:schemeClr w14:val="tx1"/>
            </w14:solidFill>
          </w14:textFill>
        </w:rPr>
        <w:t>询价文件</w:t>
      </w:r>
      <w:bookmarkEnd w:id="124"/>
      <w:bookmarkEnd w:id="125"/>
      <w:bookmarkEnd w:id="126"/>
      <w:bookmarkEnd w:id="127"/>
      <w:bookmarkEnd w:id="128"/>
      <w:bookmarkEnd w:id="129"/>
      <w:r>
        <w:rPr>
          <w:rFonts w:hint="eastAsia" w:ascii="宋体" w:hAnsi="宋体" w:eastAsia="宋体"/>
          <w:color w:val="000000" w:themeColor="text1"/>
          <w:kern w:val="44"/>
          <w:sz w:val="21"/>
          <w:szCs w:val="21"/>
          <w:highlight w:val="none"/>
          <w14:textFill>
            <w14:solidFill>
              <w14:schemeClr w14:val="tx1"/>
            </w14:solidFill>
          </w14:textFill>
        </w:rPr>
        <w:t>说明</w:t>
      </w:r>
      <w:bookmarkEnd w:id="130"/>
      <w:bookmarkEnd w:id="131"/>
      <w:bookmarkEnd w:id="132"/>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3" w:name="_Toc32059"/>
      <w:bookmarkStart w:id="134" w:name="_Toc369180029"/>
      <w:bookmarkStart w:id="135" w:name="_Toc383439832"/>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33"/>
      <w:bookmarkEnd w:id="134"/>
      <w:bookmarkEnd w:id="135"/>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36" w:name="_Toc351990148"/>
      <w:bookmarkStart w:id="137" w:name="_Toc351988712"/>
      <w:bookmarkStart w:id="138" w:name="_Toc369180031"/>
      <w:bookmarkStart w:id="139" w:name="_Toc351987967"/>
      <w:bookmarkStart w:id="140" w:name="_Toc7983"/>
      <w:bookmarkStart w:id="141" w:name="_Toc357151178"/>
      <w:bookmarkStart w:id="142" w:name="_Toc383439833"/>
      <w:bookmarkStart w:id="143" w:name="_Toc351987771"/>
      <w:bookmarkStart w:id="144" w:name="_Toc353522395"/>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36"/>
      <w:bookmarkEnd w:id="137"/>
      <w:bookmarkEnd w:id="138"/>
      <w:bookmarkEnd w:id="139"/>
      <w:bookmarkEnd w:id="140"/>
      <w:bookmarkEnd w:id="141"/>
      <w:bookmarkEnd w:id="142"/>
      <w:bookmarkEnd w:id="143"/>
      <w:bookmarkEnd w:id="144"/>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5" w:name="_Toc369180032"/>
      <w:bookmarkStart w:id="146" w:name="_Toc1113"/>
      <w:bookmarkStart w:id="147" w:name="_Toc38343983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45"/>
      <w:bookmarkEnd w:id="146"/>
      <w:bookmarkEnd w:id="14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8" w:name="_Toc369180033"/>
      <w:bookmarkStart w:id="149" w:name="_Toc383439835"/>
      <w:bookmarkStart w:id="150" w:name="_Toc16377"/>
      <w:bookmarkStart w:id="151" w:name="_Toc111534389"/>
      <w:bookmarkStart w:id="152" w:name="_Toc503785416"/>
      <w:bookmarkStart w:id="153" w:name="_Toc497224214"/>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48"/>
      <w:bookmarkEnd w:id="149"/>
      <w:bookmarkEnd w:id="150"/>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4" w:name="_Toc369180034"/>
      <w:bookmarkStart w:id="155" w:name="_Toc10025"/>
      <w:bookmarkStart w:id="156"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54"/>
      <w:bookmarkEnd w:id="155"/>
      <w:bookmarkEnd w:id="156"/>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7" w:name="_Toc369180035"/>
      <w:bookmarkStart w:id="158" w:name="_Toc383439837"/>
      <w:bookmarkStart w:id="159" w:name="_Toc20763"/>
      <w:bookmarkStart w:id="160" w:name="_Toc367780316"/>
      <w:r>
        <w:rPr>
          <w:rFonts w:hint="eastAsia" w:ascii="黑体" w:hAnsi="宋体"/>
          <w:b w:val="0"/>
          <w:color w:val="000000" w:themeColor="text1"/>
          <w:kern w:val="44"/>
          <w:sz w:val="21"/>
          <w:szCs w:val="21"/>
          <w:highlight w:val="none"/>
          <w14:textFill>
            <w14:solidFill>
              <w14:schemeClr w14:val="tx1"/>
            </w14:solidFill>
          </w14:textFill>
        </w:rPr>
        <w:t>报价文件格式</w:t>
      </w:r>
      <w:bookmarkEnd w:id="157"/>
      <w:bookmarkEnd w:id="158"/>
      <w:bookmarkEnd w:id="159"/>
      <w:bookmarkEnd w:id="160"/>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1" w:name="_Toc27570"/>
      <w:bookmarkStart w:id="162" w:name="_Toc367780317"/>
      <w:bookmarkStart w:id="163" w:name="_Toc369180036"/>
      <w:bookmarkStart w:id="164" w:name="_Toc383439838"/>
      <w:r>
        <w:rPr>
          <w:rFonts w:hint="eastAsia" w:ascii="黑体" w:hAnsi="宋体"/>
          <w:b w:val="0"/>
          <w:color w:val="000000" w:themeColor="text1"/>
          <w:kern w:val="44"/>
          <w:sz w:val="21"/>
          <w:szCs w:val="21"/>
          <w:highlight w:val="none"/>
          <w14:textFill>
            <w14:solidFill>
              <w14:schemeClr w14:val="tx1"/>
            </w14:solidFill>
          </w14:textFill>
        </w:rPr>
        <w:t>资格证明文件</w:t>
      </w:r>
      <w:bookmarkEnd w:id="161"/>
      <w:bookmarkEnd w:id="162"/>
      <w:bookmarkEnd w:id="163"/>
      <w:bookmarkEnd w:id="164"/>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5" w:name="_Toc367780318"/>
      <w:bookmarkStart w:id="166" w:name="_Toc369180037"/>
      <w:bookmarkStart w:id="167" w:name="_Toc28120"/>
      <w:bookmarkStart w:id="168" w:name="_Toc383439839"/>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65"/>
      <w:bookmarkEnd w:id="166"/>
      <w:bookmarkEnd w:id="167"/>
      <w:bookmarkEnd w:id="168"/>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9" w:name="_Toc369180038"/>
      <w:bookmarkStart w:id="170" w:name="_Toc24603"/>
      <w:bookmarkStart w:id="171"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69"/>
      <w:bookmarkEnd w:id="170"/>
      <w:bookmarkEnd w:id="171"/>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2" w:name="_Toc351987773"/>
      <w:bookmarkStart w:id="173" w:name="_Toc5088"/>
      <w:bookmarkStart w:id="174" w:name="_Toc351988714"/>
      <w:bookmarkStart w:id="175" w:name="_Toc369180039"/>
      <w:bookmarkStart w:id="176" w:name="_Toc357151180"/>
      <w:bookmarkStart w:id="177" w:name="_Toc383439841"/>
      <w:bookmarkStart w:id="178" w:name="_Toc351987969"/>
      <w:bookmarkStart w:id="179" w:name="_Toc351990150"/>
      <w:bookmarkStart w:id="180" w:name="_Toc353522397"/>
      <w:r>
        <w:rPr>
          <w:rFonts w:hint="eastAsia" w:ascii="黑体" w:hAnsi="宋体"/>
          <w:b w:val="0"/>
          <w:color w:val="000000" w:themeColor="text1"/>
          <w:kern w:val="44"/>
          <w:sz w:val="21"/>
          <w:szCs w:val="21"/>
          <w:highlight w:val="none"/>
          <w14:textFill>
            <w14:solidFill>
              <w14:schemeClr w14:val="tx1"/>
            </w14:solidFill>
          </w14:textFill>
        </w:rPr>
        <w:t>报价有效期</w:t>
      </w:r>
      <w:bookmarkEnd w:id="172"/>
      <w:bookmarkEnd w:id="173"/>
      <w:bookmarkEnd w:id="174"/>
      <w:bookmarkEnd w:id="175"/>
      <w:bookmarkEnd w:id="176"/>
      <w:bookmarkEnd w:id="177"/>
      <w:bookmarkEnd w:id="178"/>
      <w:bookmarkEnd w:id="179"/>
      <w:bookmarkEnd w:id="180"/>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1" w:name="_Toc383439842"/>
      <w:bookmarkStart w:id="182" w:name="_Toc15058"/>
      <w:r>
        <w:rPr>
          <w:rFonts w:hint="eastAsia" w:ascii="黑体" w:hAnsi="宋体"/>
          <w:b w:val="0"/>
          <w:color w:val="000000" w:themeColor="text1"/>
          <w:kern w:val="44"/>
          <w:sz w:val="21"/>
          <w:szCs w:val="21"/>
          <w:highlight w:val="none"/>
          <w14:textFill>
            <w14:solidFill>
              <w14:schemeClr w14:val="tx1"/>
            </w14:solidFill>
          </w14:textFill>
        </w:rPr>
        <w:t>报价要求</w:t>
      </w:r>
      <w:bookmarkEnd w:id="181"/>
      <w:bookmarkEnd w:id="18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83" w:name="_Toc6507"/>
      <w:bookmarkStart w:id="184" w:name="_Toc383439843"/>
      <w:bookmarkStart w:id="185"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83"/>
      <w:bookmarkEnd w:id="184"/>
      <w:bookmarkEnd w:id="185"/>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6" w:name="_Toc29894"/>
      <w:bookmarkStart w:id="187"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86"/>
      <w:bookmarkEnd w:id="187"/>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51"/>
    <w:bookmarkEnd w:id="152"/>
    <w:bookmarkEnd w:id="153"/>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88" w:name="_Toc351987971"/>
      <w:bookmarkStart w:id="189" w:name="_Toc383439845"/>
      <w:bookmarkStart w:id="190" w:name="_Toc351988716"/>
      <w:bookmarkStart w:id="191" w:name="_Toc351987775"/>
      <w:bookmarkStart w:id="192" w:name="_Toc351990152"/>
      <w:bookmarkStart w:id="193" w:name="_Toc26864"/>
      <w:bookmarkStart w:id="194" w:name="_Toc369180041"/>
      <w:bookmarkStart w:id="195" w:name="_Toc353522399"/>
      <w:bookmarkStart w:id="196" w:name="_Toc357151182"/>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88"/>
      <w:bookmarkEnd w:id="189"/>
      <w:bookmarkEnd w:id="190"/>
      <w:bookmarkEnd w:id="191"/>
      <w:bookmarkEnd w:id="192"/>
      <w:bookmarkEnd w:id="193"/>
      <w:bookmarkEnd w:id="194"/>
      <w:bookmarkEnd w:id="195"/>
      <w:bookmarkEnd w:id="196"/>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97" w:name="_Toc369180042"/>
      <w:bookmarkStart w:id="198" w:name="_Toc383439846"/>
      <w:bookmarkStart w:id="199" w:name="_Toc30387"/>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97"/>
      <w:bookmarkEnd w:id="198"/>
      <w:bookmarkEnd w:id="19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00" w:name="_Toc383439847"/>
      <w:bookmarkStart w:id="201" w:name="_Toc369180043"/>
      <w:bookmarkStart w:id="202" w:name="_Toc2248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200"/>
      <w:bookmarkEnd w:id="201"/>
      <w:bookmarkEnd w:id="202"/>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03" w:name="_Toc383439848"/>
      <w:bookmarkStart w:id="204" w:name="_Toc369180044"/>
      <w:bookmarkStart w:id="205" w:name="_Toc31122"/>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203"/>
      <w:bookmarkEnd w:id="204"/>
      <w:bookmarkEnd w:id="205"/>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06" w:name="_Toc497224219"/>
      <w:bookmarkStart w:id="207" w:name="_Toc503785421"/>
      <w:bookmarkStart w:id="208" w:name="_Toc349127618"/>
      <w:bookmarkStart w:id="209" w:name="_Toc332206700"/>
      <w:bookmarkStart w:id="210" w:name="_Toc350438741"/>
      <w:bookmarkStart w:id="211" w:name="_Toc339019881"/>
      <w:bookmarkStart w:id="212" w:name="_Toc369180045"/>
      <w:bookmarkStart w:id="213" w:name="_Toc331512890"/>
      <w:bookmarkStart w:id="214" w:name="_Toc342060366"/>
      <w:bookmarkStart w:id="215" w:name="_Toc331684030"/>
      <w:bookmarkStart w:id="216" w:name="_Toc341348330"/>
      <w:bookmarkStart w:id="217" w:name="_Toc342296752"/>
      <w:bookmarkStart w:id="218" w:name="_Toc367095366"/>
      <w:bookmarkStart w:id="219" w:name="_Toc345513859"/>
      <w:bookmarkStart w:id="220" w:name="_Toc340672861"/>
      <w:bookmarkStart w:id="221" w:name="_Toc333935338"/>
      <w:bookmarkStart w:id="222" w:name="_Toc333237669"/>
      <w:bookmarkStart w:id="223" w:name="_Toc330459977"/>
      <w:bookmarkStart w:id="224" w:name="_Toc333238625"/>
      <w:bookmarkStart w:id="225" w:name="_Toc365985171"/>
      <w:bookmarkStart w:id="226" w:name="_Toc333935679"/>
      <w:bookmarkStart w:id="227" w:name="_Toc339020225"/>
      <w:bookmarkStart w:id="228" w:name="_Toc340507434"/>
      <w:bookmarkStart w:id="229" w:name="_Toc366072520"/>
      <w:bookmarkStart w:id="230" w:name="_Toc365967065"/>
      <w:bookmarkStart w:id="231" w:name="_Toc339441079"/>
      <w:bookmarkStart w:id="232" w:name="_Toc350756442"/>
      <w:bookmarkStart w:id="233" w:name="_Toc337632350"/>
      <w:bookmarkStart w:id="234" w:name="_Toc339362292"/>
      <w:bookmarkStart w:id="235" w:name="_Toc333237780"/>
      <w:bookmarkStart w:id="236" w:name="_Toc349143581"/>
      <w:bookmarkStart w:id="237" w:name="_Toc336681927"/>
      <w:bookmarkStart w:id="238" w:name="_Toc22434"/>
      <w:bookmarkStart w:id="239" w:name="_Toc339020087"/>
      <w:bookmarkStart w:id="240" w:name="_Toc383439849"/>
      <w:bookmarkStart w:id="241" w:name="_Toc340677062"/>
      <w:bookmarkStart w:id="242" w:name="_Toc332270338"/>
      <w:bookmarkStart w:id="243" w:name="_Toc339020007"/>
      <w:bookmarkStart w:id="244" w:name="_Toc336681572"/>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206"/>
      <w:bookmarkEnd w:id="207"/>
      <w:r>
        <w:rPr>
          <w:rFonts w:hint="eastAsia" w:ascii="黑体" w:hAnsi="宋体"/>
          <w:b w:val="0"/>
          <w:color w:val="000000" w:themeColor="text1"/>
          <w:kern w:val="44"/>
          <w:sz w:val="21"/>
          <w:szCs w:val="21"/>
          <w:highlight w:val="none"/>
          <w14:textFill>
            <w14:solidFill>
              <w14:schemeClr w14:val="tx1"/>
            </w14:solidFill>
          </w14:textFill>
        </w:rPr>
        <w:t>回</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45" w:name="_Toc369180046"/>
      <w:bookmarkStart w:id="246" w:name="_Toc383439850"/>
      <w:bookmarkStart w:id="247" w:name="_Toc316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45"/>
      <w:bookmarkEnd w:id="246"/>
      <w:bookmarkEnd w:id="247"/>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8" w:name="_Toc327427186"/>
      <w:bookmarkStart w:id="249" w:name="_Toc327427072"/>
      <w:bookmarkStart w:id="250" w:name="_Toc365966637"/>
      <w:bookmarkStart w:id="251" w:name="_Toc326343891"/>
      <w:bookmarkStart w:id="252" w:name="_Toc327427129"/>
      <w:bookmarkStart w:id="253" w:name="_Toc327449379"/>
      <w:bookmarkStart w:id="254" w:name="_Toc367198758"/>
      <w:bookmarkStart w:id="255" w:name="_Toc329617508"/>
      <w:bookmarkStart w:id="256" w:name="_Toc365621772"/>
      <w:bookmarkStart w:id="257" w:name="_Toc329242979"/>
      <w:bookmarkStart w:id="258" w:name="_Toc334450205"/>
      <w:bookmarkStart w:id="259" w:name="_Toc124828884"/>
      <w:bookmarkStart w:id="260" w:name="_Toc341344773"/>
      <w:bookmarkStart w:id="261" w:name="_Toc324949684"/>
      <w:bookmarkStart w:id="262" w:name="_Toc503785403"/>
      <w:bookmarkStart w:id="263" w:name="_Toc66509198"/>
      <w:bookmarkStart w:id="264" w:name="_Toc324949788"/>
      <w:bookmarkStart w:id="265" w:name="_Toc349296349"/>
      <w:bookmarkStart w:id="266" w:name="_Toc324949844"/>
      <w:bookmarkStart w:id="267" w:name="_Toc497224201"/>
      <w:bookmarkStart w:id="268" w:name="_Toc325124271"/>
      <w:bookmarkStart w:id="269" w:name="_Toc341344848"/>
      <w:bookmarkStart w:id="270" w:name="_Toc383439851"/>
      <w:bookmarkStart w:id="271" w:name="_Toc369180030"/>
      <w:bookmarkStart w:id="272" w:name="_Toc32085"/>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Pr>
          <w:rFonts w:hint="eastAsia" w:ascii="黑体" w:hAnsi="宋体"/>
          <w:b w:val="0"/>
          <w:color w:val="000000" w:themeColor="text1"/>
          <w:kern w:val="44"/>
          <w:sz w:val="21"/>
          <w:szCs w:val="21"/>
          <w:highlight w:val="none"/>
          <w14:textFill>
            <w14:solidFill>
              <w14:schemeClr w14:val="tx1"/>
            </w14:solidFill>
          </w14:textFill>
        </w:rPr>
        <w:t>或修改</w:t>
      </w:r>
      <w:bookmarkEnd w:id="270"/>
      <w:bookmarkEnd w:id="271"/>
      <w:bookmarkEnd w:id="272"/>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3" w:name="_Toc383439852"/>
      <w:bookmarkStart w:id="274" w:name="_Toc30365"/>
      <w:bookmarkStart w:id="275" w:name="_Toc369180048"/>
      <w:r>
        <w:rPr>
          <w:rFonts w:hint="eastAsia" w:ascii="黑体" w:hAnsi="宋体"/>
          <w:b w:val="0"/>
          <w:color w:val="000000" w:themeColor="text1"/>
          <w:kern w:val="44"/>
          <w:sz w:val="21"/>
          <w:szCs w:val="21"/>
          <w:highlight w:val="none"/>
          <w14:textFill>
            <w14:solidFill>
              <w14:schemeClr w14:val="tx1"/>
            </w14:solidFill>
          </w14:textFill>
        </w:rPr>
        <w:t>报价审查</w:t>
      </w:r>
      <w:bookmarkEnd w:id="273"/>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6" w:name="_Toc31017"/>
      <w:bookmarkStart w:id="277" w:name="_Toc369180049"/>
      <w:bookmarkStart w:id="278" w:name="_Toc383439853"/>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76"/>
      <w:bookmarkEnd w:id="277"/>
      <w:bookmarkEnd w:id="278"/>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9" w:name="_Toc10569"/>
      <w:bookmarkStart w:id="280" w:name="_Toc369180050"/>
      <w:bookmarkStart w:id="281" w:name="_Toc383439854"/>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79"/>
      <w:bookmarkEnd w:id="280"/>
      <w:bookmarkEnd w:id="281"/>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10446"/>
      <w:bookmarkStart w:id="283" w:name="_Toc383439855"/>
      <w:bookmarkStart w:id="284" w:name="_Toc369180051"/>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82"/>
      <w:bookmarkEnd w:id="283"/>
      <w:bookmarkEnd w:id="284"/>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69180052"/>
      <w:bookmarkStart w:id="286" w:name="_Toc5379"/>
      <w:bookmarkStart w:id="287" w:name="_Toc383439856"/>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8" w:name="_Toc383439857"/>
      <w:bookmarkStart w:id="289" w:name="_Toc369180053"/>
      <w:bookmarkStart w:id="290" w:name="_Toc199"/>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1987974"/>
      <w:bookmarkEnd w:id="291"/>
      <w:bookmarkStart w:id="292" w:name="_Toc351988719"/>
      <w:bookmarkEnd w:id="292"/>
      <w:bookmarkStart w:id="293" w:name="_Toc357151185"/>
      <w:bookmarkEnd w:id="293"/>
      <w:bookmarkStart w:id="294" w:name="_Toc351990155"/>
      <w:bookmarkEnd w:id="294"/>
      <w:bookmarkStart w:id="295" w:name="_Toc351987778"/>
      <w:bookmarkEnd w:id="295"/>
      <w:bookmarkStart w:id="296" w:name="_Toc353522402"/>
      <w:bookmarkEnd w:id="296"/>
      <w:bookmarkStart w:id="297" w:name="_Toc369180054"/>
      <w:bookmarkStart w:id="298" w:name="_Toc6723"/>
      <w:bookmarkStart w:id="299"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97"/>
      <w:bookmarkEnd w:id="298"/>
      <w:bookmarkEnd w:id="29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383439859"/>
      <w:bookmarkStart w:id="301" w:name="_Toc11689"/>
      <w:r>
        <w:rPr>
          <w:rFonts w:hint="eastAsia" w:ascii="黑体" w:hAnsi="宋体"/>
          <w:b w:val="0"/>
          <w:color w:val="000000" w:themeColor="text1"/>
          <w:kern w:val="44"/>
          <w:sz w:val="21"/>
          <w:szCs w:val="21"/>
          <w:highlight w:val="none"/>
          <w14:textFill>
            <w14:solidFill>
              <w14:schemeClr w14:val="tx1"/>
            </w14:solidFill>
          </w14:textFill>
        </w:rPr>
        <w:t>质疑、投诉</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302" w:name="_Toc353522403"/>
      <w:bookmarkStart w:id="303" w:name="_Toc357151186"/>
      <w:bookmarkStart w:id="304" w:name="_Toc351988720"/>
      <w:bookmarkStart w:id="305" w:name="_Toc351987975"/>
      <w:bookmarkStart w:id="306" w:name="_Toc351987779"/>
      <w:bookmarkStart w:id="307" w:name="_Toc351990156"/>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308" w:name="_Toc383439860"/>
      <w:bookmarkStart w:id="309" w:name="_Toc369180055"/>
      <w:bookmarkStart w:id="310" w:name="_Toc12637"/>
      <w:r>
        <w:rPr>
          <w:rFonts w:hint="eastAsia" w:ascii="宋体" w:hAnsi="宋体" w:eastAsia="宋体"/>
          <w:color w:val="000000" w:themeColor="text1"/>
          <w:kern w:val="44"/>
          <w:sz w:val="21"/>
          <w:szCs w:val="21"/>
          <w:highlight w:val="none"/>
          <w14:textFill>
            <w14:solidFill>
              <w14:schemeClr w14:val="tx1"/>
            </w14:solidFill>
          </w14:textFill>
        </w:rPr>
        <w:t>签订合同</w:t>
      </w:r>
      <w:bookmarkEnd w:id="302"/>
      <w:bookmarkEnd w:id="303"/>
      <w:bookmarkEnd w:id="304"/>
      <w:bookmarkEnd w:id="305"/>
      <w:bookmarkEnd w:id="306"/>
      <w:bookmarkEnd w:id="307"/>
      <w:bookmarkEnd w:id="308"/>
      <w:bookmarkEnd w:id="309"/>
      <w:bookmarkEnd w:id="310"/>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11" w:name="_Toc383439861"/>
      <w:bookmarkStart w:id="312" w:name="_Toc369180056"/>
      <w:bookmarkStart w:id="313" w:name="_Toc5182"/>
      <w:bookmarkStart w:id="314" w:name="_Toc366681897"/>
      <w:bookmarkStart w:id="315" w:name="_Toc367095382"/>
      <w:bookmarkStart w:id="316"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311"/>
      <w:bookmarkEnd w:id="312"/>
      <w:bookmarkEnd w:id="31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314"/>
      <w:bookmarkEnd w:id="315"/>
      <w:bookmarkEnd w:id="316"/>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317" w:name="_Toc351988721"/>
      <w:bookmarkStart w:id="318" w:name="_Toc351987780"/>
      <w:bookmarkStart w:id="319" w:name="_Toc351990157"/>
      <w:bookmarkStart w:id="320" w:name="_Toc357151187"/>
      <w:bookmarkStart w:id="321" w:name="_Toc383439862"/>
      <w:bookmarkStart w:id="322" w:name="_Toc369180057"/>
      <w:bookmarkStart w:id="323" w:name="_Toc351987976"/>
      <w:bookmarkStart w:id="324" w:name="_Toc27281"/>
      <w:bookmarkStart w:id="325" w:name="_Toc353522404"/>
      <w:r>
        <w:rPr>
          <w:rFonts w:hint="eastAsia" w:ascii="宋体" w:hAnsi="宋体" w:eastAsia="宋体"/>
          <w:color w:val="000000" w:themeColor="text1"/>
          <w:kern w:val="44"/>
          <w:sz w:val="21"/>
          <w:szCs w:val="21"/>
          <w:highlight w:val="none"/>
          <w14:textFill>
            <w14:solidFill>
              <w14:schemeClr w14:val="tx1"/>
            </w14:solidFill>
          </w14:textFill>
        </w:rPr>
        <w:t>适用法律</w:t>
      </w:r>
      <w:bookmarkEnd w:id="317"/>
      <w:bookmarkEnd w:id="318"/>
      <w:bookmarkEnd w:id="319"/>
      <w:bookmarkEnd w:id="320"/>
      <w:bookmarkEnd w:id="321"/>
      <w:bookmarkEnd w:id="322"/>
      <w:bookmarkEnd w:id="323"/>
      <w:bookmarkEnd w:id="324"/>
      <w:bookmarkEnd w:id="325"/>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26" w:name="_Toc383439863"/>
      <w:bookmarkStart w:id="327" w:name="_Toc20449"/>
      <w:bookmarkStart w:id="328"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26"/>
      <w:bookmarkEnd w:id="32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28"/>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3"/>
        <w:numPr>
          <w:ilvl w:val="0"/>
          <w:numId w:val="0"/>
        </w:numPr>
        <w:jc w:val="center"/>
        <w:rPr>
          <w:color w:val="000000" w:themeColor="text1"/>
          <w:sz w:val="24"/>
          <w:highlight w:val="none"/>
          <w14:textFill>
            <w14:solidFill>
              <w14:schemeClr w14:val="tx1"/>
            </w14:solidFill>
          </w14:textFill>
        </w:rPr>
      </w:pPr>
      <w:bookmarkStart w:id="329" w:name="_Toc432682726"/>
      <w:bookmarkStart w:id="330" w:name="_Toc430771059"/>
      <w:bookmarkStart w:id="331" w:name="_Toc30599"/>
      <w:bookmarkStart w:id="332" w:name="_Toc500843104"/>
      <w:r>
        <w:rPr>
          <w:rFonts w:hint="eastAsia"/>
          <w:color w:val="000000" w:themeColor="text1"/>
          <w:sz w:val="24"/>
          <w:highlight w:val="none"/>
          <w14:textFill>
            <w14:solidFill>
              <w14:schemeClr w14:val="tx1"/>
            </w14:solidFill>
          </w14:textFill>
        </w:rPr>
        <w:t>政府采购政策</w:t>
      </w:r>
      <w:bookmarkEnd w:id="329"/>
      <w:bookmarkEnd w:id="330"/>
      <w:bookmarkEnd w:id="331"/>
      <w:bookmarkEnd w:id="33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33" w:name="_Toc430771060"/>
      <w:bookmarkStart w:id="334"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35"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33"/>
      <w:bookmarkEnd w:id="334"/>
      <w:bookmarkEnd w:id="33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36" w:name="_Toc430771061"/>
      <w:bookmarkStart w:id="337"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36"/>
      <w:bookmarkEnd w:id="33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38" w:name="_Toc430185805"/>
      <w:bookmarkStart w:id="339"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38"/>
      <w:bookmarkEnd w:id="33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40" w:name="_Toc430185806"/>
      <w:bookmarkStart w:id="341" w:name="_Toc430771063"/>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40"/>
      <w:bookmarkEnd w:id="341"/>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42" w:name="_Toc369180059"/>
      <w:bookmarkStart w:id="343" w:name="_Toc353522405"/>
      <w:bookmarkStart w:id="344" w:name="_Toc383439864"/>
      <w:bookmarkStart w:id="345" w:name="_Toc351988722"/>
      <w:bookmarkStart w:id="346" w:name="_Toc2184"/>
      <w:bookmarkStart w:id="347" w:name="_Toc351987781"/>
      <w:bookmarkStart w:id="348" w:name="_Toc351990158"/>
      <w:bookmarkStart w:id="349" w:name="_Toc357151188"/>
      <w:bookmarkStart w:id="350" w:name="_Toc351987977"/>
      <w:r>
        <w:rPr>
          <w:rFonts w:hint="eastAsia" w:ascii="宋体" w:hAnsi="宋体"/>
          <w:color w:val="000000" w:themeColor="text1"/>
          <w:sz w:val="21"/>
          <w:szCs w:val="21"/>
          <w:highlight w:val="none"/>
          <w14:textFill>
            <w14:solidFill>
              <w14:schemeClr w14:val="tx1"/>
            </w14:solidFill>
          </w14:textFill>
        </w:rPr>
        <w:t>第四部分　合同书格式</w:t>
      </w:r>
      <w:bookmarkEnd w:id="342"/>
      <w:bookmarkEnd w:id="343"/>
      <w:bookmarkEnd w:id="344"/>
      <w:bookmarkEnd w:id="345"/>
      <w:bookmarkEnd w:id="346"/>
      <w:bookmarkEnd w:id="347"/>
      <w:bookmarkEnd w:id="348"/>
      <w:bookmarkEnd w:id="349"/>
      <w:bookmarkEnd w:id="350"/>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51" w:name="_Toc369180060"/>
      <w:bookmarkStart w:id="352" w:name="_Toc351985913"/>
      <w:bookmarkStart w:id="353" w:name="_Toc351986018"/>
      <w:bookmarkStart w:id="354" w:name="_Toc357151189"/>
      <w:bookmarkStart w:id="355" w:name="_Toc351986198"/>
      <w:bookmarkStart w:id="356" w:name="_Toc329242721"/>
      <w:bookmarkStart w:id="357" w:name="_Toc351987978"/>
      <w:bookmarkStart w:id="358" w:name="_Toc351988723"/>
      <w:bookmarkStart w:id="359" w:name="_Toc491658678"/>
      <w:bookmarkStart w:id="360" w:name="_Toc351990159"/>
      <w:bookmarkStart w:id="361" w:name="_Toc20890"/>
      <w:bookmarkStart w:id="362" w:name="_Toc383439865"/>
      <w:bookmarkStart w:id="363" w:name="_Toc353522406"/>
      <w:bookmarkStart w:id="364" w:name="_Toc351987782"/>
      <w:bookmarkStart w:id="365" w:name="_Toc500861025"/>
      <w:r>
        <w:rPr>
          <w:rFonts w:hint="eastAsia" w:ascii="宋体" w:hAnsi="宋体"/>
          <w:color w:val="000000" w:themeColor="text1"/>
          <w:sz w:val="21"/>
          <w:szCs w:val="21"/>
          <w:highlight w:val="none"/>
          <w14:textFill>
            <w14:solidFill>
              <w14:schemeClr w14:val="tx1"/>
            </w14:solidFill>
          </w14:textFill>
        </w:rPr>
        <w:t>第五部分</w:t>
      </w:r>
      <w:bookmarkStart w:id="366" w:name="_Hlt97188172"/>
      <w:bookmarkEnd w:id="366"/>
      <w:r>
        <w:rPr>
          <w:rFonts w:hint="eastAsia" w:ascii="宋体" w:hAnsi="宋体"/>
          <w:color w:val="000000" w:themeColor="text1"/>
          <w:sz w:val="21"/>
          <w:szCs w:val="21"/>
          <w:highlight w:val="none"/>
          <w14:textFill>
            <w14:solidFill>
              <w14:schemeClr w14:val="tx1"/>
            </w14:solidFill>
          </w14:textFill>
        </w:rPr>
        <w:t>报价文件格式</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Start w:id="367" w:name="_Hlt21938933"/>
      <w:bookmarkEnd w:id="367"/>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68" w:name="_Toc369183620"/>
      <w:r>
        <w:rPr>
          <w:rFonts w:hint="eastAsia" w:ascii="宋体" w:hAnsi="宋体"/>
          <w:b/>
          <w:color w:val="000000" w:themeColor="text1"/>
          <w:kern w:val="44"/>
          <w:szCs w:val="21"/>
          <w:highlight w:val="none"/>
          <w14:textFill>
            <w14:solidFill>
              <w14:schemeClr w14:val="tx1"/>
            </w14:solidFill>
          </w14:textFill>
        </w:rPr>
        <w:t>封面格式</w:t>
      </w:r>
      <w:bookmarkEnd w:id="368"/>
    </w:p>
    <w:p>
      <w:pPr>
        <w:rPr>
          <w:color w:val="000000" w:themeColor="text1"/>
          <w:highlight w:val="none"/>
          <w14:textFill>
            <w14:solidFill>
              <w14:schemeClr w14:val="tx1"/>
            </w14:solidFill>
          </w14:textFill>
        </w:rPr>
      </w:pPr>
    </w:p>
    <w:p>
      <w:pPr>
        <w:pStyle w:val="7"/>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7"/>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YXZB-20211208</w:t>
      </w:r>
    </w:p>
    <w:p>
      <w:pPr>
        <w:pStyle w:val="7"/>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国家级考试标准化考点屏蔽设备采购项目</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7"/>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69" w:name="_Toc200414514"/>
      <w:bookmarkStart w:id="370" w:name="_Toc518902461"/>
      <w:bookmarkStart w:id="371" w:name="_Toc1626"/>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69"/>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70"/>
      <w:bookmarkEnd w:id="371"/>
    </w:p>
    <w:tbl>
      <w:tblPr>
        <w:tblStyle w:val="37"/>
        <w:tblW w:w="95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72" w:name="_Toc383439867"/>
      <w:bookmarkStart w:id="373" w:name="_Toc27559"/>
      <w:bookmarkStart w:id="374" w:name="_Toc333237691"/>
      <w:bookmarkStart w:id="375" w:name="_Toc339362313"/>
      <w:bookmarkStart w:id="376" w:name="_Toc332270360"/>
      <w:bookmarkStart w:id="377" w:name="_Toc331512914"/>
      <w:bookmarkStart w:id="378" w:name="_Toc340677083"/>
      <w:bookmarkStart w:id="379" w:name="_Toc333238647"/>
      <w:bookmarkStart w:id="380" w:name="_Toc340672882"/>
      <w:bookmarkStart w:id="381" w:name="_Toc350756463"/>
      <w:bookmarkStart w:id="382" w:name="_Toc339441100"/>
      <w:bookmarkStart w:id="383" w:name="_Toc330459999"/>
      <w:bookmarkStart w:id="384" w:name="_Toc337632371"/>
      <w:bookmarkStart w:id="385" w:name="_Toc339020108"/>
      <w:bookmarkStart w:id="386" w:name="_Toc339019902"/>
      <w:bookmarkStart w:id="387" w:name="_Toc342398143"/>
      <w:bookmarkStart w:id="388" w:name="_Toc332206722"/>
      <w:bookmarkStart w:id="389" w:name="_Toc340507455"/>
      <w:bookmarkStart w:id="390" w:name="_Toc380764125"/>
      <w:bookmarkStart w:id="391" w:name="_Toc366072542"/>
      <w:bookmarkStart w:id="392" w:name="_Toc333935700"/>
      <w:bookmarkStart w:id="393" w:name="_Toc336681593"/>
      <w:bookmarkStart w:id="394" w:name="_Toc339020028"/>
      <w:bookmarkStart w:id="395" w:name="_Toc336681948"/>
      <w:bookmarkStart w:id="396" w:name="_Toc365985191"/>
      <w:bookmarkStart w:id="397" w:name="_Toc333237802"/>
      <w:bookmarkStart w:id="398" w:name="_Toc341348353"/>
      <w:bookmarkStart w:id="399" w:name="_Toc345312610"/>
      <w:bookmarkStart w:id="400" w:name="_Toc365967085"/>
      <w:bookmarkStart w:id="401" w:name="_Toc342312456"/>
      <w:bookmarkStart w:id="402" w:name="_Toc331684055"/>
      <w:bookmarkStart w:id="403" w:name="_Toc342060388"/>
      <w:bookmarkStart w:id="404" w:name="_Toc343248431"/>
      <w:bookmarkStart w:id="405" w:name="_Toc342296774"/>
      <w:bookmarkStart w:id="406" w:name="_Toc350438762"/>
      <w:bookmarkStart w:id="407" w:name="_Toc339020246"/>
      <w:bookmarkStart w:id="408" w:name="_Toc333935359"/>
      <w:bookmarkStart w:id="409" w:name="_Toc343247113"/>
      <w:bookmarkStart w:id="410" w:name="_Toc343612933"/>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72"/>
      <w:bookmarkEnd w:id="373"/>
    </w:p>
    <w:p>
      <w:pPr>
        <w:pStyle w:val="7"/>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11" w:name="_Toc383439868"/>
      <w:bookmarkStart w:id="412" w:name="_Toc22215"/>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pPr>
        <w:pStyle w:val="7"/>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7"/>
        <w:rPr>
          <w:rFonts w:hAnsi="宋体"/>
          <w:color w:val="000000" w:themeColor="text1"/>
          <w:szCs w:val="24"/>
          <w:highlight w:val="none"/>
          <w14:textFill>
            <w14:solidFill>
              <w14:schemeClr w14:val="tx1"/>
            </w14:solidFill>
          </w14:textFill>
        </w:rPr>
      </w:pPr>
    </w:p>
    <w:p>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13" w:name="_Toc343248432"/>
      <w:bookmarkStart w:id="414" w:name="_Toc330460000"/>
      <w:bookmarkStart w:id="415" w:name="_Toc4928"/>
      <w:bookmarkStart w:id="416" w:name="_Toc333935701"/>
      <w:bookmarkStart w:id="417" w:name="_Toc341348354"/>
      <w:bookmarkStart w:id="418" w:name="_Toc339020247"/>
      <w:bookmarkStart w:id="419" w:name="_Toc336681594"/>
      <w:bookmarkStart w:id="420" w:name="_Toc333237692"/>
      <w:bookmarkStart w:id="421" w:name="_Toc336681949"/>
      <w:bookmarkStart w:id="422" w:name="_Toc340677084"/>
      <w:bookmarkStart w:id="423" w:name="_Toc332206723"/>
      <w:bookmarkStart w:id="424" w:name="_Toc332270361"/>
      <w:bookmarkStart w:id="425" w:name="_Toc365967086"/>
      <w:bookmarkStart w:id="426" w:name="_Toc350756464"/>
      <w:bookmarkStart w:id="427" w:name="_Toc339020029"/>
      <w:bookmarkStart w:id="428" w:name="_Toc342296775"/>
      <w:bookmarkStart w:id="429" w:name="_Toc339020109"/>
      <w:bookmarkStart w:id="430" w:name="_Toc340507456"/>
      <w:bookmarkStart w:id="431" w:name="_Toc343247114"/>
      <w:bookmarkStart w:id="432" w:name="_Toc331512915"/>
      <w:bookmarkStart w:id="433" w:name="_Toc342398144"/>
      <w:bookmarkStart w:id="434" w:name="_Toc333935360"/>
      <w:bookmarkStart w:id="435" w:name="_Toc339019903"/>
      <w:bookmarkStart w:id="436" w:name="_Toc383439869"/>
      <w:bookmarkStart w:id="437" w:name="_Toc342060389"/>
      <w:bookmarkStart w:id="438" w:name="_Toc350438763"/>
      <w:bookmarkStart w:id="439" w:name="_Toc343612934"/>
      <w:bookmarkStart w:id="440" w:name="_Toc342312457"/>
      <w:bookmarkStart w:id="441" w:name="_Toc339441101"/>
      <w:bookmarkStart w:id="442" w:name="_Toc366072543"/>
      <w:bookmarkStart w:id="443" w:name="_Toc331684056"/>
      <w:bookmarkStart w:id="444" w:name="_Toc333237803"/>
      <w:bookmarkStart w:id="445" w:name="_Toc365985192"/>
      <w:bookmarkStart w:id="446" w:name="_Toc380764126"/>
      <w:bookmarkStart w:id="447" w:name="_Toc340672883"/>
      <w:bookmarkStart w:id="448" w:name="_Toc339362314"/>
      <w:bookmarkStart w:id="449" w:name="_Toc337632372"/>
      <w:bookmarkStart w:id="450" w:name="_Toc345312611"/>
      <w:bookmarkStart w:id="451" w:name="_Toc333238648"/>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YXZB-20211208</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52" w:name="_Toc341348359"/>
      <w:bookmarkStart w:id="453" w:name="_Toc333935706"/>
      <w:bookmarkStart w:id="454" w:name="_Toc339020034"/>
      <w:bookmarkStart w:id="455" w:name="_Toc339441106"/>
      <w:bookmarkStart w:id="456" w:name="_Toc342060394"/>
      <w:bookmarkStart w:id="457" w:name="_Toc339362319"/>
      <w:bookmarkStart w:id="458" w:name="_Toc332270366"/>
      <w:bookmarkStart w:id="459" w:name="_Toc340677089"/>
      <w:bookmarkStart w:id="460" w:name="_Toc350438768"/>
      <w:bookmarkStart w:id="461" w:name="_Toc340672888"/>
      <w:bookmarkStart w:id="462" w:name="_Toc343248437"/>
      <w:bookmarkStart w:id="463" w:name="_Toc337632377"/>
      <w:bookmarkStart w:id="464" w:name="_Toc330460005"/>
      <w:bookmarkStart w:id="465" w:name="_Toc331684061"/>
      <w:bookmarkStart w:id="466" w:name="_Toc336681599"/>
      <w:bookmarkStart w:id="467" w:name="_Toc333238653"/>
      <w:bookmarkStart w:id="468" w:name="_Toc365985197"/>
      <w:bookmarkStart w:id="469" w:name="_Toc332206728"/>
      <w:bookmarkStart w:id="470" w:name="_Toc333935365"/>
      <w:bookmarkStart w:id="471" w:name="_Toc336681954"/>
      <w:bookmarkStart w:id="472" w:name="_Toc345312616"/>
      <w:bookmarkStart w:id="473" w:name="_Toc14197"/>
      <w:bookmarkStart w:id="474" w:name="_Toc339019908"/>
      <w:bookmarkStart w:id="475" w:name="_Toc333237808"/>
      <w:bookmarkStart w:id="476" w:name="_Toc380764131"/>
      <w:bookmarkStart w:id="477" w:name="_Toc343247119"/>
      <w:bookmarkStart w:id="478" w:name="_Toc365967091"/>
      <w:bookmarkStart w:id="479" w:name="_Toc342296780"/>
      <w:bookmarkStart w:id="480" w:name="_Toc342398149"/>
      <w:bookmarkStart w:id="481" w:name="_Toc340507461"/>
      <w:bookmarkStart w:id="482" w:name="_Toc339020252"/>
      <w:bookmarkStart w:id="483" w:name="_Toc383439875"/>
      <w:bookmarkStart w:id="484" w:name="_Toc343612939"/>
      <w:bookmarkStart w:id="485" w:name="_Toc350756469"/>
      <w:bookmarkStart w:id="486" w:name="_Toc366072548"/>
      <w:bookmarkStart w:id="487" w:name="_Toc333237697"/>
      <w:bookmarkStart w:id="488" w:name="_Toc331512920"/>
      <w:bookmarkStart w:id="489" w:name="_Toc339020114"/>
      <w:bookmarkStart w:id="490" w:name="_Toc342312462"/>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3"/>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91" w:name="_Toc353522415"/>
      <w:bookmarkStart w:id="492" w:name="_Toc369180069"/>
      <w:bookmarkStart w:id="493" w:name="_Toc383439876"/>
      <w:bookmarkStart w:id="494" w:name="_Toc357151198"/>
      <w:bookmarkStart w:id="495" w:name="_Toc1130"/>
      <w:r>
        <w:rPr>
          <w:rFonts w:hint="eastAsia"/>
          <w:b w:val="0"/>
          <w:color w:val="000000" w:themeColor="text1"/>
          <w:sz w:val="24"/>
          <w:szCs w:val="24"/>
          <w:highlight w:val="none"/>
          <w14:textFill>
            <w14:solidFill>
              <w14:schemeClr w14:val="tx1"/>
            </w14:solidFill>
          </w14:textFill>
        </w:rPr>
        <w:t>第二章 报价文件商务及技术部分</w:t>
      </w:r>
      <w:bookmarkEnd w:id="491"/>
      <w:bookmarkEnd w:id="492"/>
      <w:bookmarkEnd w:id="493"/>
      <w:bookmarkEnd w:id="494"/>
      <w:bookmarkEnd w:id="495"/>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6" w:name="_Toc353522416"/>
      <w:bookmarkStart w:id="497" w:name="_Toc369180070"/>
      <w:bookmarkStart w:id="498" w:name="_Toc383439877"/>
      <w:bookmarkStart w:id="499" w:name="_Toc23935"/>
      <w:bookmarkStart w:id="500" w:name="_Toc357151199"/>
      <w:r>
        <w:rPr>
          <w:rFonts w:hint="eastAsia" w:ascii="黑体" w:hAnsi="宋体"/>
          <w:b w:val="0"/>
          <w:color w:val="000000" w:themeColor="text1"/>
          <w:kern w:val="44"/>
          <w:sz w:val="21"/>
          <w:szCs w:val="20"/>
          <w:highlight w:val="none"/>
          <w14:textFill>
            <w14:solidFill>
              <w14:schemeClr w14:val="tx1"/>
            </w14:solidFill>
          </w14:textFill>
        </w:rPr>
        <w:t>（一） 报价函</w:t>
      </w:r>
      <w:bookmarkEnd w:id="496"/>
      <w:bookmarkEnd w:id="497"/>
      <w:bookmarkEnd w:id="498"/>
      <w:bookmarkEnd w:id="499"/>
      <w:bookmarkEnd w:id="500"/>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YXZB-20211208</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01" w:name="_Toc353522417"/>
      <w:bookmarkStart w:id="502" w:name="_Toc357151200"/>
      <w:bookmarkStart w:id="503" w:name="_Toc369180071"/>
      <w:bookmarkStart w:id="504" w:name="_Toc383439878"/>
      <w:bookmarkStart w:id="505" w:name="_Toc3152"/>
      <w:r>
        <w:rPr>
          <w:rFonts w:hint="eastAsia" w:ascii="黑体" w:hAnsi="宋体"/>
          <w:b w:val="0"/>
          <w:color w:val="000000" w:themeColor="text1"/>
          <w:kern w:val="44"/>
          <w:sz w:val="21"/>
          <w:szCs w:val="20"/>
          <w:highlight w:val="none"/>
          <w14:textFill>
            <w14:solidFill>
              <w14:schemeClr w14:val="tx1"/>
            </w14:solidFill>
          </w14:textFill>
        </w:rPr>
        <w:t>（二） 报价一览表</w:t>
      </w:r>
      <w:bookmarkEnd w:id="501"/>
      <w:bookmarkEnd w:id="502"/>
      <w:bookmarkEnd w:id="503"/>
      <w:bookmarkEnd w:id="504"/>
      <w:bookmarkEnd w:id="50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06" w:name="_Toc357151201"/>
      <w:bookmarkStart w:id="507" w:name="_Toc369180072"/>
      <w:bookmarkStart w:id="508" w:name="_Toc9186"/>
      <w:bookmarkStart w:id="509" w:name="_Toc383439879"/>
      <w:bookmarkStart w:id="510" w:name="_Toc353522418"/>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506"/>
      <w:bookmarkEnd w:id="507"/>
      <w:bookmarkEnd w:id="508"/>
      <w:bookmarkEnd w:id="509"/>
      <w:bookmarkEnd w:id="51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7"/>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1" w:name="_Toc383439881"/>
      <w:bookmarkStart w:id="512" w:name="_Toc369180074"/>
      <w:bookmarkStart w:id="513" w:name="_Toc14993"/>
      <w:bookmarkStart w:id="514" w:name="_Toc357151203"/>
      <w:bookmarkStart w:id="515" w:name="_Toc353522420"/>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511"/>
      <w:bookmarkEnd w:id="512"/>
      <w:bookmarkEnd w:id="513"/>
      <w:bookmarkEnd w:id="514"/>
      <w:bookmarkEnd w:id="51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6" w:name="_Toc353522421"/>
      <w:bookmarkStart w:id="517" w:name="_Toc369180075"/>
      <w:bookmarkStart w:id="518" w:name="_Toc357151204"/>
      <w:bookmarkStart w:id="519" w:name="_Toc16899"/>
      <w:bookmarkStart w:id="520" w:name="_Toc383439882"/>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516"/>
      <w:bookmarkEnd w:id="517"/>
      <w:bookmarkEnd w:id="518"/>
      <w:bookmarkEnd w:id="519"/>
      <w:bookmarkEnd w:id="52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21" w:name="_Toc351985925"/>
      <w:bookmarkStart w:id="522" w:name="_Toc24092"/>
      <w:bookmarkStart w:id="523" w:name="_Toc369180077"/>
      <w:bookmarkStart w:id="524" w:name="_Toc351986210"/>
      <w:bookmarkStart w:id="525" w:name="_Toc351987995"/>
      <w:bookmarkStart w:id="526" w:name="_Toc351990176"/>
      <w:bookmarkStart w:id="527" w:name="_Toc353522423"/>
      <w:bookmarkStart w:id="528" w:name="_Toc357151206"/>
      <w:bookmarkStart w:id="529" w:name="_Toc351988740"/>
      <w:bookmarkStart w:id="530" w:name="_Toc383439884"/>
      <w:bookmarkStart w:id="531" w:name="_Toc351987799"/>
      <w:bookmarkStart w:id="532" w:name="_Toc329242741"/>
      <w:bookmarkStart w:id="533" w:name="_Toc35198603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521"/>
      <w:bookmarkEnd w:id="522"/>
      <w:bookmarkEnd w:id="523"/>
      <w:bookmarkEnd w:id="524"/>
      <w:bookmarkEnd w:id="525"/>
      <w:bookmarkEnd w:id="526"/>
      <w:bookmarkEnd w:id="527"/>
      <w:bookmarkEnd w:id="528"/>
      <w:bookmarkEnd w:id="529"/>
      <w:bookmarkEnd w:id="530"/>
      <w:bookmarkEnd w:id="531"/>
      <w:bookmarkEnd w:id="532"/>
      <w:bookmarkEnd w:id="5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bl>
    <w:p>
      <w:pPr>
        <w:pStyle w:val="7"/>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3"/>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34" w:name="_Toc29621"/>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34"/>
    </w:p>
    <w:p>
      <w:pPr>
        <w:pStyle w:val="7"/>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35" w:name="_Toc12717"/>
      <w:bookmarkStart w:id="536" w:name="_Toc32373"/>
      <w:bookmarkStart w:id="537" w:name="_Toc17700"/>
      <w:r>
        <w:rPr>
          <w:rFonts w:hint="eastAsia" w:hAnsi="黑体" w:cs="黑体"/>
          <w:color w:val="000000" w:themeColor="text1"/>
          <w:sz w:val="24"/>
          <w:szCs w:val="24"/>
          <w:highlight w:val="none"/>
          <w14:textFill>
            <w14:solidFill>
              <w14:schemeClr w14:val="tx1"/>
            </w14:solidFill>
          </w14:textFill>
        </w:rPr>
        <w:t>（八）残疾人福利性单位声明函</w:t>
      </w:r>
      <w:bookmarkEnd w:id="535"/>
      <w:bookmarkEnd w:id="536"/>
      <w:bookmarkEnd w:id="537"/>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7"/>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38" w:name="_Toc351987800"/>
      <w:bookmarkStart w:id="539" w:name="_Toc351988741"/>
      <w:bookmarkStart w:id="540" w:name="_Toc383439885"/>
      <w:bookmarkStart w:id="541" w:name="_Toc351986211"/>
      <w:bookmarkStart w:id="542" w:name="_Toc353522424"/>
      <w:bookmarkStart w:id="543" w:name="_Toc357151207"/>
      <w:bookmarkStart w:id="544" w:name="_Toc351990177"/>
      <w:bookmarkStart w:id="545" w:name="_Toc351985926"/>
      <w:bookmarkStart w:id="546" w:name="_Toc1581"/>
      <w:bookmarkStart w:id="547" w:name="_Toc351986031"/>
      <w:bookmarkStart w:id="548" w:name="_Toc369180078"/>
      <w:bookmarkStart w:id="549" w:name="_Toc329242742"/>
      <w:bookmarkStart w:id="550" w:name="_Toc102451601"/>
      <w:bookmarkStart w:id="551" w:name="_Toc351987996"/>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国家级考试标准化考点屏蔽设备采购项目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YXZB-20211208</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52" w:name="_Toc353522425"/>
      <w:bookmarkStart w:id="553" w:name="_Toc351986212"/>
      <w:bookmarkStart w:id="554" w:name="_Toc351988742"/>
      <w:bookmarkStart w:id="555" w:name="_Toc369180079"/>
      <w:bookmarkStart w:id="556" w:name="_Toc351985927"/>
      <w:bookmarkStart w:id="557" w:name="_Toc329242743"/>
      <w:bookmarkStart w:id="558" w:name="_Toc357151208"/>
      <w:bookmarkStart w:id="559" w:name="_Toc351986032"/>
      <w:bookmarkStart w:id="560" w:name="_Toc351987997"/>
      <w:bookmarkStart w:id="561" w:name="_Toc383439886"/>
      <w:bookmarkStart w:id="562" w:name="_Toc351987801"/>
      <w:bookmarkStart w:id="563" w:name="_Toc351990178"/>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黑体" w:hAnsi="宋体"/>
          <w:b w:val="0"/>
          <w:color w:val="000000" w:themeColor="text1"/>
          <w:kern w:val="44"/>
          <w:sz w:val="21"/>
          <w:szCs w:val="21"/>
          <w:highlight w:val="none"/>
          <w14:textFill>
            <w14:solidFill>
              <w14:schemeClr w14:val="tx1"/>
            </w14:solidFill>
          </w14:textFill>
        </w:rPr>
      </w:pPr>
      <w:r>
        <w:rPr>
          <w:rFonts w:hint="eastAsia" w:ascii="黑体" w:hAnsi="宋体"/>
          <w:b w:val="0"/>
          <w:color w:val="000000" w:themeColor="text1"/>
          <w:kern w:val="44"/>
          <w:sz w:val="21"/>
          <w:szCs w:val="21"/>
          <w:highlight w:val="none"/>
          <w14:textFill>
            <w14:solidFill>
              <w14:schemeClr w14:val="tx1"/>
            </w14:solidFill>
          </w14:textFill>
        </w:rPr>
        <w:br w:type="page"/>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64" w:name="_Toc32102"/>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52"/>
      <w:bookmarkEnd w:id="553"/>
      <w:bookmarkEnd w:id="554"/>
      <w:bookmarkEnd w:id="555"/>
      <w:bookmarkEnd w:id="556"/>
      <w:bookmarkEnd w:id="557"/>
      <w:bookmarkEnd w:id="558"/>
      <w:bookmarkEnd w:id="559"/>
      <w:bookmarkEnd w:id="560"/>
      <w:bookmarkEnd w:id="561"/>
      <w:bookmarkEnd w:id="562"/>
      <w:bookmarkEnd w:id="563"/>
      <w:bookmarkEnd w:id="56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7"/>
        <w:spacing w:line="360" w:lineRule="auto"/>
        <w:rPr>
          <w:color w:val="000000" w:themeColor="text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numPr>
          <w:ilvl w:val="0"/>
          <w:numId w:val="0"/>
        </w:numPr>
        <w:spacing w:line="360" w:lineRule="auto"/>
        <w:jc w:val="center"/>
        <w:rPr>
          <w:color w:val="000000" w:themeColor="text1"/>
          <w:sz w:val="52"/>
          <w:highlight w:val="none"/>
          <w14:textFill>
            <w14:solidFill>
              <w14:schemeClr w14:val="tx1"/>
            </w14:solidFill>
          </w14:textFill>
        </w:rPr>
      </w:pPr>
      <w:bookmarkStart w:id="565" w:name="_Toc456887278"/>
      <w:bookmarkStart w:id="566" w:name="_Toc6588"/>
      <w:r>
        <w:rPr>
          <w:rFonts w:hint="eastAsia"/>
          <w:color w:val="000000" w:themeColor="text1"/>
          <w:sz w:val="52"/>
          <w:highlight w:val="none"/>
          <w14:textFill>
            <w14:solidFill>
              <w14:schemeClr w14:val="tx1"/>
            </w14:solidFill>
          </w14:textFill>
        </w:rPr>
        <w:t>其他格式</w:t>
      </w:r>
      <w:bookmarkEnd w:id="565"/>
      <w:bookmarkEnd w:id="566"/>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spacing w:afterLines="50" w:line="360" w:lineRule="auto"/>
        <w:jc w:val="center"/>
        <w:rPr>
          <w:color w:val="000000" w:themeColor="text1"/>
          <w:sz w:val="28"/>
          <w:highlight w:val="none"/>
          <w14:textFill>
            <w14:solidFill>
              <w14:schemeClr w14:val="tx1"/>
            </w14:solidFill>
          </w14:textFill>
        </w:rPr>
      </w:pPr>
      <w:bookmarkStart w:id="567" w:name="_Toc24102"/>
      <w:bookmarkStart w:id="568" w:name="_Toc456887279"/>
      <w:r>
        <w:rPr>
          <w:rFonts w:hint="eastAsia"/>
          <w:color w:val="000000" w:themeColor="text1"/>
          <w:sz w:val="28"/>
          <w:highlight w:val="none"/>
          <w14:textFill>
            <w14:solidFill>
              <w14:schemeClr w14:val="tx1"/>
            </w14:solidFill>
          </w14:textFill>
        </w:rPr>
        <w:t>投标保证金退付书</w:t>
      </w:r>
      <w:bookmarkEnd w:id="567"/>
      <w:bookmarkEnd w:id="568"/>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7"/>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60"/>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国家级考试标准化考点屏蔽设备采购项目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r>
              <w:rPr>
                <w:rStyle w:val="60"/>
                <w:rFonts w:hint="eastAsia"/>
                <w:color w:val="000000" w:themeColor="text1"/>
                <w:spacing w:val="10"/>
                <w:sz w:val="21"/>
                <w:szCs w:val="21"/>
                <w:highlight w:val="none"/>
                <w:lang w:val="zh-CN"/>
                <w14:textFill>
                  <w14:solidFill>
                    <w14:schemeClr w14:val="tx1"/>
                  </w14:solidFill>
                </w14:textFill>
              </w:rPr>
              <w:t>YXZB-20211208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60"/>
                <w:color w:val="000000" w:themeColor="text1"/>
                <w:spacing w:val="10"/>
                <w:sz w:val="21"/>
                <w:szCs w:val="21"/>
                <w:highlight w:val="none"/>
                <w:u w:val="singl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开户银行</w:t>
            </w:r>
            <w:r>
              <w:rPr>
                <w:rStyle w:val="60"/>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60"/>
                <w:color w:val="000000" w:themeColor="text1"/>
                <w:spacing w:val="10"/>
                <w:sz w:val="21"/>
                <w:szCs w:val="21"/>
                <w:highlight w:val="none"/>
                <w:u w:val="singl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7"/>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69"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69"/>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D75A63"/>
    <w:rsid w:val="03E15D0F"/>
    <w:rsid w:val="03F24F21"/>
    <w:rsid w:val="055E58F6"/>
    <w:rsid w:val="08143229"/>
    <w:rsid w:val="0B397740"/>
    <w:rsid w:val="0BA927DA"/>
    <w:rsid w:val="0C406A96"/>
    <w:rsid w:val="0D036D78"/>
    <w:rsid w:val="0F88246C"/>
    <w:rsid w:val="118A41AA"/>
    <w:rsid w:val="138324CA"/>
    <w:rsid w:val="15A84FD3"/>
    <w:rsid w:val="16D61027"/>
    <w:rsid w:val="17530521"/>
    <w:rsid w:val="18373585"/>
    <w:rsid w:val="1A992C60"/>
    <w:rsid w:val="1BB22B60"/>
    <w:rsid w:val="1BD3794B"/>
    <w:rsid w:val="1EE951E4"/>
    <w:rsid w:val="1FD96772"/>
    <w:rsid w:val="1FF846EE"/>
    <w:rsid w:val="20F4357C"/>
    <w:rsid w:val="210F4436"/>
    <w:rsid w:val="224D51C1"/>
    <w:rsid w:val="23AA3836"/>
    <w:rsid w:val="24C30857"/>
    <w:rsid w:val="25DC4432"/>
    <w:rsid w:val="25FD05B0"/>
    <w:rsid w:val="293C7C9A"/>
    <w:rsid w:val="29D75F66"/>
    <w:rsid w:val="2B10784F"/>
    <w:rsid w:val="2BA45E92"/>
    <w:rsid w:val="2C924183"/>
    <w:rsid w:val="2C9F35EF"/>
    <w:rsid w:val="2DD642ED"/>
    <w:rsid w:val="2E462FA4"/>
    <w:rsid w:val="2EAA076E"/>
    <w:rsid w:val="304A531C"/>
    <w:rsid w:val="305635E2"/>
    <w:rsid w:val="3256670A"/>
    <w:rsid w:val="335F6890"/>
    <w:rsid w:val="345E1C25"/>
    <w:rsid w:val="35B04589"/>
    <w:rsid w:val="36474BC8"/>
    <w:rsid w:val="365C0B35"/>
    <w:rsid w:val="36E85915"/>
    <w:rsid w:val="3C7B7557"/>
    <w:rsid w:val="3D1A2E2A"/>
    <w:rsid w:val="4379667D"/>
    <w:rsid w:val="440E443B"/>
    <w:rsid w:val="458D15F6"/>
    <w:rsid w:val="46150F1F"/>
    <w:rsid w:val="4797403F"/>
    <w:rsid w:val="496E5966"/>
    <w:rsid w:val="4995328C"/>
    <w:rsid w:val="4A632B04"/>
    <w:rsid w:val="4B383EAC"/>
    <w:rsid w:val="4CE85F77"/>
    <w:rsid w:val="4D323794"/>
    <w:rsid w:val="4DB424B7"/>
    <w:rsid w:val="4E957097"/>
    <w:rsid w:val="53CA7F71"/>
    <w:rsid w:val="5BD0099F"/>
    <w:rsid w:val="6259440E"/>
    <w:rsid w:val="65DC2F5F"/>
    <w:rsid w:val="661E482A"/>
    <w:rsid w:val="67841197"/>
    <w:rsid w:val="69921B96"/>
    <w:rsid w:val="69AE5FCE"/>
    <w:rsid w:val="6A2452D1"/>
    <w:rsid w:val="6A341C5E"/>
    <w:rsid w:val="6BA23D3B"/>
    <w:rsid w:val="6C9908B1"/>
    <w:rsid w:val="6F3A34ED"/>
    <w:rsid w:val="6F8D4EB3"/>
    <w:rsid w:val="74AB019D"/>
    <w:rsid w:val="782E672E"/>
    <w:rsid w:val="7AD522B6"/>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6"/>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5"/>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7"/>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Subtitle"/>
    <w:basedOn w:val="1"/>
    <w:next w:val="1"/>
    <w:qFormat/>
    <w:uiPriority w:val="11"/>
    <w:pPr>
      <w:spacing w:before="240" w:after="60" w:line="312" w:lineRule="atLeast"/>
      <w:jc w:val="center"/>
      <w:outlineLvl w:val="1"/>
    </w:pPr>
    <w:rPr>
      <w:rFonts w:ascii="Calibri Light" w:hAnsi="Calibri Light"/>
      <w:b/>
      <w:bCs/>
      <w:kern w:val="28"/>
      <w:sz w:val="32"/>
      <w:szCs w:val="32"/>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49"/>
    <w:qFormat/>
    <w:uiPriority w:val="10"/>
    <w:pPr>
      <w:spacing w:before="240" w:after="60"/>
      <w:jc w:val="center"/>
      <w:outlineLvl w:val="0"/>
    </w:pPr>
    <w:rPr>
      <w:rFonts w:ascii="Arial" w:hAnsi="Arial"/>
      <w:b/>
      <w:bCs/>
      <w:sz w:val="32"/>
      <w:szCs w:val="32"/>
    </w:rPr>
  </w:style>
  <w:style w:type="paragraph" w:styleId="35">
    <w:name w:val="annotation subject"/>
    <w:basedOn w:val="11"/>
    <w:next w:val="11"/>
    <w:semiHidden/>
    <w:qFormat/>
    <w:uiPriority w:val="0"/>
    <w:rPr>
      <w:b/>
      <w:bCs/>
    </w:rPr>
  </w:style>
  <w:style w:type="paragraph" w:styleId="36">
    <w:name w:val="Body Text First Indent"/>
    <w:basedOn w:val="13"/>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character" w:customStyle="1" w:styleId="44">
    <w:name w:val="Char Char10"/>
    <w:qFormat/>
    <w:uiPriority w:val="0"/>
    <w:rPr>
      <w:rFonts w:eastAsia="宋体"/>
      <w:kern w:val="2"/>
      <w:sz w:val="18"/>
      <w:szCs w:val="18"/>
      <w:lang w:val="en-US" w:eastAsia="zh-CN" w:bidi="ar-SA"/>
    </w:rPr>
  </w:style>
  <w:style w:type="character" w:customStyle="1" w:styleId="45">
    <w:name w:val="已访问的超链接1"/>
    <w:qFormat/>
    <w:uiPriority w:val="0"/>
    <w:rPr>
      <w:color w:val="800080"/>
      <w:u w:val="single"/>
    </w:rPr>
  </w:style>
  <w:style w:type="character" w:customStyle="1" w:styleId="46">
    <w:name w:val="Char Char11"/>
    <w:qFormat/>
    <w:uiPriority w:val="0"/>
    <w:rPr>
      <w:rFonts w:ascii="宋体" w:eastAsia="宋体"/>
      <w:sz w:val="34"/>
      <w:lang w:val="en-US" w:eastAsia="zh-CN" w:bidi="ar-SA"/>
    </w:rPr>
  </w:style>
  <w:style w:type="character" w:customStyle="1" w:styleId="47">
    <w:name w:val="批注框文本 Char"/>
    <w:link w:val="21"/>
    <w:semiHidden/>
    <w:qFormat/>
    <w:uiPriority w:val="99"/>
    <w:rPr>
      <w:kern w:val="2"/>
      <w:sz w:val="18"/>
      <w:szCs w:val="18"/>
    </w:rPr>
  </w:style>
  <w:style w:type="character" w:customStyle="1" w:styleId="48">
    <w:name w:val="mark8"/>
    <w:qFormat/>
    <w:uiPriority w:val="0"/>
    <w:rPr>
      <w:b/>
      <w:bCs/>
      <w:sz w:val="21"/>
      <w:szCs w:val="21"/>
    </w:rPr>
  </w:style>
  <w:style w:type="character" w:customStyle="1" w:styleId="49">
    <w:name w:val="标题 Char"/>
    <w:link w:val="34"/>
    <w:qFormat/>
    <w:uiPriority w:val="10"/>
    <w:rPr>
      <w:rFonts w:ascii="Arial" w:hAnsi="Arial" w:cs="Arial"/>
      <w:b/>
      <w:bCs/>
      <w:kern w:val="2"/>
      <w:sz w:val="32"/>
      <w:szCs w:val="32"/>
    </w:rPr>
  </w:style>
  <w:style w:type="character" w:customStyle="1" w:styleId="50">
    <w:name w:val="xl25 Char"/>
    <w:link w:val="51"/>
    <w:qFormat/>
    <w:uiPriority w:val="0"/>
    <w:rPr>
      <w:rFonts w:ascii="宋体" w:hAnsi="宋体" w:eastAsia="宋体"/>
      <w:sz w:val="21"/>
      <w:szCs w:val="21"/>
      <w:lang w:val="en-US" w:eastAsia="zh-CN" w:bidi="ar-SA"/>
    </w:rPr>
  </w:style>
  <w:style w:type="paragraph" w:customStyle="1" w:styleId="51">
    <w:name w:val="xl25"/>
    <w:basedOn w:val="1"/>
    <w:link w:val="5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qFormat/>
    <w:uiPriority w:val="0"/>
    <w:rPr>
      <w:rFonts w:eastAsia="宋体"/>
      <w:kern w:val="2"/>
      <w:sz w:val="18"/>
      <w:lang w:val="en-US" w:eastAsia="zh-CN" w:bidi="ar-SA"/>
    </w:rPr>
  </w:style>
  <w:style w:type="character" w:customStyle="1" w:styleId="53">
    <w:name w:val="标题 3 Char"/>
    <w:link w:val="4"/>
    <w:qFormat/>
    <w:uiPriority w:val="0"/>
    <w:rPr>
      <w:rFonts w:eastAsia="宋体"/>
      <w:b/>
      <w:bCs/>
      <w:kern w:val="2"/>
      <w:sz w:val="32"/>
      <w:szCs w:val="32"/>
      <w:lang w:val="en-US" w:eastAsia="zh-CN" w:bidi="ar-SA"/>
    </w:rPr>
  </w:style>
  <w:style w:type="character" w:customStyle="1" w:styleId="54">
    <w:name w:val="页脚 Char"/>
    <w:link w:val="22"/>
    <w:qFormat/>
    <w:uiPriority w:val="99"/>
    <w:rPr>
      <w:rFonts w:eastAsia="宋体"/>
      <w:kern w:val="2"/>
      <w:sz w:val="18"/>
      <w:szCs w:val="18"/>
      <w:lang w:val="en-US" w:eastAsia="zh-CN" w:bidi="ar-SA"/>
    </w:rPr>
  </w:style>
  <w:style w:type="character" w:customStyle="1" w:styleId="55">
    <w:name w:val="纯文本 Char"/>
    <w:link w:val="17"/>
    <w:qFormat/>
    <w:uiPriority w:val="0"/>
    <w:rPr>
      <w:rFonts w:ascii="宋体" w:hAnsi="Courier New" w:eastAsia="宋体" w:cs="Courier New"/>
      <w:kern w:val="2"/>
      <w:sz w:val="21"/>
      <w:szCs w:val="21"/>
      <w:lang w:val="en-US" w:eastAsia="zh-CN" w:bidi="ar-SA"/>
    </w:rPr>
  </w:style>
  <w:style w:type="character" w:customStyle="1" w:styleId="56">
    <w:name w:val="正文缩进 Char"/>
    <w:link w:val="7"/>
    <w:qFormat/>
    <w:uiPriority w:val="0"/>
    <w:rPr>
      <w:rFonts w:eastAsia="宋体"/>
      <w:kern w:val="2"/>
      <w:sz w:val="21"/>
      <w:lang w:val="en-US" w:eastAsia="zh-CN" w:bidi="ar-SA"/>
    </w:rPr>
  </w:style>
  <w:style w:type="character" w:customStyle="1" w:styleId="57">
    <w:name w:val="页眉 Char"/>
    <w:link w:val="23"/>
    <w:qFormat/>
    <w:uiPriority w:val="99"/>
    <w:rPr>
      <w:rFonts w:eastAsia="宋体"/>
      <w:kern w:val="2"/>
      <w:sz w:val="18"/>
      <w:szCs w:val="18"/>
      <w:lang w:val="en-US" w:eastAsia="zh-CN" w:bidi="ar-SA"/>
    </w:rPr>
  </w:style>
  <w:style w:type="character" w:customStyle="1" w:styleId="58">
    <w:name w:val="标题 2 Char"/>
    <w:qFormat/>
    <w:uiPriority w:val="0"/>
    <w:rPr>
      <w:rFonts w:ascii="Arial" w:hAnsi="Arial" w:eastAsia="黑体"/>
      <w:b/>
      <w:bCs/>
      <w:kern w:val="2"/>
      <w:sz w:val="32"/>
      <w:szCs w:val="32"/>
      <w:lang w:val="en-US" w:eastAsia="zh-CN" w:bidi="ar-SA"/>
    </w:rPr>
  </w:style>
  <w:style w:type="character" w:customStyle="1" w:styleId="59">
    <w:name w:val="mark"/>
    <w:basedOn w:val="39"/>
    <w:qFormat/>
    <w:uiPriority w:val="0"/>
  </w:style>
  <w:style w:type="character" w:customStyle="1" w:styleId="60">
    <w:name w:val="Font Style17"/>
    <w:qFormat/>
    <w:uiPriority w:val="0"/>
    <w:rPr>
      <w:rFonts w:ascii="黑体" w:eastAsia="黑体" w:cs="黑体"/>
      <w:sz w:val="28"/>
      <w:szCs w:val="28"/>
    </w:rPr>
  </w:style>
  <w:style w:type="paragraph" w:customStyle="1" w:styleId="61">
    <w:name w:val="Char Char"/>
    <w:basedOn w:val="1"/>
    <w:qFormat/>
    <w:uiPriority w:val="0"/>
    <w:rPr>
      <w:rFonts w:ascii="宋体" w:hAnsi="宋体"/>
      <w:b/>
      <w:sz w:val="28"/>
      <w:szCs w:val="28"/>
    </w:rPr>
  </w:style>
  <w:style w:type="paragraph" w:customStyle="1" w:styleId="62">
    <w:name w:val="图框内的文字"/>
    <w:basedOn w:val="1"/>
    <w:qFormat/>
    <w:uiPriority w:val="0"/>
    <w:pPr>
      <w:jc w:val="center"/>
    </w:pPr>
    <w:rPr>
      <w:position w:val="6"/>
      <w:szCs w:val="20"/>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qFormat/>
    <w:uiPriority w:val="0"/>
    <w:rPr>
      <w:rFonts w:ascii="宋体" w:hAnsi="宋体"/>
      <w:b/>
      <w:sz w:val="28"/>
      <w:szCs w:val="28"/>
    </w:rPr>
  </w:style>
  <w:style w:type="paragraph" w:customStyle="1" w:styleId="65">
    <w:name w:val="Char3"/>
    <w:basedOn w:val="1"/>
    <w:qFormat/>
    <w:uiPriority w:val="0"/>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Char Char Char Char Char Char Char"/>
    <w:basedOn w:val="1"/>
    <w:qFormat/>
    <w:uiPriority w:val="0"/>
    <w:pPr>
      <w:tabs>
        <w:tab w:val="left" w:pos="425"/>
      </w:tabs>
      <w:ind w:left="425" w:hanging="425"/>
    </w:pPr>
    <w:rPr>
      <w:rFonts w:eastAsia="仿宋_GB2312"/>
      <w:kern w:val="24"/>
      <w:sz w:val="24"/>
    </w:rPr>
  </w:style>
  <w:style w:type="paragraph" w:customStyle="1" w:styleId="68">
    <w:name w:val="正文段落"/>
    <w:basedOn w:val="1"/>
    <w:qFormat/>
    <w:uiPriority w:val="0"/>
    <w:pPr>
      <w:widowControl/>
      <w:spacing w:after="40" w:line="360" w:lineRule="auto"/>
      <w:ind w:firstLine="200" w:firstLineChars="200"/>
    </w:pPr>
    <w:rPr>
      <w:kern w:val="0"/>
      <w:sz w:val="24"/>
    </w:rPr>
  </w:style>
  <w:style w:type="paragraph" w:customStyle="1" w:styleId="6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字元 字元"/>
    <w:basedOn w:val="1"/>
    <w:qFormat/>
    <w:uiPriority w:val="0"/>
    <w:pPr>
      <w:spacing w:line="360" w:lineRule="auto"/>
      <w:ind w:firstLine="200" w:firstLineChars="200"/>
    </w:pPr>
    <w:rPr>
      <w:rFonts w:ascii="宋体" w:hAnsi="宋体" w:cs="宋体"/>
      <w:sz w:val="24"/>
    </w:rPr>
  </w:style>
  <w:style w:type="paragraph" w:customStyle="1" w:styleId="72">
    <w:name w:val="Char1 Char Char Char"/>
    <w:basedOn w:val="1"/>
    <w:qFormat/>
    <w:uiPriority w:val="0"/>
    <w:pPr>
      <w:numPr>
        <w:ilvl w:val="0"/>
        <w:numId w:val="2"/>
      </w:numPr>
    </w:pPr>
    <w:rPr>
      <w:sz w:val="24"/>
    </w:rPr>
  </w:style>
  <w:style w:type="paragraph" w:customStyle="1" w:styleId="7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qFormat/>
    <w:uiPriority w:val="0"/>
    <w:rPr>
      <w:rFonts w:ascii="宋体" w:hAnsi="宋体"/>
      <w:b/>
      <w:sz w:val="28"/>
      <w:szCs w:val="28"/>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9">
    <w:name w:val="p0"/>
    <w:basedOn w:val="1"/>
    <w:qFormat/>
    <w:uiPriority w:val="0"/>
    <w:pPr>
      <w:widowControl/>
    </w:pPr>
    <w:rPr>
      <w:kern w:val="0"/>
      <w:szCs w:val="21"/>
    </w:rPr>
  </w:style>
  <w:style w:type="paragraph" w:customStyle="1" w:styleId="80">
    <w:name w:val="办公自动化专用标题"/>
    <w:basedOn w:val="34"/>
    <w:qFormat/>
    <w:uiPriority w:val="0"/>
    <w:pPr>
      <w:spacing w:line="560" w:lineRule="atLeast"/>
    </w:pPr>
    <w:rPr>
      <w:rFonts w:ascii="宋体"/>
      <w:bCs w:val="0"/>
      <w:sz w:val="44"/>
      <w:szCs w:val="20"/>
    </w:rPr>
  </w:style>
  <w:style w:type="paragraph" w:customStyle="1" w:styleId="81">
    <w:name w:val="题注4"/>
    <w:basedOn w:val="1"/>
    <w:next w:val="8"/>
    <w:qFormat/>
    <w:uiPriority w:val="0"/>
    <w:pPr>
      <w:ind w:left="-132" w:leftChars="-64" w:right="-105" w:rightChars="-50" w:hanging="2"/>
      <w:jc w:val="center"/>
    </w:pPr>
    <w:rPr>
      <w:b/>
      <w:color w:val="FF0000"/>
      <w:szCs w:val="21"/>
      <w:lang w:val="en-GB"/>
    </w:rPr>
  </w:style>
  <w:style w:type="paragraph" w:customStyle="1" w:styleId="82">
    <w:name w:val="题注5"/>
    <w:basedOn w:val="1"/>
    <w:next w:val="8"/>
    <w:qFormat/>
    <w:uiPriority w:val="0"/>
    <w:pPr>
      <w:jc w:val="center"/>
    </w:pPr>
    <w:rPr>
      <w:b/>
      <w:color w:val="000000"/>
      <w:sz w:val="24"/>
      <w:szCs w:val="21"/>
    </w:rPr>
  </w:style>
  <w:style w:type="paragraph" w:customStyle="1" w:styleId="83">
    <w:name w:val="Char Char Char Char Char Char Char Char Char"/>
    <w:basedOn w:val="1"/>
    <w:qFormat/>
    <w:uiPriority w:val="0"/>
    <w:rPr>
      <w:sz w:val="28"/>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正文1"/>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39"/>
    <w:unhideWhenUsed/>
    <w:qFormat/>
    <w:uiPriority w:val="99"/>
    <w:rPr>
      <w:color w:val="808080"/>
    </w:rPr>
  </w:style>
  <w:style w:type="paragraph" w:customStyle="1" w:styleId="89">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正文2"/>
    <w:basedOn w:val="1"/>
    <w:qFormat/>
    <w:uiPriority w:val="0"/>
    <w:pPr>
      <w:tabs>
        <w:tab w:val="left" w:pos="2810"/>
      </w:tabs>
      <w:adjustRightInd w:val="0"/>
      <w:snapToGrid w:val="0"/>
      <w:spacing w:line="360" w:lineRule="auto"/>
      <w:ind w:firstLine="480" w:firstLineChars="200"/>
    </w:pPr>
    <w:rPr>
      <w:rFonts w:ascii="宋体" w:hAnsi="宋体"/>
      <w:color w:val="000000"/>
      <w:sz w:val="24"/>
    </w:rPr>
  </w:style>
  <w:style w:type="paragraph" w:customStyle="1" w:styleId="91">
    <w:name w:val="*正文"/>
    <w:basedOn w:val="92"/>
    <w:qFormat/>
    <w:uiPriority w:val="0"/>
    <w:pPr>
      <w:spacing w:line="360" w:lineRule="auto"/>
      <w:ind w:firstLine="200" w:firstLineChars="200"/>
    </w:pPr>
    <w:rPr>
      <w:rFonts w:ascii="宋体" w:hAnsi="宋体"/>
      <w:kern w:val="0"/>
      <w:sz w:val="24"/>
      <w:szCs w:val="20"/>
    </w:rPr>
  </w:style>
  <w:style w:type="paragraph" w:customStyle="1" w:styleId="92">
    <w:name w:val="正文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4025</Words>
  <Characters>22946</Characters>
  <Lines>191</Lines>
  <Paragraphs>53</Paragraphs>
  <TotalTime>13</TotalTime>
  <ScaleCrop>false</ScaleCrop>
  <LinksUpToDate>false</LinksUpToDate>
  <CharactersWithSpaces>26918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2021-12-14T09:25:11Z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F4C4D0FADF0B4FC1A23F7296194E70F8</vt:lpwstr>
  </property>
</Properties>
</file>