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/>
          <w:sz w:val="28"/>
          <w:szCs w:val="28"/>
          <w:lang w:val="en-US" w:eastAsia="zh-CN"/>
        </w:rPr>
        <w:t>阳江市应急指挥平台技术中心指挥平台升级改造项目清单</w:t>
      </w:r>
    </w:p>
    <w:tbl>
      <w:tblPr>
        <w:tblStyle w:val="3"/>
        <w:tblW w:w="99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022"/>
        <w:gridCol w:w="3917"/>
        <w:gridCol w:w="1133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一、指挥大厅升级改造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多媒体操作台</w:t>
            </w:r>
          </w:p>
        </w:tc>
        <w:tc>
          <w:tcPr>
            <w:tcW w:w="3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多媒体控制终端</w:t>
            </w:r>
          </w:p>
        </w:tc>
        <w:tc>
          <w:tcPr>
            <w:tcW w:w="3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支持多点触控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流媒体解码终端</w:t>
            </w:r>
          </w:p>
        </w:tc>
        <w:tc>
          <w:tcPr>
            <w:tcW w:w="3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支持16路1080P监控视频解码播放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设备置物架</w:t>
            </w:r>
          </w:p>
        </w:tc>
        <w:tc>
          <w:tcPr>
            <w:tcW w:w="3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二、会商室升级改造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多媒体操作台</w:t>
            </w:r>
          </w:p>
        </w:tc>
        <w:tc>
          <w:tcPr>
            <w:tcW w:w="3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流媒体解码终端</w:t>
            </w:r>
          </w:p>
        </w:tc>
        <w:tc>
          <w:tcPr>
            <w:tcW w:w="3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支持16路1080P监控视频解码播放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设备置物架</w:t>
            </w:r>
          </w:p>
        </w:tc>
        <w:tc>
          <w:tcPr>
            <w:tcW w:w="3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  <w:bookmarkStart w:id="0" w:name="_GoBack"/>
      <w:bookmarkEnd w:id="0"/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报价函要求：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1、报价函要求：报价函一份，报价函用A4纸装订成册，注明报价人名称加盖单位公章。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2、报价文件组成：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2.1报价人企业营业执照：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2.2报价式（按我方提供的清单模式）：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701"/>
        <w:gridCol w:w="283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856" w:type="dxa"/>
            <w:gridSpan w:val="5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阳江市应急指挥平台技术中心指挥平台升级改造项目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6" w:type="dxa"/>
            <w:gridSpan w:val="3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报价人名称（盖章）：</w:t>
            </w:r>
          </w:p>
        </w:tc>
        <w:tc>
          <w:tcPr>
            <w:tcW w:w="4920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投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标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报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金额（元）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项目费用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¥: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元（含普税）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其他费用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¥: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总报价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¥:</w:t>
            </w:r>
            <w:r>
              <w:rPr>
                <w:rFonts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元（含普税）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人民币:              元整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采购设备</w:t>
            </w:r>
            <w:r>
              <w:rPr>
                <w:rFonts w:hint="eastAsia"/>
                <w:lang w:eastAsia="zh-CN"/>
              </w:rPr>
              <w:t>内容</w:t>
            </w:r>
          </w:p>
        </w:tc>
        <w:tc>
          <w:tcPr>
            <w:tcW w:w="8039" w:type="dxa"/>
            <w:gridSpan w:val="4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176" w:tblpY="385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819"/>
              <w:gridCol w:w="2409"/>
              <w:gridCol w:w="645"/>
              <w:gridCol w:w="708"/>
              <w:gridCol w:w="741"/>
              <w:gridCol w:w="74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70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1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24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配置</w:t>
                  </w:r>
                </w:p>
              </w:tc>
              <w:tc>
                <w:tcPr>
                  <w:tcW w:w="64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7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74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单价</w:t>
                  </w:r>
                </w:p>
              </w:tc>
              <w:tc>
                <w:tcPr>
                  <w:tcW w:w="74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  <w:b/>
                      <w:bCs/>
                    </w:rPr>
                  </w:pPr>
                  <w:r>
                    <w:rPr>
                      <w:rFonts w:hint="default"/>
                      <w:b/>
                      <w:bCs/>
                      <w:lang w:val="en-US" w:eastAsia="zh-CN"/>
                    </w:rPr>
                    <w:t>总价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0" w:type="auto"/>
                  <w:gridSpan w:val="7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一、指挥大厅升级改造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181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多媒体操作台</w:t>
                  </w:r>
                </w:p>
              </w:tc>
              <w:tc>
                <w:tcPr>
                  <w:tcW w:w="24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定制</w:t>
                  </w:r>
                </w:p>
              </w:tc>
              <w:tc>
                <w:tcPr>
                  <w:tcW w:w="64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套</w:t>
                  </w:r>
                </w:p>
              </w:tc>
              <w:tc>
                <w:tcPr>
                  <w:tcW w:w="7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多媒体控制终端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支持多点触控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3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流媒体解码终端</w:t>
                  </w:r>
                </w:p>
              </w:tc>
              <w:tc>
                <w:tcPr>
                  <w:tcW w:w="24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支持16路1080P监控视频解码播放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4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设备置物架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2米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5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0" w:type="auto"/>
                  <w:gridSpan w:val="7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二、会商室升级改造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181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多媒体操作台</w:t>
                  </w:r>
                </w:p>
              </w:tc>
              <w:tc>
                <w:tcPr>
                  <w:tcW w:w="24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定制</w:t>
                  </w:r>
                </w:p>
              </w:tc>
              <w:tc>
                <w:tcPr>
                  <w:tcW w:w="64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套</w:t>
                  </w:r>
                </w:p>
              </w:tc>
              <w:tc>
                <w:tcPr>
                  <w:tcW w:w="7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流媒体解码终端</w:t>
                  </w:r>
                </w:p>
              </w:tc>
              <w:tc>
                <w:tcPr>
                  <w:tcW w:w="24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支持16路1080P监控视频解码播放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3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设备置物架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2米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0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4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7026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合计（含</w:t>
                  </w:r>
                  <w:r>
                    <w:rPr>
                      <w:rFonts w:hint="eastAsia"/>
                      <w:lang w:val="en-US" w:eastAsia="zh-CN"/>
                    </w:rPr>
                    <w:t>普</w:t>
                  </w:r>
                  <w:r>
                    <w:rPr>
                      <w:rFonts w:hint="default"/>
                      <w:lang w:val="en-US" w:eastAsia="zh-CN"/>
                    </w:rPr>
                    <w:t>税）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sz w:val="24"/>
          <w:szCs w:val="24"/>
          <w:lang w:eastAsia="zh-CN"/>
        </w:rPr>
        <w:t>注：以上报价须为人民币含税全包价，包括力成本、资料费、服务费、税费及合同实施过程中的所有费用等。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37B4"/>
    <w:rsid w:val="5A6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2021-11-11T02:51:00Z</dcterms:created>
  <dc:creator>Administrator</dc:creator>
  <cp:lastModifiedBy>Administrator</cp:lastModifiedBy>
  <dcterms:modified xsi:type="dcterms:W3CDTF">2021-11-11T02:51:51Z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3CD7860A14AE4D4BB5ABA907193B3E5B</vt:lpwstr>
  </property>
</Properties>
</file>