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97" w:type="dxa"/>
        <w:tblInd w:w="0" w:type="dxa"/>
        <w:tblLayout w:type="fixed"/>
        <w:tblCellMar>
          <w:top w:w="0" w:type="dxa"/>
          <w:left w:w="108" w:type="dxa"/>
          <w:bottom w:w="0" w:type="dxa"/>
          <w:right w:w="108" w:type="dxa"/>
        </w:tblCellMar>
      </w:tblPr>
      <w:tblGrid>
        <w:gridCol w:w="1951"/>
        <w:gridCol w:w="284"/>
        <w:gridCol w:w="6662"/>
      </w:tblGrid>
      <w:tr>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YXZB-20211106</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阳江市江城区公办幼儿园教学场室设备建设项目（咨询设计服务、预算编制服务）采购</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阳江市江城区教育局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一年</w:t>
      </w:r>
      <w:r>
        <w:rPr>
          <w:rFonts w:hint="eastAsia" w:hAnsi="宋体"/>
          <w:b/>
          <w:bCs/>
          <w:color w:val="000000" w:themeColor="text1"/>
          <w:sz w:val="24"/>
          <w:highlight w:val="none"/>
          <w:lang w:val="en-US" w:eastAsia="zh-CN"/>
          <w14:textFill>
            <w14:solidFill>
              <w14:schemeClr w14:val="tx1"/>
            </w14:solidFill>
          </w14:textFill>
        </w:rPr>
        <w:t>十一</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w:t>
      </w:r>
      <w:r>
        <w:rPr>
          <w:rFonts w:ascii="宋体" w:hAnsi="宋体"/>
          <w:color w:val="000000" w:themeColor="text1"/>
          <w:szCs w:val="21"/>
          <w:highlight w:val="none"/>
          <w14:textFill>
            <w14:solidFill>
              <w14:schemeClr w14:val="tx1"/>
            </w14:solidFill>
          </w14:textFill>
        </w:rPr>
        <w:t>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w:t>
      </w:r>
      <w:r>
        <w:rPr>
          <w:rFonts w:hint="eastAsia" w:hAnsi="宋体" w:cs="仿宋_GB2312"/>
          <w:b/>
          <w:bCs/>
          <w:color w:val="000000" w:themeColor="text1"/>
          <w:highlight w:val="none"/>
          <w:lang w:val="zh-CN"/>
          <w14:textFill>
            <w14:solidFill>
              <w14:schemeClr w14:val="tx1"/>
            </w14:solidFill>
          </w14:textFill>
        </w:rPr>
        <w:t>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_Toc25821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YXZB-20211106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_Toc8970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阳江市江城区公办幼儿园教学场室设备建设项目（咨询设计服务、预算编制服务）采购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_Toc16541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_Toc24369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_Toc19199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_Toc7605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_Toc8212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_Toc15587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_Toc32295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_Toc29001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_Toc22338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_Toc6633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_Toc1074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_Toc6304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_Toc29713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_Toc7481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_Toc13440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_Toc14610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三</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_Toc28389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_Toc30283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八</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_Toc18844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_Toc6081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_Toc20198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50438702"/>
      <w:bookmarkStart w:id="2" w:name="_Toc330459945"/>
      <w:bookmarkStart w:id="3" w:name="_Toc339019954"/>
      <w:bookmarkStart w:id="4" w:name="_Toc331683994"/>
      <w:bookmarkStart w:id="5" w:name="_Toc337632315"/>
      <w:bookmarkStart w:id="6" w:name="_Toc339441044"/>
      <w:bookmarkStart w:id="7" w:name="_Toc341348291"/>
      <w:bookmarkStart w:id="8" w:name="_Toc333935278"/>
      <w:bookmarkStart w:id="9" w:name="_Toc339020048"/>
      <w:bookmarkStart w:id="10" w:name="_Toc333237723"/>
      <w:bookmarkStart w:id="11" w:name="_Toc332206657"/>
      <w:bookmarkStart w:id="12" w:name="_Toc332270305"/>
      <w:bookmarkStart w:id="13" w:name="_Toc339362257"/>
      <w:bookmarkStart w:id="14" w:name="_Toc350756403"/>
      <w:bookmarkStart w:id="15" w:name="_Toc333238571"/>
      <w:bookmarkStart w:id="16" w:name="_Toc342060322"/>
      <w:bookmarkStart w:id="17" w:name="_Toc365985108"/>
      <w:bookmarkStart w:id="18" w:name="_Toc342296708"/>
      <w:bookmarkStart w:id="19" w:name="_Toc339020186"/>
      <w:bookmarkStart w:id="20" w:name="_Toc345513762"/>
      <w:bookmarkStart w:id="21" w:name="_Toc349127583"/>
      <w:bookmarkStart w:id="22" w:name="_Toc366072457"/>
      <w:bookmarkStart w:id="23" w:name="_Toc365967002"/>
      <w:bookmarkStart w:id="24" w:name="_Toc333237612"/>
      <w:bookmarkStart w:id="25" w:name="_Toc331512856"/>
      <w:bookmarkStart w:id="26" w:name="_Toc333935619"/>
      <w:bookmarkStart w:id="27" w:name="_Toc339019828"/>
      <w:bookmarkStart w:id="28" w:name="_Toc340677031"/>
      <w:bookmarkStart w:id="29" w:name="_Toc25821"/>
      <w:bookmarkStart w:id="30" w:name="_Toc340507403"/>
      <w:bookmarkStart w:id="31" w:name="_Toc336681537"/>
      <w:bookmarkStart w:id="32" w:name="_Toc349143546"/>
      <w:bookmarkStart w:id="33" w:name="_Toc336681892"/>
      <w:bookmarkStart w:id="34" w:name="_Toc340672830"/>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阳江市江城区教育局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阳江市江城区公办幼儿园教学场室设备建设项目（咨询设计服务、预算编制服务）采购</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YXZB-20211106</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阳江市江城区公办幼儿园教学场室设备建设项目（咨询设计服务、预算编制服务）采购</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YXZB-20211106</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各包组情况</w:t>
      </w:r>
      <w:r>
        <w:rPr>
          <w:rFonts w:hint="eastAsia" w:ascii="宋体" w:hAnsi="宋体"/>
          <w:bCs/>
          <w:color w:val="000000" w:themeColor="text1"/>
          <w:highlight w:val="none"/>
          <w14:textFill>
            <w14:solidFill>
              <w14:schemeClr w14:val="tx1"/>
            </w14:solidFill>
          </w14:textFill>
        </w:rPr>
        <w:t>：</w:t>
      </w:r>
    </w:p>
    <w:tbl>
      <w:tblPr>
        <w:tblStyle w:val="51"/>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234"/>
        <w:gridCol w:w="2860"/>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874" w:type="dxa"/>
            <w:vAlign w:val="center"/>
          </w:tcPr>
          <w:p>
            <w:pPr>
              <w:widowControl/>
              <w:tabs>
                <w:tab w:val="left" w:pos="735"/>
              </w:tabs>
              <w:adjustRightInd w:val="0"/>
              <w:snapToGrid w:val="0"/>
              <w:spacing w:line="24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包组</w:t>
            </w:r>
          </w:p>
        </w:tc>
        <w:tc>
          <w:tcPr>
            <w:tcW w:w="3234" w:type="dxa"/>
            <w:vAlign w:val="center"/>
          </w:tcPr>
          <w:p>
            <w:pPr>
              <w:widowControl/>
              <w:tabs>
                <w:tab w:val="left" w:pos="735"/>
              </w:tabs>
              <w:adjustRightInd w:val="0"/>
              <w:snapToGrid w:val="0"/>
              <w:spacing w:line="240" w:lineRule="auto"/>
              <w:ind w:firstLine="210" w:firstLineChars="1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内容</w:t>
            </w:r>
          </w:p>
        </w:tc>
        <w:tc>
          <w:tcPr>
            <w:tcW w:w="2860" w:type="dxa"/>
            <w:vAlign w:val="center"/>
          </w:tcPr>
          <w:p>
            <w:pPr>
              <w:widowControl/>
              <w:tabs>
                <w:tab w:val="left" w:pos="735"/>
              </w:tabs>
              <w:adjustRightInd w:val="0"/>
              <w:snapToGrid w:val="0"/>
              <w:spacing w:line="240" w:lineRule="auto"/>
              <w:jc w:val="center"/>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投标报价上限</w:t>
            </w:r>
          </w:p>
          <w:p>
            <w:pPr>
              <w:widowControl/>
              <w:tabs>
                <w:tab w:val="left" w:pos="735"/>
              </w:tabs>
              <w:adjustRightInd w:val="0"/>
              <w:snapToGrid w:val="0"/>
              <w:spacing w:line="240" w:lineRule="auto"/>
              <w:jc w:val="center"/>
              <w:rPr>
                <w:rFonts w:hint="default" w:ascii="宋体" w:hAnsi="宋体" w:eastAsiaTheme="minorEastAsia"/>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（超出该上限的投标报价将作为无效投标处理）</w:t>
            </w:r>
          </w:p>
        </w:tc>
        <w:tc>
          <w:tcPr>
            <w:tcW w:w="2486" w:type="dxa"/>
            <w:vAlign w:val="center"/>
          </w:tcPr>
          <w:p>
            <w:pPr>
              <w:widowControl/>
              <w:tabs>
                <w:tab w:val="left" w:pos="735"/>
              </w:tabs>
              <w:adjustRightInd w:val="0"/>
              <w:snapToGrid w:val="0"/>
              <w:spacing w:line="24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p>
            <w:pPr>
              <w:widowControl/>
              <w:tabs>
                <w:tab w:val="left" w:pos="735"/>
              </w:tabs>
              <w:adjustRightInd w:val="0"/>
              <w:snapToGrid w:val="0"/>
              <w:spacing w:line="24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7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01包组</w:t>
            </w:r>
          </w:p>
        </w:tc>
        <w:tc>
          <w:tcPr>
            <w:tcW w:w="323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阳江市江城区公办幼儿园教学场室设备建设项目咨询设计服务</w:t>
            </w:r>
          </w:p>
        </w:tc>
        <w:tc>
          <w:tcPr>
            <w:tcW w:w="2860" w:type="dxa"/>
            <w:vAlign w:val="center"/>
          </w:tcPr>
          <w:p>
            <w:pPr>
              <w:widowControl/>
              <w:tabs>
                <w:tab w:val="left" w:pos="735"/>
              </w:tabs>
              <w:adjustRightInd w:val="0"/>
              <w:snapToGrid w:val="0"/>
              <w:jc w:val="center"/>
              <w:rPr>
                <w:rFonts w:hint="eastAsia" w:ascii="宋体" w:hAnsi="宋体" w:eastAsiaTheme="minorEastAsia"/>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项目造价2.5%</w:t>
            </w:r>
          </w:p>
        </w:tc>
        <w:tc>
          <w:tcPr>
            <w:tcW w:w="2486" w:type="dxa"/>
            <w:vMerge w:val="restart"/>
            <w:vAlign w:val="center"/>
          </w:tcPr>
          <w:p>
            <w:pPr>
              <w:widowControl/>
              <w:tabs>
                <w:tab w:val="left" w:pos="735"/>
              </w:tabs>
              <w:adjustRightInd w:val="0"/>
              <w:snapToGrid w:val="0"/>
              <w:jc w:val="center"/>
              <w:rPr>
                <w:rFonts w:hint="eastAsia" w:ascii="宋体" w:hAnsi="宋体" w:eastAsiaTheme="minorEastAsia"/>
                <w:bCs/>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自合同签订之日起至该项目完成并通过最终验收。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7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02包组</w:t>
            </w:r>
          </w:p>
        </w:tc>
        <w:tc>
          <w:tcPr>
            <w:tcW w:w="3234"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阳江市江城区公办幼儿园教学场室设备建设项目预算审核服务</w:t>
            </w:r>
          </w:p>
        </w:tc>
        <w:tc>
          <w:tcPr>
            <w:tcW w:w="2860" w:type="dxa"/>
            <w:vAlign w:val="center"/>
          </w:tcPr>
          <w:p>
            <w:pPr>
              <w:widowControl/>
              <w:tabs>
                <w:tab w:val="left" w:pos="735"/>
              </w:tabs>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项目造价0.3%</w:t>
            </w:r>
          </w:p>
        </w:tc>
        <w:tc>
          <w:tcPr>
            <w:tcW w:w="2486" w:type="dxa"/>
            <w:vMerge w:val="continue"/>
            <w:vAlign w:val="center"/>
          </w:tcPr>
          <w:p>
            <w:pPr>
              <w:widowControl/>
              <w:tabs>
                <w:tab w:val="left" w:pos="735"/>
              </w:tabs>
              <w:adjustRightInd w:val="0"/>
              <w:snapToGrid w:val="0"/>
              <w:jc w:val="center"/>
              <w:rPr>
                <w:rFonts w:hint="eastAsia" w:ascii="宋体" w:hAnsi="宋体" w:eastAsiaTheme="minorEastAsia"/>
                <w:bCs/>
                <w:color w:val="000000" w:themeColor="text1"/>
                <w:highlight w:val="none"/>
                <w:lang w:eastAsia="zh-CN"/>
                <w14:textFill>
                  <w14:solidFill>
                    <w14:schemeClr w14:val="tx1"/>
                  </w14:solidFill>
                </w14:textFill>
              </w:rPr>
            </w:pPr>
          </w:p>
        </w:tc>
      </w:tr>
    </w:tbl>
    <w:p>
      <w:pPr>
        <w:bidi w:val="0"/>
        <w:spacing w:line="360" w:lineRule="auto"/>
        <w:ind w:firstLine="210" w:firstLineChars="1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注：投标人不</w:t>
      </w:r>
      <w:r>
        <w:rPr>
          <w:rFonts w:hint="eastAsia" w:ascii="宋体" w:hAnsi="宋体"/>
          <w:bCs/>
          <w:color w:val="000000" w:themeColor="text1"/>
          <w:highlight w:val="none"/>
          <w14:textFill>
            <w14:solidFill>
              <w14:schemeClr w14:val="tx1"/>
            </w14:solidFill>
          </w14:textFill>
        </w:rPr>
        <w:t>可以同时对两个包组进行投标。</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w:t>
      </w:r>
      <w:r>
        <w:rPr>
          <w:rFonts w:hint="eastAsia" w:ascii="宋体" w:hAnsi="宋体"/>
          <w:bCs/>
          <w:color w:val="000000" w:themeColor="text1"/>
          <w:highlight w:val="none"/>
          <w:lang w:val="en-US" w:eastAsia="zh-CN"/>
          <w14:textFill>
            <w14:solidFill>
              <w14:schemeClr w14:val="tx1"/>
            </w14:solidFill>
          </w14:textFill>
        </w:rPr>
        <w:t>各</w:t>
      </w:r>
      <w:r>
        <w:rPr>
          <w:rFonts w:hint="eastAsia" w:ascii="宋体" w:hAnsi="宋体"/>
          <w:bCs/>
          <w:color w:val="000000" w:themeColor="text1"/>
          <w:highlight w:val="none"/>
          <w14:textFill>
            <w14:solidFill>
              <w14:schemeClr w14:val="tx1"/>
            </w14:solidFill>
          </w14:textFill>
        </w:rPr>
        <w:t>一项</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5</w:t>
      </w:r>
      <w:r>
        <w:rPr>
          <w:rFonts w:hint="eastAsia" w:ascii="宋体" w:hAnsi="宋体" w:cs="Tahoma"/>
          <w:color w:val="000000" w:themeColor="text1"/>
          <w:kern w:val="28"/>
          <w:szCs w:val="21"/>
          <w:highlight w:val="none"/>
          <w14:textFill>
            <w14:solidFill>
              <w14:schemeClr w14:val="tx1"/>
            </w14:solidFill>
          </w14:textFill>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1" w:firstLineChars="100"/>
        <w:rPr>
          <w:rFonts w:hint="eastAsia" w:ascii="宋体" w:hAnsi="宋体" w:eastAsia="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01包组、02包组</w:t>
      </w:r>
      <w:r>
        <w:rPr>
          <w:rFonts w:hint="eastAsia" w:ascii="宋体" w:hAnsi="宋体"/>
          <w:b/>
          <w:bCs/>
          <w:color w:val="000000" w:themeColor="text1"/>
          <w:highlight w:val="none"/>
          <w:lang w:eastAsia="zh-CN"/>
          <w14:textFill>
            <w14:solidFill>
              <w14:schemeClr w14:val="tx1"/>
            </w14:solidFill>
          </w14:textFill>
        </w:rPr>
        <w:t>）</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以采购机构于开标时间当天在“信用中国”网站（www.creditchina.gov.cn）及中国政府采购网(www.ccgp.gov.cn)查询结果为准，如相关记录信息已失效，投标人必须提供由该记录信息的执行或列入单位出具的相关证明材料)。</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2021年11月24日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1.购买磋商文件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2021年11月24日</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w:t>
      </w:r>
      <w:r>
        <w:rPr>
          <w:rFonts w:hint="eastAsia" w:ascii="宋体" w:hAnsi="宋体" w:eastAsia="宋体" w:cs="宋体"/>
          <w:bCs/>
          <w:color w:val="000000" w:themeColor="text1"/>
          <w:highlight w:val="none"/>
          <w14:textFill>
            <w14:solidFill>
              <w14:schemeClr w14:val="tx1"/>
            </w14:solidFill>
          </w14:textFill>
        </w:rPr>
        <w:t>（节假日除外）（北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2.购买磋商文件地点：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3.磋商文件售价：</w:t>
      </w:r>
      <w:r>
        <w:rPr>
          <w:rFonts w:hint="eastAsia" w:ascii="宋体" w:hAnsi="宋体" w:eastAsia="宋体" w:cs="宋体"/>
          <w:bCs/>
          <w:color w:val="000000" w:themeColor="text1"/>
          <w:szCs w:val="21"/>
          <w:highlight w:val="none"/>
          <w14:textFill>
            <w14:solidFill>
              <w14:schemeClr w14:val="tx1"/>
            </w14:solidFill>
          </w14:textFill>
        </w:rPr>
        <w:t>磋商文件每套人民币200元，售后不退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w:t>
      </w:r>
      <w:r>
        <w:rPr>
          <w:rFonts w:hint="eastAsia" w:ascii="宋体" w:hAnsi="宋体" w:eastAsia="宋体" w:cs="宋体"/>
          <w:bCs/>
          <w:color w:val="000000" w:themeColor="text1"/>
          <w:szCs w:val="21"/>
          <w:highlight w:val="none"/>
          <w14:textFill>
            <w14:solidFill>
              <w14:schemeClr w14:val="tx1"/>
            </w14:solidFill>
          </w14:textFill>
        </w:rPr>
        <w:t>件、授权委托人身份证复印件和企业法人营业执照副本复印件及《购买标书登记表》（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8"/>
          <w:rFonts w:hint="eastAsia" w:ascii="宋体" w:hAnsi="宋体" w:eastAsia="宋体" w:cs="宋体"/>
          <w:bCs/>
          <w:color w:val="000000" w:themeColor="text1"/>
          <w:szCs w:val="21"/>
          <w:highlight w:val="none"/>
          <w14:textFill>
            <w14:solidFill>
              <w14:schemeClr w14:val="tx1"/>
            </w14:solidFill>
          </w14:textFill>
        </w:rPr>
        <w:t>http://www.yjcg.cc</w:t>
      </w:r>
      <w:r>
        <w:rPr>
          <w:rStyle w:val="58"/>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供应商须提供未被列入“信用中国”网站(</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8"/>
          <w:rFonts w:hint="eastAsia" w:ascii="宋体" w:hAnsi="宋体" w:eastAsia="宋体" w:cs="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eastAsia="宋体" w:cs="宋体"/>
          <w:b/>
          <w:bCs/>
          <w:color w:val="000000" w:themeColor="text1"/>
          <w:highlight w:val="none"/>
          <w14:textFill>
            <w14:solidFill>
              <w14:schemeClr w14:val="tx1"/>
            </w14:solidFill>
          </w14:textFill>
        </w:rPr>
        <w:fldChar w:fldCharType="end"/>
      </w:r>
      <w:r>
        <w:rPr>
          <w:rFonts w:hint="eastAsia" w:ascii="宋体" w:hAnsi="宋体" w:eastAsia="宋体" w:cs="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1.递交磋商响应文件时间：</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2021年11月29日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:00 (北京时间)。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2021年11月29日</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ind w:firstLine="105" w:firstLineChars="5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3.递交磋商响应文件地点、开标地点：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阳江市江城区教育局</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曾志强</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0662-3109330</w:t>
      </w:r>
    </w:p>
    <w:p>
      <w:pPr>
        <w:tabs>
          <w:tab w:val="left" w:pos="735"/>
          <w:tab w:val="left" w:pos="4680"/>
        </w:tabs>
        <w:adjustRightInd w:val="0"/>
        <w:snapToGrid w:val="0"/>
        <w:spacing w:line="360" w:lineRule="auto"/>
        <w:ind w:firstLine="105" w:firstLineChars="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w:t>
      </w:r>
      <w:r>
        <w:rPr>
          <w:rFonts w:hint="eastAsia" w:ascii="宋体" w:hAnsi="宋体" w:eastAsia="宋体" w:cs="宋体"/>
          <w:color w:val="000000" w:themeColor="text1"/>
          <w:highlight w:val="none"/>
          <w:lang w:eastAsia="zh-CN"/>
          <w14:textFill>
            <w14:solidFill>
              <w14:schemeClr w14:val="tx1"/>
            </w14:solidFill>
          </w14:textFill>
        </w:rPr>
        <w:t>司</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bookmarkStart w:id="381" w:name="_GoBack"/>
      <w:bookmarkEnd w:id="381"/>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50756404"/>
      <w:bookmarkStart w:id="38" w:name="_Toc340677032"/>
      <w:bookmarkStart w:id="39" w:name="_Toc333238572"/>
      <w:bookmarkStart w:id="40" w:name="_Toc350438703"/>
      <w:bookmarkStart w:id="41" w:name="_Toc349143547"/>
      <w:bookmarkStart w:id="42" w:name="_Toc336681893"/>
      <w:bookmarkStart w:id="43" w:name="_Toc340672831"/>
      <w:bookmarkStart w:id="44" w:name="_Toc333237724"/>
      <w:bookmarkStart w:id="45" w:name="_Toc332206658"/>
      <w:bookmarkStart w:id="46" w:name="_Toc365985109"/>
      <w:bookmarkStart w:id="47" w:name="_Toc341348292"/>
      <w:bookmarkStart w:id="48" w:name="_Toc342060323"/>
      <w:bookmarkStart w:id="49" w:name="_Toc349127584"/>
      <w:bookmarkStart w:id="50" w:name="_Toc342296709"/>
      <w:bookmarkStart w:id="51" w:name="_Toc339019829"/>
      <w:bookmarkStart w:id="52" w:name="_Toc365967003"/>
      <w:bookmarkStart w:id="53" w:name="_Toc331512857"/>
      <w:bookmarkStart w:id="54" w:name="_Toc336681538"/>
      <w:bookmarkStart w:id="55" w:name="_Toc339020187"/>
      <w:bookmarkStart w:id="56" w:name="_Toc332270306"/>
      <w:bookmarkStart w:id="57" w:name="_Toc339020049"/>
      <w:bookmarkStart w:id="58" w:name="_Toc345513763"/>
      <w:bookmarkStart w:id="59" w:name="_Toc339019955"/>
      <w:bookmarkStart w:id="60" w:name="_Toc366072458"/>
      <w:bookmarkStart w:id="61" w:name="_Toc340507404"/>
      <w:bookmarkStart w:id="62" w:name="_Toc337632316"/>
      <w:bookmarkStart w:id="63" w:name="_Toc333935279"/>
      <w:bookmarkStart w:id="64" w:name="_Toc333935620"/>
      <w:bookmarkStart w:id="65" w:name="_Toc333237613"/>
      <w:bookmarkStart w:id="66" w:name="_Toc331683995"/>
      <w:bookmarkStart w:id="67" w:name="_Toc339362258"/>
      <w:bookmarkStart w:id="68" w:name="_Toc339441045"/>
      <w:bookmarkStart w:id="69" w:name="_Toc330459946"/>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2021年11月17日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68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237725"/>
      <w:bookmarkStart w:id="75" w:name="_Toc330459949"/>
      <w:bookmarkStart w:id="76" w:name="_Toc333935280"/>
      <w:bookmarkStart w:id="77" w:name="_Toc333237614"/>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3788"/>
      <w:bookmarkStart w:id="80" w:name="_Toc345513834"/>
      <w:bookmarkStart w:id="81" w:name="_Toc337632325"/>
      <w:bookmarkStart w:id="82" w:name="_Toc336681547"/>
      <w:bookmarkStart w:id="83" w:name="_Toc349127593"/>
      <w:bookmarkStart w:id="84" w:name="_Toc339019856"/>
      <w:bookmarkStart w:id="85" w:name="_Toc339441054"/>
      <w:bookmarkStart w:id="86" w:name="_Toc350438716"/>
      <w:bookmarkStart w:id="87" w:name="_Toc339362267"/>
      <w:bookmarkStart w:id="88" w:name="_Toc340507409"/>
      <w:bookmarkStart w:id="89" w:name="_Toc333238600"/>
      <w:bookmarkStart w:id="90" w:name="_Toc342060341"/>
      <w:bookmarkStart w:id="91" w:name="_Toc331512865"/>
      <w:bookmarkStart w:id="92" w:name="_Toc339020062"/>
      <w:bookmarkStart w:id="93" w:name="_Toc333237755"/>
      <w:bookmarkStart w:id="94" w:name="_Toc330459952"/>
      <w:bookmarkStart w:id="95" w:name="_Toc332206675"/>
      <w:bookmarkStart w:id="96" w:name="_Toc339019982"/>
      <w:bookmarkStart w:id="97" w:name="_Toc331684005"/>
      <w:bookmarkStart w:id="98" w:name="_Toc365967040"/>
      <w:bookmarkStart w:id="99" w:name="_Toc336681902"/>
      <w:bookmarkStart w:id="100" w:name="_Toc342296727"/>
      <w:bookmarkStart w:id="101" w:name="_Toc332270313"/>
      <w:bookmarkStart w:id="102" w:name="_Toc366072495"/>
      <w:bookmarkStart w:id="103" w:name="_Toc333935654"/>
      <w:bookmarkStart w:id="104" w:name="_Toc349143556"/>
      <w:bookmarkStart w:id="105" w:name="_Toc365985146"/>
      <w:bookmarkStart w:id="106" w:name="_Toc333935313"/>
      <w:bookmarkStart w:id="107" w:name="_Toc340677037"/>
      <w:bookmarkStart w:id="108" w:name="_Toc340672836"/>
      <w:bookmarkStart w:id="109" w:name="_Toc341348305"/>
      <w:bookmarkStart w:id="110" w:name="_Toc339020200"/>
      <w:bookmarkStart w:id="111" w:name="_Toc333237644"/>
      <w:bookmarkStart w:id="112" w:name="_Toc350756417"/>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YXZB-20211106</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5"/>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8970"/>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阳江市江城区公办幼儿园教学场室设备建设项目（咨询设计服务、预算编制服务）采购</w:t>
      </w:r>
      <w:bookmarkEnd w:id="113"/>
    </w:p>
    <w:p>
      <w:pPr>
        <w:pStyle w:val="5"/>
        <w:numPr>
          <w:ilvl w:val="1"/>
          <w:numId w:val="0"/>
        </w:numPr>
        <w:spacing w:beforeLines="150" w:after="0" w:line="360" w:lineRule="auto"/>
        <w:rPr>
          <w:rFonts w:hint="eastAsia" w:ascii="宋体" w:hAnsi="宋体"/>
          <w:color w:val="000000" w:themeColor="text1"/>
          <w:kern w:val="0"/>
          <w:sz w:val="24"/>
          <w:highlight w:val="none"/>
          <w14:textFill>
            <w14:solidFill>
              <w14:schemeClr w14:val="tx1"/>
            </w14:solidFill>
          </w14:textFill>
        </w:rPr>
      </w:pPr>
      <w:bookmarkStart w:id="114" w:name="_Toc1654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p>
      <w:pPr>
        <w:bidi w:val="0"/>
        <w:spacing w:line="360" w:lineRule="auto"/>
        <w:jc w:val="left"/>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01包组</w:t>
      </w:r>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本项目会产生税费、旅差、人工、保险等所需的一切费用由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采购合同由成交供应商与采购人双方签订，签订时间为《成交通知书》发出之日起10日内。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1.项目设计方案通过采购方验收合格后5个工作日内，向采购人提交完整有效的资料，采购人在收到该请款资料后20个工作日内支付约定的咨询设计服务费。</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2.以上付款时间为采购人向政府采购支付部门提出支付申请的时间，在上述规定的时间内提交付款申请即视为采购人已履行付款义务，成交供应商不得以付款期限已过为由要求采购人承担违约责任。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设计周期及质量要求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合同签订之日起</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个自然日内</w:t>
            </w:r>
            <w:r>
              <w:rPr>
                <w:rFonts w:hint="eastAsia"/>
                <w:color w:val="000000" w:themeColor="text1"/>
                <w:highlight w:val="none"/>
                <w:lang w:val="en-US" w:eastAsia="zh-CN"/>
                <w14:textFill>
                  <w14:solidFill>
                    <w14:schemeClr w14:val="tx1"/>
                  </w14:solidFill>
                </w14:textFill>
              </w:rPr>
              <w:t>提交书面成果，按广东省教育厅的文件要求和各幼儿园的规模建设设计出采购方满意的幼儿园教学场室设备建设项目咨询设计方案。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违约责任</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成交供应商必须在合同签订之日起20个自然日内向采购人提供书面成果，采购人在收到成交供应商提交的书面报告成果后10个工作日内提出异议或修改意见，成交供应商应于10个工作日内根据采购人的意见完善书面报告文件，直至通过验收。如成交供应商未按约定的时间和需求提供咨询设计服务，采购人有权解除合同及相关协议，且成交供应商不得向采购人要求支付合同服务价款或作其它任何权利主张。</w:t>
            </w:r>
            <w:r>
              <w:rPr>
                <w:rFonts w:hint="eastAsia"/>
                <w:b w:val="0"/>
                <w:bCs w:val="0"/>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供应商在领取《</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柒</w:t>
            </w:r>
            <w:r>
              <w:rPr>
                <w:rFonts w:hint="eastAsia" w:ascii="宋体" w:hAnsi="宋体"/>
                <w:color w:val="000000" w:themeColor="text1"/>
                <w:szCs w:val="21"/>
                <w:highlight w:val="none"/>
                <w14:textFill>
                  <w14:solidFill>
                    <w14:schemeClr w14:val="tx1"/>
                  </w14:solidFill>
                </w14:textFill>
              </w:rPr>
              <w:t>仟元整（￥</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6"/>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br w:type="page"/>
      </w:r>
    </w:p>
    <w:p>
      <w:pPr>
        <w:bidi w:val="0"/>
        <w:spacing w:line="360" w:lineRule="auto"/>
        <w:jc w:val="left"/>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02包组</w:t>
      </w:r>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本项目会产生税费、旅差、人工、保险等所需的一切费用由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采购合同由成交供应商与采购人双方签订，签订时间为《成交通知书》发出之日起10日内。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1.项目预算审核通过采购方验收合格后5个工作日内，向采购人提交完整有效的资料，采购人在收到该请款资料后20个工作日内支付预算编制服务费。</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2.以上付款时间为采购人向政府采购支付部门提出支付申请的时间，在上述规定的时间内提交付款申请即视为采购人已履行付款义务，成交供应商不得以付款期限已过为由要求采购人承担违约责任。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设计周期及质量要求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合同签订之日起</w:t>
            </w:r>
            <w:r>
              <w:rPr>
                <w:rFonts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个自然日内</w:t>
            </w:r>
            <w:r>
              <w:rPr>
                <w:rFonts w:hint="eastAsia" w:ascii="宋体" w:hAnsi="宋体" w:eastAsia="宋体" w:cs="宋体"/>
                <w:color w:val="000000" w:themeColor="text1"/>
                <w:szCs w:val="21"/>
                <w:highlight w:val="none"/>
                <w:lang w:val="en-US" w:eastAsia="zh-CN"/>
                <w14:textFill>
                  <w14:solidFill>
                    <w14:schemeClr w14:val="tx1"/>
                  </w14:solidFill>
                </w14:textFill>
              </w:rPr>
              <w:t>提交书面成果</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按江城区公办幼儿园教学场室设备建设项目初步预算编制预算。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违约责任</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成交供应商必须在合同签订之日起20个自然日内向采购人提供书面成果，采购人在收到成交供应商提交的书面报告成果后10个工作日内提出异议或修改意见，成交供应商应于10个工作日内根据采购人的意见完善书面报告文件，直至通过验收。如成交供应商未按约定的时间和需求提供编制预算服务，采购人有权解除合同及相关协议，且成交供应商不得向采购要求支付合同服务价款或作其它任何权利主张。</w:t>
            </w:r>
            <w:r>
              <w:rPr>
                <w:rFonts w:hint="eastAsia"/>
                <w:b w:val="0"/>
                <w:bCs w:val="0"/>
                <w:color w:val="000000" w:themeColor="text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供应商在领取《</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柒</w:t>
            </w:r>
            <w:r>
              <w:rPr>
                <w:rFonts w:hint="eastAsia" w:ascii="宋体" w:hAnsi="宋体"/>
                <w:color w:val="000000" w:themeColor="text1"/>
                <w:szCs w:val="21"/>
                <w:highlight w:val="none"/>
                <w14:textFill>
                  <w14:solidFill>
                    <w14:schemeClr w14:val="tx1"/>
                  </w14:solidFill>
                </w14:textFill>
              </w:rPr>
              <w:t>仟元整（￥</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4369"/>
      <w:r>
        <w:rPr>
          <w:rFonts w:hint="eastAsia" w:ascii="宋体" w:hAnsi="宋体"/>
          <w:color w:val="000000" w:themeColor="text1"/>
          <w:kern w:val="0"/>
          <w:sz w:val="24"/>
          <w:highlight w:val="none"/>
          <w14:textFill>
            <w14:solidFill>
              <w14:schemeClr w14:val="tx1"/>
            </w14:solidFill>
          </w14:textFill>
        </w:rPr>
        <w:t>B  技术要求</w:t>
      </w:r>
      <w:bookmarkEnd w:id="115"/>
    </w:p>
    <w:p>
      <w:pPr>
        <w:bidi w:val="0"/>
        <w:spacing w:line="360" w:lineRule="auto"/>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01包组</w:t>
      </w:r>
    </w:p>
    <w:p>
      <w:pPr>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一、项目需求</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 阳江市江城区公办幼儿园教学场室设备建设项目咨询设计服务范围</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项目咨询设计服务建设包含阳江市江城区四所幼儿园的改扩建、迁建以及新建工程，分别为改扩建白沙中心幼儿园，改扩建埠场中心幼儿园，迁建中洲中心幼儿园以及新建岗列那洛幼儿园教学场室设备建设项目咨询设计。</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 咨询设计服务建设目标</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了配合相关政策，贯彻落实文件精神，根据《广东省幼儿园督导评估方案》、关于印发《广东省教育厅关于规范化城市幼儿园的办园标准（试行）》等三份文件的通知及以上四所幼儿园实际建筑情况、采购人实际需求科学合理设计各幼儿园教学场室设备建设方案及初步预算。</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 咨询设计服务建设内容</w:t>
      </w:r>
    </w:p>
    <w:p>
      <w:pPr>
        <w:bidi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编制白沙中心幼儿园、埠场中心幼儿园、中洲中心幼儿园、岗列那洛幼儿园四所幼儿园教学场室设备详细建设方案；编制四所幼儿园教学场室设备功能规划；编制四所幼儿园教学场室设备布置；编制四所幼儿园教学场室设备预算明细表等预算编制及设备招标采购所需要的资料。</w:t>
      </w:r>
    </w:p>
    <w:p>
      <w:pPr>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02包组</w:t>
      </w: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一、预算编制的要求</w:t>
      </w:r>
    </w:p>
    <w:p>
      <w:pPr>
        <w:widowControl/>
        <w:spacing w:line="360" w:lineRule="auto"/>
        <w:ind w:firstLine="420"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审核人员应熟悉国家和地区制定的有关预算定额、工程量计算规则、材料信息价格以及各种费用提取标准的规定，既要审核重复列项或多算了的工程量，也应审核漏项或少算了工程量，还应注意工程量计算单位是否和预算定额一致。提高工程预算的质量，确保工程造价合理。</w:t>
      </w:r>
    </w:p>
    <w:p>
      <w:pPr>
        <w:widowControl/>
        <w:spacing w:line="360" w:lineRule="auto"/>
        <w:ind w:firstLine="420"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预算的审核，主要是工程量是否正确、单价的套用是否合理、费用的计取是否精确三层面为重中之重，依照相关的文件要求开展计算核实。</w:t>
      </w:r>
    </w:p>
    <w:p>
      <w:pPr>
        <w:widowControl/>
        <w:spacing w:line="360" w:lineRule="auto"/>
        <w:ind w:firstLine="422" w:firstLineChars="200"/>
        <w:jc w:val="left"/>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二、预算编制的内容</w:t>
      </w:r>
    </w:p>
    <w:p>
      <w:pPr>
        <w:widowControl/>
        <w:spacing w:line="360" w:lineRule="auto"/>
        <w:ind w:firstLine="420" w:firstLineChars="200"/>
        <w:jc w:val="left"/>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14:textFill>
            <w14:solidFill>
              <w14:schemeClr w14:val="tx1"/>
            </w14:solidFill>
          </w14:textFill>
        </w:rPr>
        <w:t>白沙中心幼儿园、埠场中心幼儿园、中洲中心幼儿园、岗列那洛幼儿园四所幼儿园教学场室设备咨询设计资料，</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实际需求，审核图纸等相关资料，进行各幼儿园教学场室设备工程量清单编制，招标控制价的确定等各项造价咨询服务。</w:t>
      </w:r>
    </w:p>
    <w:p>
      <w:pPr>
        <w:rPr>
          <w:rFonts w:ascii="宋体" w:hAnsi="宋体"/>
          <w:b/>
          <w:bCs/>
          <w:color w:val="000000" w:themeColor="text1"/>
          <w:kern w:val="44"/>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4"/>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19199"/>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5"/>
        <w:numPr>
          <w:ilvl w:val="1"/>
          <w:numId w:val="0"/>
        </w:numPr>
        <w:rPr>
          <w:rFonts w:ascii="宋体" w:hAnsi="宋体"/>
          <w:color w:val="000000" w:themeColor="text1"/>
          <w:sz w:val="21"/>
          <w:szCs w:val="21"/>
          <w:highlight w:val="none"/>
          <w14:textFill>
            <w14:solidFill>
              <w14:schemeClr w14:val="tx1"/>
            </w14:solidFill>
          </w14:textFill>
        </w:rPr>
      </w:pPr>
      <w:bookmarkStart w:id="117" w:name="_Toc456648358"/>
      <w:bookmarkStart w:id="118" w:name="_Toc456272919"/>
      <w:bookmarkStart w:id="119" w:name="_Toc26791"/>
      <w:bookmarkStart w:id="120" w:name="_Toc434832495"/>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6"/>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6"/>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5"/>
      <w:bookmarkEnd w:id="121"/>
      <w:bookmarkStart w:id="122" w:name="_Hlt21938668"/>
      <w:bookmarkEnd w:id="122"/>
      <w:bookmarkStart w:id="123" w:name="_Toc464632120"/>
    </w:p>
    <w:p>
      <w:pP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1386"/>
      <w:r>
        <w:rPr>
          <w:rFonts w:hint="eastAsia" w:hAnsi="宋体"/>
          <w:color w:val="000000" w:themeColor="text1"/>
          <w:highlight w:val="none"/>
          <w14:textFill>
            <w14:solidFill>
              <w14:schemeClr w14:val="tx1"/>
            </w14:solidFill>
          </w14:textFill>
        </w:rPr>
        <w:t>一、说  明</w:t>
      </w:r>
      <w:bookmarkEnd w:id="123"/>
      <w:bookmarkEnd w:id="124"/>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7183"/>
      <w:bookmarkStart w:id="126" w:name="_Toc464632121"/>
      <w:r>
        <w:rPr>
          <w:rFonts w:hint="eastAsia" w:hAnsi="宋体"/>
          <w:color w:val="000000" w:themeColor="text1"/>
          <w:highlight w:val="none"/>
          <w14:textFill>
            <w14:solidFill>
              <w14:schemeClr w14:val="tx1"/>
            </w14:solidFill>
          </w14:textFill>
        </w:rPr>
        <w:t>二、磋商文件</w:t>
      </w:r>
      <w:bookmarkEnd w:id="125"/>
      <w:bookmarkEnd w:id="126"/>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11896"/>
      <w:bookmarkStart w:id="128" w:name="_Toc464632122"/>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7605"/>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8212"/>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5"/>
      <w:bookmarkStart w:id="134" w:name="_Toc15587"/>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32295"/>
      <w:r>
        <w:rPr>
          <w:rFonts w:hint="eastAsia" w:hAnsi="宋体"/>
          <w:color w:val="000000" w:themeColor="text1"/>
          <w:highlight w:val="none"/>
          <w14:textFill>
            <w14:solidFill>
              <w14:schemeClr w14:val="tx1"/>
            </w14:solidFill>
          </w14:textFill>
        </w:rPr>
        <w:t>七、磋商的步骤</w:t>
      </w:r>
      <w:bookmarkEnd w:id="135"/>
      <w:bookmarkEnd w:id="136"/>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10484"/>
      <w:r>
        <w:rPr>
          <w:rFonts w:hint="eastAsia" w:hAnsi="宋体"/>
          <w:color w:val="000000" w:themeColor="text1"/>
          <w:highlight w:val="none"/>
          <w14:textFill>
            <w14:solidFill>
              <w14:schemeClr w14:val="tx1"/>
            </w14:solidFill>
          </w14:textFill>
        </w:rPr>
        <w:t>八、确定成交供应商办法</w:t>
      </w:r>
      <w:bookmarkEnd w:id="137"/>
      <w:bookmarkEnd w:id="138"/>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31660"/>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322033397"/>
      <w:bookmarkStart w:id="142" w:name="_Toc27993"/>
      <w:bookmarkStart w:id="143" w:name="_Toc464632129"/>
      <w:bookmarkStart w:id="144" w:name="_Toc345675374"/>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29001"/>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22338"/>
      <w:bookmarkStart w:id="149" w:name="_Toc464632132"/>
      <w:bookmarkStart w:id="150" w:name="_Toc345675376"/>
      <w:bookmarkStart w:id="151" w:name="_Toc322033399"/>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4"/>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6633"/>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spacing w:line="360" w:lineRule="auto"/>
        <w:rPr>
          <w:rFonts w:hint="default" w:ascii="宋体" w:hAnsi="宋体" w:eastAsia="宋体"/>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01包组</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技术评分表细则</w:t>
      </w:r>
    </w:p>
    <w:tbl>
      <w:tblPr>
        <w:tblStyle w:val="5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70"/>
        <w:gridCol w:w="83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对项目需求和建设内容的总体把握和理解</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5分</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对项目需求和建设内容的总体把握和理解。</w:t>
            </w:r>
          </w:p>
          <w:p>
            <w:pPr>
              <w:pStyle w:val="1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内容科学合理、针对性强得</w:t>
            </w:r>
            <w:r>
              <w:rPr>
                <w:rFonts w:hint="eastAsia" w:ascii="宋体" w:hAnsi="宋体"/>
                <w:color w:val="000000" w:themeColor="text1"/>
                <w:szCs w:val="21"/>
                <w:highlight w:val="none"/>
                <w:lang w:val="en-US" w:eastAsia="zh-CN"/>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合理、可行得</w:t>
            </w:r>
            <w:r>
              <w:rPr>
                <w:rFonts w:hint="eastAsia" w:ascii="宋体" w:hAnsi="宋体"/>
                <w:color w:val="000000" w:themeColor="text1"/>
                <w:szCs w:val="21"/>
                <w:highlight w:val="none"/>
                <w:lang w:val="en-US" w:eastAsia="zh-CN"/>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欠合理、基本可行得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不可行得0分；</w:t>
            </w:r>
          </w:p>
          <w:p>
            <w:pPr>
              <w:pStyle w:val="19"/>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工作进度安排及保障措施</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49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对本项目工作时间进度计划的安排是否满足招标文件要求，进度计划的保障措施是否具体、可行、有可操作性进行综合评分。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内容科学合理、针对性强得</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合理、可行得</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欠合理、基本可行得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不可行得0分；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工作质量管理及保障措施</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分</w:t>
            </w:r>
          </w:p>
        </w:tc>
        <w:tc>
          <w:tcPr>
            <w:tcW w:w="649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是否能结合项目的实际提供合理、可行、针对性强的质量管理和保障措施。</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内容科学合理、针对性强得</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合理、可行得</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欠合理、基本可行得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不可行得0分；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后续服务的安排及保障措施</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tc>
        <w:tc>
          <w:tcPr>
            <w:tcW w:w="649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是否能结合项目的实际提供合理、可行、针对性强的后续服务保障措施。</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内容科学合理、针对性强得</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合理、可行得</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欠合理、基本可行得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不可行得0分；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4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合计</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000000" w:themeColor="text1"/>
                <w:kern w:val="0"/>
                <w:szCs w:val="21"/>
                <w:highlight w:val="none"/>
                <w14:textFill>
                  <w14:solidFill>
                    <w14:schemeClr w14:val="tx1"/>
                  </w14:solidFill>
                </w14:textFill>
              </w:rPr>
            </w:pPr>
          </w:p>
        </w:tc>
      </w:tr>
    </w:tbl>
    <w:p>
      <w:pPr>
        <w:pStyle w:val="6"/>
        <w:ind w:firstLine="0"/>
        <w:rPr>
          <w:color w:val="000000" w:themeColor="text1"/>
          <w:highlight w:val="none"/>
          <w14:textFill>
            <w14:solidFill>
              <w14:schemeClr w14:val="tx1"/>
            </w14:solidFill>
          </w14:textFill>
        </w:rPr>
      </w:pPr>
    </w:p>
    <w:p>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商务评分表细则</w:t>
      </w:r>
    </w:p>
    <w:tbl>
      <w:tblPr>
        <w:tblStyle w:val="5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42"/>
        <w:gridCol w:w="700"/>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6603"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12</w:t>
            </w:r>
            <w:r>
              <w:rPr>
                <w:rFonts w:hint="eastAsia" w:ascii="宋体" w:hAnsi="宋体" w:cs="仿宋_GB2312"/>
                <w:color w:val="000000" w:themeColor="text1"/>
                <w:szCs w:val="21"/>
                <w:highlight w:val="none"/>
                <w14:textFill>
                  <w14:solidFill>
                    <w14:schemeClr w14:val="tx1"/>
                  </w14:solidFill>
                </w14:textFill>
              </w:rPr>
              <w:t>分</w:t>
            </w:r>
          </w:p>
        </w:tc>
        <w:tc>
          <w:tcPr>
            <w:tcW w:w="6603" w:type="dxa"/>
            <w:vAlign w:val="center"/>
          </w:tcPr>
          <w:p>
            <w:pPr>
              <w:keepNext w:val="0"/>
              <w:keepLines w:val="0"/>
              <w:pageBreakBefore w:val="0"/>
              <w:numPr>
                <w:ilvl w:val="0"/>
                <w:numId w:val="23"/>
              </w:numPr>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投标人具有工程咨询单位甲级资信证书（电子、信息工程（含通信、广电、信息化））的得</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numPr>
                <w:ilvl w:val="0"/>
                <w:numId w:val="23"/>
              </w:numPr>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投标人具有工程设计资质证书电子通信广电行业（有线通信、无线通信、通信铁塔）专业甲级的得</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numPr>
                <w:ilvl w:val="0"/>
                <w:numId w:val="23"/>
              </w:numPr>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投标人具有工程勘察资质证书工程勘察专业类工程测量甲级得</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注：提供相关证书的扫描件并加盖公章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企业认证体系</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8</w:t>
            </w:r>
            <w:r>
              <w:rPr>
                <w:rFonts w:hint="eastAsia" w:ascii="宋体" w:hAnsi="宋体" w:cs="仿宋_GB2312"/>
                <w:color w:val="000000" w:themeColor="text1"/>
                <w:szCs w:val="21"/>
                <w:highlight w:val="none"/>
                <w14:textFill>
                  <w14:solidFill>
                    <w14:schemeClr w14:val="tx1"/>
                  </w14:solidFill>
                </w14:textFill>
              </w:rPr>
              <w:t>分</w:t>
            </w:r>
          </w:p>
        </w:tc>
        <w:tc>
          <w:tcPr>
            <w:tcW w:w="6603" w:type="dxa"/>
          </w:tcPr>
          <w:p>
            <w:pPr>
              <w:keepNext w:val="0"/>
              <w:keepLines w:val="0"/>
              <w:pageBreakBefore w:val="0"/>
              <w:widowControl/>
              <w:numPr>
                <w:ilvl w:val="0"/>
                <w:numId w:val="24"/>
              </w:numPr>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投标人具有有效的质量管理体系认证证书、环境管理体系认证证书、职业健康安全管理体系认证证书、信息安全管理体系认证证书，每提供一项得2分，满分8分。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注：提供相关证书的扫描件并加盖公章</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5</w:t>
            </w:r>
            <w:r>
              <w:rPr>
                <w:rFonts w:hint="eastAsia" w:ascii="宋体" w:hAnsi="宋体" w:cs="仿宋_GB2312"/>
                <w:color w:val="000000" w:themeColor="text1"/>
                <w:szCs w:val="21"/>
                <w:highlight w:val="none"/>
                <w14:textFill>
                  <w14:solidFill>
                    <w14:schemeClr w14:val="tx1"/>
                  </w14:solidFill>
                </w14:textFill>
              </w:rPr>
              <w:t>分</w:t>
            </w:r>
          </w:p>
        </w:tc>
        <w:tc>
          <w:tcPr>
            <w:tcW w:w="6603"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项目负责人具备：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1、具有硕士学位证书；</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2、电子技术或通信信息类高级工程师职称；</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3、注册咨询工程师（投资）（电子、信息工程专业）；</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4、注册造价工程师；</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5、一级注册建造师；</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满足1项得</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分，最多得</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注：提供相关证书复印件和近期连续3个月的社保缴费证明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项目团队</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10</w:t>
            </w:r>
            <w:r>
              <w:rPr>
                <w:rFonts w:hint="eastAsia" w:ascii="宋体" w:hAnsi="宋体" w:cs="仿宋_GB2312"/>
                <w:color w:val="000000" w:themeColor="text1"/>
                <w:szCs w:val="21"/>
                <w:highlight w:val="none"/>
                <w14:textFill>
                  <w14:solidFill>
                    <w14:schemeClr w14:val="tx1"/>
                  </w14:solidFill>
                </w14:textFill>
              </w:rPr>
              <w:t>分</w:t>
            </w:r>
          </w:p>
        </w:tc>
        <w:tc>
          <w:tcPr>
            <w:tcW w:w="6603"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项目团队</w:t>
            </w:r>
            <w:r>
              <w:rPr>
                <w:rFonts w:hint="eastAsia"/>
                <w:color w:val="000000" w:themeColor="text1"/>
                <w:highlight w:val="none"/>
                <w14:textFill>
                  <w14:solidFill>
                    <w14:schemeClr w14:val="tx1"/>
                  </w14:solidFill>
                </w14:textFill>
              </w:rPr>
              <w:t>人员配置（不含项目负责人）：</w:t>
            </w:r>
          </w:p>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1、项目团队中需要配置一名信息安全负责人，需要具有硕士学位证书、信息安全保障人员认证（CISAW)证书、注册咨询师、一级建造师、高级项目经理证书、通信技术类高级职称的，满足1项得1分，最多得6分。</w:t>
            </w:r>
          </w:p>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2、项目团队人员同时具备电子技术或通信信息类高级工程师职称、注册咨询工程师（投资）</w:t>
            </w:r>
            <w:r>
              <w:rPr>
                <w:rFonts w:hint="eastAsia" w:ascii="宋体" w:hAnsi="宋体"/>
                <w:color w:val="000000" w:themeColor="text1"/>
                <w:szCs w:val="21"/>
                <w:highlight w:val="none"/>
                <w14:textFill>
                  <w14:solidFill>
                    <w14:schemeClr w14:val="tx1"/>
                  </w14:solidFill>
                </w14:textFill>
              </w:rPr>
              <w:t>（电子、信息工程专业）</w:t>
            </w:r>
            <w:r>
              <w:rPr>
                <w:rFonts w:hint="eastAsia"/>
                <w:color w:val="000000" w:themeColor="text1"/>
                <w:highlight w:val="none"/>
                <w14:textFill>
                  <w14:solidFill>
                    <w14:schemeClr w14:val="tx1"/>
                  </w14:solidFill>
                </w14:textFill>
              </w:rPr>
              <w:t>，1分/人，本项满分为4分。</w:t>
            </w:r>
          </w:p>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注：同一人员若同时满足1、2项，只取其中一项计分。（提供相关证书复印件和近期连续3个月的社保缴费证明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不提供不得分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荣获荣誉</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2</w:t>
            </w:r>
            <w:r>
              <w:rPr>
                <w:rFonts w:hint="eastAsia" w:ascii="宋体" w:hAnsi="宋体" w:cs="仿宋_GB2312"/>
                <w:color w:val="000000" w:themeColor="text1"/>
                <w:szCs w:val="21"/>
                <w:highlight w:val="none"/>
                <w14:textFill>
                  <w14:solidFill>
                    <w14:schemeClr w14:val="tx1"/>
                  </w14:solidFill>
                </w14:textFill>
              </w:rPr>
              <w:t>分</w:t>
            </w:r>
          </w:p>
        </w:tc>
        <w:tc>
          <w:tcPr>
            <w:tcW w:w="6603"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投标人自2018年1月1日至今荣获过部级优秀通信工程咨询成果，每提供一个得1分，满分2分。</w:t>
            </w:r>
          </w:p>
          <w:p>
            <w:pPr>
              <w:keepNext w:val="0"/>
              <w:keepLines w:val="0"/>
              <w:pageBreakBefore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注：提供获奖证书扫描件并加盖公章。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w:t>
            </w:r>
          </w:p>
        </w:tc>
        <w:tc>
          <w:tcPr>
            <w:tcW w:w="164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类似项目案例经验</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t>3</w:t>
            </w:r>
            <w:r>
              <w:rPr>
                <w:rFonts w:hint="eastAsia" w:ascii="宋体" w:hAnsi="宋体" w:cs="仿宋_GB2312"/>
                <w:color w:val="000000" w:themeColor="text1"/>
                <w:szCs w:val="21"/>
                <w:highlight w:val="none"/>
                <w14:textFill>
                  <w14:solidFill>
                    <w14:schemeClr w14:val="tx1"/>
                  </w14:solidFill>
                </w14:textFill>
              </w:rPr>
              <w:t>分</w:t>
            </w:r>
          </w:p>
        </w:tc>
        <w:tc>
          <w:tcPr>
            <w:tcW w:w="6603"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投标人自201</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年1月1日至今，承担过类似项目的规划设计工作，每提供一个案例得</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分，本项满分</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1、类似项目主要指学校信息化或者设备采购类的规划咨询设计项目。</w:t>
            </w:r>
          </w:p>
          <w:p>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2、提供案例合同的关键页复印件，至少包含双方签字印章、签订时间、内容等合同信息</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38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合计</w:t>
            </w:r>
          </w:p>
        </w:tc>
        <w:tc>
          <w:tcPr>
            <w:tcW w:w="700"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分</w:t>
            </w:r>
          </w:p>
        </w:tc>
        <w:tc>
          <w:tcPr>
            <w:tcW w:w="6603" w:type="dxa"/>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olor w:val="000000" w:themeColor="text1"/>
                <w:kern w:val="0"/>
                <w:szCs w:val="21"/>
                <w:highlight w:val="none"/>
                <w14:textFill>
                  <w14:solidFill>
                    <w14:schemeClr w14:val="tx1"/>
                  </w14:solidFill>
                </w14:textFill>
              </w:rPr>
            </w:pPr>
          </w:p>
        </w:tc>
      </w:tr>
    </w:tbl>
    <w:p>
      <w:pPr>
        <w:spacing w:line="360" w:lineRule="auto"/>
        <w:rPr>
          <w:rFonts w:hint="eastAsia" w:ascii="宋体" w:hAnsi="宋体"/>
          <w:b/>
          <w:color w:val="000000" w:themeColor="text1"/>
          <w:highlight w:val="none"/>
          <w:lang w:val="en-US" w:eastAsia="zh-CN"/>
          <w14:textFill>
            <w14:solidFill>
              <w14:schemeClr w14:val="tx1"/>
            </w14:solidFill>
          </w14:textFill>
        </w:rPr>
      </w:pPr>
    </w:p>
    <w:p>
      <w:pPr>
        <w:spacing w:line="360" w:lineRule="auto"/>
        <w:rPr>
          <w:rFonts w:hint="eastAsia" w:ascii="宋体" w:hAnsi="宋体"/>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02包组</w:t>
      </w: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技术评分表细则</w:t>
      </w:r>
    </w:p>
    <w:tbl>
      <w:tblPr>
        <w:tblStyle w:val="5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70"/>
        <w:gridCol w:w="83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工作方案</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根据各投标人的工作方案的具体可操作性，进行评审打分：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1、工作方案很具体且与项目要求匹配，操作性强，15分；                          2、工作方案具体并与项目要求较匹配，操作性较强，10分；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3、工作方案一般，具有操作性，5分；                                          4、工作方案较差，基本不具备操作性，2分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服务措施及服务承诺</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根据各投标人的服务措施及服务承诺，进行评审打分：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1、服务措施及服务承诺完善，与项目要求匹配，针对性强，10分；                     2、服务措施及服务承诺较完善，与项目要求基本匹配，具有针对性，8分；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3、服务措施及服务承诺一般，6分；                                            4、服务措施及服务承诺较差，或与项目要求不匹配，2分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投标人管理制度</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根据各投标人的内部管理制度：如公司管理制度、质量控制制度等，综合评审打分：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1、内部管理制度完善，适应造价咨询工作要求，10分；                           2、内部管理制度较完善，基本适应造价咨询工作要求，8分；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3、内部管理制度基本完善，6分；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4、内部管理制度不完善，或不能适应造价咨询工作要求，2分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投标人响应度</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投标文件制作是否规范，内容组织是否合理、完整等，综合评审打分：</w:t>
            </w:r>
          </w:p>
          <w:p>
            <w:pPr>
              <w:keepNext w:val="0"/>
              <w:keepLines w:val="0"/>
              <w:pageBreakBefore w:val="0"/>
              <w:widowControl w:val="0"/>
              <w:numPr>
                <w:ilvl w:val="0"/>
                <w:numId w:val="25"/>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投标文件制作规范，内容组织合理、完整，10分；</w:t>
            </w:r>
          </w:p>
          <w:p>
            <w:pPr>
              <w:keepNext w:val="0"/>
              <w:keepLines w:val="0"/>
              <w:pageBreakBefore w:val="0"/>
              <w:widowControl w:val="0"/>
              <w:numPr>
                <w:ilvl w:val="0"/>
                <w:numId w:val="25"/>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投标文件制作较规范，内容组织较合理，8分；</w:t>
            </w:r>
          </w:p>
          <w:p>
            <w:pPr>
              <w:keepNext w:val="0"/>
              <w:keepLines w:val="0"/>
              <w:pageBreakBefore w:val="0"/>
              <w:widowControl w:val="0"/>
              <w:numPr>
                <w:ilvl w:val="0"/>
                <w:numId w:val="25"/>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投标文件制作基本规范，内容组织基本合理，6分；</w:t>
            </w:r>
          </w:p>
          <w:p>
            <w:pPr>
              <w:keepNext w:val="0"/>
              <w:keepLines w:val="0"/>
              <w:pageBreakBefore w:val="0"/>
              <w:widowControl w:val="0"/>
              <w:numPr>
                <w:ilvl w:val="0"/>
                <w:numId w:val="25"/>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投标文件制作不规范，或内容组织不合理，2分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pPr>
              <w:keepNext w:val="0"/>
              <w:keepLines w:val="0"/>
              <w:pageBreakBefore w:val="0"/>
              <w:widowControl w:val="0"/>
              <w:numPr>
                <w:ilvl w:val="0"/>
                <w:numId w:val="25"/>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4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45分</w:t>
            </w:r>
          </w:p>
        </w:tc>
        <w:tc>
          <w:tcPr>
            <w:tcW w:w="649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bl>
    <w:p>
      <w:pPr>
        <w:pStyle w:val="6"/>
        <w:ind w:firstLine="0"/>
        <w:rPr>
          <w:color w:val="000000" w:themeColor="text1"/>
          <w:highlight w:val="none"/>
          <w14:textFill>
            <w14:solidFill>
              <w14:schemeClr w14:val="tx1"/>
            </w14:solidFill>
          </w14:textFill>
        </w:rPr>
      </w:pPr>
    </w:p>
    <w:p>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商务评分表细则</w:t>
      </w:r>
    </w:p>
    <w:tbl>
      <w:tblPr>
        <w:tblStyle w:val="5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42"/>
        <w:gridCol w:w="700"/>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投标人认证证书</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投标人每具有以下1个证书的，得2分，满分10分。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1、ISO9001质量管理体系认证证书（认证范围须包括：工程咨询）；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2、ISO45001职业健康安全管理体系认证证书（认证范围须包括：工程咨询）；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3、IS014001环境管理体系认证证书（认证范围须包括：工程咨询）；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4、ISO/IEC 27001:2013信息安全管理体系认证证书（认证范围须包括：工程咨询）；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5、ISO/IEC 20000-1:2011 IT服务管理体系认证证书（认证范围须包括：信息系统工程咨询）。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注：提供证书复印件，并同时提供在全国认证认可信息公共服务平台（http://cx.cnca.cn）信息查询截图作为评审依据，已失效或撤销的不得分。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（提供复印件并加盖公司公章，且证书须在有效期内，否则不得分）。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项目服</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务团队</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项目负责人须取得注册造价工程师（安装专业）执业资格证书的，同时并具备：</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（1）人社部（或原人事部）及工信部（或原信息产业部）颁发的信息系统项目管理师证书的，得2分；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（2）注册一级建造师（通信与广电工程或机电工程）执业资格证书的，得2分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（3）计算机或通信类高级工程师或以上职称者得2 分；计算机或通信类中级工程师职称者得1 分；（须提供职称证复印件，如职称证未能反映专业类别的可提供注册证、执业证或相关学历证书作为专业类别的证明）</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服务团队人员情况                                                           （1）具有一级注册造价师（或注册造价师）的，每一人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1分，最多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4分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（2）具有注册咨询工程师（投资）（电子、信息工程专业），每一名</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1分，最多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4分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（3）具有信息系统项目管理师的，每一名</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1分，最多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4分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（4）具有注册信息安全专业的人员（CISP)，每一人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1分，最多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0"/>
                <w:sz w:val="21"/>
                <w:szCs w:val="21"/>
                <w:highlight w:val="none"/>
                <w14:textFill>
                  <w14:solidFill>
                    <w14:schemeClr w14:val="tx1"/>
                  </w14:solidFill>
                </w14:textFill>
              </w:rPr>
              <w:t>2分。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（提供以上人员证书复印件及2021年1月以来任意六个月在投标单位购买社保的证明文件复印件）。）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746" w:type="dxa"/>
            <w:vAlign w:val="center"/>
          </w:tcPr>
          <w:p>
            <w:pPr>
              <w:pStyle w:val="21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考察投标人近三年的行政、事业单位委托的政府投资信息化类建设项目造价业绩：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1、其中进行全过程造价的业绩每个得2分，最高得6分；                           2、其中进行概算或预算编制的每个得2分，最高得4分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（上述业绩不重复计分，时间以合同签订时间为准）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38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40分</w:t>
            </w:r>
          </w:p>
        </w:tc>
        <w:tc>
          <w:tcPr>
            <w:tcW w:w="660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bl>
    <w:p>
      <w:pPr>
        <w:bidi w:val="0"/>
        <w:rPr>
          <w:rFonts w:hint="default"/>
          <w:color w:val="000000" w:themeColor="text1"/>
          <w:highlight w:val="none"/>
          <w:lang w:val="en-US" w:eastAsia="zh-CN"/>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79991608"/>
      <w:bookmarkStart w:id="156" w:name="_Toc467236766"/>
      <w:bookmarkStart w:id="157" w:name="_Toc467987849"/>
      <w:bookmarkStart w:id="158" w:name="_Toc480021079"/>
      <w:bookmarkStart w:id="159" w:name="_Toc480020283"/>
      <w:bookmarkStart w:id="160" w:name="_Toc500861024"/>
      <w:bookmarkStart w:id="161" w:name="_Toc491658677"/>
      <w:bookmarkStart w:id="162" w:name="_Toc468157562"/>
      <w:bookmarkStart w:id="163" w:name="_Toc480010734"/>
      <w:bookmarkStart w:id="164" w:name="_Toc468606055"/>
      <w:bookmarkStart w:id="165" w:name="_Toc26066260"/>
      <w:bookmarkStart w:id="166" w:name="_Toc6397151"/>
      <w:bookmarkStart w:id="167" w:name="_Toc500861027"/>
      <w:bookmarkStart w:id="168" w:name="_Toc6727972"/>
      <w:bookmarkStart w:id="169" w:name="_Toc491658680"/>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pPr>
        <w:pStyle w:val="5"/>
        <w:numPr>
          <w:ilvl w:val="0"/>
          <w:numId w:val="0"/>
        </w:numPr>
        <w:rPr>
          <w:color w:val="000000" w:themeColor="text1"/>
          <w:sz w:val="24"/>
          <w:highlight w:val="none"/>
          <w14:textFill>
            <w14:solidFill>
              <w14:schemeClr w14:val="tx1"/>
            </w14:solidFill>
          </w14:textFill>
        </w:rPr>
      </w:pPr>
      <w:bookmarkStart w:id="170" w:name="_Toc500843104"/>
      <w:bookmarkStart w:id="171" w:name="_Toc22126"/>
      <w:bookmarkStart w:id="172" w:name="_Toc430771060"/>
      <w:bookmarkStart w:id="173" w:name="_Toc430185803"/>
      <w:r>
        <w:rPr>
          <w:rFonts w:hint="eastAsia"/>
          <w:color w:val="000000" w:themeColor="text1"/>
          <w:sz w:val="24"/>
          <w:highlight w:val="none"/>
          <w14:textFill>
            <w14:solidFill>
              <w14:schemeClr w14:val="tx1"/>
            </w14:solidFill>
          </w14:textFill>
        </w:rPr>
        <w:t>政府采购政策</w:t>
      </w:r>
      <w:bookmarkEnd w:id="170"/>
      <w:bookmarkEnd w:id="171"/>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2"/>
      <w:bookmarkEnd w:id="173"/>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185804"/>
      <w:bookmarkStart w:id="175" w:name="_Toc430771061"/>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w:t>
      </w:r>
      <w:r>
        <w:rPr>
          <w:rFonts w:hint="eastAsia" w:ascii="宋体" w:hAnsi="宋体"/>
          <w:color w:val="000000" w:themeColor="text1"/>
          <w:highlight w:val="none"/>
          <w14:textFill>
            <w14:solidFill>
              <w14:schemeClr w14:val="tx1"/>
            </w14:solidFill>
          </w14:textFill>
        </w:rPr>
        <w:t>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66072538"/>
      <w:bookmarkStart w:id="182" w:name="_Toc339441096"/>
      <w:bookmarkStart w:id="183" w:name="_Toc337632367"/>
      <w:bookmarkStart w:id="184" w:name="_Toc365967081"/>
      <w:bookmarkStart w:id="185" w:name="_Toc339020024"/>
      <w:bookmarkStart w:id="186" w:name="_Toc345513910"/>
      <w:bookmarkStart w:id="187" w:name="_Toc340507451"/>
      <w:bookmarkStart w:id="188" w:name="_Toc331512907"/>
      <w:bookmarkStart w:id="189" w:name="_Toc333237797"/>
      <w:bookmarkStart w:id="190" w:name="_Toc342296769"/>
      <w:bookmarkStart w:id="191" w:name="_Toc349127635"/>
      <w:bookmarkStart w:id="192" w:name="_Toc339020104"/>
      <w:bookmarkStart w:id="193" w:name="_Toc349143598"/>
      <w:bookmarkStart w:id="194" w:name="_Toc332270355"/>
      <w:bookmarkStart w:id="195" w:name="_Toc339020242"/>
      <w:bookmarkStart w:id="196" w:name="_Toc336681944"/>
      <w:bookmarkStart w:id="197" w:name="_Toc374454610"/>
      <w:bookmarkStart w:id="198" w:name="_Toc331684047"/>
      <w:bookmarkStart w:id="199" w:name="_Toc341348347"/>
      <w:bookmarkStart w:id="200" w:name="_Toc333935355"/>
      <w:bookmarkStart w:id="201" w:name="_Toc340677079"/>
      <w:bookmarkStart w:id="202" w:name="_Toc333237686"/>
      <w:bookmarkStart w:id="203" w:name="_Toc332206717"/>
      <w:bookmarkStart w:id="204" w:name="_Toc330459994"/>
      <w:bookmarkStart w:id="205" w:name="_Toc339019898"/>
      <w:bookmarkStart w:id="206" w:name="_Toc350756459"/>
      <w:bookmarkStart w:id="207" w:name="_Toc342060383"/>
      <w:bookmarkStart w:id="208" w:name="_Toc350438758"/>
      <w:bookmarkStart w:id="209" w:name="_Toc333238642"/>
      <w:bookmarkStart w:id="210" w:name="_Toc365985187"/>
      <w:bookmarkStart w:id="211" w:name="_Toc333935696"/>
      <w:bookmarkStart w:id="212" w:name="_Toc339362309"/>
      <w:bookmarkStart w:id="213" w:name="_Toc336681589"/>
      <w:bookmarkStart w:id="214" w:name="_Toc340672878"/>
      <w:bookmarkStart w:id="215" w:name="_Toc11495"/>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6"/>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6"/>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7"/>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7"/>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33935356"/>
      <w:bookmarkStart w:id="218" w:name="_Toc333238643"/>
      <w:bookmarkStart w:id="219" w:name="_Toc342296770"/>
      <w:bookmarkStart w:id="220" w:name="_Toc340677080"/>
      <w:bookmarkStart w:id="221" w:name="_Toc342060384"/>
      <w:bookmarkStart w:id="222" w:name="_Toc339020243"/>
      <w:bookmarkStart w:id="223" w:name="_Toc349143599"/>
      <w:bookmarkStart w:id="224" w:name="_Toc339441097"/>
      <w:bookmarkStart w:id="225" w:name="_Toc340507452"/>
      <w:bookmarkStart w:id="226" w:name="_Toc491658678"/>
      <w:bookmarkStart w:id="227" w:name="_Toc349127636"/>
      <w:bookmarkStart w:id="228" w:name="_Toc350438759"/>
      <w:bookmarkStart w:id="229" w:name="_Toc333237687"/>
      <w:bookmarkStart w:id="230" w:name="_Toc331684048"/>
      <w:bookmarkStart w:id="231" w:name="_Toc332270356"/>
      <w:bookmarkStart w:id="232" w:name="_Toc365967082"/>
      <w:bookmarkStart w:id="233" w:name="_Toc330459995"/>
      <w:bookmarkStart w:id="234" w:name="_Toc339362310"/>
      <w:bookmarkStart w:id="235" w:name="_Toc30991"/>
      <w:bookmarkStart w:id="236" w:name="_Toc332206718"/>
      <w:bookmarkStart w:id="237" w:name="_Toc339019899"/>
      <w:bookmarkStart w:id="238" w:name="_Toc339020105"/>
      <w:bookmarkStart w:id="239" w:name="_Toc333935697"/>
      <w:bookmarkStart w:id="240" w:name="_Toc336681945"/>
      <w:bookmarkStart w:id="241" w:name="_Toc366072539"/>
      <w:bookmarkStart w:id="242" w:name="_Toc350756460"/>
      <w:bookmarkStart w:id="243" w:name="_Toc345513911"/>
      <w:bookmarkStart w:id="244" w:name="_Toc337632368"/>
      <w:bookmarkStart w:id="245" w:name="_Toc336681590"/>
      <w:bookmarkStart w:id="246" w:name="_Toc333237798"/>
      <w:bookmarkStart w:id="247" w:name="_Toc365985188"/>
      <w:bookmarkStart w:id="248" w:name="_Toc340672879"/>
      <w:bookmarkStart w:id="249" w:name="_Toc341348348"/>
      <w:bookmarkStart w:id="250" w:name="_Toc331512908"/>
      <w:bookmarkStart w:id="251" w:name="_Toc339020025"/>
      <w:bookmarkStart w:id="252" w:name="_Toc500861025"/>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5"/>
        <w:numPr>
          <w:ilvl w:val="1"/>
          <w:numId w:val="0"/>
        </w:numPr>
        <w:rPr>
          <w:rFonts w:ascii="宋体" w:hAnsi="宋体"/>
          <w:color w:val="000000" w:themeColor="text1"/>
          <w:sz w:val="24"/>
          <w:highlight w:val="none"/>
          <w14:textFill>
            <w14:solidFill>
              <w14:schemeClr w14:val="tx1"/>
            </w14:solidFill>
          </w14:textFill>
        </w:rPr>
      </w:pPr>
      <w:bookmarkStart w:id="255" w:name="_Toc339020026"/>
      <w:bookmarkStart w:id="256" w:name="_Toc337632369"/>
      <w:bookmarkStart w:id="257" w:name="_Toc365967083"/>
      <w:bookmarkStart w:id="258" w:name="_Toc336681946"/>
      <w:bookmarkStart w:id="259" w:name="_Toc333237688"/>
      <w:bookmarkStart w:id="260" w:name="_Toc366072540"/>
      <w:bookmarkStart w:id="261" w:name="_Toc350756461"/>
      <w:bookmarkStart w:id="262" w:name="_Toc339441098"/>
      <w:bookmarkStart w:id="263" w:name="_Toc331512909"/>
      <w:bookmarkStart w:id="264" w:name="_Toc345513912"/>
      <w:bookmarkStart w:id="265" w:name="_Toc350438760"/>
      <w:bookmarkStart w:id="266" w:name="_Toc333935698"/>
      <w:bookmarkStart w:id="267" w:name="_Toc340672880"/>
      <w:bookmarkStart w:id="268" w:name="_Toc365985189"/>
      <w:bookmarkStart w:id="269" w:name="_Toc340677081"/>
      <w:bookmarkStart w:id="270" w:name="_Toc330459996"/>
      <w:bookmarkStart w:id="271" w:name="_Toc331684049"/>
      <w:bookmarkStart w:id="272" w:name="_Toc349127637"/>
      <w:bookmarkStart w:id="273" w:name="_Toc339362311"/>
      <w:bookmarkStart w:id="274" w:name="_Toc339020106"/>
      <w:bookmarkStart w:id="275" w:name="_Toc333238644"/>
      <w:bookmarkStart w:id="276" w:name="_Toc339019900"/>
      <w:bookmarkStart w:id="277" w:name="_Toc2762"/>
      <w:bookmarkStart w:id="278" w:name="_Toc332206719"/>
      <w:bookmarkStart w:id="279" w:name="_Toc342296771"/>
      <w:bookmarkStart w:id="280" w:name="_Toc336681591"/>
      <w:bookmarkStart w:id="281" w:name="_Toc349143600"/>
      <w:bookmarkStart w:id="282" w:name="_Toc340507453"/>
      <w:bookmarkStart w:id="283" w:name="_Toc341348349"/>
      <w:bookmarkStart w:id="284" w:name="_Toc333935357"/>
      <w:bookmarkStart w:id="285" w:name="_Toc333237799"/>
      <w:bookmarkStart w:id="286" w:name="_Toc339020244"/>
      <w:bookmarkStart w:id="287" w:name="_Toc342060385"/>
      <w:bookmarkStart w:id="288" w:name="_Toc332270357"/>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YXZB-20211106</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int="default" w:hAnsi="宋体" w:eastAsia="宋体"/>
          <w:bCs/>
          <w:color w:val="000000" w:themeColor="text1"/>
          <w:sz w:val="21"/>
          <w:highlight w:val="none"/>
          <w:u w:val="singl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包组号：</w:t>
      </w:r>
      <w:r>
        <w:rPr>
          <w:rFonts w:hint="eastAsia" w:hAnsi="宋体"/>
          <w:bCs/>
          <w:color w:val="000000" w:themeColor="text1"/>
          <w:sz w:val="21"/>
          <w:highlight w:val="none"/>
          <w:u w:val="single"/>
          <w:lang w:val="en-US" w:eastAsia="zh-CN"/>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5"/>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074"/>
      <w:r>
        <w:rPr>
          <w:rFonts w:hint="eastAsia" w:ascii="宋体" w:hAnsi="宋体"/>
          <w:b w:val="0"/>
          <w:color w:val="000000" w:themeColor="text1"/>
          <w:sz w:val="24"/>
          <w:highlight w:val="none"/>
          <w14:textFill>
            <w14:solidFill>
              <w14:schemeClr w14:val="tx1"/>
            </w14:solidFill>
          </w14:textFill>
        </w:rPr>
        <w:t>自查表</w:t>
      </w:r>
      <w:bookmarkEnd w:id="289"/>
    </w:p>
    <w:p>
      <w:pPr>
        <w:pStyle w:val="5"/>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6304"/>
      <w:bookmarkStart w:id="291" w:name="_Toc18086"/>
      <w:bookmarkStart w:id="292" w:name="_Toc31777"/>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jc w:val="center"/>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01包组、02包组</w:t>
      </w:r>
      <w:r>
        <w:rPr>
          <w:rFonts w:hint="eastAsia" w:ascii="宋体" w:hAnsi="宋体"/>
          <w:b/>
          <w:bCs/>
          <w:color w:val="000000" w:themeColor="text1"/>
          <w:szCs w:val="21"/>
          <w:highlight w:val="none"/>
          <w:lang w:eastAsia="zh-CN"/>
          <w14:textFill>
            <w14:solidFill>
              <w14:schemeClr w14:val="tx1"/>
            </w14:solidFill>
          </w14:textFill>
        </w:rPr>
        <w:t>）</w:t>
      </w: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keepNext w:val="0"/>
              <w:keepLines w:val="0"/>
              <w:pageBreakBefore w:val="0"/>
              <w:widowControl w:val="0"/>
              <w:tabs>
                <w:tab w:val="left" w:pos="0"/>
              </w:tabs>
              <w:kinsoku/>
              <w:wordWrap w:val="0"/>
              <w:overflowPunct/>
              <w:topLinePunct w:val="0"/>
              <w:autoSpaceDE/>
              <w:autoSpaceDN/>
              <w:bidi w:val="0"/>
              <w:adjustRightInd/>
              <w:snapToGrid/>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以采购机构于开标时间当天在“信用中国”网站（www.creditchina.gov.cn）及中国政府采购网(www.ccgp.gov.cn)查询结果为准，如相关记录信息已失效，</w:t>
            </w: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必须提供由该记录信息的执行或列入单位出具的相关证明材料)。</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5"/>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469160785"/>
      <w:bookmarkStart w:id="294" w:name="_Toc29713"/>
      <w:bookmarkStart w:id="295" w:name="_Toc200414515"/>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200414516"/>
      <w:bookmarkStart w:id="297" w:name="_Toc1917"/>
      <w:bookmarkStart w:id="298"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pPr>
        <w:pStyle w:val="6"/>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pPr>
        <w:pStyle w:val="6"/>
        <w:spacing w:line="360" w:lineRule="auto"/>
        <w:ind w:firstLine="0"/>
        <w:rPr>
          <w:rFonts w:hAnsi="宋体"/>
          <w:color w:val="000000" w:themeColor="text1"/>
          <w:highlight w:val="none"/>
          <w14:textFill>
            <w14:solidFill>
              <w14:schemeClr w14:val="tx1"/>
            </w14:solidFill>
          </w14:textFill>
        </w:rPr>
      </w:pPr>
    </w:p>
    <w:p>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6"/>
        <w:spacing w:line="360" w:lineRule="auto"/>
        <w:ind w:firstLine="0"/>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19503"/>
      <w:bookmarkStart w:id="300" w:name="_Toc469160787"/>
      <w:bookmarkStart w:id="301"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469160793"/>
      <w:bookmarkStart w:id="303" w:name="_Toc200414523"/>
      <w:bookmarkStart w:id="304" w:name="_Toc28841"/>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5"/>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469160794"/>
      <w:bookmarkStart w:id="306" w:name="_Toc200414524"/>
      <w:bookmarkStart w:id="307" w:name="_Toc7481"/>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pPr>
        <w:pStyle w:val="5"/>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469160795"/>
      <w:bookmarkStart w:id="309" w:name="_Toc13440"/>
      <w:bookmarkStart w:id="310"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8"/>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5882"/>
      <w:bookmarkStart w:id="312" w:name="_Toc200414526"/>
      <w:bookmarkStart w:id="313"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YXZB-20211106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阳江市江城区公办幼儿园教学场室设备建设项目（咨询设计服务、预算编制服务）采购</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val="en-US"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w:t>
            </w: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9"/>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469160798"/>
      <w:bookmarkStart w:id="315" w:name="_Toc200414528"/>
      <w:bookmarkStart w:id="316" w:name="_Toc1461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YXZB-20211106</w:t>
      </w:r>
    </w:p>
    <w:p>
      <w:pPr>
        <w:adjustRightInd w:val="0"/>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阳江市江城区公办幼儿园教学场室设备建设项目（咨询设计服务、预算编制服务）采购</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200414529"/>
      <w:bookmarkStart w:id="318" w:name="_Toc28389"/>
      <w:bookmarkStart w:id="319" w:name="_Toc46916079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YXZB-20211106</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包组号：</w:t>
      </w:r>
      <w:r>
        <w:rPr>
          <w:rFonts w:hAnsi="宋体"/>
          <w:bCs/>
          <w:color w:val="000000" w:themeColor="text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阳江市江城区公办幼儿园教学场室设备建设项目（咨询设计服务、预算编制服务）采购</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0" w:name="_Toc2023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：同类业绩一览表</w:t>
      </w:r>
      <w:bookmarkEnd w:id="320"/>
    </w:p>
    <w:p>
      <w:pPr>
        <w:pStyle w:val="6"/>
        <w:rPr>
          <w:color w:val="000000" w:themeColor="text1"/>
          <w:highlight w:val="none"/>
          <w14:textFill>
            <w14:solidFill>
              <w14:schemeClr w14:val="tx1"/>
            </w14:solidFill>
          </w14:textFill>
        </w:rPr>
      </w:pPr>
    </w:p>
    <w:p>
      <w:pPr>
        <w:pStyle w:val="6"/>
        <w:spacing w:line="360" w:lineRule="auto"/>
        <w:ind w:left="0" w:leftChars="0" w:firstLine="0" w:firstLineChars="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YXZB-20211106</w:t>
      </w:r>
      <w:r>
        <w:rPr>
          <w:rFonts w:hint="eastAsia"/>
          <w:b/>
          <w:bCs/>
          <w:color w:val="000000" w:themeColor="text1"/>
          <w:sz w:val="21"/>
          <w:szCs w:val="21"/>
          <w:highlight w:val="none"/>
          <w14:textFill>
            <w14:solidFill>
              <w14:schemeClr w14:val="tx1"/>
            </w14:solidFill>
          </w14:textFill>
        </w:rPr>
        <w:t xml:space="preserve">  </w:t>
      </w:r>
    </w:p>
    <w:p>
      <w:pPr>
        <w:pStyle w:val="6"/>
        <w:spacing w:line="360" w:lineRule="auto"/>
        <w:ind w:left="0" w:leftChars="0" w:firstLine="0" w:firstLineChars="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包组号：</w:t>
      </w:r>
      <w:r>
        <w:rPr>
          <w:rFonts w:hint="eastAsia"/>
          <w:b/>
          <w:bCs/>
          <w:color w:val="000000" w:themeColor="text1"/>
          <w:sz w:val="21"/>
          <w:szCs w:val="21"/>
          <w:highlight w:val="none"/>
          <w:u w:val="single"/>
          <w14:textFill>
            <w14:solidFill>
              <w14:schemeClr w14:val="tx1"/>
            </w14:solidFill>
          </w14:textFill>
        </w:rPr>
        <w:t xml:space="preserve">                </w:t>
      </w:r>
    </w:p>
    <w:p>
      <w:pPr>
        <w:pStyle w:val="6"/>
        <w:spacing w:line="360" w:lineRule="auto"/>
        <w:ind w:left="0" w:leftChars="0" w:right="-281" w:rightChars="-134" w:firstLine="0" w:firstLineChars="0"/>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阳江市江城区公办幼儿园教学场室设备建设项目（咨询设计服务、预算编制服务）采购</w:t>
      </w:r>
    </w:p>
    <w:p>
      <w:pPr>
        <w:pStyle w:val="6"/>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5"/>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1" w:name="_Toc432682754"/>
      <w:bookmarkStart w:id="322" w:name="_Toc430771089"/>
      <w:bookmarkStart w:id="323" w:name="_Toc7149"/>
      <w:bookmarkStart w:id="324" w:name="_Toc11866431"/>
      <w:bookmarkStart w:id="325" w:name="_Toc11866689"/>
      <w:bookmarkStart w:id="326" w:name="_Toc26631"/>
      <w:bookmarkStart w:id="327" w:name="_Toc432695229"/>
      <w:bookmarkStart w:id="328" w:name="_Toc333935376"/>
      <w:bookmarkStart w:id="329" w:name="_Toc339020125"/>
      <w:bookmarkStart w:id="330" w:name="_Toc332270377"/>
      <w:bookmarkStart w:id="331" w:name="_Toc337632388"/>
      <w:bookmarkStart w:id="332" w:name="_Toc336681965"/>
      <w:bookmarkStart w:id="333" w:name="_Toc331684072"/>
      <w:bookmarkStart w:id="334" w:name="_Toc345312627"/>
      <w:bookmarkStart w:id="335" w:name="_Toc340507472"/>
      <w:bookmarkStart w:id="336" w:name="_Toc342398160"/>
      <w:bookmarkStart w:id="337" w:name="_Toc350438779"/>
      <w:bookmarkStart w:id="338" w:name="_Toc342060405"/>
      <w:bookmarkStart w:id="339" w:name="_Toc332206739"/>
      <w:bookmarkStart w:id="340" w:name="_Toc330460016"/>
      <w:bookmarkStart w:id="341" w:name="_Toc333935717"/>
      <w:bookmarkStart w:id="342" w:name="_Toc366072562"/>
      <w:bookmarkStart w:id="343" w:name="_Toc333237708"/>
      <w:bookmarkStart w:id="344" w:name="_Toc102451601"/>
      <w:bookmarkStart w:id="345" w:name="_Toc339020263"/>
      <w:bookmarkStart w:id="346" w:name="_Toc343248448"/>
      <w:bookmarkStart w:id="347" w:name="_Toc339362330"/>
      <w:bookmarkStart w:id="348" w:name="_Toc342312473"/>
      <w:bookmarkStart w:id="349" w:name="_Toc343247130"/>
      <w:bookmarkStart w:id="350" w:name="_Toc341348370"/>
      <w:bookmarkStart w:id="351" w:name="_Toc365967105"/>
      <w:bookmarkStart w:id="352" w:name="_Toc340672899"/>
      <w:bookmarkStart w:id="353" w:name="_Toc365985211"/>
      <w:bookmarkStart w:id="354" w:name="_Toc333237819"/>
      <w:bookmarkStart w:id="355" w:name="_Toc336681610"/>
      <w:bookmarkStart w:id="356" w:name="_Toc343612950"/>
      <w:bookmarkStart w:id="357" w:name="_Toc342296791"/>
      <w:bookmarkStart w:id="358" w:name="_Toc339019919"/>
      <w:bookmarkStart w:id="359" w:name="_Toc339441117"/>
      <w:bookmarkStart w:id="360" w:name="_Toc331512931"/>
      <w:bookmarkStart w:id="361" w:name="_Toc340677100"/>
      <w:bookmarkStart w:id="362" w:name="_Toc333238664"/>
      <w:bookmarkStart w:id="363" w:name="_Toc350756480"/>
      <w:bookmarkStart w:id="364" w:name="_Toc339020045"/>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5"/>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5" w:name="_Toc32373"/>
      <w:bookmarkStart w:id="366" w:name="_Toc30283"/>
      <w:bookmarkStart w:id="367" w:name="_Toc20242"/>
      <w:bookmarkStart w:id="368" w:name="_Toc11866690"/>
      <w:bookmarkStart w:id="369" w:name="_Toc11866432"/>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6"/>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6"/>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0" w:name="_Toc200414534"/>
      <w:bookmarkStart w:id="371" w:name="_Toc469160804"/>
      <w:bookmarkStart w:id="372" w:name="_Toc28503"/>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八</w:t>
      </w:r>
      <w:r>
        <w:rPr>
          <w:rFonts w:hint="eastAsia" w:ascii="宋体" w:hAnsi="宋体"/>
          <w:color w:val="000000" w:themeColor="text1"/>
          <w:sz w:val="28"/>
          <w:szCs w:val="28"/>
          <w:highlight w:val="none"/>
          <w14:textFill>
            <w14:solidFill>
              <w14:schemeClr w14:val="tx1"/>
            </w14:solidFill>
          </w14:textFill>
        </w:rPr>
        <w:t>：成交服务费承诺</w:t>
      </w:r>
      <w:bookmarkEnd w:id="370"/>
      <w:bookmarkEnd w:id="371"/>
      <w:bookmarkEnd w:id="37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包组号：</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5"/>
      <w:bookmarkStart w:id="374" w:name="_Toc469160805"/>
      <w:bookmarkStart w:id="375" w:name="_Toc1884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YXZB-20211106</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包组号：</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阳江市江城区公办幼儿园教学场室设备建设项目（咨询设计服务、预算编制服务）采购</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6"/>
        <w:spacing w:line="360" w:lineRule="auto"/>
        <w:rPr>
          <w:rFonts w:hAnsi="宋体"/>
          <w:color w:val="000000" w:themeColor="text1"/>
          <w:sz w:val="21"/>
          <w:szCs w:val="21"/>
          <w:highlight w:val="none"/>
          <w14:textFill>
            <w14:solidFill>
              <w14:schemeClr w14:val="tx1"/>
            </w14:solidFill>
          </w14:textFill>
        </w:rPr>
      </w:pP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6"/>
        <w:spacing w:line="360" w:lineRule="auto"/>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bookmarkStart w:id="376" w:name="_Toc434832511"/>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7" w:name="_Toc469160806"/>
      <w:bookmarkStart w:id="378" w:name="_Toc6081"/>
      <w:r>
        <w:rPr>
          <w:rFonts w:hint="eastAsia" w:ascii="宋体" w:hAnsi="宋体"/>
          <w:color w:val="000000" w:themeColor="text1"/>
          <w:sz w:val="52"/>
          <w:highlight w:val="none"/>
          <w14:textFill>
            <w14:solidFill>
              <w14:schemeClr w14:val="tx1"/>
            </w14:solidFill>
          </w14:textFill>
        </w:rPr>
        <w:t>其 他 格 式</w:t>
      </w:r>
      <w:bookmarkEnd w:id="376"/>
      <w:bookmarkEnd w:id="377"/>
      <w:bookmarkEnd w:id="37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7"/>
        <w:numPr>
          <w:ilvl w:val="2"/>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379" w:name="_Toc469160807"/>
      <w:bookmarkStart w:id="380" w:name="_Toc20198"/>
      <w:r>
        <w:rPr>
          <w:rFonts w:hint="eastAsia" w:ascii="宋体" w:hAnsi="宋体" w:eastAsia="宋体"/>
          <w:b/>
          <w:bCs w:val="0"/>
          <w:color w:val="000000" w:themeColor="text1"/>
          <w:sz w:val="28"/>
          <w:highlight w:val="none"/>
          <w14:textFill>
            <w14:solidFill>
              <w14:schemeClr w14:val="tx1"/>
            </w14:solidFill>
          </w14:textFill>
        </w:rPr>
        <w:t>投标保证金退付书</w:t>
      </w:r>
      <w:bookmarkEnd w:id="379"/>
      <w:bookmarkEnd w:id="380"/>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阳江市江城区公办幼儿园教学场室设备建设项目（咨询设计服务、预算编制服务）采购</w:t>
            </w: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YXZB-20211106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6"/>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1"/>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395"/>
        <w:gridCol w:w="191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2395" w:type="dxa"/>
          </w:tcPr>
          <w:p>
            <w:pPr>
              <w:rPr>
                <w:color w:val="000000" w:themeColor="text1"/>
                <w:sz w:val="28"/>
                <w:szCs w:val="28"/>
                <w:highlight w:val="none"/>
                <w14:textFill>
                  <w14:solidFill>
                    <w14:schemeClr w14:val="tx1"/>
                  </w14:solidFill>
                </w14:textFill>
              </w:rPr>
            </w:pPr>
          </w:p>
        </w:tc>
        <w:tc>
          <w:tcPr>
            <w:tcW w:w="1917"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包组号</w:t>
            </w:r>
          </w:p>
        </w:tc>
        <w:tc>
          <w:tcPr>
            <w:tcW w:w="2463"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2395" w:type="dxa"/>
          </w:tcPr>
          <w:p>
            <w:pPr>
              <w:rPr>
                <w:color w:val="000000" w:themeColor="text1"/>
                <w:sz w:val="28"/>
                <w:szCs w:val="28"/>
                <w:highlight w:val="none"/>
                <w14:textFill>
                  <w14:solidFill>
                    <w14:schemeClr w14:val="tx1"/>
                  </w14:solidFill>
                </w14:textFill>
              </w:rPr>
            </w:pPr>
          </w:p>
        </w:tc>
        <w:tc>
          <w:tcPr>
            <w:tcW w:w="1917"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463"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2395" w:type="dxa"/>
          </w:tcPr>
          <w:p>
            <w:pPr>
              <w:rPr>
                <w:color w:val="000000" w:themeColor="text1"/>
                <w:sz w:val="28"/>
                <w:szCs w:val="28"/>
                <w:highlight w:val="none"/>
                <w14:textFill>
                  <w14:solidFill>
                    <w14:schemeClr w14:val="tx1"/>
                  </w14:solidFill>
                </w14:textFill>
              </w:rPr>
            </w:pPr>
          </w:p>
        </w:tc>
        <w:tc>
          <w:tcPr>
            <w:tcW w:w="1917"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463"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2395" w:type="dxa"/>
          </w:tcPr>
          <w:p>
            <w:pPr>
              <w:rPr>
                <w:color w:val="000000" w:themeColor="text1"/>
                <w:sz w:val="28"/>
                <w:szCs w:val="28"/>
                <w:highlight w:val="none"/>
                <w14:textFill>
                  <w14:solidFill>
                    <w14:schemeClr w14:val="tx1"/>
                  </w14:solidFill>
                </w14:textFill>
              </w:rPr>
            </w:pPr>
          </w:p>
        </w:tc>
        <w:tc>
          <w:tcPr>
            <w:tcW w:w="1917"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463"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2DC1476"/>
    <w:multiLevelType w:val="singleLevel"/>
    <w:tmpl w:val="52DC1476"/>
    <w:lvl w:ilvl="0" w:tentative="0">
      <w:start w:val="1"/>
      <w:numFmt w:val="decimal"/>
      <w:suff w:val="nothing"/>
      <w:lvlText w:val="%1、"/>
      <w:lvlJc w:val="left"/>
    </w:lvl>
  </w:abstractNum>
  <w:abstractNum w:abstractNumId="27">
    <w:nsid w:val="6176C950"/>
    <w:multiLevelType w:val="singleLevel"/>
    <w:tmpl w:val="6176C950"/>
    <w:lvl w:ilvl="0" w:tentative="0">
      <w:start w:val="1"/>
      <w:numFmt w:val="decimal"/>
      <w:suff w:val="nothing"/>
      <w:lvlText w:val="%1、"/>
      <w:lvlJc w:val="left"/>
    </w:lvl>
  </w:abstractNum>
  <w:abstractNum w:abstractNumId="28">
    <w:nsid w:val="6176CA6C"/>
    <w:multiLevelType w:val="singleLevel"/>
    <w:tmpl w:val="6176CA6C"/>
    <w:lvl w:ilvl="0" w:tentative="0">
      <w:start w:val="1"/>
      <w:numFmt w:val="decimal"/>
      <w:suff w:val="nothing"/>
      <w:lvlText w:val="%1、"/>
      <w:lvlJc w:val="left"/>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7"/>
  </w:num>
  <w:num w:numId="24">
    <w:abstractNumId w:val="28"/>
  </w:num>
  <w:num w:numId="25">
    <w:abstractNumId w:val="26"/>
  </w:num>
  <w:num w:numId="26">
    <w:abstractNumId w:val="24"/>
  </w:num>
  <w:num w:numId="27">
    <w:abstractNumId w:val="25"/>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8D4F90"/>
    <w:rsid w:val="046C420D"/>
    <w:rsid w:val="05322540"/>
    <w:rsid w:val="065C6ADC"/>
    <w:rsid w:val="07474F91"/>
    <w:rsid w:val="0F262DEA"/>
    <w:rsid w:val="13730200"/>
    <w:rsid w:val="2114292B"/>
    <w:rsid w:val="23871054"/>
    <w:rsid w:val="23C00772"/>
    <w:rsid w:val="244029A1"/>
    <w:rsid w:val="26835D38"/>
    <w:rsid w:val="2E61338C"/>
    <w:rsid w:val="2FAA5E8A"/>
    <w:rsid w:val="316A0071"/>
    <w:rsid w:val="316A2395"/>
    <w:rsid w:val="34A01C68"/>
    <w:rsid w:val="36CD1525"/>
    <w:rsid w:val="3B02739C"/>
    <w:rsid w:val="3B9E42FF"/>
    <w:rsid w:val="3C346CB0"/>
    <w:rsid w:val="3F402776"/>
    <w:rsid w:val="458A55B2"/>
    <w:rsid w:val="47FD193E"/>
    <w:rsid w:val="481F1F6F"/>
    <w:rsid w:val="490347D2"/>
    <w:rsid w:val="4CAF1FE6"/>
    <w:rsid w:val="4CEB2649"/>
    <w:rsid w:val="51091409"/>
    <w:rsid w:val="53847836"/>
    <w:rsid w:val="553A2A5B"/>
    <w:rsid w:val="56B22645"/>
    <w:rsid w:val="57D14C92"/>
    <w:rsid w:val="5EF93166"/>
    <w:rsid w:val="5F0C3004"/>
    <w:rsid w:val="61DD4625"/>
    <w:rsid w:val="629E30A7"/>
    <w:rsid w:val="636E2764"/>
    <w:rsid w:val="64FC5595"/>
    <w:rsid w:val="71495E20"/>
    <w:rsid w:val="72424893"/>
    <w:rsid w:val="759313EB"/>
    <w:rsid w:val="75B025BC"/>
    <w:rsid w:val="78A37C84"/>
    <w:rsid w:val="7B24371D"/>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7">
    <w:name w:val="heading 3"/>
    <w:basedOn w:val="1"/>
    <w:next w:val="6"/>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6"/>
    <w:link w:val="148"/>
    <w:qFormat/>
    <w:uiPriority w:val="0"/>
    <w:pPr>
      <w:keepNext/>
      <w:keepLines/>
      <w:spacing w:before="280" w:after="290" w:line="376" w:lineRule="auto"/>
      <w:outlineLvl w:val="4"/>
    </w:pPr>
    <w:rPr>
      <w:b/>
      <w:sz w:val="28"/>
      <w:szCs w:val="20"/>
    </w:rPr>
  </w:style>
  <w:style w:type="paragraph" w:styleId="10">
    <w:name w:val="heading 6"/>
    <w:basedOn w:val="1"/>
    <w:next w:val="6"/>
    <w:link w:val="113"/>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6"/>
    <w:link w:val="141"/>
    <w:qFormat/>
    <w:uiPriority w:val="0"/>
    <w:pPr>
      <w:keepNext/>
      <w:keepLines/>
      <w:spacing w:before="240" w:after="64" w:line="320" w:lineRule="auto"/>
      <w:outlineLvl w:val="6"/>
    </w:pPr>
    <w:rPr>
      <w:b/>
      <w:bCs/>
      <w:sz w:val="24"/>
    </w:rPr>
  </w:style>
  <w:style w:type="paragraph" w:styleId="12">
    <w:name w:val="heading 8"/>
    <w:basedOn w:val="1"/>
    <w:next w:val="6"/>
    <w:link w:val="12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6"/>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6">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link w:val="120"/>
    <w:qFormat/>
    <w:uiPriority w:val="0"/>
    <w:pPr>
      <w:spacing w:line="360" w:lineRule="auto"/>
    </w:pPr>
    <w:rPr>
      <w:rFonts w:ascii="Arial" w:hAnsi="Arial" w:eastAsia="黑体"/>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0"/>
    <w:qFormat/>
    <w:uiPriority w:val="0"/>
    <w:pPr>
      <w:spacing w:line="360" w:lineRule="auto"/>
      <w:jc w:val="left"/>
    </w:pPr>
    <w:rPr>
      <w:szCs w:val="20"/>
    </w:rPr>
  </w:style>
  <w:style w:type="paragraph" w:styleId="20">
    <w:name w:val="Body Text 3"/>
    <w:basedOn w:val="1"/>
    <w:link w:val="78"/>
    <w:qFormat/>
    <w:uiPriority w:val="0"/>
    <w:pPr>
      <w:spacing w:after="120"/>
    </w:pPr>
    <w:rPr>
      <w:sz w:val="16"/>
      <w:szCs w:val="16"/>
    </w:rPr>
  </w:style>
  <w:style w:type="paragraph" w:styleId="21">
    <w:name w:val="Body Text"/>
    <w:basedOn w:val="1"/>
    <w:link w:val="94"/>
    <w:qFormat/>
    <w:uiPriority w:val="0"/>
    <w:pPr>
      <w:spacing w:after="120"/>
    </w:pPr>
  </w:style>
  <w:style w:type="paragraph" w:styleId="22">
    <w:name w:val="List Bullet 2"/>
    <w:basedOn w:val="1"/>
    <w:qFormat/>
    <w:uiPriority w:val="0"/>
    <w:pPr>
      <w:numPr>
        <w:ilvl w:val="0"/>
        <w:numId w:val="2"/>
      </w:numPr>
    </w:pPr>
  </w:style>
  <w:style w:type="paragraph" w:styleId="23">
    <w:name w:val="HTML Address"/>
    <w:basedOn w:val="1"/>
    <w:link w:val="115"/>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2"/>
    <w:qFormat/>
    <w:uiPriority w:val="0"/>
    <w:pPr>
      <w:numPr>
        <w:ilvl w:val="0"/>
        <w:numId w:val="4"/>
      </w:numPr>
      <w:ind w:left="100" w:leftChars="2500"/>
    </w:pPr>
  </w:style>
  <w:style w:type="paragraph" w:styleId="30">
    <w:name w:val="Body Text Indent 2"/>
    <w:basedOn w:val="1"/>
    <w:link w:val="122"/>
    <w:qFormat/>
    <w:uiPriority w:val="0"/>
    <w:pPr>
      <w:spacing w:line="480" w:lineRule="exact"/>
      <w:ind w:left="810" w:firstLine="675"/>
    </w:pPr>
    <w:rPr>
      <w:rFonts w:eastAsia="仿宋_GB2312"/>
      <w:kern w:val="0"/>
      <w:sz w:val="30"/>
      <w:szCs w:val="20"/>
    </w:rPr>
  </w:style>
  <w:style w:type="paragraph" w:styleId="31">
    <w:name w:val="Balloon Text"/>
    <w:basedOn w:val="1"/>
    <w:link w:val="151"/>
    <w:qFormat/>
    <w:uiPriority w:val="0"/>
    <w:rPr>
      <w:sz w:val="18"/>
      <w:szCs w:val="18"/>
    </w:rPr>
  </w:style>
  <w:style w:type="paragraph" w:styleId="32">
    <w:name w:val="footer"/>
    <w:basedOn w:val="1"/>
    <w:link w:val="84"/>
    <w:qFormat/>
    <w:uiPriority w:val="0"/>
    <w:pPr>
      <w:tabs>
        <w:tab w:val="center" w:pos="4153"/>
        <w:tab w:val="right" w:pos="8306"/>
      </w:tabs>
      <w:snapToGrid w:val="0"/>
      <w:jc w:val="left"/>
    </w:pPr>
    <w:rPr>
      <w:kern w:val="0"/>
      <w:sz w:val="18"/>
      <w:szCs w:val="18"/>
    </w:rPr>
  </w:style>
  <w:style w:type="paragraph" w:styleId="33">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7"/>
    <w:qFormat/>
    <w:uiPriority w:val="0"/>
    <w:pPr>
      <w:spacing w:line="360" w:lineRule="auto"/>
    </w:pPr>
    <w:rPr>
      <w:rFonts w:ascii="仿宋_GB2312" w:eastAsia="仿宋_GB2312"/>
      <w:sz w:val="32"/>
    </w:rPr>
  </w:style>
  <w:style w:type="paragraph" w:styleId="45">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0"/>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7"/>
    <w:qFormat/>
    <w:uiPriority w:val="0"/>
    <w:pPr>
      <w:spacing w:line="240" w:lineRule="auto"/>
    </w:pPr>
    <w:rPr>
      <w:b/>
      <w:bCs/>
      <w:szCs w:val="24"/>
    </w:rPr>
  </w:style>
  <w:style w:type="paragraph" w:styleId="50">
    <w:name w:val="Body Text First Indent"/>
    <w:basedOn w:val="21"/>
    <w:link w:val="158"/>
    <w:qFormat/>
    <w:uiPriority w:val="0"/>
    <w:pPr>
      <w:ind w:firstLine="100" w:firstLineChars="100"/>
    </w:pPr>
    <w:rPr>
      <w:rFonts w:ascii="Calibri" w:hAnsi="Calibri"/>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8"/>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2"/>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9"/>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9"/>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20"/>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5"/>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2"/>
    <w:qFormat/>
    <w:uiPriority w:val="0"/>
    <w:rPr>
      <w:rFonts w:eastAsia="宋体"/>
      <w:sz w:val="18"/>
      <w:szCs w:val="18"/>
      <w:lang w:bidi="ar-SA"/>
    </w:rPr>
  </w:style>
  <w:style w:type="character" w:customStyle="1" w:styleId="85">
    <w:name w:val="正文文本缩进 3 Char"/>
    <w:link w:val="41"/>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7"/>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8"/>
    <w:qFormat/>
    <w:uiPriority w:val="0"/>
    <w:rPr>
      <w:rFonts w:ascii="Cambria" w:hAnsi="Cambria"/>
      <w:b/>
      <w:bCs/>
      <w:kern w:val="2"/>
      <w:sz w:val="32"/>
      <w:szCs w:val="32"/>
    </w:rPr>
  </w:style>
  <w:style w:type="character" w:customStyle="1" w:styleId="91">
    <w:name w:val="纯文本 Char"/>
    <w:link w:val="26"/>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21"/>
    <w:qFormat/>
    <w:uiPriority w:val="0"/>
    <w:rPr>
      <w:rFonts w:eastAsia="宋体"/>
      <w:kern w:val="2"/>
      <w:sz w:val="21"/>
      <w:szCs w:val="24"/>
      <w:lang w:val="en-US" w:eastAsia="zh-CN" w:bidi="ar-SA"/>
    </w:rPr>
  </w:style>
  <w:style w:type="character" w:customStyle="1" w:styleId="95">
    <w:name w:val="标题 9 Char"/>
    <w:link w:val="13"/>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4"/>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2"/>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10"/>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3"/>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5"/>
    <w:qFormat/>
    <w:uiPriority w:val="0"/>
    <w:rPr>
      <w:rFonts w:ascii="Arial" w:hAnsi="Arial" w:eastAsia="黑体" w:cs="Arial"/>
      <w:kern w:val="2"/>
    </w:rPr>
  </w:style>
  <w:style w:type="character" w:customStyle="1" w:styleId="121">
    <w:name w:val="标题 8 Char"/>
    <w:link w:val="12"/>
    <w:qFormat/>
    <w:uiPriority w:val="0"/>
    <w:rPr>
      <w:rFonts w:ascii="Arial" w:hAnsi="Arial" w:eastAsia="黑体"/>
      <w:kern w:val="2"/>
      <w:sz w:val="24"/>
      <w:szCs w:val="24"/>
      <w:lang w:val="en-US" w:eastAsia="zh-CN" w:bidi="ar-SA"/>
    </w:rPr>
  </w:style>
  <w:style w:type="character" w:customStyle="1" w:styleId="122">
    <w:name w:val="正文文本缩进 2 Char"/>
    <w:link w:val="30"/>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6"/>
    <w:qFormat/>
    <w:uiPriority w:val="0"/>
    <w:rPr>
      <w:rFonts w:ascii="宋体" w:eastAsia="宋体"/>
      <w:sz w:val="34"/>
      <w:lang w:val="en-US" w:eastAsia="zh-CN" w:bidi="ar-SA"/>
    </w:rPr>
  </w:style>
  <w:style w:type="character" w:customStyle="1" w:styleId="125">
    <w:name w:val="副标题 Char"/>
    <w:link w:val="38"/>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9"/>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3"/>
    <w:qFormat/>
    <w:uiPriority w:val="0"/>
    <w:rPr>
      <w:rFonts w:ascii="仿宋_GB2312" w:eastAsia="仿宋_GB2312"/>
      <w:sz w:val="28"/>
      <w:lang w:val="en-US" w:eastAsia="zh-CN" w:bidi="ar-SA"/>
    </w:rPr>
  </w:style>
  <w:style w:type="character" w:customStyle="1" w:styleId="131">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3"/>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11"/>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6"/>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9"/>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1"/>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4"/>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50"/>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8"/>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8"/>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5"/>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9"/>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5"/>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4"/>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5"/>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10"/>
    <w:qFormat/>
    <w:uiPriority w:val="0"/>
    <w:pPr>
      <w:numPr>
        <w:ilvl w:val="5"/>
        <w:numId w:val="8"/>
      </w:numPr>
      <w:tabs>
        <w:tab w:val="left" w:pos="425"/>
        <w:tab w:val="clear" w:pos="3260"/>
      </w:tabs>
      <w:spacing w:line="319" w:lineRule="auto"/>
    </w:pPr>
    <w:rPr>
      <w:bCs w:val="0"/>
    </w:rPr>
  </w:style>
  <w:style w:type="paragraph" w:customStyle="1" w:styleId="260">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8"/>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2"/>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7"/>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50"/>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5085</Words>
  <Characters>28991</Characters>
  <Lines>241</Lines>
  <Paragraphs>68</Paragraphs>
  <TotalTime>95</TotalTime>
  <ScaleCrop>false</ScaleCrop>
  <LinksUpToDate>false</LinksUpToDate>
  <CharactersWithSpaces>34008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2021-11-17T06:39:13Z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F590216C48344EB093F990E4C9F24AF8</vt:lpwstr>
  </property>
</Properties>
</file>