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3"/>
        <w:tblW w:w="9265" w:type="dxa"/>
        <w:tblInd w:w="0" w:type="dxa"/>
        <w:tblLayout w:type="fixed"/>
        <w:tblCellMar>
          <w:top w:w="0" w:type="dxa"/>
          <w:left w:w="108" w:type="dxa"/>
          <w:bottom w:w="0" w:type="dxa"/>
          <w:right w:w="108" w:type="dxa"/>
        </w:tblCellMar>
      </w:tblPr>
      <w:tblGrid>
        <w:gridCol w:w="1951"/>
        <w:gridCol w:w="284"/>
        <w:gridCol w:w="7030"/>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0"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YXZB-20210901</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0"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阳江市土壤污染重点监管企业用地土壤监督性监测项目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0"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阳江市生态环境局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30"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"_Toc11866792" </w:instrText>
      </w:r>
      <w:r>
        <w:rPr>
          <w:color w:val="000000" w:themeColor="text1"/>
          <w:highlight w:val="none"/>
          <w14:textFill>
            <w14:solidFill>
              <w14:schemeClr w14:val="tx1"/>
            </w14:solidFill>
          </w14:textFill>
        </w:rPr>
        <w:fldChar w:fldCharType="separate"/>
      </w:r>
      <w:r>
        <w:rPr>
          <w:rStyle w:val="60"/>
          <w:rFonts w:hint="eastAsia" w:ascii="宋体" w:hAnsi="宋体"/>
          <w:color w:val="000000" w:themeColor="text1"/>
          <w:highlight w:val="none"/>
          <w14:textFill>
            <w14:solidFill>
              <w14:schemeClr w14:val="tx1"/>
            </w14:solidFill>
          </w14:textFill>
        </w:rPr>
        <w:t>第一部分</w:t>
      </w:r>
      <w:r>
        <w:rPr>
          <w:rStyle w:val="60"/>
          <w:rFonts w:ascii="宋体" w:hAnsi="宋体"/>
          <w:color w:val="000000" w:themeColor="text1"/>
          <w:highlight w:val="none"/>
          <w14:textFill>
            <w14:solidFill>
              <w14:schemeClr w14:val="tx1"/>
            </w14:solidFill>
          </w14:textFill>
        </w:rPr>
        <w:t xml:space="preserve"> </w:t>
      </w:r>
      <w:r>
        <w:rPr>
          <w:rStyle w:val="60"/>
          <w:rFonts w:hint="eastAsia" w:ascii="宋体" w:hAnsi="宋体"/>
          <w:color w:val="000000" w:themeColor="text1"/>
          <w:highlight w:val="none"/>
          <w14:textFill>
            <w14:solidFill>
              <w14:schemeClr w14:val="tx1"/>
            </w14:solidFill>
          </w14:textFill>
        </w:rPr>
        <w:t>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"_Toc11866793" </w:instrText>
      </w:r>
      <w:r>
        <w:rPr>
          <w:color w:val="000000" w:themeColor="text1"/>
          <w:highlight w:val="none"/>
          <w14:textFill>
            <w14:solidFill>
              <w14:schemeClr w14:val="tx1"/>
            </w14:solidFill>
          </w14:textFill>
        </w:rPr>
        <w:fldChar w:fldCharType="separate"/>
      </w:r>
      <w:r>
        <w:rPr>
          <w:rStyle w:val="60"/>
          <w:rFonts w:hint="eastAsia" w:ascii="宋体" w:hAnsi="宋体"/>
          <w:color w:val="000000" w:themeColor="text1"/>
          <w:highlight w:val="none"/>
          <w14:textFill>
            <w14:solidFill>
              <w14:schemeClr w14:val="tx1"/>
            </w14:solidFill>
          </w14:textFill>
        </w:rPr>
        <w:t>第二部分</w:t>
      </w:r>
      <w:r>
        <w:rPr>
          <w:rStyle w:val="60"/>
          <w:rFonts w:ascii="宋体" w:hAnsi="宋体"/>
          <w:color w:val="000000" w:themeColor="text1"/>
          <w:highlight w:val="none"/>
          <w14:textFill>
            <w14:solidFill>
              <w14:schemeClr w14:val="tx1"/>
            </w14:solidFill>
          </w14:textFill>
        </w:rPr>
        <w:t xml:space="preserve"> </w:t>
      </w:r>
      <w:r>
        <w:rPr>
          <w:rStyle w:val="60"/>
          <w:rFonts w:hint="eastAsia" w:ascii="宋体" w:hAnsi="宋体"/>
          <w:color w:val="000000" w:themeColor="text1"/>
          <w:highlight w:val="none"/>
          <w14:textFill>
            <w14:solidFill>
              <w14:schemeClr w14:val="tx1"/>
            </w14:solidFill>
          </w14:textFill>
        </w:rPr>
        <w:t>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"_Toc11866794"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项目编号：</w:t>
      </w:r>
      <w:r>
        <w:rPr>
          <w:rStyle w:val="60"/>
          <w:rFonts w:hint="eastAsia"/>
          <w:color w:val="000000" w:themeColor="text1"/>
          <w:highlight w:val="none"/>
          <w:lang w:eastAsia="zh-CN"/>
          <w14:textFill>
            <w14:solidFill>
              <w14:schemeClr w14:val="tx1"/>
            </w14:solidFill>
          </w14:textFill>
        </w:rPr>
        <w:t>YXZB-20210901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"_Toc11866795"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项目名称：</w:t>
      </w:r>
      <w:r>
        <w:rPr>
          <w:rStyle w:val="60"/>
          <w:rFonts w:hint="eastAsia"/>
          <w:color w:val="000000" w:themeColor="text1"/>
          <w:highlight w:val="none"/>
          <w:lang w:eastAsia="zh-CN"/>
          <w14:textFill>
            <w14:solidFill>
              <w14:schemeClr w14:val="tx1"/>
            </w14:solidFill>
          </w14:textFill>
        </w:rPr>
        <w:t>阳江市土壤污染重点监管企业用地土壤监督性监测项目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"_Toc11866796" </w:instrText>
      </w:r>
      <w:r>
        <w:rPr>
          <w:color w:val="000000" w:themeColor="text1"/>
          <w:highlight w:val="none"/>
          <w14:textFill>
            <w14:solidFill>
              <w14:schemeClr w14:val="tx1"/>
            </w14:solidFill>
          </w14:textFill>
        </w:rPr>
        <w:fldChar w:fldCharType="separate"/>
      </w:r>
      <w:r>
        <w:rPr>
          <w:rStyle w:val="60"/>
          <w:color w:val="000000" w:themeColor="text1"/>
          <w:kern w:val="0"/>
          <w:highlight w:val="none"/>
          <w14:textFill>
            <w14:solidFill>
              <w14:schemeClr w14:val="tx1"/>
            </w14:solidFill>
          </w14:textFill>
        </w:rPr>
        <w:t xml:space="preserve">A  </w:t>
      </w:r>
      <w:r>
        <w:rPr>
          <w:rStyle w:val="60"/>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"_Toc11866797" </w:instrText>
      </w:r>
      <w:r>
        <w:rPr>
          <w:color w:val="000000" w:themeColor="text1"/>
          <w:highlight w:val="none"/>
          <w14:textFill>
            <w14:solidFill>
              <w14:schemeClr w14:val="tx1"/>
            </w14:solidFill>
          </w14:textFill>
        </w:rPr>
        <w:fldChar w:fldCharType="separate"/>
      </w:r>
      <w:r>
        <w:rPr>
          <w:rStyle w:val="60"/>
          <w:color w:val="000000" w:themeColor="text1"/>
          <w:kern w:val="0"/>
          <w:highlight w:val="none"/>
          <w14:textFill>
            <w14:solidFill>
              <w14:schemeClr w14:val="tx1"/>
            </w14:solidFill>
          </w14:textFill>
        </w:rPr>
        <w:t xml:space="preserve">B  </w:t>
      </w:r>
      <w:r>
        <w:rPr>
          <w:rStyle w:val="60"/>
          <w:rFonts w:hint="eastAsia"/>
          <w:color w:val="000000" w:themeColor="text1"/>
          <w:kern w:val="0"/>
          <w:highlight w:val="none"/>
          <w14:textFill>
            <w14:solidFill>
              <w14:schemeClr w14:val="tx1"/>
            </w14:solidFill>
          </w14:textFill>
        </w:rPr>
        <w:t>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"_Toc11866798" </w:instrText>
      </w:r>
      <w:r>
        <w:rPr>
          <w:color w:val="000000" w:themeColor="text1"/>
          <w:highlight w:val="none"/>
          <w14:textFill>
            <w14:solidFill>
              <w14:schemeClr w14:val="tx1"/>
            </w14:solidFill>
          </w14:textFill>
        </w:rPr>
        <w:fldChar w:fldCharType="separate"/>
      </w:r>
      <w:r>
        <w:rPr>
          <w:rStyle w:val="60"/>
          <w:rFonts w:hint="eastAsia" w:ascii="宋体" w:hAnsi="宋体"/>
          <w:color w:val="000000" w:themeColor="text1"/>
          <w:highlight w:val="none"/>
          <w14:textFill>
            <w14:solidFill>
              <w14:schemeClr w14:val="tx1"/>
            </w14:solidFill>
          </w14:textFill>
        </w:rPr>
        <w:t>第三部分</w:t>
      </w:r>
      <w:r>
        <w:rPr>
          <w:rStyle w:val="60"/>
          <w:rFonts w:ascii="宋体" w:hAnsi="宋体"/>
          <w:color w:val="000000" w:themeColor="text1"/>
          <w:highlight w:val="none"/>
          <w14:textFill>
            <w14:solidFill>
              <w14:schemeClr w14:val="tx1"/>
            </w14:solidFill>
          </w14:textFill>
        </w:rPr>
        <w:t xml:space="preserve"> </w:t>
      </w:r>
      <w:r>
        <w:rPr>
          <w:rStyle w:val="60"/>
          <w:rFonts w:hint="eastAsia" w:ascii="宋体" w:hAnsi="宋体"/>
          <w:color w:val="000000" w:themeColor="text1"/>
          <w:highlight w:val="none"/>
          <w14:textFill>
            <w14:solidFill>
              <w14:schemeClr w14:val="tx1"/>
            </w14:solidFill>
          </w14:textFill>
        </w:rPr>
        <w:t>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"_Toc11866799"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"_Toc11866800"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一、说</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"_Toc11866801"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"_Toc11866802"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"_Toc11866803"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"_Toc11866804"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"_Toc11866805"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"_Toc11866806"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"_Toc11866807"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"_Toc11866808"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"_Toc11866809"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"_Toc11866810"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"_Toc11866811"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"_Toc11866812"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第四部分</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"_Toc11866813"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"_Toc11866814" </w:instrText>
      </w:r>
      <w:r>
        <w:rPr>
          <w:color w:val="000000" w:themeColor="text1"/>
          <w:highlight w:val="none"/>
          <w14:textFill>
            <w14:solidFill>
              <w14:schemeClr w14:val="tx1"/>
            </w14:solidFill>
          </w14:textFill>
        </w:rPr>
        <w:fldChar w:fldCharType="separate"/>
      </w:r>
      <w:r>
        <w:rPr>
          <w:rStyle w:val="60"/>
          <w:rFonts w:hint="eastAsia" w:ascii="宋体" w:hAnsi="宋体"/>
          <w:color w:val="000000" w:themeColor="text1"/>
          <w:highlight w:val="none"/>
          <w14:textFill>
            <w14:solidFill>
              <w14:schemeClr w14:val="tx1"/>
            </w14:solidFill>
          </w14:textFill>
        </w:rPr>
        <w:t>第五部分</w:t>
      </w:r>
      <w:r>
        <w:rPr>
          <w:rStyle w:val="60"/>
          <w:rFonts w:ascii="宋体" w:hAnsi="宋体"/>
          <w:color w:val="000000" w:themeColor="text1"/>
          <w:highlight w:val="none"/>
          <w14:textFill>
            <w14:solidFill>
              <w14:schemeClr w14:val="tx1"/>
            </w14:solidFill>
          </w14:textFill>
        </w:rPr>
        <w:t xml:space="preserve">  </w:t>
      </w:r>
      <w:r>
        <w:rPr>
          <w:rStyle w:val="60"/>
          <w:rFonts w:hint="eastAsia" w:ascii="宋体" w:hAnsi="宋体"/>
          <w:color w:val="000000" w:themeColor="text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"_Toc11866815" </w:instrText>
      </w:r>
      <w:r>
        <w:rPr>
          <w:color w:val="000000" w:themeColor="text1"/>
          <w:highlight w:val="none"/>
          <w14:textFill>
            <w14:solidFill>
              <w14:schemeClr w14:val="tx1"/>
            </w14:solidFill>
          </w14:textFill>
        </w:rPr>
        <w:fldChar w:fldCharType="separate"/>
      </w:r>
      <w:r>
        <w:rPr>
          <w:rStyle w:val="60"/>
          <w:rFonts w:hint="eastAsia" w:ascii="宋体" w:hAnsi="宋体"/>
          <w:color w:val="000000" w:themeColor="text1"/>
          <w:highlight w:val="none"/>
          <w14:textFill>
            <w14:solidFill>
              <w14:schemeClr w14:val="tx1"/>
            </w14:solidFill>
          </w14:textFill>
        </w:rPr>
        <w:t>第六部分</w:t>
      </w:r>
      <w:r>
        <w:rPr>
          <w:rStyle w:val="60"/>
          <w:rFonts w:ascii="宋体" w:hAnsi="宋体"/>
          <w:color w:val="000000" w:themeColor="text1"/>
          <w:highlight w:val="none"/>
          <w14:textFill>
            <w14:solidFill>
              <w14:schemeClr w14:val="tx1"/>
            </w14:solidFill>
          </w14:textFill>
        </w:rPr>
        <w:t xml:space="preserve">  </w:t>
      </w:r>
      <w:r>
        <w:rPr>
          <w:rStyle w:val="60"/>
          <w:rFonts w:hint="eastAsia" w:ascii="宋体" w:hAnsi="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"_Toc11866816"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tabs>
          <w:tab w:val="left" w:pos="1200"/>
        </w:tabs>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"_Toc11866817"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第一章</w:t>
      </w:r>
      <w:r>
        <w:rPr>
          <w:rFonts w:asciiTheme="minorHAnsi" w:hAnsiTheme="minorHAnsi" w:eastAsiaTheme="minorEastAsia" w:cstheme="minorBidi"/>
          <w:smallCaps w:val="0"/>
          <w:color w:val="000000" w:themeColor="text1"/>
          <w:szCs w:val="22"/>
          <w:highlight w:val="none"/>
          <w14:textFill>
            <w14:solidFill>
              <w14:schemeClr w14:val="tx1"/>
            </w14:solidFill>
          </w14:textFill>
        </w:rPr>
        <w:tab/>
      </w:r>
      <w:r>
        <w:rPr>
          <w:rStyle w:val="60"/>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"_Toc11866818" </w:instrText>
      </w:r>
      <w:r>
        <w:rPr>
          <w:color w:val="000000" w:themeColor="text1"/>
          <w:highlight w:val="none"/>
          <w14:textFill>
            <w14:solidFill>
              <w14:schemeClr w14:val="tx1"/>
            </w14:solidFill>
          </w14:textFill>
        </w:rPr>
        <w:fldChar w:fldCharType="separate"/>
      </w:r>
      <w:r>
        <w:rPr>
          <w:rStyle w:val="60"/>
          <w:color w:val="000000" w:themeColor="text1"/>
          <w:highlight w:val="none"/>
          <w14:textFill>
            <w14:solidFill>
              <w14:schemeClr w14:val="tx1"/>
            </w14:solidFill>
          </w14:textFill>
        </w:rPr>
        <w:t xml:space="preserve">1.1  </w:t>
      </w:r>
      <w:r>
        <w:rPr>
          <w:rStyle w:val="60"/>
          <w:rFonts w:hint="eastAsia"/>
          <w:color w:val="000000" w:themeColor="text1"/>
          <w:highlight w:val="none"/>
          <w14:textFill>
            <w14:solidFill>
              <w14:schemeClr w14:val="tx1"/>
            </w14:solidFill>
          </w14:textFill>
        </w:rPr>
        <w:t>资格性</w:t>
      </w:r>
      <w:r>
        <w:rPr>
          <w:rStyle w:val="60"/>
          <w:color w:val="000000" w:themeColor="text1"/>
          <w:highlight w:val="none"/>
          <w14:textFill>
            <w14:solidFill>
              <w14:schemeClr w14:val="tx1"/>
            </w14:solidFill>
          </w14:textFill>
        </w:rPr>
        <w:t>/</w:t>
      </w:r>
      <w:r>
        <w:rPr>
          <w:rStyle w:val="60"/>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"_Toc11866819"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"_Toc11866820" </w:instrText>
      </w:r>
      <w:r>
        <w:rPr>
          <w:color w:val="000000" w:themeColor="text1"/>
          <w:highlight w:val="none"/>
          <w14:textFill>
            <w14:solidFill>
              <w14:schemeClr w14:val="tx1"/>
            </w14:solidFill>
          </w14:textFill>
        </w:rPr>
        <w:fldChar w:fldCharType="separate"/>
      </w:r>
      <w:r>
        <w:rPr>
          <w:rStyle w:val="60"/>
          <w:rFonts w:hint="eastAsia"/>
          <w:color w:val="000000" w:themeColor="text1"/>
          <w:kern w:val="0"/>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"_Toc11866821"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"_Toc11866822"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（四）</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"_Toc11866823"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第二章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"_Toc11866824"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"_Toc11866825"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"_Toc11866826"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附件三：磋商分项报价表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"_Toc11866827"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"_Toc11866828"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"_Toc11866829"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"_Toc11866830"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附件七：</w:t>
      </w:r>
      <w:r>
        <w:rPr>
          <w:rStyle w:val="60"/>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"_Toc11866831"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附件八：</w:t>
      </w:r>
      <w:r>
        <w:rPr>
          <w:rStyle w:val="60"/>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"_Toc11866832"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"_Toc11866833"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rPr>
          <w:rFonts w:asciiTheme="minorHAnsi" w:hAnsiTheme="minorHAnsi" w:eastAsiaTheme="minorEastAsia" w:cstheme="minorBidi"/>
          <w:small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"_Toc11866834"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其</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他</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格</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5"/>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"_Toc11866835" </w:instrText>
      </w:r>
      <w:r>
        <w:rPr>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_Toc11866835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50438702"/>
      <w:bookmarkStart w:id="2" w:name="_Toc365967002"/>
      <w:bookmarkStart w:id="3" w:name="_Toc341348291"/>
      <w:bookmarkStart w:id="4" w:name="_Toc333237612"/>
      <w:bookmarkStart w:id="5" w:name="_Toc339020186"/>
      <w:bookmarkStart w:id="6" w:name="_Toc365985108"/>
      <w:bookmarkStart w:id="7" w:name="_Toc333935278"/>
      <w:bookmarkStart w:id="8" w:name="_Toc332206657"/>
      <w:bookmarkStart w:id="9" w:name="_Toc333935619"/>
      <w:bookmarkStart w:id="10" w:name="_Toc336681537"/>
      <w:bookmarkStart w:id="11" w:name="_Toc333238571"/>
      <w:bookmarkStart w:id="12" w:name="_Toc339362257"/>
      <w:bookmarkStart w:id="13" w:name="_Toc330459945"/>
      <w:bookmarkStart w:id="14" w:name="_Toc336681892"/>
      <w:bookmarkStart w:id="15" w:name="_Toc332270305"/>
      <w:bookmarkStart w:id="16" w:name="_Toc349143546"/>
      <w:bookmarkStart w:id="17" w:name="_Toc331512856"/>
      <w:bookmarkStart w:id="18" w:name="_Toc345513762"/>
      <w:bookmarkStart w:id="19" w:name="_Toc340672830"/>
      <w:bookmarkStart w:id="20" w:name="_Toc339019954"/>
      <w:bookmarkStart w:id="21" w:name="_Toc337632315"/>
      <w:bookmarkStart w:id="22" w:name="_Toc339441044"/>
      <w:bookmarkStart w:id="23" w:name="_Toc11866792"/>
      <w:bookmarkStart w:id="24" w:name="_Toc350756403"/>
      <w:bookmarkStart w:id="25" w:name="_Toc349127583"/>
      <w:bookmarkStart w:id="26" w:name="_Toc340677031"/>
      <w:bookmarkStart w:id="27" w:name="_Toc342296708"/>
      <w:bookmarkStart w:id="28" w:name="_Toc339019828"/>
      <w:bookmarkStart w:id="29" w:name="_Toc340507403"/>
      <w:bookmarkStart w:id="30" w:name="_Toc342060322"/>
      <w:bookmarkStart w:id="31" w:name="_Toc366072457"/>
      <w:bookmarkStart w:id="32" w:name="_Toc339020048"/>
      <w:bookmarkStart w:id="33" w:name="_Toc331683994"/>
      <w:bookmarkStart w:id="34" w:name="_Toc33323772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2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阳江市生态环境局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阳江市土壤污染重点监管企业用地土壤监督性监测项目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YXZB-20210901</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210" w:firstLineChars="100"/>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阳江市土壤污染重点监管企业用地土壤监督性监测项目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210" w:firstLineChars="100"/>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YXZB-20210901</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791811.52</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525" w:leftChars="1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自合同签订后</w:t>
      </w:r>
      <w:r>
        <w:rPr>
          <w:rFonts w:hint="eastAsia" w:ascii="宋体" w:hAnsi="宋体"/>
          <w:bCs/>
          <w:color w:val="000000" w:themeColor="text1"/>
          <w:szCs w:val="21"/>
          <w:highlight w:val="none"/>
          <w:lang w:val="en-US" w:eastAsia="zh-CN"/>
          <w14:textFill>
            <w14:solidFill>
              <w14:schemeClr w14:val="tx1"/>
            </w14:solidFill>
          </w14:textFill>
        </w:rPr>
        <w:t>90</w:t>
      </w:r>
      <w:r>
        <w:rPr>
          <w:rFonts w:hint="eastAsia" w:ascii="宋体" w:hAnsi="宋体"/>
          <w:bCs/>
          <w:color w:val="000000" w:themeColor="text1"/>
          <w:szCs w:val="21"/>
          <w:highlight w:val="none"/>
          <w:lang w:eastAsia="zh-CN"/>
          <w14:textFill>
            <w14:solidFill>
              <w14:schemeClr w14:val="tx1"/>
            </w14:solidFill>
          </w14:textFill>
        </w:rPr>
        <w:t>日内，投标人须完成本项目全部工作量。</w:t>
      </w:r>
      <w:r>
        <w:rPr>
          <w:rFonts w:hint="eastAsia" w:ascii="宋体" w:hAnsi="宋体"/>
          <w:bCs/>
          <w:color w:val="000000" w:themeColor="text1"/>
          <w:szCs w:val="21"/>
          <w:highlight w:val="none"/>
          <w14:textFill>
            <w14:solidFill>
              <w14:schemeClr w14:val="tx1"/>
            </w14:solidFill>
          </w14:textFill>
        </w:rPr>
        <w:t>（超出该</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将作为无效投标处理）</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tabs>
          <w:tab w:val="left" w:pos="315"/>
          <w:tab w:val="left" w:pos="735"/>
        </w:tabs>
        <w:kinsoku/>
        <w:wordWrap/>
        <w:overflowPunct/>
        <w:topLinePunct w:val="0"/>
        <w:autoSpaceDE/>
        <w:autoSpaceDN/>
        <w:bidi w:val="0"/>
        <w:adjustRightInd w:val="0"/>
        <w:snapToGrid w:val="0"/>
        <w:spacing w:line="420" w:lineRule="exact"/>
        <w:ind w:firstLine="210" w:firstLineChars="1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keepNext w:val="0"/>
        <w:keepLines w:val="0"/>
        <w:pageBreakBefore w:val="0"/>
        <w:widowControl/>
        <w:tabs>
          <w:tab w:val="left" w:pos="502"/>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kinsoku/>
        <w:wordWrap/>
        <w:overflowPunct/>
        <w:topLinePunct w:val="0"/>
        <w:autoSpaceDE/>
        <w:autoSpaceDN/>
        <w:bidi w:val="0"/>
        <w:spacing w:line="420" w:lineRule="exact"/>
        <w:ind w:firstLine="210" w:firstLineChars="1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420" w:lineRule="exact"/>
        <w:ind w:left="420" w:leftChars="20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投标人须具有实验室资质认定（CMA）证书；</w:t>
      </w:r>
    </w:p>
    <w:p>
      <w:pPr>
        <w:keepNext w:val="0"/>
        <w:keepLines w:val="0"/>
        <w:pageBreakBefore w:val="0"/>
        <w:kinsoku/>
        <w:wordWrap/>
        <w:overflowPunct/>
        <w:topLinePunct w:val="0"/>
        <w:autoSpaceDE/>
        <w:autoSpaceDN/>
        <w:bidi w:val="0"/>
        <w:spacing w:line="420" w:lineRule="exact"/>
        <w:ind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；（提供《磋商邀请函》承诺）</w:t>
      </w:r>
    </w:p>
    <w:p>
      <w:pPr>
        <w:keepNext w:val="0"/>
        <w:keepLines w:val="0"/>
        <w:pageBreakBefore w:val="0"/>
        <w:kinsoku/>
        <w:wordWrap/>
        <w:overflowPunct/>
        <w:topLinePunct w:val="0"/>
        <w:autoSpaceDE/>
        <w:autoSpaceDN/>
        <w:bidi w:val="0"/>
        <w:spacing w:line="420" w:lineRule="exact"/>
        <w:ind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；（提供《磋商邀请函》承诺）</w:t>
      </w:r>
    </w:p>
    <w:p>
      <w:pPr>
        <w:keepNext w:val="0"/>
        <w:keepLines w:val="0"/>
        <w:pageBreakBefore w:val="0"/>
        <w:kinsoku/>
        <w:wordWrap/>
        <w:overflowPunct/>
        <w:topLinePunct w:val="0"/>
        <w:autoSpaceDE/>
        <w:autoSpaceDN/>
        <w:bidi w:val="0"/>
        <w:spacing w:line="42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p>
      <w:pPr>
        <w:keepNext w:val="0"/>
        <w:keepLines w:val="0"/>
        <w:pageBreakBefore w:val="0"/>
        <w:kinsoku/>
        <w:wordWrap/>
        <w:overflowPunct/>
        <w:topLinePunct w:val="0"/>
        <w:autoSpaceDE/>
        <w:autoSpaceDN/>
        <w:bidi w:val="0"/>
        <w:spacing w:line="42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spacing w:line="42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keepNext w:val="0"/>
        <w:keepLines w:val="0"/>
        <w:pageBreakBefore w:val="0"/>
        <w:widowControl/>
        <w:tabs>
          <w:tab w:val="left" w:pos="502"/>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keepNext w:val="0"/>
        <w:keepLines w:val="0"/>
        <w:pageBreakBefore w:val="0"/>
        <w:widowControl/>
        <w:kinsoku/>
        <w:wordWrap/>
        <w:overflowPunct/>
        <w:topLinePunct w:val="0"/>
        <w:autoSpaceDE/>
        <w:autoSpaceDN/>
        <w:bidi w:val="0"/>
        <w:spacing w:line="420" w:lineRule="exact"/>
        <w:jc w:val="left"/>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2021年9月22日</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20" w:lineRule="exact"/>
        <w:ind w:left="105" w:leftChars="5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tabs>
          <w:tab w:val="left" w:pos="502"/>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0" w:hanging="210" w:hanging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2021年9月22日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14:textFill>
            <w14:solidFill>
              <w14:schemeClr w14:val="tx1"/>
            </w14:solidFill>
          </w14:textFill>
        </w:rPr>
        <w:t>阳江市江城区康泰路60号四楼405室。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105" w:firstLineChars="5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60"/>
          <w:rFonts w:hint="eastAsia" w:ascii="宋体" w:hAnsi="宋体"/>
          <w:bCs/>
          <w:color w:val="000000" w:themeColor="text1"/>
          <w:szCs w:val="21"/>
          <w:highlight w:val="none"/>
          <w14:textFill>
            <w14:solidFill>
              <w14:schemeClr w14:val="tx1"/>
            </w14:solidFill>
          </w14:textFill>
        </w:rPr>
        <w:t>http://www.yjcg.cc</w:t>
      </w:r>
      <w:r>
        <w:rPr>
          <w:rStyle w:val="60"/>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88" w:leftChars="135" w:hanging="105" w:hangingChars="50"/>
        <w:textAlignment w:val="auto"/>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0"/>
          <w:rFonts w:hint="eastAsia" w:ascii="宋体" w:hAnsi="宋体"/>
          <w:b/>
          <w:bCs/>
          <w:color w:val="000000" w:themeColor="text1"/>
          <w:highlight w:val="none"/>
          <w14:textFill>
            <w14:solidFill>
              <w14:schemeClr w14:val="tx1"/>
            </w14:solidFill>
          </w14:textFill>
        </w:rPr>
        <w:t>www.creditchina.gov.cn)“记录失信被执行人或重大</w:t>
      </w:r>
      <w:r>
        <w:rPr>
          <w:rStyle w:val="60"/>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2021年9月24日</w:t>
      </w:r>
      <w:r>
        <w:rPr>
          <w:rFonts w:hint="eastAsia" w:ascii="宋体" w:hAnsi="宋体"/>
          <w:color w:val="000000" w:themeColor="text1"/>
          <w:highlight w:val="none"/>
          <w14:textFill>
            <w14:solidFill>
              <w14:schemeClr w14:val="tx1"/>
            </w14:solidFill>
          </w14:textFill>
        </w:rPr>
        <w:t xml:space="preserve"> 09:30-10:00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2021年9月24日</w:t>
      </w:r>
      <w:r>
        <w:rPr>
          <w:rFonts w:hint="eastAsia" w:ascii="宋体" w:hAnsi="宋体"/>
          <w:color w:val="000000" w:themeColor="text1"/>
          <w:highlight w:val="none"/>
          <w14:textFill>
            <w14:solidFill>
              <w14:schemeClr w14:val="tx1"/>
            </w14:solidFill>
          </w14:textFill>
        </w:rPr>
        <w:t>10:00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105" w:firstLineChars="50"/>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3.递交磋商响应文件地点、开标地点：阳江市江城区康泰路60号四楼开标室。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105" w:firstLineChars="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阳江市生态环境局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钱幸剑</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0662-3319848</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105" w:firstLineChars="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bookmarkStart w:id="391" w:name="_GoBack"/>
      <w:bookmarkEnd w:id="391"/>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20" w:lineRule="exact"/>
        <w:ind w:firstLine="420" w:firstLine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tabs>
          <w:tab w:val="left" w:pos="4769"/>
        </w:tabs>
        <w:kinsoku/>
        <w:wordWrap/>
        <w:overflowPunct/>
        <w:topLinePunct w:val="0"/>
        <w:autoSpaceDE/>
        <w:autoSpaceDN/>
        <w:bidi w:val="0"/>
        <w:adjustRightInd w:val="0"/>
        <w:snapToGrid w:val="0"/>
        <w:spacing w:line="42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42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2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238572"/>
      <w:bookmarkStart w:id="38" w:name="_Toc340507404"/>
      <w:bookmarkStart w:id="39" w:name="_Toc339020049"/>
      <w:bookmarkStart w:id="40" w:name="_Toc340672831"/>
      <w:bookmarkStart w:id="41" w:name="_Toc339020187"/>
      <w:bookmarkStart w:id="42" w:name="_Toc350756404"/>
      <w:bookmarkStart w:id="43" w:name="_Toc339019829"/>
      <w:bookmarkStart w:id="44" w:name="_Toc345513763"/>
      <w:bookmarkStart w:id="45" w:name="_Toc339019955"/>
      <w:bookmarkStart w:id="46" w:name="_Toc333237613"/>
      <w:bookmarkStart w:id="47" w:name="_Toc332206658"/>
      <w:bookmarkStart w:id="48" w:name="_Toc366072458"/>
      <w:bookmarkStart w:id="49" w:name="_Toc333237724"/>
      <w:bookmarkStart w:id="50" w:name="_Toc332270306"/>
      <w:bookmarkStart w:id="51" w:name="_Toc350438703"/>
      <w:bookmarkStart w:id="52" w:name="_Toc339441045"/>
      <w:bookmarkStart w:id="53" w:name="_Toc336681538"/>
      <w:bookmarkStart w:id="54" w:name="_Toc333935620"/>
      <w:bookmarkStart w:id="55" w:name="_Toc336681893"/>
      <w:bookmarkStart w:id="56" w:name="_Toc331512857"/>
      <w:bookmarkStart w:id="57" w:name="_Toc333935279"/>
      <w:bookmarkStart w:id="58" w:name="_Toc342060323"/>
      <w:bookmarkStart w:id="59" w:name="_Toc337632316"/>
      <w:bookmarkStart w:id="60" w:name="_Toc330459946"/>
      <w:bookmarkStart w:id="61" w:name="_Toc341348292"/>
      <w:bookmarkStart w:id="62" w:name="_Toc339362258"/>
      <w:bookmarkStart w:id="63" w:name="_Toc349127584"/>
      <w:bookmarkStart w:id="64" w:name="_Toc342296709"/>
      <w:bookmarkStart w:id="65" w:name="_Toc349143547"/>
      <w:bookmarkStart w:id="66" w:name="_Toc331683995"/>
      <w:bookmarkStart w:id="67" w:name="_Toc365985109"/>
      <w:bookmarkStart w:id="68" w:name="_Toc340677032"/>
      <w:bookmarkStart w:id="69" w:name="_Toc365967003"/>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2021年9月14日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bookmarkStart w:id="70" w:name="_Toc11866793"/>
      <w:r>
        <w:rPr>
          <w:rFonts w:hint="eastAsia" w:ascii="宋体" w:hAnsi="宋体" w:eastAsia="宋体"/>
          <w:b/>
          <w:color w:val="000000" w:themeColor="text1"/>
          <w:highlight w:val="none"/>
          <w14:textFill>
            <w14:solidFill>
              <w14:schemeClr w14:val="tx1"/>
            </w14:solidFill>
          </w14:textFill>
        </w:rPr>
        <w:br w:type="page"/>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237614"/>
      <w:bookmarkStart w:id="75" w:name="_Toc333935280"/>
      <w:bookmarkStart w:id="76" w:name="_Toc333935621"/>
      <w:bookmarkStart w:id="77" w:name="_Toc333238573"/>
      <w:bookmarkStart w:id="78" w:name="_Toc75570886"/>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1866794"/>
      <w:bookmarkStart w:id="80" w:name="_Toc339362267"/>
      <w:bookmarkStart w:id="81" w:name="_Toc340677037"/>
      <w:bookmarkStart w:id="82" w:name="_Toc339019982"/>
      <w:bookmarkStart w:id="83" w:name="_Toc345513834"/>
      <w:bookmarkStart w:id="84" w:name="_Toc339020062"/>
      <w:bookmarkStart w:id="85" w:name="_Toc366072495"/>
      <w:bookmarkStart w:id="86" w:name="_Toc339020200"/>
      <w:bookmarkStart w:id="87" w:name="_Toc332270313"/>
      <w:bookmarkStart w:id="88" w:name="_Toc365985146"/>
      <w:bookmarkStart w:id="89" w:name="_Toc333237644"/>
      <w:bookmarkStart w:id="90" w:name="_Toc336681547"/>
      <w:bookmarkStart w:id="91" w:name="_Toc333237755"/>
      <w:bookmarkStart w:id="92" w:name="_Toc331684005"/>
      <w:bookmarkStart w:id="93" w:name="_Toc330459952"/>
      <w:bookmarkStart w:id="94" w:name="_Toc350438716"/>
      <w:bookmarkStart w:id="95" w:name="_Toc337632325"/>
      <w:bookmarkStart w:id="96" w:name="_Toc336681902"/>
      <w:bookmarkStart w:id="97" w:name="_Toc340672836"/>
      <w:bookmarkStart w:id="98" w:name="_Toc349143556"/>
      <w:bookmarkStart w:id="99" w:name="_Toc333935313"/>
      <w:bookmarkStart w:id="100" w:name="_Toc342296727"/>
      <w:bookmarkStart w:id="101" w:name="_Toc349127593"/>
      <w:bookmarkStart w:id="102" w:name="_Toc365967040"/>
      <w:bookmarkStart w:id="103" w:name="_Toc339019856"/>
      <w:bookmarkStart w:id="104" w:name="_Toc339441054"/>
      <w:bookmarkStart w:id="105" w:name="_Toc333238600"/>
      <w:bookmarkStart w:id="106" w:name="_Toc331512865"/>
      <w:bookmarkStart w:id="107" w:name="_Toc340507409"/>
      <w:bookmarkStart w:id="108" w:name="_Toc332206675"/>
      <w:bookmarkStart w:id="109" w:name="_Toc333935654"/>
      <w:bookmarkStart w:id="110" w:name="_Toc350756417"/>
      <w:bookmarkStart w:id="111" w:name="_Toc342060341"/>
      <w:bookmarkStart w:id="112" w:name="_Toc341348305"/>
      <w:r>
        <w:rPr>
          <w:rFonts w:hint="eastAsia" w:ascii="宋体" w:hAnsi="宋体"/>
          <w:color w:val="000000" w:themeColor="text1"/>
          <w:sz w:val="21"/>
          <w:szCs w:val="21"/>
          <w:highlight w:val="none"/>
          <w14:textFill>
            <w14:solidFill>
              <w14:schemeClr w14:val="tx1"/>
            </w14:solidFill>
          </w14:textFill>
        </w:rPr>
        <w:t>项目编号：</w:t>
      </w:r>
      <w:bookmarkEnd w:id="79"/>
      <w:r>
        <w:rPr>
          <w:rFonts w:hint="eastAsia" w:ascii="宋体" w:hAnsi="宋体"/>
          <w:color w:val="000000" w:themeColor="text1"/>
          <w:sz w:val="21"/>
          <w:szCs w:val="21"/>
          <w:highlight w:val="none"/>
          <w:u w:val="single"/>
          <w:lang w:eastAsia="zh-CN"/>
          <w14:textFill>
            <w14:solidFill>
              <w14:schemeClr w14:val="tx1"/>
            </w14:solidFill>
          </w14:textFill>
        </w:rPr>
        <w:t>YXZB-20210901</w:t>
      </w:r>
      <w:r>
        <w:rPr>
          <w:rFonts w:hint="eastAsia" w:ascii="宋体" w:hAnsi="宋体"/>
          <w:color w:val="000000" w:themeColor="text1"/>
          <w:sz w:val="21"/>
          <w:szCs w:val="21"/>
          <w:highlight w:val="none"/>
          <w14:textFill>
            <w14:solidFill>
              <w14:schemeClr w14:val="tx1"/>
            </w14:solidFill>
          </w14:textFill>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1866795"/>
      <w:r>
        <w:rPr>
          <w:rFonts w:hint="eastAsia" w:ascii="宋体" w:hAnsi="宋体"/>
          <w:color w:val="000000" w:themeColor="text1"/>
          <w:sz w:val="21"/>
          <w:szCs w:val="21"/>
          <w:highlight w:val="none"/>
          <w14:textFill>
            <w14:solidFill>
              <w14:schemeClr w14:val="tx1"/>
            </w14:solidFill>
          </w14:textFill>
        </w:rPr>
        <w:t>项目名称：</w:t>
      </w:r>
      <w:bookmarkEnd w:id="113"/>
      <w:r>
        <w:rPr>
          <w:rFonts w:hint="eastAsia" w:ascii="宋体" w:hAnsi="宋体"/>
          <w:color w:val="000000" w:themeColor="text1"/>
          <w:sz w:val="21"/>
          <w:szCs w:val="21"/>
          <w:highlight w:val="none"/>
          <w:u w:val="single"/>
          <w:lang w:eastAsia="zh-CN"/>
          <w14:textFill>
            <w14:solidFill>
              <w14:schemeClr w14:val="tx1"/>
            </w14:solidFill>
          </w14:textFill>
        </w:rPr>
        <w:t>阳江市土壤污染重点监管企业用地土壤监督性监测项目</w:t>
      </w:r>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1866796"/>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应当包括完成本项目所需的人工费，材料费，机械设备费以及税金等全部费用的总和。供应商漏报或不报，采购人将视为该漏报或不报部分的费用已包括在已报的分项报价中而不予支付。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1.第一期付款：合同签订后1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个工作日内，采购人办理向成交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支付合同总金额40%的费用；</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2.第二期付款：项目完工1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个工作日内，采购人向成交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支付合同金额的</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0%的费用；</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因采购人使用的是财政资金，采购人在前款规定的付款时间为向政府采购支付部门提出办理财政支付申请手续的时间（不含政府财政支付部门审核的时间），在规定时间内提出支付申请手续后即视为已经按期支付；</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.收款方、出具发票方、合同乙方均必须与成交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hAnsi="宋体" w:eastAsia="宋体" w:cs="宋体"/>
                <w:b/>
                <w:bCs/>
                <w:color w:val="000000" w:themeColor="text1"/>
                <w:sz w:val="21"/>
                <w:szCs w:val="21"/>
                <w:highlight w:val="none"/>
                <w:lang w:eastAsia="zh-CN"/>
                <w14:textFill>
                  <w14:solidFill>
                    <w14:schemeClr w14:val="tx1"/>
                  </w14:solidFill>
                </w14:textFill>
              </w:rPr>
              <w:t>违约责任</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1.成交供应商逾期完成本项目的，应每日向采购方偿付合同总金额千分之一的违约金，并承担采购方因此所受的损失费用；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由于成交供应商原因导致合同不能继续执行或者成交供应商单方面终止合同，成交供应商将采购方已经支付给成交供应商的合同款返还给采购方（返还的合同款扣除已经履行义务部分的费用），并对成交供应商处以未履行义务部分金额的5％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w:t>
            </w:r>
            <w:r>
              <w:rPr>
                <w:rFonts w:hint="eastAsia"/>
                <w:color w:val="000000" w:themeColor="text1"/>
                <w:highlight w:val="none"/>
                <w:lang w:eastAsia="zh-CN"/>
                <w14:textFill>
                  <w14:solidFill>
                    <w14:schemeClr w14:val="tx1"/>
                  </w14:solidFill>
                </w14:textFill>
              </w:rPr>
              <w:t>应对本项目所有内容进行报价，不允许只对部分进行报价。本项目不接受联合体报价，不允许分包、转包。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报价明显低于其他通过符合性审查投标人的报价，有可能影响产品质量或者不能诚信履约的，应当在评标现场合理的时间内提供书面说明，必要时提交相关证明材料；投标人不能证明其报价合理性的，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color w:val="000000" w:themeColor="text1"/>
          <w:kern w:val="0"/>
          <w:sz w:val="24"/>
          <w:highlight w:val="none"/>
          <w14:textFill>
            <w14:solidFill>
              <w14:schemeClr w14:val="tx1"/>
            </w14:solidFill>
          </w14:textFill>
        </w:rPr>
      </w:pPr>
      <w:bookmarkStart w:id="115" w:name="_Toc11866797"/>
      <w:r>
        <w:rPr>
          <w:rFonts w:hint="eastAsia" w:ascii="宋体" w:hAnsi="宋体"/>
          <w:color w:val="000000" w:themeColor="text1"/>
          <w:kern w:val="0"/>
          <w:sz w:val="24"/>
          <w:highlight w:val="none"/>
          <w14:textFill>
            <w14:solidFill>
              <w14:schemeClr w14:val="tx1"/>
            </w14:solidFill>
          </w14:textFill>
        </w:rPr>
        <w:br w:type="page"/>
      </w:r>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  技术要求</w:t>
      </w:r>
      <w:bookmarkEnd w:id="115"/>
    </w:p>
    <w:p>
      <w:pPr>
        <w:keepNext w:val="0"/>
        <w:keepLines w:val="0"/>
        <w:pageBreakBefore w:val="0"/>
        <w:kinsoku/>
        <w:wordWrap/>
        <w:overflowPunct/>
        <w:topLinePunct w:val="0"/>
        <w:autoSpaceDE/>
        <w:autoSpaceDN/>
        <w:bidi w:val="0"/>
        <w:spacing w:line="360" w:lineRule="auto"/>
        <w:ind w:left="0" w:leftChars="0" w:firstLine="0" w:firstLineChars="0"/>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采购需求一览表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78"/>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90"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6078"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584"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0"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078"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jc w:val="center"/>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阳江市土壤污染重点监管企业用地土壤监督性监测项目</w:t>
            </w:r>
          </w:p>
        </w:tc>
        <w:tc>
          <w:tcPr>
            <w:tcW w:w="1584" w:type="dxa"/>
            <w:noWrap w:val="0"/>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w:t>
            </w:r>
          </w:p>
        </w:tc>
      </w:tr>
    </w:tbl>
    <w:p>
      <w:pPr>
        <w:keepNext w:val="0"/>
        <w:keepLines w:val="0"/>
        <w:pageBreakBefore w:val="0"/>
        <w:widowControl/>
        <w:tabs>
          <w:tab w:val="left" w:pos="735"/>
        </w:tabs>
        <w:kinsoku/>
        <w:wordWrap/>
        <w:overflowPunct/>
        <w:topLinePunct w:val="0"/>
        <w:autoSpaceDE/>
        <w:autoSpaceDN/>
        <w:bidi w:val="0"/>
        <w:adjustRightInd w:val="0"/>
        <w:snapToGrid w:val="0"/>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采购项目技术、服务要求：</w:t>
      </w:r>
    </w:p>
    <w:p>
      <w:pPr>
        <w:keepNext w:val="0"/>
        <w:keepLines w:val="0"/>
        <w:pageBreakBefore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(一)项目背景</w:t>
      </w:r>
    </w:p>
    <w:p>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2017年以来，阳江市生态环境局每年均发布土壤重点监管单位，至2021年，根据重点企业用地土壤污染状况调查结果，将列入“优先管控名录”的在产企业，纳入重点单位名录管理，共发布重点监管企业24家。重点监管企业在开展土壤自行监测时，由于不同企业开展工作中技术要求不统一，存在较大差别，监测结果没有可比性，其规范性、合理性、科学性也无从保证。为贯彻落实《中华人民共和国土壤污染防治法》、《土壤污染防治行动计划》、以及《广东省2021年土壤污染防治工作方案》的文件要求，加强阳江市土壤环境重点监管企业土壤环境保护监督管理，及时了解重点监管企业生产运营过程对土壤及地下水环境影响的动态变化，防控重点监管企业土壤及地下水污染，视情况组织开展土壤污染重点监管单位监督性监测工作。暂定选取辖区内8家土壤污染重点监管企业开展土壤污染环境监督性监测，实施土壤污染风险动态管控，不断提升土壤环境管理科学化、系统化、法制化、精细化、信息化水平。</w:t>
      </w:r>
    </w:p>
    <w:p>
      <w:pPr>
        <w:keepNext w:val="0"/>
        <w:keepLines w:val="0"/>
        <w:pageBreakBefore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（二）工作目标及</w:t>
      </w:r>
      <w:r>
        <w:rPr>
          <w:rFonts w:hint="eastAsia" w:ascii="宋体" w:hAnsi="宋体" w:eastAsia="宋体" w:cs="宋体"/>
          <w:b/>
          <w:color w:val="000000" w:themeColor="text1"/>
          <w:sz w:val="21"/>
          <w:szCs w:val="21"/>
          <w:highlight w:val="none"/>
          <w:lang w:eastAsia="zh-CN"/>
          <w14:textFill>
            <w14:solidFill>
              <w14:schemeClr w14:val="tx1"/>
            </w14:solidFill>
          </w14:textFill>
        </w:rPr>
        <w:t>主要</w:t>
      </w:r>
      <w:r>
        <w:rPr>
          <w:rFonts w:hint="eastAsia" w:ascii="宋体" w:hAnsi="宋体" w:eastAsia="宋体" w:cs="宋体"/>
          <w:b/>
          <w:color w:val="000000" w:themeColor="text1"/>
          <w:sz w:val="21"/>
          <w:szCs w:val="21"/>
          <w:highlight w:val="none"/>
          <w14:textFill>
            <w14:solidFill>
              <w14:schemeClr w14:val="tx1"/>
            </w14:solidFill>
          </w14:textFill>
        </w:rPr>
        <w:t>内容</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计划在阳江市24家重点监管企业名录内，拟选择8家重点监管企业开展土壤污染环境监督性监测工作。</w:t>
      </w:r>
    </w:p>
    <w:p>
      <w:pPr>
        <w:pStyle w:val="14"/>
        <w:keepNext w:val="0"/>
        <w:keepLines w:val="0"/>
        <w:pageBreakBefore w:val="0"/>
        <w:kinsoku/>
        <w:wordWrap/>
        <w:overflowPunct/>
        <w:topLinePunct w:val="0"/>
        <w:autoSpaceDE/>
        <w:autoSpaceDN/>
        <w:bidi w:val="0"/>
        <w:spacing w:line="360" w:lineRule="auto"/>
        <w:ind w:left="0" w:leftChars="0" w:firstLine="0" w:firstLineChars="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开展阳江市土壤污染重点监管企业用地土壤监督性监测，含资料搜集、现状调查、监督监测分析工作；系统资料整理，编制《阳江市土壤污染重点监管企业用地土壤监督性监测》报告、相关附件及附图。</w:t>
      </w:r>
    </w:p>
    <w:p>
      <w:pPr>
        <w:keepNext w:val="0"/>
        <w:keepLines w:val="0"/>
        <w:pageBreakBefore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（三）提交成果</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t>《阳江市土壤污染重点监管企业用地土壤监督性监测报告》及附图、附件，包括：</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t>①重点监管企业分布图；</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t>②重点监管企业监督性监测分布图；</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t>③重点监管企业监督性监测结果超标分布图；</w:t>
      </w:r>
    </w:p>
    <w:p>
      <w:pPr>
        <w:pStyle w:val="40"/>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t>④样品分析检测、质量控制报告。</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（四）技术方法及</w:t>
      </w:r>
      <w:r>
        <w:rPr>
          <w:rFonts w:hint="eastAsia" w:ascii="宋体" w:hAnsi="宋体" w:eastAsia="宋体" w:cs="宋体"/>
          <w:b/>
          <w:color w:val="000000" w:themeColor="text1"/>
          <w:sz w:val="21"/>
          <w:szCs w:val="21"/>
          <w:highlight w:val="none"/>
          <w14:textFill>
            <w14:solidFill>
              <w14:schemeClr w14:val="tx1"/>
            </w14:solidFill>
          </w14:textFill>
        </w:rPr>
        <w:t>要求</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4.1</w:t>
      </w:r>
      <w:r>
        <w:rPr>
          <w:rFonts w:hint="eastAsia" w:ascii="宋体" w:hAnsi="宋体" w:eastAsia="宋体" w:cs="宋体"/>
          <w:b/>
          <w:bCs/>
          <w:color w:val="000000" w:themeColor="text1"/>
          <w:sz w:val="21"/>
          <w:szCs w:val="21"/>
          <w:highlight w:val="none"/>
          <w14:textFill>
            <w14:solidFill>
              <w14:schemeClr w14:val="tx1"/>
            </w14:solidFill>
          </w14:textFill>
        </w:rPr>
        <w:t>确定</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重点监管企业监督性监测</w:t>
      </w:r>
      <w:r>
        <w:rPr>
          <w:rFonts w:hint="eastAsia" w:ascii="宋体" w:hAnsi="宋体" w:eastAsia="宋体" w:cs="宋体"/>
          <w:b/>
          <w:bCs/>
          <w:color w:val="000000" w:themeColor="text1"/>
          <w:sz w:val="21"/>
          <w:szCs w:val="21"/>
          <w:highlight w:val="none"/>
          <w14:textFill>
            <w14:solidFill>
              <w14:schemeClr w14:val="tx1"/>
            </w14:solidFill>
          </w14:textFill>
        </w:rPr>
        <w:t>对象</w:t>
      </w:r>
    </w:p>
    <w:p>
      <w:pPr>
        <w:keepNext w:val="0"/>
        <w:keepLines w:val="0"/>
        <w:pageBreakBefore w:val="0"/>
        <w:kinsoku/>
        <w:wordWrap/>
        <w:overflowPunct/>
        <w:topLinePunct w:val="0"/>
        <w:autoSpaceDE/>
        <w:autoSpaceDN/>
        <w:bidi w:val="0"/>
        <w:spacing w:line="360" w:lineRule="auto"/>
        <w:ind w:firstLine="420" w:firstLineChars="200"/>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2021年公布的阳江市重点监管企业名录，对已开展自行监测工作并上报主管部门的重点监管企业，视情况组织开展监督性监测工作。暂定选取辖区内8家重点监管企业作为土壤污染环境监督性监测调查对象</w:t>
      </w:r>
      <w:r>
        <w:rPr>
          <w:rFonts w:hint="eastAsia" w:ascii="宋体" w:hAnsi="宋体" w:eastAsia="宋体" w:cs="宋体"/>
          <w:color w:val="000000" w:themeColor="text1"/>
          <w:sz w:val="21"/>
          <w:szCs w:val="21"/>
          <w:highlight w:val="none"/>
          <w14:textFill>
            <w14:solidFill>
              <w14:schemeClr w14:val="tx1"/>
            </w14:solidFill>
          </w14:textFill>
        </w:rPr>
        <w:t>。</w:t>
      </w:r>
    </w:p>
    <w:p>
      <w:pPr>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4.2资料收集</w:t>
      </w:r>
    </w:p>
    <w:p>
      <w:pPr>
        <w:keepNext w:val="0"/>
        <w:keepLines w:val="0"/>
        <w:pageBreakBefore w:val="0"/>
        <w:kinsoku/>
        <w:wordWrap/>
        <w:overflowPunct/>
        <w:topLinePunct w:val="0"/>
        <w:autoSpaceDE/>
        <w:autoSpaceDN/>
        <w:bidi w:val="0"/>
        <w:spacing w:line="360" w:lineRule="auto"/>
        <w:ind w:firstLine="420" w:firstLineChars="200"/>
        <w:jc w:val="left"/>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Style w:val="352"/>
          <w:rFonts w:hint="eastAsia" w:ascii="宋体" w:hAnsi="宋体" w:eastAsia="宋体" w:cs="宋体"/>
          <w:color w:val="000000" w:themeColor="text1"/>
          <w:sz w:val="21"/>
          <w:szCs w:val="21"/>
          <w:highlight w:val="none"/>
          <w:lang w:val="zh-TW" w:eastAsia="zh-TW"/>
          <w14:textFill>
            <w14:solidFill>
              <w14:schemeClr w14:val="tx1"/>
            </w14:solidFill>
          </w14:textFill>
        </w:rPr>
        <w:t>主要包括：企业基本信息、企业周边信息、企业所在区域自然和社会信息。</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16" w:name="_Toc7588"/>
      <w:r>
        <w:rPr>
          <w:rFonts w:hint="eastAsia" w:ascii="宋体" w:hAnsi="宋体" w:eastAsia="宋体" w:cs="宋体"/>
          <w:b/>
          <w:color w:val="000000" w:themeColor="text1"/>
          <w:sz w:val="21"/>
          <w:szCs w:val="21"/>
          <w:highlight w:val="none"/>
          <w:lang w:val="en-US" w:eastAsia="zh-CN"/>
          <w14:textFill>
            <w14:solidFill>
              <w14:schemeClr w14:val="tx1"/>
            </w14:solidFill>
          </w14:textFill>
        </w:rPr>
        <w:t>4.3制定监测方案</w:t>
      </w:r>
      <w:bookmarkEnd w:id="116"/>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（1）监测点位布设</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①点位布设</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1.对照点位布设原则</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土壤和地下水对照点位应按以下原则进行设置：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在企业周边一定范围内（1 km 范围内为宜）尽量选择未受工业企业或其他来源污染的区域布设对照点，其中地下水对照点应在企业所在地块地下水流向上游进行布点；</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b）设置</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1个地下水对照点，对照点与地下水监测点样品采集深度应保持一致；</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c）设置3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个土壤对照点，每个对照点均应采集表层土壤样品，采集的样品应尽量选择在一定时间内未经外界扰动的土壤；</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若对集中分布的多个重点监管企业同时开展监督性监测的，对照点在满足上述条件的情况下可共用，且监测项目应覆盖各重点监管企业监测项目。</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2.监测点位布设原则</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土壤和地下水监测点位应按以下原则进行设置：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监测点位布设应以尽可能捕获污染为原则，布设在潜在污染可能性最高的位置；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原则上，厂界以外 10 m 范围内东、南、西、北四个方向均应进行布点，若有方向不具备布点条件的，可优先在企业内该方向距厂界 3 m 范围内（应尽可能接近厂界）进行布点，若在厂界以外 10 m 范围内及厂界以内 3 m 范围内不能保障四个方向均具有点位的，至少应在两个不同方向上具有点位（应优先考虑企业所在地块地下水流向的上游和下游），若上述条件均不能满足的，则在厂界以外就近选择潜在污染可能性最高的区域进行布点（应优先考虑污染物迁移的方向）；</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点位具体位置应优先布设在距企业疑似污染区域最近的地方，若某个方向不少于 1 个疑似污染区域时，应对各疑似污染区域进行比较和筛选，并结合布点数量要求按照疑似污染区域潜在污染可能性高低顺序，依次在距各疑似污染区域最近的地方进行布点；</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若存在共用厂界且均需开展监督性监测的企业，布设的地下水监测井污染物监测值能够同时代表各企业地下水环境情况的，可作为共用监测井；</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e）</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点位布设需符合实际情况，在不影响周边设施正常使用、且不造成安全隐患或二次污染的情况下确定。</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②监测点数量</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1.土壤监测点位数量</w:t>
      </w:r>
    </w:p>
    <w:p>
      <w:pPr>
        <w:keepNext w:val="0"/>
        <w:keepLines w:val="0"/>
        <w:pageBreakBefore w:val="0"/>
        <w:kinsoku/>
        <w:wordWrap/>
        <w:overflowPunct/>
        <w:topLinePunct w:val="0"/>
        <w:autoSpaceDE/>
        <w:autoSpaceDN/>
        <w:bidi w:val="0"/>
        <w:spacing w:line="360" w:lineRule="auto"/>
        <w:ind w:firstLine="420" w:firstLineChars="200"/>
        <w:jc w:val="both"/>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土壤监测点位数量4个。</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2.地下水监测点位数量</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原则上，地下水监测点位数量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个。</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监测项目</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①土壤监测项目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参照《土壤环境重点监管企业监督性监测技术规范（征求意见稿）》（江苏省生态环境厅）要求，结合我市实际，监测项目主要为GB36600中重金属基本项目以及土壤pH和特征污染物锌、钒、钴、锰、铬、氟化物、氰化物和总石油烃等；分析测试方法按照重点行业企业用地调查相关要求方法执行。</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（1）土壤理化指标（土壤pH）</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（2）重金属全量（镉、汞、砷、铅、铬、铜、镍）</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（3）特征因子</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①重金属全量（六价铬、钒、钴、锰、锌）：</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②石油烃（C</w:t>
      </w:r>
      <w:r>
        <w:rPr>
          <w:rFonts w:hint="eastAsia" w:ascii="宋体" w:hAnsi="宋体" w:eastAsia="宋体" w:cs="宋体"/>
          <w:b w:val="0"/>
          <w:bCs/>
          <w:color w:val="000000" w:themeColor="text1"/>
          <w:sz w:val="21"/>
          <w:szCs w:val="21"/>
          <w:highlight w:val="none"/>
          <w:vertAlign w:val="subscript"/>
          <w:lang w:eastAsia="zh-CN"/>
          <w14:textFill>
            <w14:solidFill>
              <w14:schemeClr w14:val="tx1"/>
            </w14:solidFill>
          </w14:textFill>
        </w:rPr>
        <w:t>10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-C</w:t>
      </w:r>
      <w:r>
        <w:rPr>
          <w:rFonts w:hint="eastAsia" w:ascii="宋体" w:hAnsi="宋体" w:eastAsia="宋体" w:cs="宋体"/>
          <w:b w:val="0"/>
          <w:bCs/>
          <w:color w:val="000000" w:themeColor="text1"/>
          <w:sz w:val="21"/>
          <w:szCs w:val="21"/>
          <w:highlight w:val="none"/>
          <w:vertAlign w:val="subscript"/>
          <w:lang w:eastAsia="zh-CN"/>
          <w14:textFill>
            <w14:solidFill>
              <w14:schemeClr w14:val="tx1"/>
            </w14:solidFill>
          </w14:textFill>
        </w:rPr>
        <w:t>40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③无机物（氟化物、氰化物）</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②地下水检测项目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地下水检测项目应与土壤确定的检测项目一致，监测项目主要为GB36600中重金属基本项目以及土壤pH和特征污染物钒、钴、锰、铬、氟化物、氰化物和总石油烃等；分析测试方法按照重点行业企业用地调查相关要求方法执行。</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（1）pH值；</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（2）重金属；</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（3）无机物、特征因子（氟化物、氰化物、重金属等）；</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（3）钻探深度</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①土壤钻探深度</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土壤钻探深度应按以下原则进行设置：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土壤采样孔深度原则上应达到地下水初见水位以下且不应穿透隔水层底板；</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若地下水埋深大且土壤无明显污染特征，土壤采样孔深度原则上不超过15 m，具体深度应结合土层性质、污染物迁移扩散特征、地下设施埋深等情况进行设置；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若监测点位2 m 范围内存在含有毒有害物质的地下管线、储罐或沟渠等的，该点位土壤采样孔深度在不穿透隔水层底板的前提下应至少达到地下管线、储罐或沟渠底部深度以下（宜至少达到底部深度以下2m）；</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若钻探至地下岩石层且未达到计划钻探深度时，则以当前深度为钻探深度；</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e）</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若遇强风化砂岩，钻探设备无法钻进时，在点位周边钻进，多个点（3个点以上）确认均无法钻进时，可停止钻探并记录，并对点位进行调整，点位的调整应符合相关要求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规定。</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②地下水监测井建井深度</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地下水监测井建井深度应按以下原则进行设置：</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建井深度原则上应达到浅层地下水底板，但不应穿透浅层地下水底板；</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当浅层地下水厚度大于 3 m 时，建井深度应至少达到地下水水位以下 3 m；</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若钻探至地下岩石层或风化层仍无地下水，须提供各地下水监测点位现场岩芯照片或其他可靠的佐证材料，停止钻探并记录，并对点位进行调整，点位的调整应符合 相关要求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规定。</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样品采集深度</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①土壤样品采集深度</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每个土壤监测点位原则上至少在3个不同深度采集并送检样品，具体原则如下：</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表层土壤去除地表硬化层后，在0 m~0.5 m至少采集和送检1个样品；</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下层土壤至少采集和送检1个样品，若钻探至地下水初见水位，采样位置应设置在地下水位以上0.5 m的毛细带范围内，若下层土壤土层特性垂向变异较大、地层厚度较大或出现明显污染痕迹时，应根据实际情况适当增加</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送检采集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样品数量；</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饱和带土壤至少采集和送检1个样品，若饱和带土壤存在明显污染痕迹，应适当增加</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送检采集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样品</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数量</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监测点位2 m范围内涉及含有毒有害物质的地下管线、储罐或沟渠等的，应根据其埋深情况合理确定采样位置，原则上在管线、储罐或沟渠底部以下2 m以内的深度范围内至少采集和送检1个样品；</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e）</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上述不同采样层次土壤样品的具体采样位置可借助现场快速检测、异味识别、异常颜色与污染迹象观察等手段辅助判断。存在以下情况的，可调整土壤监测点位的采样层次和样品数量：</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f）</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若地下水埋深较浅（小于0.5 m），可分两层采样，分别采集表层土壤和饱和带土壤，每个土壤监测点位样品采集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和送检样品</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数量不少于3个；</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g）</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若企业所在地块基岩埋深较浅（小于1.5 m），可根据实际情况调整土壤监测点位的采样层次和样品数量，每个土壤监测点位样品采集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和送检样品</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数量不少于2个；</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h）</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涉及二噁英监测项目的土壤样品，可只在表层0 m~0.2 m采集。</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②地下水样品采集深度</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TW"/>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TW"/>
          <w14:textFill>
            <w14:solidFill>
              <w14:schemeClr w14:val="tx1"/>
            </w14:solidFill>
          </w14:textFill>
        </w:rPr>
        <w:t>—般情况下釆样深度应在地下水水面0.5m以下。对于低密度非水溶性有机物污染，监测点位应设置在含水层顶部；对于高密度非水溶性有机物污染，监测点位应设置在含水层底部和不透水层顶部。</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t>样品采集</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t>土壤釆样</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土壤样品采集方法参照《建设用地土壤污染风险管控和修复监测技术导则》（HJ25.2-2019）的要求进行。土壤样品采集的具体方法与步骤如下：</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用于检测挥发性有机物（VOCs）的土壤样品优先单独采集，不对样品进行均质化处理，也不采集混合样。用注射器将新鲜切面土样快速推入装有10mL甲醇（色谱级或农残级）保护剂的 40ml 棕色样品瓶内，推入时将样品瓶倾斜，防止保护剂溅出。</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检测VOCs 的土壤样品采集4份，分别为2份装有搅拌子和2份加有10 mL甲醇（色谱级）保护剂的40 mL棕色样品瓶，1份用于检测，3份留作备份</w:t>
      </w: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。然后采集用于检测重金属、无机物、半挥发性有机物（SVOCs）等指标的土壤样品，用木铲或铁铲将新鲜切面土样转移至广口瓶内并装满填实。采样过程应剔除石块等杂质，保持采样瓶口清洁以防止密封不严。</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土壤现场采样时认真填写土壤采样记录表、样品标签和样品流转记录表等。土壤采样记录表主要记录内容包括：地块名称、采样点编号、天气情况、采样点坐标、地面高程、初见地下水位埋深、土壤质地、土壤湿度、土壤颜 色、污染痕迹、采样深度、采样工具、检测项目、样品保存方式、XRF 和 PID 检测结果、采样人员信息等。</w:t>
      </w:r>
    </w:p>
    <w:p>
      <w:pPr>
        <w:keepNext w:val="0"/>
        <w:keepLines w:val="0"/>
        <w:pageBreakBefore w:val="0"/>
        <w:kinsoku/>
        <w:wordWrap/>
        <w:overflowPunct/>
        <w:topLinePunct w:val="0"/>
        <w:autoSpaceDE/>
        <w:autoSpaceDN/>
        <w:bidi w:val="0"/>
        <w:spacing w:line="360" w:lineRule="auto"/>
        <w:ind w:firstLine="422" w:firstLineChars="200"/>
        <w:outlineLvl w:val="9"/>
        <w:rPr>
          <w:rFonts w:hint="eastAsia" w:ascii="宋体" w:hAnsi="宋体" w:eastAsia="宋体" w:cs="宋体"/>
          <w:b/>
          <w:bCs w:val="0"/>
          <w:i w:val="0"/>
          <w:iCs w:val="0"/>
          <w:color w:val="000000" w:themeColor="text1"/>
          <w:sz w:val="21"/>
          <w:szCs w:val="21"/>
          <w:highlight w:val="none"/>
          <w:lang w:val="zh-TW" w:eastAsia="zh-CN"/>
          <w14:textFill>
            <w14:solidFill>
              <w14:schemeClr w14:val="tx1"/>
            </w14:solidFill>
          </w14:textFill>
        </w:rPr>
      </w:pPr>
      <w:r>
        <w:rPr>
          <w:rFonts w:hint="eastAsia" w:ascii="宋体" w:hAnsi="宋体" w:eastAsia="宋体" w:cs="宋体"/>
          <w:b/>
          <w:bCs w:val="0"/>
          <w:i w:val="0"/>
          <w:iCs w:val="0"/>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b/>
          <w:bCs w:val="0"/>
          <w:i w:val="0"/>
          <w:iCs w:val="0"/>
          <w:color w:val="000000" w:themeColor="text1"/>
          <w:sz w:val="21"/>
          <w:szCs w:val="21"/>
          <w:highlight w:val="none"/>
          <w:lang w:val="zh-TW" w:eastAsia="zh-CN"/>
          <w14:textFill>
            <w14:solidFill>
              <w14:schemeClr w14:val="tx1"/>
            </w14:solidFill>
          </w14:textFill>
        </w:rPr>
        <w:t>地下水釆样</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地下水样品的采集一般按照挥发性有机物（VOCs）、半挥发性有机物（SVOCs）及重金属和普通无机物的顺序进行。对于未添加保护剂的样品瓶，地下水采样前需用待采集水样润洗 2-3 次，清洗过程中产生的废水，应集中收集处置。采样出的水样沿瓶壁缓缓流入瓶中，直至在瓶口形成一向上弯月面，旋紧瓶盖，避免采样瓶中存在顶空和气泡。采样完成后，立即将水样容器瓶盖紧、密封，贴好标签。</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地下水采样时现场必须认真填写地下水采样记录表、样品标签，主要内容包括：地块名称、采样日期、采样时间、气象参数、采样依据、采样位置、样品编号、检测项目、地下水埋深、井深、样品状态、性质描述等。</w:t>
      </w:r>
    </w:p>
    <w:p>
      <w:pPr>
        <w:keepNext w:val="0"/>
        <w:keepLines w:val="0"/>
        <w:pageBreakBefore w:val="0"/>
        <w:widowControl w:val="0"/>
        <w:kinsoku/>
        <w:wordWrap/>
        <w:overflowPunct/>
        <w:topLinePunct w:val="0"/>
        <w:autoSpaceDE/>
        <w:autoSpaceDN/>
        <w:bidi w:val="0"/>
        <w:snapToGrid w:val="0"/>
        <w:spacing w:after="0" w:line="360" w:lineRule="auto"/>
        <w:ind w:firstLine="422" w:firstLineChars="200"/>
        <w:jc w:val="both"/>
        <w:outlineLvl w:val="9"/>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highlight w:val="none"/>
          <w:lang w:val="zh-TW" w:eastAsia="zh-CN"/>
          <w14:textFill>
            <w14:solidFill>
              <w14:schemeClr w14:val="tx1"/>
            </w14:solidFill>
          </w14:textFill>
        </w:rPr>
        <w:t>）样品保存与流转</w:t>
      </w:r>
    </w:p>
    <w:p>
      <w:pPr>
        <w:keepNext w:val="0"/>
        <w:keepLines w:val="0"/>
        <w:pageBreakBefore w:val="0"/>
        <w:widowControl w:val="0"/>
        <w:kinsoku/>
        <w:wordWrap/>
        <w:overflowPunct/>
        <w:topLinePunct w:val="0"/>
        <w:autoSpaceDE/>
        <w:autoSpaceDN/>
        <w:bidi w:val="0"/>
        <w:snapToGrid w:val="0"/>
        <w:spacing w:after="0" w:line="360" w:lineRule="auto"/>
        <w:ind w:firstLine="420" w:firstLineChars="200"/>
        <w:jc w:val="both"/>
        <w:outlineLvl w:val="9"/>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土壤样品保存方法和有效时间按《土壤环境监测技术规范》的要求，地下水样品保存方法和有效时间按《地下水环境监测技术规范》要求，根据不同检测指标要求，在采样前向样品瓶中添加一定量的保护剂，在样品瓶标签上标注内部编号，并标注样品有效时间。</w:t>
      </w:r>
    </w:p>
    <w:p>
      <w:pPr>
        <w:keepNext w:val="0"/>
        <w:keepLines w:val="0"/>
        <w:pageBreakBefore w:val="0"/>
        <w:widowControl w:val="0"/>
        <w:kinsoku/>
        <w:wordWrap/>
        <w:overflowPunct/>
        <w:topLinePunct w:val="0"/>
        <w:autoSpaceDE/>
        <w:autoSpaceDN/>
        <w:bidi w:val="0"/>
        <w:snapToGrid w:val="0"/>
        <w:spacing w:after="0" w:line="360" w:lineRule="auto"/>
        <w:ind w:firstLine="420" w:firstLineChars="200"/>
        <w:jc w:val="both"/>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项目样品运输时有专人押运，样品运输过程中应避免日光照射，气温异常偏高或偏低时还应采取适当保温措施。水样装箱前将水样容器内外盖盖紧，对装有水样的玻璃磨口瓶用聚乙烯薄膜覆盖瓶口并用细绳将瓶塞与瓶颈系紧。同一采样点的样品瓶装在同一箱内，与采样记录逐件核对，检查所采水样是否已全部装箱。装箱时用泡沫塑料或波纹纸板垫底和间隔防震。有盖的样品箱贴有“切勿倒置”等明显标志。土壤样品针对不同检测指标选择不同的样品保存容器，重金属（汞、六价铬除外）用聚乙烯自封袋装样，重金属汞、六价铬采用棕色玻璃瓶装样，挥发性有机物采用非扰动器采集样品装于有10mL甲醇的棕色吹扫瓶中，半挥发性有机物用棕色广口瓶装样。地下水样品针对不同检测指标选择不同的样品保存容器，重金属用聚乙烯瓶装样，挥发性有机物采用棕色玻璃吹扫瓶装样，半挥发性有机物、石油烃采用棕色玻璃瓶装样。收集后的样品放置于有足量的冰块保温箱冷藏保存，温度低于4 ℃。将样品尽快送到实验室分析，避免采样设备及外部环境等因素污染样品。运输和保存过程采取必要措施避免污染物在环境中扩散。避免样品被错误放置、混淆及保存过期。</w:t>
      </w:r>
    </w:p>
    <w:p>
      <w:pPr>
        <w:keepNext w:val="0"/>
        <w:keepLines w:val="0"/>
        <w:pageBreakBefore w:val="0"/>
        <w:kinsoku/>
        <w:wordWrap/>
        <w:overflowPunct/>
        <w:topLinePunct w:val="0"/>
        <w:autoSpaceDE/>
        <w:autoSpaceDN/>
        <w:bidi w:val="0"/>
        <w:spacing w:line="360" w:lineRule="auto"/>
        <w:ind w:firstLine="422" w:firstLineChars="200"/>
        <w:jc w:val="left"/>
        <w:outlineLvl w:val="9"/>
        <w:rPr>
          <w:rStyle w:val="352"/>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Style w:val="352"/>
          <w:rFonts w:hint="eastAsia" w:ascii="宋体" w:hAnsi="宋体" w:eastAsia="宋体" w:cs="宋体"/>
          <w:b/>
          <w:bCs/>
          <w:color w:val="000000" w:themeColor="text1"/>
          <w:sz w:val="21"/>
          <w:szCs w:val="21"/>
          <w:highlight w:val="none"/>
          <w:lang w:val="en-US" w:eastAsia="zh-CN"/>
          <w14:textFill>
            <w14:solidFill>
              <w14:schemeClr w14:val="tx1"/>
            </w14:solidFill>
          </w14:textFill>
        </w:rPr>
        <w:t>监测结果评价</w:t>
      </w:r>
    </w:p>
    <w:p>
      <w:pPr>
        <w:keepNext w:val="0"/>
        <w:keepLines w:val="0"/>
        <w:pageBreakBefore w:val="0"/>
        <w:kinsoku/>
        <w:wordWrap/>
        <w:overflowPunct/>
        <w:topLinePunct w:val="0"/>
        <w:autoSpaceDE/>
        <w:autoSpaceDN/>
        <w:bidi w:val="0"/>
        <w:spacing w:line="360" w:lineRule="auto"/>
        <w:ind w:firstLine="420" w:firstLineChars="200"/>
        <w:jc w:val="left"/>
        <w:outlineLvl w:val="9"/>
        <w:rPr>
          <w:rStyle w:val="352"/>
          <w:rFonts w:hint="eastAsia" w:ascii="宋体" w:hAnsi="宋体" w:eastAsia="宋体" w:cs="宋体"/>
          <w:color w:val="000000" w:themeColor="text1"/>
          <w:sz w:val="21"/>
          <w:szCs w:val="21"/>
          <w:highlight w:val="none"/>
          <w:lang w:val="zh-TW" w:eastAsia="zh-TW"/>
          <w14:textFill>
            <w14:solidFill>
              <w14:schemeClr w14:val="tx1"/>
            </w14:solidFill>
          </w14:textFill>
        </w:rPr>
      </w:pPr>
      <w:r>
        <w:rPr>
          <w:rStyle w:val="352"/>
          <w:rFonts w:hint="eastAsia" w:ascii="宋体" w:hAnsi="宋体" w:eastAsia="宋体" w:cs="宋体"/>
          <w:color w:val="000000" w:themeColor="text1"/>
          <w:sz w:val="21"/>
          <w:szCs w:val="21"/>
          <w:highlight w:val="none"/>
          <w:lang w:val="zh-TW" w:eastAsia="zh-TW"/>
          <w14:textFill>
            <w14:solidFill>
              <w14:schemeClr w14:val="tx1"/>
            </w14:solidFill>
          </w14:textFill>
        </w:rPr>
        <w:t>土壤污染物含量超过相应标准中与点位所在区域用地性质相对应的土壤污染风险筛选值的（其中建设用地对应 GB 36600 第一类用地筛选值，农用地对应 GB 15618 风险筛选值），或地下水污染物浓度超过所在区域地下水用途相对应 GB/T 14848 浓度限值的，污染物在 GB 15618、GB 36600、GB/T 14848 等标准中未规定的，可参照行业、地方、国外现行有效的相关标准进行对比，或可依据 HJ 25.3 推导特定污染物的土壤或地下水污染风险筛选值（应列出推导筛选值所选择的暴露途径、迁移模型和参数值，相关参数优先采用 HJ 25.3 的推荐值）。</w:t>
      </w:r>
      <w:bookmarkStart w:id="117" w:name="_Toc18487"/>
      <w:bookmarkStart w:id="118" w:name="_Toc8"/>
      <w:bookmarkStart w:id="119" w:name="_Toc1346"/>
      <w:bookmarkStart w:id="120" w:name="_Toc42604786"/>
    </w:p>
    <w:p>
      <w:pPr>
        <w:keepNext w:val="0"/>
        <w:keepLines w:val="0"/>
        <w:pageBreakBefore w:val="0"/>
        <w:numPr>
          <w:ilvl w:val="0"/>
          <w:numId w:val="23"/>
        </w:numPr>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主要实物工作量</w:t>
      </w:r>
    </w:p>
    <w:p>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根据工作部署情况，</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本次阳江市重点监管企业土壤监督性监测工作，拟</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对已开展自行监测工作并上报主管部门的重点监管企业，视情况组织开展监督性监测工作。暂定选取辖区内</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家土壤污染重点监管企业作为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土壤</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环境监督性监测调查对象。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预期</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实物工作量见</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begin"/>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instrText xml:space="preserve"> REF _Ref34402191 \h  \* MERGEFORMAT </w:instrTex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表</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noBreakHyphen/>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fldChar w:fldCharType="end"/>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13"/>
        <w:keepNext w:val="0"/>
        <w:keepLines w:val="0"/>
        <w:pageBreakBefore w:val="0"/>
        <w:kinsoku/>
        <w:wordWrap/>
        <w:overflowPunct/>
        <w:topLinePunct w:val="0"/>
        <w:autoSpaceDE/>
        <w:autoSpaceDN/>
        <w:bidi w:val="0"/>
        <w:spacing w:line="360" w:lineRule="auto"/>
        <w:outlineLvl w:val="9"/>
        <w:rPr>
          <w:rStyle w:val="56"/>
          <w:rFonts w:hint="eastAsia" w:ascii="宋体" w:hAnsi="宋体" w:eastAsia="宋体" w:cs="宋体"/>
          <w:color w:val="000000" w:themeColor="text1"/>
          <w:sz w:val="21"/>
          <w:szCs w:val="21"/>
          <w:highlight w:val="none"/>
          <w14:textFill>
            <w14:solidFill>
              <w14:schemeClr w14:val="tx1"/>
            </w14:solidFill>
          </w14:textFill>
        </w:rPr>
      </w:pPr>
    </w:p>
    <w:p>
      <w:pPr>
        <w:rPr>
          <w:rStyle w:val="56"/>
          <w:rFonts w:hint="eastAsia" w:ascii="宋体" w:hAnsi="宋体" w:eastAsia="宋体" w:cs="宋体"/>
          <w:color w:val="000000" w:themeColor="text1"/>
          <w:sz w:val="21"/>
          <w:szCs w:val="21"/>
          <w:highlight w:val="none"/>
          <w14:textFill>
            <w14:solidFill>
              <w14:schemeClr w14:val="tx1"/>
            </w14:solidFill>
          </w14:textFill>
        </w:rPr>
      </w:pPr>
      <w:r>
        <w:rPr>
          <w:rStyle w:val="56"/>
          <w:rFonts w:hint="eastAsia" w:ascii="宋体" w:hAnsi="宋体" w:eastAsia="宋体" w:cs="宋体"/>
          <w:color w:val="000000" w:themeColor="text1"/>
          <w:sz w:val="21"/>
          <w:szCs w:val="21"/>
          <w:highlight w:val="none"/>
          <w14:textFill>
            <w14:solidFill>
              <w14:schemeClr w14:val="tx1"/>
            </w14:solidFill>
          </w14:textFill>
        </w:rPr>
        <w:br w:type="page"/>
      </w:r>
    </w:p>
    <w:p>
      <w:pPr>
        <w:pStyle w:val="13"/>
        <w:keepNext w:val="0"/>
        <w:keepLines w:val="0"/>
        <w:pageBreakBefore w:val="0"/>
        <w:kinsoku/>
        <w:wordWrap/>
        <w:overflowPunct/>
        <w:topLinePunct w:val="0"/>
        <w:autoSpaceDE/>
        <w:autoSpaceDN/>
        <w:bidi w:val="0"/>
        <w:spacing w:line="360" w:lineRule="auto"/>
        <w:jc w:val="center"/>
        <w:outlineLvl w:val="9"/>
        <w:rPr>
          <w:rStyle w:val="56"/>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56"/>
          <w:rFonts w:hint="eastAsia" w:ascii="宋体" w:hAnsi="宋体" w:eastAsia="宋体" w:cs="宋体"/>
          <w:color w:val="000000" w:themeColor="text1"/>
          <w:sz w:val="21"/>
          <w:szCs w:val="21"/>
          <w:highlight w:val="none"/>
          <w14:textFill>
            <w14:solidFill>
              <w14:schemeClr w14:val="tx1"/>
            </w14:solidFill>
          </w14:textFill>
        </w:rPr>
        <w:t>表</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Style w:val="56"/>
          <w:rFonts w:hint="eastAsia" w:ascii="宋体" w:hAnsi="宋体" w:eastAsia="宋体" w:cs="宋体"/>
          <w:color w:val="000000" w:themeColor="text1"/>
          <w:sz w:val="21"/>
          <w:szCs w:val="21"/>
          <w:highlight w:val="none"/>
          <w14:textFill>
            <w14:solidFill>
              <w14:schemeClr w14:val="tx1"/>
            </w14:solidFill>
          </w14:textFill>
        </w:rPr>
        <w:noBreakHyphen/>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Style w:val="56"/>
          <w:rFonts w:hint="eastAsia" w:ascii="宋体" w:hAnsi="宋体" w:eastAsia="宋体" w:cs="宋体"/>
          <w:color w:val="000000" w:themeColor="text1"/>
          <w:sz w:val="21"/>
          <w:szCs w:val="21"/>
          <w:highlight w:val="none"/>
          <w14:textFill>
            <w14:solidFill>
              <w14:schemeClr w14:val="tx1"/>
            </w14:solidFill>
          </w14:textFill>
        </w:rPr>
        <w:instrText xml:space="preserve"> SEQ 表 \* ARABIC \s 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56"/>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Style w:val="56"/>
          <w:rFonts w:hint="eastAsia" w:ascii="宋体" w:hAnsi="宋体" w:eastAsia="宋体" w:cs="宋体"/>
          <w:color w:val="000000" w:themeColor="text1"/>
          <w:sz w:val="21"/>
          <w:szCs w:val="21"/>
          <w:highlight w:val="none"/>
          <w14:textFill>
            <w14:solidFill>
              <w14:schemeClr w14:val="tx1"/>
            </w14:solidFill>
          </w14:textFill>
        </w:rPr>
        <w:t>设计实物工作量</w:t>
      </w:r>
      <w:r>
        <w:rPr>
          <w:rStyle w:val="56"/>
          <w:rFonts w:hint="eastAsia" w:ascii="宋体" w:hAnsi="宋体" w:eastAsia="宋体" w:cs="宋体"/>
          <w:color w:val="000000" w:themeColor="text1"/>
          <w:sz w:val="21"/>
          <w:szCs w:val="21"/>
          <w:highlight w:val="none"/>
          <w:lang w:val="en-US" w:eastAsia="zh-CN"/>
          <w14:textFill>
            <w14:solidFill>
              <w14:schemeClr w14:val="tx1"/>
            </w14:solidFill>
          </w14:textFill>
        </w:rPr>
        <w:t>一览表</w:t>
      </w:r>
    </w:p>
    <w:tbl>
      <w:tblPr>
        <w:tblStyle w:val="53"/>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02"/>
        <w:gridCol w:w="1988"/>
        <w:gridCol w:w="889"/>
        <w:gridCol w:w="761"/>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3990" w:type="dxa"/>
            <w:gridSpan w:val="2"/>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shd w:val="clear" w:color="auto" w:fill="FFFFFF"/>
                <w:lang w:val="en-US" w:eastAsia="zh-CN" w:bidi="ar"/>
                <w14:textFill>
                  <w14:solidFill>
                    <w14:schemeClr w14:val="tx1"/>
                  </w14:solidFill>
                </w14:textFill>
              </w:rPr>
              <w:t>工作项目</w:t>
            </w:r>
          </w:p>
        </w:tc>
        <w:tc>
          <w:tcPr>
            <w:tcW w:w="889" w:type="dxa"/>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shd w:val="clear" w:color="auto" w:fill="FFFFFF"/>
                <w:lang w:val="en-US" w:eastAsia="zh-CN" w:bidi="ar"/>
                <w14:textFill>
                  <w14:solidFill>
                    <w14:schemeClr w14:val="tx1"/>
                  </w14:solidFill>
                </w14:textFill>
              </w:rPr>
              <w:t>计量单位</w:t>
            </w:r>
          </w:p>
        </w:tc>
        <w:tc>
          <w:tcPr>
            <w:tcW w:w="761" w:type="dxa"/>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shd w:val="clear" w:color="auto" w:fill="FFFFFF"/>
                <w:lang w:val="en-US" w:eastAsia="zh-CN" w:bidi="ar"/>
                <w14:textFill>
                  <w14:solidFill>
                    <w14:schemeClr w14:val="tx1"/>
                  </w14:solidFill>
                </w14:textFill>
              </w:rPr>
              <w:t>工作量</w:t>
            </w:r>
          </w:p>
        </w:tc>
        <w:tc>
          <w:tcPr>
            <w:tcW w:w="4033" w:type="dxa"/>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shd w:val="clear" w:color="auto" w:fill="FFFFFF"/>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3990" w:type="dxa"/>
            <w:gridSpan w:val="2"/>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一、监督性监测地块</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个</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8</w:t>
            </w:r>
          </w:p>
        </w:tc>
        <w:tc>
          <w:tcPr>
            <w:tcW w:w="4033"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暂定选取辖区内8家重点监管企业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002"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二、基础信息调查</w:t>
            </w: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资料收集及分析</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天</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2</w:t>
            </w:r>
          </w:p>
        </w:tc>
        <w:tc>
          <w:tcPr>
            <w:tcW w:w="4033"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拟组建3人团队开展资料收集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现场踏勘与调查</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天</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6</w:t>
            </w:r>
          </w:p>
        </w:tc>
        <w:tc>
          <w:tcPr>
            <w:tcW w:w="4033"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拟组建3人团队开展现场踏勘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2002" w:type="dxa"/>
            <w:vMerge w:val="restart"/>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三、土壤钻探及监测井建设</w:t>
            </w:r>
          </w:p>
        </w:tc>
        <w:tc>
          <w:tcPr>
            <w:tcW w:w="198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土壤孔数量</w:t>
            </w:r>
          </w:p>
        </w:tc>
        <w:tc>
          <w:tcPr>
            <w:tcW w:w="88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个</w:t>
            </w:r>
          </w:p>
        </w:tc>
        <w:tc>
          <w:tcPr>
            <w:tcW w:w="76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32</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每个地块拟布设4个土壤监测点位及3个对照点位，详见4.2.3章节中点位布设原则。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地下水监测井数量</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个</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16</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每个地块拟布设2个地下水监测点位及1个对照点位，详见4.2.3章节中点位布设原则。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2002"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四、样品采集测试</w:t>
            </w: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 w:val="0"/>
                <w:bCs/>
                <w:i w:val="0"/>
                <w:color w:val="000000" w:themeColor="text1"/>
                <w:sz w:val="21"/>
                <w:szCs w:val="21"/>
                <w:highlight w:val="none"/>
                <w:u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土壤专项分析样</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件</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120</w:t>
            </w:r>
          </w:p>
        </w:tc>
        <w:tc>
          <w:tcPr>
            <w:tcW w:w="4033"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每个地块的每个土壤点位暂定采集3件土壤样品；土壤对照点位采集表层样品。</w:t>
            </w: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详见4.2.3章节中</w:t>
            </w: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样品采集深度的要求。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土壤平行样</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件</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16</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每个地块平行样按质控要求总样品数的10%计，每个地块暂定采集15件土壤样品，每个地块平行样所需2件。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 w:val="0"/>
                <w:bCs/>
                <w:i w:val="0"/>
                <w:color w:val="000000" w:themeColor="text1"/>
                <w:sz w:val="21"/>
                <w:szCs w:val="21"/>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地下水专项分析样</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件</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sz w:val="21"/>
                <w:szCs w:val="21"/>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24</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i w:val="0"/>
                <w:color w:val="000000" w:themeColor="text1"/>
                <w:sz w:val="21"/>
                <w:szCs w:val="21"/>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每个地块每个地下水点位和对照点位暂定采集1件地下水样品。</w:t>
            </w: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详见4.2.3章节中</w:t>
            </w: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样品采集深度的要求。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地下水平行样</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件</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shd w:val="clear" w:color="auto" w:fill="FFFFFF"/>
                <w:lang w:val="en-US" w:eastAsia="zh-CN" w:bidi="ar"/>
                <w14:textFill>
                  <w14:solidFill>
                    <w14:schemeClr w14:val="tx1"/>
                  </w14:solidFill>
                </w14:textFill>
              </w:rPr>
              <w:t>8</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i w:val="0"/>
                <w:color w:val="000000" w:themeColor="text1"/>
                <w:sz w:val="21"/>
                <w:szCs w:val="21"/>
                <w:highlight w:val="none"/>
                <w:u w:val="none"/>
                <w:lang w:val="en-US" w:eastAsia="zh-CN"/>
                <w14:textFill>
                  <w14:solidFill>
                    <w14:schemeClr w14:val="tx1"/>
                  </w14:solidFill>
                </w14:textFill>
              </w:rPr>
              <w:t>每个地块平行样按质控要求总样品数的10%计，每个地块暂定采集3件地下水样品，每个地块平行样所需1件。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监测报告编制</w:t>
            </w:r>
          </w:p>
        </w:tc>
        <w:tc>
          <w:tcPr>
            <w:tcW w:w="889"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shd w:val="clear" w:color="auto" w:fill="FFFFFF"/>
                <w:lang w:val="en-US" w:eastAsia="zh-CN" w:bidi="ar"/>
                <w14:textFill>
                  <w14:solidFill>
                    <w14:schemeClr w14:val="tx1"/>
                  </w14:solidFill>
                </w14:textFill>
              </w:rPr>
              <w:t>项</w:t>
            </w:r>
          </w:p>
        </w:tc>
        <w:tc>
          <w:tcPr>
            <w:tcW w:w="761"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shd w:val="clear" w:color="auto" w:fill="FFFFFF"/>
                <w:lang w:val="en-US" w:eastAsia="zh-CN" w:bidi="ar"/>
                <w14:textFill>
                  <w14:solidFill>
                    <w14:schemeClr w14:val="tx1"/>
                  </w14:solidFill>
                </w14:textFill>
              </w:rPr>
              <w:t>1</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编制成果报告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002" w:type="dxa"/>
            <w:vMerge w:val="continue"/>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i w:val="0"/>
                <w:color w:val="000000" w:themeColor="text1"/>
                <w:kern w:val="0"/>
                <w:sz w:val="21"/>
                <w:szCs w:val="21"/>
                <w:highlight w:val="none"/>
                <w:u w:val="none"/>
                <w:shd w:val="clear" w:color="auto" w:fill="FFFFFF"/>
                <w:lang w:val="en-US" w:eastAsia="zh-CN" w:bidi="ar"/>
                <w14:textFill>
                  <w14:solidFill>
                    <w14:schemeClr w14:val="tx1"/>
                  </w14:solidFill>
                </w14:textFill>
              </w:rPr>
            </w:pPr>
          </w:p>
        </w:tc>
        <w:tc>
          <w:tcPr>
            <w:tcW w:w="198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val="0"/>
                <w:i w:val="0"/>
                <w:color w:val="000000" w:themeColor="text1"/>
                <w:sz w:val="21"/>
                <w:szCs w:val="21"/>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t>报告印刷</w:t>
            </w:r>
          </w:p>
        </w:tc>
        <w:tc>
          <w:tcPr>
            <w:tcW w:w="88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t>套</w:t>
            </w:r>
          </w:p>
        </w:tc>
        <w:tc>
          <w:tcPr>
            <w:tcW w:w="761"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t>5</w:t>
            </w:r>
          </w:p>
        </w:tc>
        <w:tc>
          <w:tcPr>
            <w:tcW w:w="4033"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outlineLvl w:val="9"/>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1"/>
                <w:szCs w:val="21"/>
                <w:highlight w:val="none"/>
                <w:u w:val="none"/>
                <w:shd w:val="clear" w:color="auto" w:fill="FFFFFF"/>
                <w:lang w:val="en-US" w:eastAsia="zh-CN" w:bidi="ar"/>
                <w14:textFill>
                  <w14:solidFill>
                    <w14:schemeClr w14:val="tx1"/>
                  </w14:solidFill>
                </w14:textFill>
              </w:rPr>
              <w:t>报告出版</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p>
    <w:p>
      <w:pPr>
        <w:keepNext w:val="0"/>
        <w:keepLines w:val="0"/>
        <w:pageBreakBefore w:val="0"/>
        <w:numPr>
          <w:ilvl w:val="0"/>
          <w:numId w:val="23"/>
        </w:numPr>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21" w:name="_Toc26976"/>
      <w:r>
        <w:rPr>
          <w:rFonts w:hint="eastAsia" w:ascii="宋体" w:hAnsi="宋体" w:eastAsia="宋体" w:cs="宋体"/>
          <w:b/>
          <w:color w:val="000000" w:themeColor="text1"/>
          <w:sz w:val="21"/>
          <w:szCs w:val="21"/>
          <w:highlight w:val="none"/>
          <w:lang w:val="en-US" w:eastAsia="zh-CN"/>
          <w14:textFill>
            <w14:solidFill>
              <w14:schemeClr w14:val="tx1"/>
            </w14:solidFill>
          </w14:textFill>
        </w:rPr>
        <w:t>质量保障与安全措施</w:t>
      </w:r>
      <w:bookmarkEnd w:id="121"/>
    </w:p>
    <w:p>
      <w:pPr>
        <w:pStyle w:val="4"/>
        <w:keepNext w:val="0"/>
        <w:keepLines w:val="0"/>
        <w:pageBreakBefore w:val="0"/>
        <w:kinsoku/>
        <w:wordWrap/>
        <w:overflowPunct/>
        <w:topLinePunct w:val="0"/>
        <w:autoSpaceDE/>
        <w:autoSpaceDN/>
        <w:bidi w:val="0"/>
        <w:spacing w:line="360" w:lineRule="auto"/>
        <w:outlineLvl w:val="9"/>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Style w:val="352"/>
          <w:rFonts w:hint="eastAsia" w:hAnsi="宋体" w:cs="宋体"/>
          <w:b/>
          <w:bCs/>
          <w:color w:val="000000" w:themeColor="text1"/>
          <w:sz w:val="21"/>
          <w:szCs w:val="21"/>
          <w:highlight w:val="none"/>
          <w:lang w:val="en-US" w:eastAsia="zh-CN" w:bidi="ar-SA"/>
          <w14:textFill>
            <w14:solidFill>
              <w14:schemeClr w14:val="tx1"/>
            </w14:solidFill>
          </w14:textFill>
        </w:rPr>
        <w:t>6</w:t>
      </w:r>
      <w:r>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.1质量保证措施</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调查评价应当根据统一规定，建立土壤和地下水调查评价数据质量控制责任制，设立专门的质量控制岗位，并对项目实施中的每个环节实行质量控制和检查验收。</w:t>
      </w:r>
    </w:p>
    <w:p>
      <w:pPr>
        <w:pStyle w:val="4"/>
        <w:keepNext w:val="0"/>
        <w:keepLines w:val="0"/>
        <w:pageBreakBefore w:val="0"/>
        <w:kinsoku/>
        <w:wordWrap/>
        <w:overflowPunct/>
        <w:topLinePunct w:val="0"/>
        <w:autoSpaceDE/>
        <w:autoSpaceDN/>
        <w:bidi w:val="0"/>
        <w:spacing w:line="360" w:lineRule="auto"/>
        <w:outlineLvl w:val="9"/>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Style w:val="352"/>
          <w:rFonts w:hint="eastAsia" w:hAnsi="宋体" w:cs="宋体"/>
          <w:b/>
          <w:bCs/>
          <w:color w:val="000000" w:themeColor="text1"/>
          <w:sz w:val="21"/>
          <w:szCs w:val="21"/>
          <w:highlight w:val="none"/>
          <w:lang w:val="en-US" w:eastAsia="zh-CN" w:bidi="ar-SA"/>
          <w14:textFill>
            <w14:solidFill>
              <w14:schemeClr w14:val="tx1"/>
            </w14:solidFill>
          </w14:textFill>
        </w:rPr>
        <w:t>6</w:t>
      </w:r>
      <w:r>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.2采样质量监控</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（1）土壤采样的质量控制</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①用于检测挥发性有机物（VOCs）的土壤样品不允许进行均质化处理，也不得采集混合样。采样时应用非扰动采样器采集。检测VOCs 的土壤样品采集4份，分别为2份装有搅拌子和2份加有10 mL甲醇（色谱级）保护剂的40 mL棕色样品瓶，1份用于检测，3份留作备份。</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③用于检测含水率、重金属、半挥发性有机物、石油烃（C</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lang w:val="en-US" w:eastAsia="zh-CN"/>
          <w14:textFill>
            <w14:solidFill>
              <w14:schemeClr w14:val="tx1"/>
            </w14:solidFill>
          </w14:textFill>
        </w:rPr>
        <w:t>）等指标的土壤样品，应用采样铲将土壤转移至广口样品瓶内并装满填实。</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④样品的保存条件和保存时间符合《土壤环境监测技术规范》HJ/T 166-2004 中表 9-1 的要求。</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⑤采样标签和土壤现场采样记录表当场填写，内容完整，按照标准要求判断土壤性状，并对每个点位拍照存档。</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⑥采样过程有照片记录，以及标记编号，对土壤采样过程及土壤样品进行拍照记录，附报告后。</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⑦有原始记录、流转记录，同时记录点位的地理坐标、样品状态、采样深度等。</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⑧土壤现场采样质控样一般包括现场平行样、现场空白样、运输空白样等，现场质控样品总数量应不少于总样品数的10%，其中现场平行样比例不少于5%。</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（2）地下水采样的质量控制</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在采样前先测地下埋深，再洗井，洗井达到要求（每次洗井都必须测量浊度、水温、pH值、电导率、溶解氧和氧化还原电位等数据。连续测量2~3次，其中相邻两次检测的水温在0.5℃以内浮动，pH值在0.1以内浮动，其他项目数据在10%以内浮动，洗井达标。）后，测量并记录埋深，记录于“地下水采样记录表”，并在2小时候内进行采样。</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②从井中采集水样，是在充分抽汲后进行的，抽汲水量不得少于井内水体积的 3 倍，采样深度在地下水水面 0.5m 以下，保证水样能代表地下水水质。</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③测定的各项目的水样单独采样分装并按要求加入保存剂，所需水样采集量已考虑重复分析和质量控制的需要，并留有余地。水样保存、容器洗涤和采样体积符合《地下水环境监测技术规范》（HJ/T 164-2020）的要求。</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④采集水样后，立即将水样容器瓶盖紧、密封，贴好标签，标签内容包括监测井号、采样日期和时间、监测项目、采样人等。在现场填写《地下水采样记录表》，字迹应端正、清晰，各栏内容填写齐全。</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⑤采样过程有照片记录，以及标记编号，地下水成井、洗井及采样也同样拍照记录。</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⑥有原始记录、流转记录，同时记录点位的地理坐标、样品状态、地下水埋深及取样深度等。</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⑦地下水现场采样质控样一般包括现场平行样、现场空白样、运输空白样等，现场质控样品总数量应不少于总样品数的10%，其中现场平行样比例不少于5%。</w:t>
      </w:r>
    </w:p>
    <w:p>
      <w:pPr>
        <w:pStyle w:val="4"/>
        <w:keepNext w:val="0"/>
        <w:keepLines w:val="0"/>
        <w:pageBreakBefore w:val="0"/>
        <w:kinsoku/>
        <w:wordWrap/>
        <w:overflowPunct/>
        <w:topLinePunct w:val="0"/>
        <w:autoSpaceDE/>
        <w:autoSpaceDN/>
        <w:bidi w:val="0"/>
        <w:spacing w:line="360" w:lineRule="auto"/>
        <w:outlineLvl w:val="9"/>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Style w:val="352"/>
          <w:rFonts w:hint="eastAsia" w:hAnsi="宋体" w:cs="宋体"/>
          <w:b/>
          <w:bCs/>
          <w:color w:val="000000" w:themeColor="text1"/>
          <w:sz w:val="21"/>
          <w:szCs w:val="21"/>
          <w:highlight w:val="none"/>
          <w:lang w:val="en-US" w:eastAsia="zh-CN" w:bidi="ar-SA"/>
          <w14:textFill>
            <w14:solidFill>
              <w14:schemeClr w14:val="tx1"/>
            </w14:solidFill>
          </w14:textFill>
        </w:rPr>
        <w:t>6</w:t>
      </w:r>
      <w:r>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.3样品保存、运输和交接的质量控制</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样品的保存、运输和交接符合各个监测项目标准方法规定的要求。</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①土壤样品保存参照《土壤环境监测技术规范》（HJ/T 166-2004）要求进行。</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②采样现场需配备样品保温箱，保温箱内放置冷冻的蓝冰，样品采集后应立即存放至保温箱内，保证样品在 4℃低温保存。</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③样品采集记录参考《土壤环境监测技术规范》（HJ/T 166-2004）编制完成。</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④样品的运输，由采样人员在保证样品能在标准规定有效期分析完的时间内运输回实验室进行交接。</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⑤样品交接，样品到达实验室后，接样员需对样品进行仔细的核对，核对内容包括样品数量、标签、送样单要求，并将样品状态详细记录在送样单上，确认样品无误后，在样品流转单签上姓名和日期。</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⑥接样员接收样品后，将样品及流转单交由分析技术人员，分析技术人员将样品按标准要求保存并分析。</w:t>
      </w:r>
    </w:p>
    <w:p>
      <w:pPr>
        <w:pStyle w:val="4"/>
        <w:keepNext w:val="0"/>
        <w:keepLines w:val="0"/>
        <w:pageBreakBefore w:val="0"/>
        <w:kinsoku/>
        <w:wordWrap/>
        <w:overflowPunct/>
        <w:topLinePunct w:val="0"/>
        <w:autoSpaceDE/>
        <w:autoSpaceDN/>
        <w:bidi w:val="0"/>
        <w:spacing w:line="360" w:lineRule="auto"/>
        <w:outlineLvl w:val="9"/>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Style w:val="352"/>
          <w:rFonts w:hint="eastAsia" w:hAnsi="宋体" w:cs="宋体"/>
          <w:b/>
          <w:bCs/>
          <w:color w:val="000000" w:themeColor="text1"/>
          <w:sz w:val="21"/>
          <w:szCs w:val="21"/>
          <w:highlight w:val="none"/>
          <w:lang w:val="en-US" w:eastAsia="zh-CN" w:bidi="ar-SA"/>
          <w14:textFill>
            <w14:solidFill>
              <w14:schemeClr w14:val="tx1"/>
            </w14:solidFill>
          </w14:textFill>
        </w:rPr>
        <w:t>6</w:t>
      </w:r>
      <w:r>
        <w:rPr>
          <w:rStyle w:val="352"/>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.4实验室质量监控</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（1）实验室资质条件</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担样品检测工作的实验室应获准国家资质认定或认可，承担土壤和地下水污染调查评价样品检测的检测指标应在获准资质认定和/或认可的范围内，并列在资质认定和/或认可证书附件中。实验室应按规定参加技术能力确认和实验室外部质量控制活动。</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（2）量值溯源</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室所有对检测结果准确性和有效性产生影响的仪器设备在投入使用前都应经过检定或校验，确保仪器测量可溯源至国家计量基准或有证标准物质。仪器设备在每次使用前应进行检查或校准，对经过检定或校验，但使用频繁或不稳定的仪器设备，在两次检定之间应定期用核查标准（标准物质）进行期间核查。容量瓶、移液管、滴定管等计量玻璃器皿应定期进行校准。实验室配制的标准溶液应进行比对和核査。</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（3）样品制备的质量控制</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制样工具及容器：针对土壤样品盛样用的搪瓷盘；粗粉碎用木棒、木铲等；细磨用玛瑙研钵等；过筛有0.15mm至2mm的尼龙筛；装样容器有玻璃瓶、聚乙烯塑料瓶、聚乙烯塑料袋等，规格视样品量而定。避免使用含有待测组分或对测试有干扰的材料制成的样品瓶或样袋品盛装样品。</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②土壤风干：将样品从冷库中搬出至土壤样品风干室，将样品放置于干净的搪瓷盘中并摊成2-3cm的薄层进行风干，除去土壤中混杂的砖瓦石块、石灰结核、动植物残体等，同时用木锤进行压碎，并经常翻动。</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③样品粗磨：将已风干好的样品转移至土壤研磨室，样品研磨可选择土壤粉碎机、土壤研磨机及玛瑙研磨等方式进行。粉碎过的样品经孔径 2mm(10目)尼龙筛过筛。过筛后的样品全部置无色聚乙烯薄膜上，并充分搅拌混匀，再采用四分法取其两份，一份交样品库存放，另一份作样品的细磨用。</w:t>
      </w:r>
    </w:p>
    <w:p>
      <w:pPr>
        <w:pStyle w:val="4"/>
        <w:keepNext w:val="0"/>
        <w:keepLines w:val="0"/>
        <w:pageBreakBefore w:val="0"/>
        <w:kinsoku/>
        <w:wordWrap/>
        <w:overflowPunct/>
        <w:topLinePunct w:val="0"/>
        <w:autoSpaceDE/>
        <w:autoSpaceDN/>
        <w:bidi w:val="0"/>
        <w:spacing w:line="360" w:lineRule="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④细磨样品：用于细磨的样品再用四分法进行分样。</w:t>
      </w:r>
      <w:bookmarkEnd w:id="117"/>
      <w:bookmarkEnd w:id="118"/>
      <w:bookmarkEnd w:id="119"/>
      <w:bookmarkEnd w:id="120"/>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pPr>
        <w:bidi w:val="0"/>
        <w:spacing w:line="360" w:lineRule="auto"/>
        <w:jc w:val="center"/>
        <w:rPr>
          <w:rFonts w:hint="eastAsia" w:ascii="宋体" w:hAnsi="宋体" w:eastAsia="宋体" w:cs="宋体"/>
          <w:b/>
          <w:bCs/>
          <w:color w:val="000000" w:themeColor="text1"/>
          <w:sz w:val="28"/>
          <w:szCs w:val="36"/>
          <w:highlight w:val="none"/>
          <w:lang w:val="en-US" w:eastAsia="zh-CN"/>
          <w14:textFill>
            <w14:solidFill>
              <w14:schemeClr w14:val="tx1"/>
            </w14:solidFill>
          </w14:textFill>
        </w:rPr>
      </w:pPr>
      <w:bookmarkStart w:id="122" w:name="_Toc4833"/>
      <w:r>
        <w:rPr>
          <w:rFonts w:hint="eastAsia" w:ascii="宋体" w:hAnsi="宋体" w:eastAsia="宋体" w:cs="宋体"/>
          <w:b/>
          <w:bCs/>
          <w:color w:val="000000" w:themeColor="text1"/>
          <w:sz w:val="28"/>
          <w:szCs w:val="36"/>
          <w:highlight w:val="none"/>
          <w:lang w:val="en-US" w:eastAsia="zh-CN"/>
          <w14:textFill>
            <w14:solidFill>
              <w14:schemeClr w14:val="tx1"/>
            </w14:solidFill>
          </w14:textFill>
        </w:rPr>
        <w:t>附件1：阳江市2021年重点监管企业名录</w:t>
      </w:r>
      <w:bookmarkEnd w:id="122"/>
    </w:p>
    <w:tbl>
      <w:tblPr>
        <w:tblStyle w:val="53"/>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4700"/>
        <w:gridCol w:w="1045"/>
        <w:gridCol w:w="170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序号</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企业名称</w:t>
            </w:r>
          </w:p>
        </w:tc>
        <w:tc>
          <w:tcPr>
            <w:tcW w:w="10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行政区</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行业类别</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纳入时间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阳江市科成环境科技有限公司</w:t>
            </w:r>
          </w:p>
        </w:tc>
        <w:tc>
          <w:tcPr>
            <w:tcW w:w="104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江城区</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污水处理厂</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阳江市卫生管理中心（奕垌垃圾处理场）</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环境卫生管理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广东康力日用制品有限公司</w:t>
            </w:r>
          </w:p>
        </w:tc>
        <w:tc>
          <w:tcPr>
            <w:tcW w:w="104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阳东区</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金属制造</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阳江市阳东区美高不锈钢制品有限公司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五金制品</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阳江市有源工业固体废物处理处置中心有限公司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生活污泥处理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阳江市金恒实业有限公司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五金制品</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阳江市一达医疗废物回收处理有限公司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危险废物治理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广东欧铭新材料科技有限公司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危险废物治理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9</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阳江核电有限公司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核力发电</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10</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阳春新钢铁有限责任公司</w:t>
            </w:r>
          </w:p>
        </w:tc>
        <w:tc>
          <w:tcPr>
            <w:tcW w:w="104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阳春市</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金属冶炼</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11</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阳江市联邦金属化工有限公司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金属冶炼</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12</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阳春海螺水泥有限责任公司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水泥制造</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13</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阳春市丰园污泥处理有限公司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生活污泥处理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14</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阳春市固体废弃物处理中心</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危险废物治理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阳春市宏鑫环保科技有限公司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危险废物治理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16</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阳春海创环保科技有限公司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危险废物治理</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阳春瑞兴实业有限公司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铁矿采选</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阳西县长江制革有限公司</w:t>
            </w:r>
          </w:p>
        </w:tc>
        <w:tc>
          <w:tcPr>
            <w:tcW w:w="104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阳西县</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皮革制品</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阳西海滨电力发展有限公司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火力发电</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广东广青金属科技有限公司</w:t>
            </w:r>
          </w:p>
        </w:tc>
        <w:tc>
          <w:tcPr>
            <w:tcW w:w="104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高新区</w:t>
            </w: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金属冶炼</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广东世纪青山镍业有限公司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金属冶炼</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阳江翌川金属科技有限公司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金属冶炼</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阳江宏旺实业有限公司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钢压延加工</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24</w:t>
            </w:r>
          </w:p>
        </w:tc>
        <w:tc>
          <w:tcPr>
            <w:tcW w:w="4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广东甬金金属科技有限公司</w:t>
            </w:r>
          </w:p>
        </w:tc>
        <w:tc>
          <w:tcPr>
            <w:tcW w:w="104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7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钢压延加工</w:t>
            </w:r>
          </w:p>
        </w:tc>
        <w:tc>
          <w:tcPr>
            <w:tcW w:w="145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2021年</w:t>
            </w:r>
          </w:p>
        </w:tc>
      </w:tr>
    </w:tbl>
    <w:p>
      <w:pPr>
        <w:rPr>
          <w:rFonts w:ascii="宋体" w:hAnsi="宋体"/>
          <w:b/>
          <w:color w:val="000000" w:themeColor="text1"/>
          <w:szCs w:val="21"/>
          <w:highlight w:val="none"/>
          <w14:textFill>
            <w14:solidFill>
              <w14:schemeClr w14:val="tx1"/>
            </w14:solidFill>
          </w14:textFill>
        </w:rPr>
      </w:pPr>
    </w:p>
    <w:p>
      <w:pPr>
        <w:rPr>
          <w:rFonts w:ascii="宋体" w:hAnsi="宋体"/>
          <w:b/>
          <w:bCs/>
          <w:color w:val="000000" w:themeColor="text1"/>
          <w:kern w:val="44"/>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bookmarkStart w:id="123" w:name="_Toc11866798"/>
      <w:r>
        <w:rPr>
          <w:rFonts w:hint="eastAsia" w:ascii="宋体" w:hAnsi="宋体" w:eastAsia="宋体"/>
          <w:b/>
          <w:color w:val="000000" w:themeColor="text1"/>
          <w:sz w:val="21"/>
          <w:szCs w:val="21"/>
          <w:highlight w:val="none"/>
          <w14:textFill>
            <w14:solidFill>
              <w14:schemeClr w14:val="tx1"/>
            </w14:solidFill>
          </w14:textFill>
        </w:rPr>
        <w:br w:type="page"/>
      </w:r>
    </w:p>
    <w:p>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3"/>
    </w:p>
    <w:p>
      <w:pPr>
        <w:pStyle w:val="3"/>
        <w:numPr>
          <w:ilvl w:val="1"/>
          <w:numId w:val="0"/>
        </w:numPr>
        <w:rPr>
          <w:rFonts w:ascii="宋体" w:hAnsi="宋体"/>
          <w:color w:val="000000" w:themeColor="text1"/>
          <w:sz w:val="21"/>
          <w:szCs w:val="21"/>
          <w:highlight w:val="none"/>
          <w14:textFill>
            <w14:solidFill>
              <w14:schemeClr w14:val="tx1"/>
            </w14:solidFill>
          </w14:textFill>
        </w:rPr>
      </w:pPr>
      <w:bookmarkStart w:id="124" w:name="_Toc456648358"/>
      <w:bookmarkStart w:id="125" w:name="_Toc434832495"/>
      <w:bookmarkStart w:id="126" w:name="_Toc456272919"/>
      <w:bookmarkStart w:id="127" w:name="_Toc11866799"/>
      <w:r>
        <w:rPr>
          <w:rFonts w:hint="eastAsia" w:ascii="宋体" w:hAnsi="宋体"/>
          <w:color w:val="000000" w:themeColor="text1"/>
          <w:sz w:val="21"/>
          <w:szCs w:val="21"/>
          <w:highlight w:val="none"/>
          <w14:textFill>
            <w14:solidFill>
              <w14:schemeClr w14:val="tx1"/>
            </w14:solidFill>
          </w14:textFill>
        </w:rPr>
        <w:t>投标人须知前附表</w:t>
      </w:r>
      <w:bookmarkEnd w:id="124"/>
      <w:bookmarkEnd w:id="125"/>
      <w:bookmarkEnd w:id="126"/>
      <w:bookmarkEnd w:id="127"/>
    </w:p>
    <w:tbl>
      <w:tblPr>
        <w:tblStyle w:val="5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4"/>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4"/>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8" w:name="_Hlt21938668"/>
      <w:bookmarkEnd w:id="128"/>
      <w:bookmarkStart w:id="129" w:name="_Hlt21938665"/>
      <w:bookmarkEnd w:id="129"/>
      <w:bookmarkStart w:id="130" w:name="_Toc464632120"/>
      <w:bookmarkStart w:id="131" w:name="_Toc11866800"/>
    </w:p>
    <w:p>
      <w:pP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一、说  明</w:t>
      </w:r>
      <w:bookmarkEnd w:id="130"/>
      <w:bookmarkEnd w:id="131"/>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464632121"/>
      <w:bookmarkStart w:id="133" w:name="_Toc11866801"/>
      <w:r>
        <w:rPr>
          <w:rFonts w:hint="eastAsia" w:hAnsi="宋体"/>
          <w:color w:val="000000" w:themeColor="text1"/>
          <w:highlight w:val="none"/>
          <w14:textFill>
            <w14:solidFill>
              <w14:schemeClr w14:val="tx1"/>
            </w14:solidFill>
          </w14:textFill>
        </w:rPr>
        <w:t>二、磋商文件</w:t>
      </w:r>
      <w:bookmarkEnd w:id="132"/>
      <w:bookmarkEnd w:id="133"/>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11866802"/>
      <w:bookmarkStart w:id="135" w:name="_Toc464632122"/>
      <w:r>
        <w:rPr>
          <w:rFonts w:hint="eastAsia" w:hAnsi="宋体"/>
          <w:color w:val="000000" w:themeColor="text1"/>
          <w:highlight w:val="none"/>
          <w14:textFill>
            <w14:solidFill>
              <w14:schemeClr w14:val="tx1"/>
            </w14:solidFill>
          </w14:textFill>
        </w:rPr>
        <w:t>三、响应文件的编制</w:t>
      </w:r>
      <w:bookmarkEnd w:id="134"/>
      <w:bookmarkEnd w:id="135"/>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11866803"/>
      <w:bookmarkStart w:id="137"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36"/>
      <w:bookmarkEnd w:id="137"/>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11866804"/>
      <w:bookmarkStart w:id="139" w:name="_Toc464632124"/>
      <w:r>
        <w:rPr>
          <w:rFonts w:hint="eastAsia" w:hAnsi="宋体"/>
          <w:color w:val="000000" w:themeColor="text1"/>
          <w:highlight w:val="none"/>
          <w14:textFill>
            <w14:solidFill>
              <w14:schemeClr w14:val="tx1"/>
            </w14:solidFill>
          </w14:textFill>
        </w:rPr>
        <w:t>五、保证金</w:t>
      </w:r>
      <w:bookmarkEnd w:id="138"/>
      <w:bookmarkEnd w:id="139"/>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40" w:name="_Toc464632125"/>
      <w:bookmarkStart w:id="141" w:name="_Toc11866805"/>
      <w:r>
        <w:rPr>
          <w:rFonts w:hint="eastAsia" w:hAnsi="宋体"/>
          <w:color w:val="000000" w:themeColor="text1"/>
          <w:highlight w:val="none"/>
          <w14:textFill>
            <w14:solidFill>
              <w14:schemeClr w14:val="tx1"/>
            </w14:solidFill>
          </w14:textFill>
        </w:rPr>
        <w:t>六、响应文件的份数、封装和递交</w:t>
      </w:r>
      <w:bookmarkEnd w:id="140"/>
      <w:bookmarkEnd w:id="141"/>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42" w:name="_Toc464632126"/>
      <w:bookmarkStart w:id="143" w:name="_Toc11866806"/>
      <w:r>
        <w:rPr>
          <w:rFonts w:hint="eastAsia" w:hAnsi="宋体"/>
          <w:color w:val="000000" w:themeColor="text1"/>
          <w:highlight w:val="none"/>
          <w14:textFill>
            <w14:solidFill>
              <w14:schemeClr w14:val="tx1"/>
            </w14:solidFill>
          </w14:textFill>
        </w:rPr>
        <w:t>七、磋商的步骤</w:t>
      </w:r>
      <w:bookmarkEnd w:id="142"/>
      <w:bookmarkEnd w:id="143"/>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7"/>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7"/>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44" w:name="_Toc464632127"/>
      <w:bookmarkStart w:id="145" w:name="_Toc11866807"/>
      <w:r>
        <w:rPr>
          <w:rFonts w:hint="eastAsia" w:hAnsi="宋体"/>
          <w:color w:val="000000" w:themeColor="text1"/>
          <w:highlight w:val="none"/>
          <w14:textFill>
            <w14:solidFill>
              <w14:schemeClr w14:val="tx1"/>
            </w14:solidFill>
          </w14:textFill>
        </w:rPr>
        <w:t>八、确定成交供应商办法</w:t>
      </w:r>
      <w:bookmarkEnd w:id="144"/>
      <w:bookmarkEnd w:id="145"/>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6" w:name="_Toc464632128"/>
      <w:bookmarkStart w:id="147" w:name="_Toc11866808"/>
      <w:r>
        <w:rPr>
          <w:rFonts w:hint="eastAsia" w:ascii="宋体" w:hAnsi="宋体"/>
          <w:color w:val="000000" w:themeColor="text1"/>
          <w:szCs w:val="21"/>
          <w:highlight w:val="none"/>
          <w14:textFill>
            <w14:solidFill>
              <w14:schemeClr w14:val="tx1"/>
            </w14:solidFill>
          </w14:textFill>
        </w:rPr>
        <w:t>九、质疑</w:t>
      </w:r>
      <w:bookmarkEnd w:id="146"/>
      <w:bookmarkEnd w:id="147"/>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11866809"/>
      <w:bookmarkStart w:id="149" w:name="_Toc345675374"/>
      <w:bookmarkStart w:id="150" w:name="_Toc464632129"/>
      <w:bookmarkStart w:id="151" w:name="_Toc322033397"/>
      <w:r>
        <w:rPr>
          <w:rFonts w:hint="eastAsia" w:ascii="宋体" w:hAnsi="宋体"/>
          <w:color w:val="000000" w:themeColor="text1"/>
          <w:szCs w:val="21"/>
          <w:highlight w:val="none"/>
          <w14:textFill>
            <w14:solidFill>
              <w14:schemeClr w14:val="tx1"/>
            </w14:solidFill>
          </w14:textFill>
        </w:rPr>
        <w:t>十、成交服务费</w:t>
      </w:r>
      <w:bookmarkEnd w:id="148"/>
      <w:bookmarkEnd w:id="149"/>
      <w:bookmarkEnd w:id="150"/>
      <w:bookmarkEnd w:id="151"/>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52" w:name="_Toc11866810"/>
      <w:bookmarkStart w:id="153" w:name="_Toc464632131"/>
      <w:bookmarkStart w:id="154" w:name="_Toc536594109"/>
      <w:r>
        <w:rPr>
          <w:rFonts w:hint="eastAsia" w:ascii="宋体" w:hAnsi="宋体"/>
          <w:color w:val="000000" w:themeColor="text1"/>
          <w:szCs w:val="21"/>
          <w:highlight w:val="none"/>
          <w14:textFill>
            <w14:solidFill>
              <w14:schemeClr w14:val="tx1"/>
            </w14:solidFill>
          </w14:textFill>
        </w:rPr>
        <w:t>十一、合同的订立和履行</w:t>
      </w:r>
      <w:bookmarkEnd w:id="152"/>
      <w:bookmarkEnd w:id="153"/>
    </w:p>
    <w:bookmarkEnd w:id="154"/>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55" w:name="_Toc464632132"/>
      <w:bookmarkStart w:id="156" w:name="_Toc345675376"/>
      <w:bookmarkStart w:id="157" w:name="_Toc322033399"/>
      <w:bookmarkStart w:id="158" w:name="_Toc11866811"/>
      <w:r>
        <w:rPr>
          <w:rFonts w:hint="eastAsia" w:ascii="宋体" w:hAnsi="宋体"/>
          <w:color w:val="000000" w:themeColor="text1"/>
          <w:szCs w:val="21"/>
          <w:highlight w:val="none"/>
          <w14:textFill>
            <w14:solidFill>
              <w14:schemeClr w14:val="tx1"/>
            </w14:solidFill>
          </w14:textFill>
        </w:rPr>
        <w:t>十二、适用法律</w:t>
      </w:r>
      <w:bookmarkEnd w:id="155"/>
      <w:bookmarkEnd w:id="156"/>
      <w:bookmarkEnd w:id="157"/>
      <w:bookmarkEnd w:id="158"/>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9" w:name="_Toc1186681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9"/>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3"/>
        <w:tblW w:w="8874" w:type="dxa"/>
        <w:jc w:val="center"/>
        <w:tblLayout w:type="fixed"/>
        <w:tblCellMar>
          <w:top w:w="0" w:type="dxa"/>
          <w:left w:w="0" w:type="dxa"/>
          <w:bottom w:w="0" w:type="dxa"/>
          <w:right w:w="0" w:type="dxa"/>
        </w:tblCellMar>
      </w:tblPr>
      <w:tblGrid>
        <w:gridCol w:w="2570"/>
        <w:gridCol w:w="2443"/>
        <w:gridCol w:w="1956"/>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9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50</w:t>
            </w:r>
            <w:r>
              <w:rPr>
                <w:color w:val="000000" w:themeColor="text1"/>
                <w:kern w:val="0"/>
                <w:sz w:val="21"/>
                <w:szCs w:val="21"/>
                <w:highlight w:val="none"/>
                <w14:textFill>
                  <w14:solidFill>
                    <w14:schemeClr w14:val="tx1"/>
                  </w14:solidFill>
                </w14:textFill>
              </w:rPr>
              <w:t>分</w:t>
            </w:r>
          </w:p>
        </w:tc>
        <w:tc>
          <w:tcPr>
            <w:tcW w:w="19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40</w:t>
            </w:r>
            <w:r>
              <w:rPr>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10</w:t>
            </w:r>
            <w:r>
              <w:rPr>
                <w:color w:val="000000" w:themeColor="text1"/>
                <w:kern w:val="0"/>
                <w:sz w:val="2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3"/>
        <w:tblW w:w="9570" w:type="dxa"/>
        <w:tblInd w:w="108" w:type="dxa"/>
        <w:shd w:val="clear" w:color="auto" w:fill="FFFFFF"/>
        <w:tblLayout w:type="fixed"/>
        <w:tblCellMar>
          <w:top w:w="0" w:type="dxa"/>
          <w:left w:w="0" w:type="dxa"/>
          <w:bottom w:w="0" w:type="dxa"/>
          <w:right w:w="0" w:type="dxa"/>
        </w:tblCellMar>
      </w:tblPr>
      <w:tblGrid>
        <w:gridCol w:w="913"/>
        <w:gridCol w:w="1485"/>
        <w:gridCol w:w="950"/>
        <w:gridCol w:w="6222"/>
      </w:tblGrid>
      <w:tr>
        <w:tblPrEx>
          <w:shd w:val="clear" w:color="auto" w:fill="FFFFFF"/>
        </w:tblPrEx>
        <w:trPr>
          <w:cantSplit/>
          <w:trHeight w:val="460"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PrEx>
        <w:trPr>
          <w:cantSplit/>
          <w:trHeight w:val="2874"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4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项目理解</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根据投标人对项目的情况、工作目的、目标及工作内容的理解阐述情况进行综合评价：</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对项目的情况、工作目的、目标及工作内容的理解深刻准确，切合地方实际的，得</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对项目的情况、工作目的、目标及工作内容的理解较准确，较切合地方实际的，得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对项目的情况、工作目的、目标及工作内容的理解不准确，不切合地方实际的，得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tblPrEx>
          <w:shd w:val="clear" w:color="auto" w:fill="FFFFFF"/>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4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项目总体实施方案</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5分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对项目理解透彻，工作实施方案详细、可行性高，针对性性强，人员安排、工作部署完全符合采购人工作要求，对本项目重点与难点的分析准确，进度安排合理为优，15分；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对项目理解较透彻，工作实施方案较详细、可行性较高，针对性较强，人员安排、工作部署能符合采购人工作要求，对本项目重点与难点的分析较准确、进度安排较合理为良，10分；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对项目理解不够透彻，工作实施方案不够详细、可行性低，针对性不够强，人员安排、工作部署基本符合采购人工作要求，对本项目重点与难点的分析不够准确，进度安排不够合理为一般，得5分；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tblPrEx>
          <w:shd w:val="clear" w:color="auto" w:fill="FFFFFF"/>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4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ind w:left="-63" w:leftChars="-30" w:right="-88" w:rightChars="-42"/>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质量保证措施</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ind w:left="-78" w:leftChars="-37" w:right="-73" w:rightChars="-35"/>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质量保证措施详细、具体，可行性、可操作性，优得</w:t>
            </w:r>
            <w:r>
              <w:rPr>
                <w:rFonts w:hint="eastAsia" w:ascii="宋体" w:hAnsi="宋体" w:cs="宋体"/>
                <w:bCs/>
                <w:color w:val="000000" w:themeColor="text1"/>
                <w:szCs w:val="21"/>
                <w:highlight w:val="none"/>
                <w:lang w:val="en-US" w:eastAsia="zh-CN"/>
                <w14:textFill>
                  <w14:solidFill>
                    <w14:schemeClr w14:val="tx1"/>
                  </w14:solidFill>
                </w14:textFill>
              </w:rPr>
              <w:t>15</w:t>
            </w:r>
            <w:r>
              <w:rPr>
                <w:rFonts w:hint="eastAsia" w:ascii="宋体" w:hAnsi="宋体" w:eastAsia="宋体" w:cs="宋体"/>
                <w:bCs/>
                <w:color w:val="000000" w:themeColor="text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pacing w:line="320" w:lineRule="exact"/>
              <w:ind w:left="-78" w:leftChars="-37" w:right="-73" w:rightChars="-35"/>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质量保证措施可行性、可操作性一般，为良得</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pacing w:line="320" w:lineRule="exact"/>
              <w:ind w:left="-78" w:leftChars="-37" w:right="-73" w:rightChars="-35"/>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质量保证措施不够合理充分，得</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ind w:left="-78" w:leftChars="-37" w:right="-73" w:rightChars="-35"/>
              <w:jc w:val="left"/>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trPr>
          <w:cantSplit/>
          <w:trHeight w:val="323"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4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ind w:left="420" w:leftChars="0" w:hanging="420" w:hangingChars="200"/>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应急保障服务方案</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应急方案完整、科学，可行度高，应急响应速度快，得10分；</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方案较为完整、科学，可行度较好，应急服务一般，应急响应速度较好，得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方案一般，可行度一般，应急速度差，得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trPr>
          <w:cantSplit/>
          <w:trHeight w:val="537" w:hRule="atLeast"/>
        </w:trPr>
        <w:tc>
          <w:tcPr>
            <w:tcW w:w="239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r>
              <w:rPr>
                <w:color w:val="000000" w:themeColor="text1"/>
                <w:highlight w:val="none"/>
                <w14:textFill>
                  <w14:solidFill>
                    <w14:schemeClr w14:val="tx1"/>
                  </w14:solidFill>
                </w14:textFill>
              </w:rPr>
              <w:t>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3"/>
        <w:tblW w:w="9662" w:type="dxa"/>
        <w:jc w:val="center"/>
        <w:tblLayout w:type="fixed"/>
        <w:tblCellMar>
          <w:top w:w="0" w:type="dxa"/>
          <w:left w:w="0" w:type="dxa"/>
          <w:bottom w:w="0" w:type="dxa"/>
          <w:right w:w="0" w:type="dxa"/>
        </w:tblCellMar>
      </w:tblPr>
      <w:tblGrid>
        <w:gridCol w:w="870"/>
        <w:gridCol w:w="1636"/>
        <w:gridCol w:w="984"/>
        <w:gridCol w:w="6172"/>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0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企业综合实力</w:t>
            </w:r>
          </w:p>
        </w:tc>
        <w:tc>
          <w:tcPr>
            <w:tcW w:w="98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3分</w:t>
            </w:r>
          </w:p>
        </w:tc>
        <w:tc>
          <w:tcPr>
            <w:tcW w:w="617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投标人具有有效高新企业证书，得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优秀环境检测实验室证书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本项最高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tabs>
                <w:tab w:val="left" w:pos="360"/>
              </w:tabs>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（认定实验室面积需提供租赁合同或其他场地证明文件复印件、有效高新技术企业证书复印件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优秀环境检测实验室证书</w:t>
            </w:r>
            <w:r>
              <w:rPr>
                <w:rFonts w:hint="eastAsia" w:ascii="宋体" w:hAnsi="宋体" w:eastAsia="宋体" w:cs="宋体"/>
                <w:color w:val="000000" w:themeColor="text1"/>
                <w:szCs w:val="21"/>
                <w:highlight w:val="none"/>
                <w14:textFill>
                  <w14:solidFill>
                    <w14:schemeClr w14:val="tx1"/>
                  </w14:solidFill>
                </w14:textFill>
              </w:rPr>
              <w:t>复印件，</w:t>
            </w:r>
            <w:r>
              <w:rPr>
                <w:rFonts w:hint="eastAsia" w:ascii="宋体" w:hAnsi="宋体" w:eastAsia="宋体" w:cs="宋体"/>
                <w:color w:val="000000" w:themeColor="text1"/>
                <w:szCs w:val="21"/>
                <w:highlight w:val="none"/>
                <w:lang w:val="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企业体系认证</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3分</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投标人具有有效的</w:t>
            </w:r>
            <w:r>
              <w:rPr>
                <w:rFonts w:hint="eastAsia" w:ascii="宋体" w:hAnsi="宋体" w:eastAsia="宋体" w:cs="宋体"/>
                <w:color w:val="000000" w:themeColor="text1"/>
                <w:highlight w:val="none"/>
                <w14:textFill>
                  <w14:solidFill>
                    <w14:schemeClr w14:val="tx1"/>
                  </w14:solidFill>
                </w14:textFill>
              </w:rPr>
              <w:t>质量管理体系认证，职业健康安全管理体系认证，环境管理体系认证，每提供一个得1分；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本项最高</w:t>
            </w:r>
            <w:r>
              <w:rPr>
                <w:rFonts w:hint="eastAsia" w:ascii="宋体" w:hAnsi="宋体" w:eastAsia="宋体" w:cs="宋体"/>
                <w:color w:val="000000" w:themeColor="text1"/>
                <w:szCs w:val="21"/>
                <w:highlight w:val="none"/>
                <w14:textFill>
                  <w14:solidFill>
                    <w14:schemeClr w14:val="tx1"/>
                  </w14:solidFill>
                </w14:textFill>
              </w:rPr>
              <w:t>3分。</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注：需提供有效期内证书复印件，及中国国家认证认可监督管理委员会网站或证书二维码扫描显示查询状态为“有效”的截图，并加盖公章，不提供不得分。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（提供认证证书的复印件</w:t>
            </w:r>
            <w:r>
              <w:rPr>
                <w:rFonts w:hint="eastAsia" w:ascii="宋体" w:hAnsi="宋体" w:cs="宋体"/>
                <w:color w:val="000000" w:themeColor="text1"/>
                <w:szCs w:val="21"/>
                <w:highlight w:val="none"/>
                <w:lang w:val="zh-CN" w:eastAsia="zh-CN"/>
                <w14:textFill>
                  <w14:solidFill>
                    <w14:schemeClr w14:val="tx1"/>
                  </w14:solidFill>
                </w14:textFill>
              </w:rPr>
              <w:t>并加公章</w:t>
            </w:r>
            <w:r>
              <w:rPr>
                <w:rFonts w:hint="eastAsia" w:ascii="宋体" w:hAnsi="宋体" w:eastAsia="宋体" w:cs="宋体"/>
                <w:color w:val="000000" w:themeColor="text1"/>
                <w:szCs w:val="21"/>
                <w:highlight w:val="none"/>
                <w:lang w:val="zh-CN"/>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年至今同类项目业绩情况</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12分</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年至今（以合同签订时间为准），投标人承担过</w:t>
            </w:r>
            <w:r>
              <w:rPr>
                <w:rFonts w:hint="eastAsia" w:ascii="宋体" w:hAnsi="宋体" w:cs="宋体"/>
                <w:color w:val="000000" w:themeColor="text1"/>
                <w:szCs w:val="21"/>
                <w:highlight w:val="none"/>
                <w:lang w:val="en-US" w:eastAsia="zh-CN"/>
                <w14:textFill>
                  <w14:solidFill>
                    <w14:schemeClr w14:val="tx1"/>
                  </w14:solidFill>
                </w14:textFill>
              </w:rPr>
              <w:t>土壤污染状况调查或检测</w:t>
            </w:r>
            <w:r>
              <w:rPr>
                <w:rFonts w:hint="eastAsia" w:ascii="宋体" w:hAnsi="宋体" w:eastAsia="宋体" w:cs="宋体"/>
                <w:color w:val="000000" w:themeColor="text1"/>
                <w:szCs w:val="21"/>
                <w:highlight w:val="none"/>
                <w14:textFill>
                  <w14:solidFill>
                    <w14:schemeClr w14:val="tx1"/>
                  </w14:solidFill>
                </w14:textFill>
              </w:rPr>
              <w:t>类项目，一项得</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分，本项最高12分。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（提供合同复印件</w:t>
            </w:r>
            <w:r>
              <w:rPr>
                <w:rFonts w:hint="eastAsia" w:ascii="宋体" w:hAnsi="宋体" w:cs="宋体"/>
                <w:color w:val="000000" w:themeColor="text1"/>
                <w:szCs w:val="21"/>
                <w:highlight w:val="none"/>
                <w:lang w:eastAsia="zh-CN"/>
                <w14:textFill>
                  <w14:solidFill>
                    <w14:schemeClr w14:val="tx1"/>
                  </w14:solidFill>
                </w14:textFill>
              </w:rPr>
              <w:t>并加盖公章</w:t>
            </w:r>
            <w:r>
              <w:rPr>
                <w:rFonts w:hint="eastAsia" w:ascii="宋体" w:hAnsi="宋体" w:eastAsia="宋体" w:cs="宋体"/>
                <w:color w:val="000000" w:themeColor="text1"/>
                <w:szCs w:val="21"/>
                <w:highlight w:val="none"/>
                <w14:textFill>
                  <w14:solidFill>
                    <w14:schemeClr w14:val="tx1"/>
                  </w14:solidFill>
                </w14:textFill>
              </w:rPr>
              <w:t>，时间以合同签订时间为准，</w:t>
            </w:r>
            <w:r>
              <w:rPr>
                <w:rFonts w:hint="eastAsia" w:ascii="宋体" w:hAnsi="宋体" w:eastAsia="宋体" w:cs="宋体"/>
                <w:color w:val="000000" w:themeColor="text1"/>
                <w:szCs w:val="21"/>
                <w:highlight w:val="none"/>
                <w:lang w:val="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服务团队人员配置情况</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12分</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项目负责人：</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项目负责人具备</w:t>
            </w:r>
            <w:r>
              <w:rPr>
                <w:rFonts w:hint="eastAsia" w:ascii="宋体" w:hAnsi="宋体" w:cs="宋体"/>
                <w:color w:val="000000" w:themeColor="text1"/>
                <w:szCs w:val="21"/>
                <w:highlight w:val="none"/>
                <w:lang w:val="en-US" w:eastAsia="zh-CN"/>
                <w14:textFill>
                  <w14:solidFill>
                    <w14:schemeClr w14:val="tx1"/>
                  </w14:solidFill>
                </w14:textFill>
              </w:rPr>
              <w:t>环境类</w:t>
            </w:r>
            <w:r>
              <w:rPr>
                <w:rFonts w:hint="eastAsia" w:ascii="宋体" w:hAnsi="宋体" w:eastAsia="宋体" w:cs="宋体"/>
                <w:color w:val="000000" w:themeColor="text1"/>
                <w:szCs w:val="21"/>
                <w:highlight w:val="none"/>
                <w14:textFill>
                  <w14:solidFill>
                    <w14:schemeClr w14:val="tx1"/>
                  </w14:solidFill>
                </w14:textFill>
              </w:rPr>
              <w:t>高级职称，得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项目负责人具备</w:t>
            </w:r>
            <w:r>
              <w:rPr>
                <w:rFonts w:hint="eastAsia" w:ascii="宋体" w:hAnsi="宋体" w:cs="宋体"/>
                <w:color w:val="000000" w:themeColor="text1"/>
                <w:szCs w:val="21"/>
                <w:highlight w:val="none"/>
                <w:lang w:val="en-US" w:eastAsia="zh-CN"/>
                <w14:textFill>
                  <w14:solidFill>
                    <w14:schemeClr w14:val="tx1"/>
                  </w14:solidFill>
                </w14:textFill>
              </w:rPr>
              <w:t>环境类</w:t>
            </w:r>
            <w:r>
              <w:rPr>
                <w:rFonts w:hint="eastAsia" w:ascii="宋体" w:hAnsi="宋体" w:eastAsia="宋体" w:cs="宋体"/>
                <w:color w:val="000000" w:themeColor="text1"/>
                <w:szCs w:val="21"/>
                <w:highlight w:val="none"/>
                <w14:textFill>
                  <w14:solidFill>
                    <w14:schemeClr w14:val="tx1"/>
                  </w14:solidFill>
                </w14:textFill>
              </w:rPr>
              <w:t>中级职称，得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其他情况不得分。</w:t>
            </w:r>
          </w:p>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注：（须提供项目负责人的职称或资格证书、在投标人单位参保的社保缴纳证明文件的复印件并加盖公章，</w:t>
            </w:r>
            <w:r>
              <w:rPr>
                <w:rFonts w:hint="eastAsia" w:ascii="宋体" w:hAnsi="宋体" w:eastAsia="宋体" w:cs="宋体"/>
                <w:color w:val="000000" w:themeColor="text1"/>
                <w:szCs w:val="21"/>
                <w:highlight w:val="none"/>
                <w:lang w:val="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专业技术人员情况（专业技术人员不包括项目负责人）</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①具有中级工程师及以上职称人员≥5人，得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分；每减少一人扣分</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分，扣完为止，无职称证不得分。</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②具有第三方培训机构颁发的环境检测上岗合格证或培训证的专职检测人员≥60人得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分，每减少一人扣0.5分，扣完为止。</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本项最高12分。</w:t>
            </w:r>
          </w:p>
          <w:p>
            <w:pPr>
              <w:pStyle w:val="20"/>
              <w:keepNext w:val="0"/>
              <w:keepLines w:val="0"/>
              <w:pageBreakBefore w:val="0"/>
              <w:kinsoku/>
              <w:wordWrap/>
              <w:overflowPunct/>
              <w:topLinePunct w:val="0"/>
              <w:autoSpaceDE/>
              <w:autoSpaceDN/>
              <w:bidi w:val="0"/>
              <w:adjustRightInd/>
              <w:spacing w:after="0"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注：须提供以上相关技术人员的资格证书</w:t>
            </w:r>
            <w:r>
              <w:rPr>
                <w:rFonts w:hint="eastAsia" w:ascii="宋体" w:hAnsi="宋体" w:eastAsia="宋体" w:cs="宋体"/>
                <w:color w:val="000000" w:themeColor="text1"/>
                <w:szCs w:val="21"/>
                <w:highlight w:val="none"/>
                <w:lang w:val="en-US" w:eastAsia="zh-CN"/>
                <w14:textFill>
                  <w14:solidFill>
                    <w14:schemeClr w14:val="tx1"/>
                  </w14:solidFill>
                </w14:textFill>
              </w:rPr>
              <w:t>复印件</w:t>
            </w:r>
            <w:r>
              <w:rPr>
                <w:rFonts w:hint="eastAsia" w:ascii="宋体" w:hAnsi="宋体" w:eastAsia="宋体" w:cs="宋体"/>
                <w:color w:val="000000" w:themeColor="text1"/>
                <w:szCs w:val="21"/>
                <w:highlight w:val="none"/>
                <w14:textFill>
                  <w14:solidFill>
                    <w14:schemeClr w14:val="tx1"/>
                  </w14:solidFill>
                </w14:textFill>
              </w:rPr>
              <w:t>及该人员为投标人员工的证明文件，如加盖所在地区政府有关部门印章的打印日期在本项目投标截止日之前三个月的</w:t>
            </w:r>
            <w:r>
              <w:rPr>
                <w:rFonts w:hint="eastAsia" w:ascii="宋体" w:hAnsi="宋体" w:eastAsia="宋体" w:cs="宋体"/>
                <w:bCs/>
                <w:color w:val="000000" w:themeColor="text1"/>
                <w:szCs w:val="21"/>
                <w:highlight w:val="none"/>
                <w14:textFill>
                  <w14:solidFill>
                    <w14:schemeClr w14:val="tx1"/>
                  </w14:solidFill>
                </w14:textFill>
              </w:rPr>
              <w:t>社保证明复印件，</w:t>
            </w:r>
            <w:r>
              <w:rPr>
                <w:rFonts w:hint="eastAsia" w:ascii="宋体" w:hAnsi="宋体" w:eastAsia="宋体" w:cs="宋体"/>
                <w:color w:val="000000" w:themeColor="text1"/>
                <w:szCs w:val="21"/>
                <w:highlight w:val="none"/>
                <w:lang w:val="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资质</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10分</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1投标人持有CMA证书附表中计量认证资质≥2000项，得5分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机构资质能力涵盖《土壤环境质量建设用地土壤污染风险管控标准（试行）》(GB36600—2018)表1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和表2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项检测项目</w:t>
            </w:r>
            <w:r>
              <w:rPr>
                <w:rFonts w:hint="eastAsia"/>
                <w:color w:val="000000" w:themeColor="text1"/>
                <w:highlight w:val="none"/>
                <w:lang w:val="en-US" w:eastAsia="zh-CN"/>
                <w14:textFill>
                  <w14:solidFill>
                    <w14:schemeClr w14:val="tx1"/>
                  </w14:solidFill>
                </w14:textFill>
              </w:rPr>
              <w:t>95% 以上（达到80项以上）</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的指标，得5分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；每缺少一项扣0.5分，扣完为止。</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本项最高1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注：提供资质附表加盖公章，不提供者不得分。</w:t>
            </w:r>
          </w:p>
        </w:tc>
      </w:tr>
      <w:tr>
        <w:tblPrEx>
          <w:tblCellMar>
            <w:top w:w="0" w:type="dxa"/>
            <w:left w:w="0" w:type="dxa"/>
            <w:bottom w:w="0" w:type="dxa"/>
            <w:right w:w="0" w:type="dxa"/>
          </w:tblCellMar>
        </w:tblPrEx>
        <w:trPr>
          <w:cantSplit/>
          <w:trHeight w:val="429" w:hRule="atLeast"/>
          <w:jc w:val="center"/>
        </w:trPr>
        <w:tc>
          <w:tcPr>
            <w:tcW w:w="250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w:t>
            </w:r>
          </w:p>
        </w:tc>
        <w:tc>
          <w:tcPr>
            <w:tcW w:w="61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60" w:name="_Toc430771059"/>
      <w:bookmarkStart w:id="161" w:name="_Toc432682726"/>
      <w:bookmarkStart w:id="162" w:name="_Toc467236766"/>
      <w:bookmarkStart w:id="163" w:name="_Toc468157562"/>
      <w:bookmarkStart w:id="164" w:name="_Toc491658677"/>
      <w:bookmarkStart w:id="165" w:name="_Toc467987849"/>
      <w:bookmarkStart w:id="166" w:name="_Toc468606055"/>
      <w:bookmarkStart w:id="167" w:name="_Toc500861024"/>
      <w:bookmarkStart w:id="168" w:name="_Toc480010734"/>
      <w:bookmarkStart w:id="169" w:name="_Toc480021079"/>
      <w:bookmarkStart w:id="170" w:name="_Toc480020283"/>
      <w:bookmarkStart w:id="171" w:name="_Toc479991608"/>
      <w:bookmarkStart w:id="172" w:name="_Toc500861027"/>
      <w:bookmarkStart w:id="173" w:name="_Toc26066260"/>
      <w:bookmarkStart w:id="174" w:name="_Toc491658680"/>
      <w:bookmarkStart w:id="175" w:name="_Toc6727972"/>
      <w:bookmarkStart w:id="176" w:name="_Toc6397151"/>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60"/>
    <w:bookmarkEnd w:id="161"/>
    <w:p>
      <w:pPr>
        <w:pStyle w:val="3"/>
        <w:numPr>
          <w:ilvl w:val="0"/>
          <w:numId w:val="0"/>
        </w:numPr>
        <w:rPr>
          <w:color w:val="000000" w:themeColor="text1"/>
          <w:sz w:val="24"/>
          <w:highlight w:val="none"/>
          <w14:textFill>
            <w14:solidFill>
              <w14:schemeClr w14:val="tx1"/>
            </w14:solidFill>
          </w14:textFill>
        </w:rPr>
      </w:pPr>
      <w:bookmarkStart w:id="177" w:name="_Toc11866813"/>
      <w:bookmarkStart w:id="178" w:name="_Toc500843104"/>
      <w:bookmarkStart w:id="179" w:name="_Toc430771060"/>
      <w:bookmarkStart w:id="180" w:name="_Toc430185803"/>
      <w:r>
        <w:rPr>
          <w:rFonts w:hint="eastAsia"/>
          <w:color w:val="000000" w:themeColor="text1"/>
          <w:sz w:val="24"/>
          <w:highlight w:val="none"/>
          <w14:textFill>
            <w14:solidFill>
              <w14:schemeClr w14:val="tx1"/>
            </w14:solidFill>
          </w14:textFill>
        </w:rPr>
        <w:t>政府采购政策</w:t>
      </w:r>
      <w:bookmarkEnd w:id="177"/>
      <w:bookmarkEnd w:id="17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9"/>
      <w:bookmarkEnd w:id="180"/>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81" w:name="_Toc430771061"/>
      <w:bookmarkStart w:id="182"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1"/>
      <w:bookmarkEnd w:id="182"/>
    </w:p>
    <w:p>
      <w:pPr>
        <w:spacing w:line="360" w:lineRule="auto"/>
        <w:rPr>
          <w:rFonts w:ascii="宋体" w:hAnsi="宋体"/>
          <w:color w:val="000000" w:themeColor="text1"/>
          <w:highlight w:val="none"/>
          <w14:textFill>
            <w14:solidFill>
              <w14:schemeClr w14:val="tx1"/>
            </w14:solidFill>
          </w14:textFill>
        </w:rPr>
      </w:pPr>
      <w:bookmarkStart w:id="183" w:name="_Toc430771062"/>
      <w:bookmarkStart w:id="184"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60"/>
          <w:rFonts w:ascii="宋体" w:hAnsi="宋体"/>
          <w:color w:val="000000" w:themeColor="text1"/>
          <w:highlight w:val="none"/>
          <w14:textFill>
            <w14:solidFill>
              <w14:schemeClr w14:val="tx1"/>
            </w14:solidFill>
          </w14:textFill>
        </w:rPr>
        <w:t>http://www.ccgp.gov.cn</w:t>
      </w:r>
      <w:r>
        <w:rPr>
          <w:rStyle w:val="60"/>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60"/>
          <w:rFonts w:ascii="宋体" w:hAnsi="宋体"/>
          <w:color w:val="000000" w:themeColor="text1"/>
          <w:highlight w:val="none"/>
          <w14:textFill>
            <w14:solidFill>
              <w14:schemeClr w14:val="tx1"/>
            </w14:solidFill>
          </w14:textFill>
        </w:rPr>
        <w:t>http://www.sepa.gov.cn</w:t>
      </w:r>
      <w:r>
        <w:rPr>
          <w:rStyle w:val="60"/>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60"/>
          <w:rFonts w:ascii="宋体" w:hAnsi="宋体"/>
          <w:color w:val="000000" w:themeColor="text1"/>
          <w:highlight w:val="none"/>
          <w14:textFill>
            <w14:solidFill>
              <w14:schemeClr w14:val="tx1"/>
            </w14:solidFill>
          </w14:textFill>
        </w:rPr>
        <w:t>http://www.cgpn.cn</w:t>
      </w:r>
      <w:r>
        <w:rPr>
          <w:rStyle w:val="60"/>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83"/>
      <w:bookmarkEnd w:id="184"/>
    </w:p>
    <w:p>
      <w:pPr>
        <w:spacing w:line="360" w:lineRule="auto"/>
        <w:rPr>
          <w:rFonts w:ascii="宋体" w:hAnsi="宋体"/>
          <w:color w:val="000000" w:themeColor="text1"/>
          <w:highlight w:val="none"/>
          <w14:textFill>
            <w14:solidFill>
              <w14:schemeClr w14:val="tx1"/>
            </w14:solidFill>
          </w14:textFill>
        </w:rPr>
      </w:pPr>
      <w:bookmarkStart w:id="185" w:name="_Toc430185806"/>
      <w:bookmarkStart w:id="186" w:name="_Toc430771063"/>
      <w:r>
        <w:rPr>
          <w:rFonts w:hint="eastAsia" w:ascii="宋体" w:hAnsi="宋体"/>
          <w:color w:val="000000" w:themeColor="text1"/>
          <w:highlight w:val="none"/>
          <w14:textFill>
            <w14:solidFill>
              <w14:schemeClr w14:val="tx1"/>
            </w14:solidFill>
          </w14:textFill>
        </w:rPr>
        <w:t>4．</w:t>
      </w:r>
      <w:bookmarkEnd w:id="185"/>
      <w:bookmarkEnd w:id="186"/>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62"/>
    <w:bookmarkEnd w:id="163"/>
    <w:bookmarkEnd w:id="164"/>
    <w:bookmarkEnd w:id="165"/>
    <w:bookmarkEnd w:id="166"/>
    <w:bookmarkEnd w:id="167"/>
    <w:bookmarkEnd w:id="168"/>
    <w:bookmarkEnd w:id="169"/>
    <w:bookmarkEnd w:id="170"/>
    <w:bookmarkEnd w:id="171"/>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87" w:name="_Hlt21939000"/>
      <w:bookmarkEnd w:id="187"/>
      <w:bookmarkStart w:id="188" w:name="_Toc340507451"/>
      <w:bookmarkStart w:id="189" w:name="_Toc333238642"/>
      <w:bookmarkStart w:id="190" w:name="_Toc331512907"/>
      <w:bookmarkStart w:id="191" w:name="_Toc349143598"/>
      <w:bookmarkStart w:id="192" w:name="_Toc330459994"/>
      <w:bookmarkStart w:id="193" w:name="_Toc342060383"/>
      <w:bookmarkStart w:id="194" w:name="_Toc332206717"/>
      <w:bookmarkStart w:id="195" w:name="_Toc336681589"/>
      <w:bookmarkStart w:id="196" w:name="_Toc339362309"/>
      <w:bookmarkStart w:id="197" w:name="_Toc350756459"/>
      <w:bookmarkStart w:id="198" w:name="_Toc339019898"/>
      <w:bookmarkStart w:id="199" w:name="_Toc340677079"/>
      <w:bookmarkStart w:id="200" w:name="_Toc333935696"/>
      <w:bookmarkStart w:id="201" w:name="_Toc341348347"/>
      <w:bookmarkStart w:id="202" w:name="_Toc366072538"/>
      <w:bookmarkStart w:id="203" w:name="_Toc345513910"/>
      <w:bookmarkStart w:id="204" w:name="_Toc333935355"/>
      <w:bookmarkStart w:id="205" w:name="_Toc333237686"/>
      <w:bookmarkStart w:id="206" w:name="_Toc342296769"/>
      <w:bookmarkStart w:id="207" w:name="_Toc374454610"/>
      <w:bookmarkStart w:id="208" w:name="_Toc340672878"/>
      <w:bookmarkStart w:id="209" w:name="_Toc337632367"/>
      <w:bookmarkStart w:id="210" w:name="_Toc333237797"/>
      <w:bookmarkStart w:id="211" w:name="_Toc339020024"/>
      <w:bookmarkStart w:id="212" w:name="_Toc331684047"/>
      <w:bookmarkStart w:id="213" w:name="_Toc339020104"/>
      <w:bookmarkStart w:id="214" w:name="_Toc339441096"/>
      <w:bookmarkStart w:id="215" w:name="_Toc365985187"/>
      <w:bookmarkStart w:id="216" w:name="_Toc350438758"/>
      <w:bookmarkStart w:id="217" w:name="_Toc336681944"/>
      <w:bookmarkStart w:id="218" w:name="_Toc365967081"/>
      <w:bookmarkStart w:id="219" w:name="_Toc339020242"/>
      <w:bookmarkStart w:id="220" w:name="_Toc332270355"/>
      <w:bookmarkStart w:id="221" w:name="_Toc349127635"/>
      <w:bookmarkStart w:id="222" w:name="_Toc11866814"/>
      <w:r>
        <w:rPr>
          <w:rFonts w:hint="eastAsia" w:ascii="宋体" w:hAnsi="宋体" w:eastAsia="宋体"/>
          <w:b/>
          <w:color w:val="000000" w:themeColor="text1"/>
          <w:highlight w:val="none"/>
          <w14:textFill>
            <w14:solidFill>
              <w14:schemeClr w14:val="tx1"/>
            </w14:solidFill>
          </w14:textFill>
        </w:rPr>
        <w:t xml:space="preserve">第五部分  </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Start w:id="223" w:name="_Hlt97188170"/>
      <w:bookmarkEnd w:id="223"/>
      <w:r>
        <w:rPr>
          <w:rFonts w:hint="eastAsia" w:ascii="宋体" w:hAnsi="宋体"/>
          <w:b/>
          <w:color w:val="000000" w:themeColor="text1"/>
          <w:sz w:val="21"/>
          <w:szCs w:val="21"/>
          <w:highlight w:val="none"/>
          <w14:textFill>
            <w14:solidFill>
              <w14:schemeClr w14:val="tx1"/>
            </w14:solidFill>
          </w14:textFill>
        </w:rPr>
        <w:t>合同书格式（参考范本）</w:t>
      </w:r>
      <w:bookmarkEnd w:id="222"/>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4"/>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5"/>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24" w:name="_Toc350438759"/>
      <w:bookmarkStart w:id="225" w:name="_Toc340507452"/>
      <w:bookmarkStart w:id="226" w:name="_Toc345513911"/>
      <w:bookmarkStart w:id="227" w:name="_Toc332270356"/>
      <w:bookmarkStart w:id="228" w:name="_Toc331684048"/>
      <w:bookmarkStart w:id="229" w:name="_Toc339020025"/>
      <w:bookmarkStart w:id="230" w:name="_Toc11866815"/>
      <w:bookmarkStart w:id="231" w:name="_Toc331512908"/>
      <w:bookmarkStart w:id="232" w:name="_Toc337632368"/>
      <w:bookmarkStart w:id="233" w:name="_Toc349127636"/>
      <w:bookmarkStart w:id="234" w:name="_Toc339020105"/>
      <w:bookmarkStart w:id="235" w:name="_Toc333237687"/>
      <w:bookmarkStart w:id="236" w:name="_Toc500861025"/>
      <w:bookmarkStart w:id="237" w:name="_Toc339362310"/>
      <w:bookmarkStart w:id="238" w:name="_Toc330459995"/>
      <w:bookmarkStart w:id="239" w:name="_Toc339020243"/>
      <w:bookmarkStart w:id="240" w:name="_Toc342296770"/>
      <w:bookmarkStart w:id="241" w:name="_Toc350756460"/>
      <w:bookmarkStart w:id="242" w:name="_Toc336681590"/>
      <w:bookmarkStart w:id="243" w:name="_Toc333935356"/>
      <w:bookmarkStart w:id="244" w:name="_Toc366072539"/>
      <w:bookmarkStart w:id="245" w:name="_Toc332206718"/>
      <w:bookmarkStart w:id="246" w:name="_Toc340677080"/>
      <w:bookmarkStart w:id="247" w:name="_Toc333935697"/>
      <w:bookmarkStart w:id="248" w:name="_Toc342060384"/>
      <w:bookmarkStart w:id="249" w:name="_Toc365985188"/>
      <w:bookmarkStart w:id="250" w:name="_Toc336681945"/>
      <w:bookmarkStart w:id="251" w:name="_Toc491658678"/>
      <w:bookmarkStart w:id="252" w:name="_Toc365967082"/>
      <w:bookmarkStart w:id="253" w:name="_Toc341348348"/>
      <w:bookmarkStart w:id="254" w:name="_Toc339441097"/>
      <w:bookmarkStart w:id="255" w:name="_Toc349143599"/>
      <w:bookmarkStart w:id="256" w:name="_Toc333237798"/>
      <w:bookmarkStart w:id="257" w:name="_Toc339019899"/>
      <w:bookmarkStart w:id="258" w:name="_Toc333238643"/>
      <w:bookmarkStart w:id="259" w:name="_Toc340672879"/>
      <w:r>
        <w:rPr>
          <w:rFonts w:hint="eastAsia" w:ascii="宋体" w:hAnsi="宋体" w:eastAsia="宋体"/>
          <w:b/>
          <w:color w:val="000000" w:themeColor="text1"/>
          <w:highlight w:val="none"/>
          <w14:textFill>
            <w14:solidFill>
              <w14:schemeClr w14:val="tx1"/>
            </w14:solidFill>
          </w14:textFill>
        </w:rPr>
        <w:t>第六部分</w:t>
      </w:r>
      <w:bookmarkStart w:id="260" w:name="_Hlt97188172"/>
      <w:bookmarkEnd w:id="260"/>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Start w:id="261" w:name="_Hlt21938933"/>
      <w:bookmarkEnd w:id="261"/>
    </w:p>
    <w:p>
      <w:pPr>
        <w:rPr>
          <w:rFonts w:ascii="宋体" w:hAnsi="宋体"/>
          <w:color w:val="000000" w:themeColor="text1"/>
          <w:highlight w:val="none"/>
          <w14:textFill>
            <w14:solidFill>
              <w14:schemeClr w14:val="tx1"/>
            </w14:solidFill>
          </w14:textFill>
        </w:rPr>
      </w:pPr>
    </w:p>
    <w:p>
      <w:pPr>
        <w:pStyle w:val="3"/>
        <w:numPr>
          <w:ilvl w:val="1"/>
          <w:numId w:val="0"/>
        </w:numPr>
        <w:rPr>
          <w:rFonts w:ascii="宋体" w:hAnsi="宋体"/>
          <w:color w:val="000000" w:themeColor="text1"/>
          <w:sz w:val="24"/>
          <w:highlight w:val="none"/>
          <w14:textFill>
            <w14:solidFill>
              <w14:schemeClr w14:val="tx1"/>
            </w14:solidFill>
          </w14:textFill>
        </w:rPr>
      </w:pPr>
      <w:bookmarkStart w:id="262" w:name="_Toc333237799"/>
      <w:bookmarkStart w:id="263" w:name="_Toc342296771"/>
      <w:bookmarkStart w:id="264" w:name="_Toc340507453"/>
      <w:bookmarkStart w:id="265" w:name="_Toc339441098"/>
      <w:bookmarkStart w:id="266" w:name="_Toc340672880"/>
      <w:bookmarkStart w:id="267" w:name="_Toc336681591"/>
      <w:bookmarkStart w:id="268" w:name="_Toc332270357"/>
      <w:bookmarkStart w:id="269" w:name="_Toc339020244"/>
      <w:bookmarkStart w:id="270" w:name="_Toc349127637"/>
      <w:bookmarkStart w:id="271" w:name="_Toc340677081"/>
      <w:bookmarkStart w:id="272" w:name="_Toc342060385"/>
      <w:bookmarkStart w:id="273" w:name="_Toc350438760"/>
      <w:bookmarkStart w:id="274" w:name="_Toc339020106"/>
      <w:bookmarkStart w:id="275" w:name="_Toc333935698"/>
      <w:bookmarkStart w:id="276" w:name="_Toc331684049"/>
      <w:bookmarkStart w:id="277" w:name="_Toc365985189"/>
      <w:bookmarkStart w:id="278" w:name="_Toc366072540"/>
      <w:bookmarkStart w:id="279" w:name="_Toc337632369"/>
      <w:bookmarkStart w:id="280" w:name="_Toc333237688"/>
      <w:bookmarkStart w:id="281" w:name="_Toc333935357"/>
      <w:bookmarkStart w:id="282" w:name="_Toc330459996"/>
      <w:bookmarkStart w:id="283" w:name="_Toc331512909"/>
      <w:bookmarkStart w:id="284" w:name="_Toc339020026"/>
      <w:bookmarkStart w:id="285" w:name="_Toc341348349"/>
      <w:bookmarkStart w:id="286" w:name="_Toc365967083"/>
      <w:bookmarkStart w:id="287" w:name="_Toc11866816"/>
      <w:bookmarkStart w:id="288" w:name="_Toc339362311"/>
      <w:bookmarkStart w:id="289" w:name="_Toc332206719"/>
      <w:bookmarkStart w:id="290" w:name="_Toc339019900"/>
      <w:bookmarkStart w:id="291" w:name="_Toc336681946"/>
      <w:bookmarkStart w:id="292" w:name="_Toc349143600"/>
      <w:bookmarkStart w:id="293" w:name="_Toc333238644"/>
      <w:bookmarkStart w:id="294" w:name="_Toc350756461"/>
      <w:bookmarkStart w:id="295" w:name="_Toc345513912"/>
      <w:r>
        <w:rPr>
          <w:rFonts w:hint="eastAsia" w:ascii="宋体" w:hAnsi="宋体"/>
          <w:color w:val="000000" w:themeColor="text1"/>
          <w:sz w:val="24"/>
          <w:highlight w:val="none"/>
          <w14:textFill>
            <w14:solidFill>
              <w14:schemeClr w14:val="tx1"/>
            </w14:solidFill>
          </w14:textFill>
        </w:rPr>
        <w:t>封面格式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4"/>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YXZB-20210901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6" w:name="_Toc11866817"/>
      <w:r>
        <w:rPr>
          <w:rFonts w:hint="eastAsia" w:ascii="宋体" w:hAnsi="宋体"/>
          <w:b w:val="0"/>
          <w:color w:val="000000" w:themeColor="text1"/>
          <w:sz w:val="24"/>
          <w:highlight w:val="none"/>
          <w14:textFill>
            <w14:solidFill>
              <w14:schemeClr w14:val="tx1"/>
            </w14:solidFill>
          </w14:textFill>
        </w:rPr>
        <w:t>自查表</w:t>
      </w:r>
      <w:bookmarkEnd w:id="296"/>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7" w:name="_Toc31777"/>
      <w:bookmarkStart w:id="298" w:name="_Toc11866818"/>
      <w:bookmarkStart w:id="299" w:name="_Toc18086"/>
      <w:r>
        <w:rPr>
          <w:rFonts w:hint="eastAsia" w:ascii="宋体"/>
          <w:bCs w:val="0"/>
          <w:color w:val="000000" w:themeColor="text1"/>
          <w:szCs w:val="21"/>
          <w:highlight w:val="none"/>
          <w14:textFill>
            <w14:solidFill>
              <w14:schemeClr w14:val="tx1"/>
            </w14:solidFill>
          </w14:textFill>
        </w:rPr>
        <w:t>1.1  资格性/符合性自查表</w:t>
      </w:r>
      <w:bookmarkEnd w:id="297"/>
      <w:bookmarkEnd w:id="298"/>
      <w:bookmarkEnd w:id="299"/>
    </w:p>
    <w:p>
      <w:pPr>
        <w:jc w:val="center"/>
        <w:rPr>
          <w:rFonts w:ascii="宋体" w:hAnsi="宋体"/>
          <w:b/>
          <w:bCs/>
          <w:color w:val="000000" w:themeColor="text1"/>
          <w:szCs w:val="21"/>
          <w:highlight w:val="none"/>
          <w14:textFill>
            <w14:solidFill>
              <w14:schemeClr w14:val="tx1"/>
            </w14:solidFill>
          </w14:textFill>
        </w:rPr>
      </w:pPr>
    </w:p>
    <w:tbl>
      <w:tblPr>
        <w:tblStyle w:val="5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投标人须具有实验室资质认定（CMA）证书</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；（提供《磋商邀请函》承诺）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；（提供《磋商邀请函》承诺）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72"/>
    <w:bookmarkEnd w:id="173"/>
    <w:bookmarkEnd w:id="174"/>
    <w:bookmarkEnd w:id="175"/>
    <w:bookmarkEnd w:id="176"/>
    <w:p>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300" w:name="_Toc469160785"/>
      <w:bookmarkStart w:id="301" w:name="_Toc11866819"/>
      <w:bookmarkStart w:id="302"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300"/>
      <w:bookmarkEnd w:id="301"/>
      <w:bookmarkEnd w:id="30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4"/>
        <w:spacing w:line="360" w:lineRule="auto"/>
        <w:ind w:left="420"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303" w:name="_Toc11866820"/>
      <w:bookmarkStart w:id="304" w:name="_Toc200414516"/>
      <w:bookmarkStart w:id="305"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303"/>
      <w:bookmarkEnd w:id="304"/>
      <w:bookmarkEnd w:id="305"/>
    </w:p>
    <w:p>
      <w:pPr>
        <w:pStyle w:val="4"/>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pPr>
        <w:pStyle w:val="4"/>
        <w:spacing w:line="360" w:lineRule="auto"/>
        <w:ind w:firstLine="0"/>
        <w:rPr>
          <w:rFonts w:hAnsi="宋体"/>
          <w:color w:val="000000" w:themeColor="text1"/>
          <w:highlight w:val="none"/>
          <w14:textFill>
            <w14:solidFill>
              <w14:schemeClr w14:val="tx1"/>
            </w14:solidFill>
          </w14:textFill>
        </w:rPr>
      </w:pPr>
    </w:p>
    <w:p>
      <w:pPr>
        <w:pStyle w:val="4"/>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4"/>
        <w:spacing w:line="360" w:lineRule="auto"/>
        <w:ind w:firstLine="0"/>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4"/>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6" w:name="_Toc200414517"/>
      <w:bookmarkStart w:id="307" w:name="_Toc11866821"/>
      <w:bookmarkStart w:id="308"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06"/>
      <w:bookmarkEnd w:id="307"/>
      <w:bookmarkEnd w:id="308"/>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9" w:name="_Toc11866822"/>
      <w:bookmarkStart w:id="310" w:name="_Toc469160793"/>
      <w:bookmarkStart w:id="311"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9"/>
      <w:bookmarkEnd w:id="310"/>
      <w:bookmarkEnd w:id="311"/>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12" w:name="_Toc11866823"/>
      <w:bookmarkStart w:id="313" w:name="_Toc200414524"/>
      <w:bookmarkStart w:id="314"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12"/>
      <w:bookmarkEnd w:id="313"/>
      <w:bookmarkEnd w:id="314"/>
    </w:p>
    <w:p>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15" w:name="_Toc11866824"/>
      <w:bookmarkStart w:id="316" w:name="_Toc469160795"/>
      <w:bookmarkStart w:id="317"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15"/>
      <w:bookmarkEnd w:id="316"/>
      <w:bookmarkEnd w:id="317"/>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469160796"/>
      <w:bookmarkStart w:id="319" w:name="_Toc200414526"/>
      <w:bookmarkStart w:id="320" w:name="_Toc11866825"/>
      <w:r>
        <w:rPr>
          <w:rFonts w:hint="eastAsia" w:ascii="宋体" w:hAnsi="宋体"/>
          <w:color w:val="000000" w:themeColor="text1"/>
          <w:sz w:val="28"/>
          <w:szCs w:val="28"/>
          <w:highlight w:val="none"/>
          <w14:textFill>
            <w14:solidFill>
              <w14:schemeClr w14:val="tx1"/>
            </w14:solidFill>
          </w14:textFill>
        </w:rPr>
        <w:t>附件二：第一次报价一览表</w:t>
      </w:r>
      <w:bookmarkEnd w:id="318"/>
      <w:bookmarkEnd w:id="319"/>
      <w:bookmarkEnd w:id="32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YXZB-20210901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阳江市土壤污染重点监管企业用地土壤监督性监测项目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00414527"/>
      <w:bookmarkStart w:id="322" w:name="_Toc11866826"/>
      <w:bookmarkStart w:id="323"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21"/>
      <w:bookmarkEnd w:id="322"/>
      <w:bookmarkEnd w:id="323"/>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YXZB-20210901</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阳江市土壤污染重点监管企业用地土壤监督性监测项目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4"/>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4"/>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4"/>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24" w:name="_Toc200414528"/>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5" w:name="_Toc11866827"/>
      <w:bookmarkStart w:id="326" w:name="_Toc469160798"/>
      <w:r>
        <w:rPr>
          <w:rFonts w:hint="eastAsia" w:ascii="宋体" w:hAnsi="宋体"/>
          <w:color w:val="000000" w:themeColor="text1"/>
          <w:sz w:val="28"/>
          <w:szCs w:val="28"/>
          <w:highlight w:val="none"/>
          <w14:textFill>
            <w14:solidFill>
              <w14:schemeClr w14:val="tx1"/>
            </w14:solidFill>
          </w14:textFill>
        </w:rPr>
        <w:t>附件四：商务条款偏离一览表</w:t>
      </w:r>
      <w:bookmarkEnd w:id="324"/>
      <w:bookmarkEnd w:id="325"/>
      <w:bookmarkEnd w:id="32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YXZB-20210901</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阳江市土壤污染重点监管企业用地土壤监督性监测项目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3"/>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7" w:name="_Toc11866828"/>
      <w:bookmarkStart w:id="328" w:name="_Toc200414529"/>
      <w:bookmarkStart w:id="329"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7"/>
      <w:bookmarkEnd w:id="328"/>
      <w:bookmarkEnd w:id="329"/>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YXZB-20210901</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阳江市土壤污染重点监管企业用地土壤监督性监测项目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3"/>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ind w:firstLine="0"/>
        <w:rPr>
          <w:rFonts w:hAnsi="宋体"/>
          <w:bCs/>
          <w:color w:val="000000" w:themeColor="text1"/>
          <w:szCs w:val="21"/>
          <w:highlight w:val="none"/>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30" w:name="_Toc11866829"/>
      <w:r>
        <w:rPr>
          <w:rFonts w:hint="eastAsia" w:ascii="宋体" w:hAnsi="宋体"/>
          <w:color w:val="000000" w:themeColor="text1"/>
          <w:sz w:val="28"/>
          <w:szCs w:val="28"/>
          <w:highlight w:val="none"/>
          <w14:textFill>
            <w14:solidFill>
              <w14:schemeClr w14:val="tx1"/>
            </w14:solidFill>
          </w14:textFill>
        </w:rPr>
        <w:t>附件六：同类业绩一览表</w:t>
      </w:r>
      <w:bookmarkEnd w:id="330"/>
    </w:p>
    <w:p>
      <w:pPr>
        <w:pStyle w:val="4"/>
        <w:rPr>
          <w:color w:val="000000" w:themeColor="text1"/>
          <w:highlight w:val="none"/>
          <w14:textFill>
            <w14:solidFill>
              <w14:schemeClr w14:val="tx1"/>
            </w14:solidFill>
          </w14:textFill>
        </w:rPr>
      </w:pPr>
    </w:p>
    <w:p>
      <w:pPr>
        <w:pStyle w:val="4"/>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YXZB-20210901</w:t>
      </w:r>
      <w:r>
        <w:rPr>
          <w:rFonts w:hint="eastAsia"/>
          <w:b/>
          <w:bCs/>
          <w:color w:val="000000" w:themeColor="text1"/>
          <w:sz w:val="21"/>
          <w:szCs w:val="21"/>
          <w:highlight w:val="none"/>
          <w14:textFill>
            <w14:solidFill>
              <w14:schemeClr w14:val="tx1"/>
            </w14:solidFill>
          </w14:textFill>
        </w:rPr>
        <w:t xml:space="preserve">  </w:t>
      </w:r>
    </w:p>
    <w:p>
      <w:pPr>
        <w:pStyle w:val="4"/>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阳江市土壤污染重点监管企业用地土壤监督性监测项目</w:t>
      </w:r>
    </w:p>
    <w:p>
      <w:pPr>
        <w:pStyle w:val="4"/>
        <w:ind w:firstLine="0"/>
        <w:rPr>
          <w:b/>
          <w:bCs/>
          <w:color w:val="000000" w:themeColor="text1"/>
          <w:sz w:val="21"/>
          <w:szCs w:val="21"/>
          <w:highlight w:val="none"/>
          <w:u w:val="single"/>
          <w14:textFill>
            <w14:solidFill>
              <w14:schemeClr w14:val="tx1"/>
            </w14:solidFill>
          </w14:textFill>
        </w:rPr>
      </w:pPr>
    </w:p>
    <w:tbl>
      <w:tblPr>
        <w:tblStyle w:val="5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pStyle w:val="4"/>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4"/>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4"/>
        <w:ind w:firstLine="0"/>
        <w:rPr>
          <w:rFonts w:hAnsi="宋体"/>
          <w:bCs/>
          <w:color w:val="000000" w:themeColor="text1"/>
          <w:sz w:val="21"/>
          <w:szCs w:val="21"/>
          <w:highlight w:val="none"/>
          <w14:textFill>
            <w14:solidFill>
              <w14:schemeClr w14:val="tx1"/>
            </w14:solidFill>
          </w14:textFill>
        </w:rPr>
      </w:pPr>
    </w:p>
    <w:p>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31" w:name="_Toc7149"/>
      <w:bookmarkStart w:id="332" w:name="_Toc11866689"/>
      <w:bookmarkStart w:id="333" w:name="_Toc430771089"/>
      <w:bookmarkStart w:id="334" w:name="_Toc11866431"/>
      <w:bookmarkStart w:id="335" w:name="_Toc432695229"/>
      <w:bookmarkStart w:id="336" w:name="_Toc432682754"/>
      <w:bookmarkStart w:id="337" w:name="_Toc11866830"/>
      <w:bookmarkStart w:id="338" w:name="_Toc342312473"/>
      <w:bookmarkStart w:id="339" w:name="_Toc333935717"/>
      <w:bookmarkStart w:id="340" w:name="_Toc339020125"/>
      <w:bookmarkStart w:id="341" w:name="_Toc336681965"/>
      <w:bookmarkStart w:id="342" w:name="_Toc339362330"/>
      <w:bookmarkStart w:id="343" w:name="_Toc333237819"/>
      <w:bookmarkStart w:id="344" w:name="_Toc337632388"/>
      <w:bookmarkStart w:id="345" w:name="_Toc330460016"/>
      <w:bookmarkStart w:id="346" w:name="_Toc340677100"/>
      <w:bookmarkStart w:id="347" w:name="_Toc333935376"/>
      <w:bookmarkStart w:id="348" w:name="_Toc342060405"/>
      <w:bookmarkStart w:id="349" w:name="_Toc340672899"/>
      <w:bookmarkStart w:id="350" w:name="_Toc333238664"/>
      <w:bookmarkStart w:id="351" w:name="_Toc366072562"/>
      <w:bookmarkStart w:id="352" w:name="_Toc342296791"/>
      <w:bookmarkStart w:id="353" w:name="_Toc333237708"/>
      <w:bookmarkStart w:id="354" w:name="_Toc343247130"/>
      <w:bookmarkStart w:id="355" w:name="_Toc339020263"/>
      <w:bookmarkStart w:id="356" w:name="_Toc342398160"/>
      <w:bookmarkStart w:id="357" w:name="_Toc350438779"/>
      <w:bookmarkStart w:id="358" w:name="_Toc339020045"/>
      <w:bookmarkStart w:id="359" w:name="_Toc339019919"/>
      <w:bookmarkStart w:id="360" w:name="_Toc345312627"/>
      <w:bookmarkStart w:id="361" w:name="_Toc339441117"/>
      <w:bookmarkStart w:id="362" w:name="_Toc102451601"/>
      <w:bookmarkStart w:id="363" w:name="_Toc365985211"/>
      <w:bookmarkStart w:id="364" w:name="_Toc332270377"/>
      <w:bookmarkStart w:id="365" w:name="_Toc365967105"/>
      <w:bookmarkStart w:id="366" w:name="_Toc332206739"/>
      <w:bookmarkStart w:id="367" w:name="_Toc350756480"/>
      <w:bookmarkStart w:id="368" w:name="_Toc331512931"/>
      <w:bookmarkStart w:id="369" w:name="_Toc340507472"/>
      <w:bookmarkStart w:id="370" w:name="_Toc343612950"/>
      <w:bookmarkStart w:id="371" w:name="_Toc336681610"/>
      <w:bookmarkStart w:id="372" w:name="_Toc343248448"/>
      <w:bookmarkStart w:id="373" w:name="_Toc341348370"/>
      <w:bookmarkStart w:id="374" w:name="_Toc331684072"/>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31"/>
      <w:bookmarkEnd w:id="332"/>
      <w:bookmarkEnd w:id="333"/>
      <w:bookmarkEnd w:id="334"/>
      <w:bookmarkEnd w:id="335"/>
      <w:bookmarkEnd w:id="336"/>
      <w:bookmarkEnd w:id="33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5" w:name="_Toc11866690"/>
      <w:bookmarkStart w:id="376" w:name="_Toc20242"/>
      <w:bookmarkStart w:id="377" w:name="_Toc11866831"/>
      <w:bookmarkStart w:id="378" w:name="_Toc32373"/>
      <w:bookmarkStart w:id="379"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75"/>
      <w:bookmarkEnd w:id="376"/>
      <w:bookmarkEnd w:id="377"/>
      <w:bookmarkEnd w:id="378"/>
      <w:bookmarkEnd w:id="37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4"/>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4"/>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80" w:name="_Toc200414534"/>
      <w:bookmarkStart w:id="381" w:name="_Toc11866832"/>
      <w:bookmarkStart w:id="382"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80"/>
      <w:bookmarkEnd w:id="381"/>
      <w:bookmarkEnd w:id="38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83" w:name="_Toc469160805"/>
      <w:bookmarkStart w:id="384" w:name="_Toc11866833"/>
      <w:bookmarkStart w:id="385"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83"/>
      <w:bookmarkEnd w:id="384"/>
      <w:bookmarkEnd w:id="38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YXZB-20210901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阳江市土壤污染重点监管企业用地土壤监督性监测项目</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4"/>
        <w:spacing w:line="360" w:lineRule="auto"/>
        <w:rPr>
          <w:rFonts w:hAnsi="宋体"/>
          <w:color w:val="000000" w:themeColor="text1"/>
          <w:sz w:val="21"/>
          <w:szCs w:val="21"/>
          <w:highlight w:val="none"/>
          <w14:textFill>
            <w14:solidFill>
              <w14:schemeClr w14:val="tx1"/>
            </w14:solidFill>
          </w14:textFill>
        </w:rPr>
      </w:pP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4"/>
        <w:spacing w:line="360" w:lineRule="auto"/>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bookmarkStart w:id="386" w:name="_Toc434832511"/>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4"/>
        <w:ind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7" w:name="_Toc11866834"/>
      <w:bookmarkStart w:id="388" w:name="_Toc469160806"/>
      <w:r>
        <w:rPr>
          <w:rFonts w:hint="eastAsia" w:ascii="宋体" w:hAnsi="宋体"/>
          <w:color w:val="000000" w:themeColor="text1"/>
          <w:sz w:val="52"/>
          <w:highlight w:val="none"/>
          <w14:textFill>
            <w14:solidFill>
              <w14:schemeClr w14:val="tx1"/>
            </w14:solidFill>
          </w14:textFill>
        </w:rPr>
        <w:t>其 他 格 式</w:t>
      </w:r>
      <w:bookmarkEnd w:id="386"/>
      <w:bookmarkEnd w:id="387"/>
      <w:bookmarkEnd w:id="38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5"/>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9" w:name="_Toc469160807"/>
      <w:bookmarkStart w:id="390" w:name="_Toc11866835"/>
      <w:r>
        <w:rPr>
          <w:rFonts w:hint="eastAsia" w:ascii="宋体" w:hAnsi="宋体" w:eastAsia="宋体"/>
          <w:color w:val="000000" w:themeColor="text1"/>
          <w:sz w:val="28"/>
          <w:highlight w:val="none"/>
          <w14:textFill>
            <w14:solidFill>
              <w14:schemeClr w14:val="tx1"/>
            </w14:solidFill>
          </w14:textFill>
        </w:rPr>
        <w:t>投标保证金退付书</w:t>
      </w:r>
      <w:bookmarkEnd w:id="389"/>
      <w:bookmarkEnd w:id="390"/>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hint="eastAsia" w:ascii="宋体" w:hAnsi="宋体"/>
                <w:color w:val="000000" w:themeColor="text1"/>
                <w:spacing w:val="10"/>
                <w:sz w:val="21"/>
                <w:szCs w:val="21"/>
                <w:highlight w:val="none"/>
                <w:lang w:val="zh-CN"/>
                <w14:textFill>
                  <w14:solidFill>
                    <w14:schemeClr w14:val="tx1"/>
                  </w14:solidFill>
                </w14:textFill>
              </w:rPr>
              <w:t>阳江市土壤污染重点监管企业用地土壤监督性监测项目</w:t>
            </w:r>
            <w:r>
              <w:rPr>
                <w:rStyle w:val="138"/>
                <w:rFonts w:ascii="宋体" w:hAnsi="宋体" w:eastAsia="宋体"/>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hint="eastAsia" w:ascii="宋体" w:hAnsi="宋体"/>
                <w:color w:val="000000" w:themeColor="text1"/>
                <w:spacing w:val="10"/>
                <w:sz w:val="21"/>
                <w:szCs w:val="21"/>
                <w:highlight w:val="none"/>
                <w:lang w:val="zh-CN"/>
                <w14:textFill>
                  <w14:solidFill>
                    <w14:schemeClr w14:val="tx1"/>
                  </w14:solidFill>
                </w14:textFill>
              </w:rPr>
              <w:t>YXZB-20210901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8"/>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8"/>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8"/>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8"/>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8"/>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8"/>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r>
              <w:rPr>
                <w:rStyle w:val="138"/>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8"/>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8"/>
                <w:rFonts w:ascii="宋体" w:hAnsi="宋体" w:eastAsia="宋体"/>
                <w:color w:val="000000" w:themeColor="text1"/>
                <w:spacing w:val="10"/>
                <w:sz w:val="21"/>
                <w:szCs w:val="21"/>
                <w:highlight w:val="none"/>
                <w:lang w:val="zh-CN"/>
                <w14:textFill>
                  <w14:solidFill>
                    <w14:schemeClr w14:val="tx1"/>
                  </w14:solidFill>
                </w14:textFill>
              </w:rPr>
            </w:pPr>
            <w:r>
              <w:rPr>
                <w:rStyle w:val="138"/>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8"/>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3"/>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7"/>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7"/>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7"/>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7"/>
        <w:spacing w:before="0" w:beforeAutospacing="0" w:after="0" w:afterAutospacing="0" w:line="360" w:lineRule="auto"/>
        <w:jc w:val="center"/>
        <w:rPr>
          <w:rStyle w:val="56"/>
          <w:rFonts w:cs="Times New Roman"/>
          <w:b w:val="0"/>
          <w:color w:val="000000" w:themeColor="text1"/>
          <w:sz w:val="21"/>
          <w:szCs w:val="21"/>
          <w:highlight w:val="none"/>
          <w14:textFill>
            <w14:solidFill>
              <w14:schemeClr w14:val="tx1"/>
            </w14:solidFill>
          </w14:textFill>
        </w:rPr>
      </w:pPr>
      <w:r>
        <w:rPr>
          <w:rStyle w:val="56"/>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7"/>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7"/>
        <w:spacing w:before="0" w:beforeAutospacing="0" w:after="0" w:afterAutospacing="0" w:line="360" w:lineRule="auto"/>
        <w:jc w:val="center"/>
        <w:rPr>
          <w:rStyle w:val="56"/>
          <w:rFonts w:cs="Times New Roman"/>
          <w:b w:val="0"/>
          <w:color w:val="000000" w:themeColor="text1"/>
          <w:sz w:val="21"/>
          <w:szCs w:val="21"/>
          <w:highlight w:val="none"/>
          <w14:textFill>
            <w14:solidFill>
              <w14:schemeClr w14:val="tx1"/>
            </w14:solidFill>
          </w14:textFill>
        </w:rPr>
      </w:pPr>
      <w:r>
        <w:rPr>
          <w:rStyle w:val="56"/>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67A20"/>
    <w:multiLevelType w:val="singleLevel"/>
    <w:tmpl w:val="C4F67A20"/>
    <w:lvl w:ilvl="0" w:tentative="0">
      <w:start w:val="5"/>
      <w:numFmt w:val="chineseCounting"/>
      <w:suff w:val="nothing"/>
      <w:lvlText w:val="（%1）"/>
      <w:lvlJc w:val="left"/>
      <w:rPr>
        <w:rFonts w:hint="eastAsia"/>
      </w:rPr>
    </w:lvl>
  </w:abstractNum>
  <w:abstractNum w:abstractNumId="1">
    <w:nsid w:val="00000009"/>
    <w:multiLevelType w:val="singleLevel"/>
    <w:tmpl w:val="00000009"/>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330"/>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4"/>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7">
    <w:nsid w:val="0000001D"/>
    <w:multiLevelType w:val="multilevel"/>
    <w:tmpl w:val="0000001D"/>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4"/>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2">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4">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46C420D"/>
    <w:rsid w:val="065C6ADC"/>
    <w:rsid w:val="07474F91"/>
    <w:rsid w:val="0F262DEA"/>
    <w:rsid w:val="13730200"/>
    <w:rsid w:val="1DC47446"/>
    <w:rsid w:val="2114292B"/>
    <w:rsid w:val="23871054"/>
    <w:rsid w:val="26835D38"/>
    <w:rsid w:val="26DC145D"/>
    <w:rsid w:val="29CB308E"/>
    <w:rsid w:val="2FAA5E8A"/>
    <w:rsid w:val="316A0071"/>
    <w:rsid w:val="316A2395"/>
    <w:rsid w:val="34A01C68"/>
    <w:rsid w:val="3C346CB0"/>
    <w:rsid w:val="458A55B2"/>
    <w:rsid w:val="4CAF1FE6"/>
    <w:rsid w:val="4CEB2649"/>
    <w:rsid w:val="51091409"/>
    <w:rsid w:val="51E47848"/>
    <w:rsid w:val="53847836"/>
    <w:rsid w:val="56B22645"/>
    <w:rsid w:val="57D14C92"/>
    <w:rsid w:val="5EF93166"/>
    <w:rsid w:val="636E2764"/>
    <w:rsid w:val="64FC5595"/>
    <w:rsid w:val="71495E20"/>
    <w:rsid w:val="75B025BC"/>
    <w:rsid w:val="78A37C84"/>
    <w:rsid w:val="7B24371D"/>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4"/>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50"/>
    <w:qFormat/>
    <w:uiPriority w:val="0"/>
    <w:pPr>
      <w:keepNext/>
      <w:keepLines/>
      <w:spacing w:before="280" w:after="290" w:line="376" w:lineRule="auto"/>
      <w:outlineLvl w:val="4"/>
    </w:pPr>
    <w:rPr>
      <w:b/>
      <w:sz w:val="28"/>
      <w:szCs w:val="20"/>
    </w:rPr>
  </w:style>
  <w:style w:type="paragraph" w:styleId="8">
    <w:name w:val="heading 6"/>
    <w:basedOn w:val="1"/>
    <w:next w:val="4"/>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4"/>
    <w:link w:val="143"/>
    <w:qFormat/>
    <w:uiPriority w:val="0"/>
    <w:pPr>
      <w:keepNext/>
      <w:keepLines/>
      <w:spacing w:before="240" w:after="64" w:line="320" w:lineRule="auto"/>
      <w:outlineLvl w:val="6"/>
    </w:pPr>
    <w:rPr>
      <w:b/>
      <w:bCs/>
      <w:sz w:val="24"/>
    </w:rPr>
  </w:style>
  <w:style w:type="paragraph" w:styleId="10">
    <w:name w:val="heading 8"/>
    <w:basedOn w:val="1"/>
    <w:next w:val="4"/>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4"/>
    <w:link w:val="97"/>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index 5"/>
    <w:basedOn w:val="1"/>
    <w:next w:val="1"/>
    <w:unhideWhenUsed/>
    <w:qFormat/>
    <w:uiPriority w:val="99"/>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footnote text"/>
    <w:basedOn w:val="1"/>
    <w:next w:val="14"/>
    <w:qFormat/>
    <w:uiPriority w:val="0"/>
    <w:pPr>
      <w:snapToGrid w:val="0"/>
      <w:jc w:val="left"/>
    </w:pPr>
    <w:rPr>
      <w:sz w:val="18"/>
      <w:szCs w:val="18"/>
    </w:rPr>
  </w:style>
  <w:style w:type="paragraph" w:styleId="41">
    <w:name w:val="toc 6"/>
    <w:basedOn w:val="1"/>
    <w:next w:val="1"/>
    <w:qFormat/>
    <w:uiPriority w:val="0"/>
    <w:pPr>
      <w:ind w:left="1000" w:leftChars="1000"/>
    </w:pPr>
    <w:rPr>
      <w:rFonts w:ascii="Calibri" w:hAnsi="Calibri"/>
      <w:szCs w:val="22"/>
    </w:rPr>
  </w:style>
  <w:style w:type="paragraph" w:styleId="42">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3">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4">
    <w:name w:val="toc 9"/>
    <w:basedOn w:val="1"/>
    <w:next w:val="1"/>
    <w:qFormat/>
    <w:uiPriority w:val="0"/>
    <w:pPr>
      <w:ind w:left="1600" w:leftChars="1600"/>
    </w:pPr>
    <w:rPr>
      <w:rFonts w:ascii="Calibri" w:hAnsi="Calibri"/>
      <w:szCs w:val="22"/>
    </w:rPr>
  </w:style>
  <w:style w:type="paragraph" w:styleId="45">
    <w:name w:val="Body Text 2"/>
    <w:basedOn w:val="1"/>
    <w:link w:val="99"/>
    <w:qFormat/>
    <w:uiPriority w:val="0"/>
    <w:pPr>
      <w:spacing w:line="360" w:lineRule="auto"/>
    </w:pPr>
    <w:rPr>
      <w:rFonts w:ascii="仿宋_GB2312" w:eastAsia="仿宋_GB2312"/>
      <w:sz w:val="32"/>
    </w:rPr>
  </w:style>
  <w:style w:type="paragraph" w:styleId="46">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8">
    <w:name w:val="index 2"/>
    <w:basedOn w:val="1"/>
    <w:next w:val="1"/>
    <w:qFormat/>
    <w:uiPriority w:val="0"/>
    <w:pPr>
      <w:ind w:left="420" w:hanging="210"/>
      <w:jc w:val="left"/>
    </w:pPr>
    <w:rPr>
      <w:sz w:val="20"/>
      <w:szCs w:val="20"/>
    </w:rPr>
  </w:style>
  <w:style w:type="paragraph" w:styleId="49">
    <w:name w:val="Title"/>
    <w:basedOn w:val="1"/>
    <w:next w:val="1"/>
    <w:link w:val="92"/>
    <w:qFormat/>
    <w:uiPriority w:val="0"/>
    <w:pPr>
      <w:spacing w:before="240" w:after="60"/>
      <w:jc w:val="center"/>
      <w:outlineLvl w:val="0"/>
    </w:pPr>
    <w:rPr>
      <w:rFonts w:ascii="Cambria" w:hAnsi="Cambria"/>
      <w:b/>
      <w:bCs/>
      <w:sz w:val="32"/>
      <w:szCs w:val="32"/>
    </w:rPr>
  </w:style>
  <w:style w:type="paragraph" w:styleId="50">
    <w:name w:val="annotation subject"/>
    <w:basedOn w:val="18"/>
    <w:next w:val="18"/>
    <w:link w:val="129"/>
    <w:qFormat/>
    <w:uiPriority w:val="0"/>
    <w:pPr>
      <w:spacing w:line="240" w:lineRule="auto"/>
    </w:pPr>
    <w:rPr>
      <w:b/>
      <w:bCs/>
      <w:szCs w:val="24"/>
    </w:rPr>
  </w:style>
  <w:style w:type="paragraph" w:styleId="51">
    <w:name w:val="Body Text First Indent"/>
    <w:basedOn w:val="20"/>
    <w:link w:val="160"/>
    <w:qFormat/>
    <w:uiPriority w:val="0"/>
    <w:pPr>
      <w:ind w:firstLine="100" w:firstLineChars="100"/>
    </w:pPr>
    <w:rPr>
      <w:rFonts w:ascii="Calibri" w:hAnsi="Calibri"/>
      <w:szCs w:val="22"/>
    </w:rPr>
  </w:style>
  <w:style w:type="paragraph" w:styleId="52">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2"/>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5"/>
    <w:qFormat/>
    <w:uiPriority w:val="0"/>
  </w:style>
  <w:style w:type="character" w:customStyle="1" w:styleId="72">
    <w:name w:val="批注文字 Char"/>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5"/>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5"/>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2"/>
    <w:qFormat/>
    <w:uiPriority w:val="0"/>
    <w:rPr>
      <w:rFonts w:eastAsia="宋体"/>
      <w:sz w:val="18"/>
      <w:szCs w:val="18"/>
      <w:lang w:bidi="ar-SA"/>
    </w:rPr>
  </w:style>
  <w:style w:type="character" w:customStyle="1" w:styleId="87">
    <w:name w:val="正文文本缩进 3 Char"/>
    <w:link w:val="42"/>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9"/>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5"/>
    <w:qFormat/>
    <w:uiPriority w:val="0"/>
  </w:style>
  <w:style w:type="character" w:customStyle="1" w:styleId="95">
    <w:name w:val="content"/>
    <w:qFormat/>
    <w:uiPriority w:val="0"/>
  </w:style>
  <w:style w:type="character" w:customStyle="1" w:styleId="96">
    <w:name w:val="正文文本 Char"/>
    <w:link w:val="20"/>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5"/>
    <w:qFormat/>
    <w:uiPriority w:val="0"/>
  </w:style>
  <w:style w:type="character" w:customStyle="1" w:styleId="99">
    <w:name w:val="正文文本 2 Char"/>
    <w:link w:val="45"/>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2"/>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qFormat/>
    <w:uiPriority w:val="0"/>
    <w:rPr>
      <w:rFonts w:ascii="Arial" w:hAnsi="Arial" w:eastAsia="黑体" w:cs="Arial"/>
      <w:kern w:val="2"/>
    </w:rPr>
  </w:style>
  <w:style w:type="character" w:customStyle="1" w:styleId="123">
    <w:name w:val="标题 8 Char"/>
    <w:link w:val="10"/>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仿宋_GB2312"/>
      <w:sz w:val="30"/>
      <w:lang w:bidi="ar-SA"/>
    </w:rPr>
  </w:style>
  <w:style w:type="character" w:customStyle="1" w:styleId="125">
    <w:name w:val="ca-11"/>
    <w:basedOn w:val="55"/>
    <w:qFormat/>
    <w:uiPriority w:val="0"/>
  </w:style>
  <w:style w:type="character" w:customStyle="1" w:styleId="126">
    <w:name w:val="正文缩进 Char"/>
    <w:link w:val="4"/>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50"/>
    <w:qFormat/>
    <w:uiPriority w:val="0"/>
    <w:rPr>
      <w:b/>
      <w:bCs/>
      <w:kern w:val="2"/>
      <w:sz w:val="21"/>
      <w:szCs w:val="24"/>
    </w:rPr>
  </w:style>
  <w:style w:type="character" w:customStyle="1" w:styleId="130">
    <w:name w:val="p12"/>
    <w:basedOn w:val="55"/>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6"/>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4"/>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qFormat/>
    <w:uiPriority w:val="0"/>
    <w:rPr>
      <w:rFonts w:eastAsia="宋体"/>
      <w:kern w:val="2"/>
      <w:sz w:val="18"/>
      <w:szCs w:val="18"/>
      <w:lang w:val="en-US" w:eastAsia="zh-CN" w:bidi="ar-SA"/>
    </w:rPr>
  </w:style>
  <w:style w:type="character" w:customStyle="1" w:styleId="154">
    <w:name w:val="mark"/>
    <w:basedOn w:val="55"/>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51"/>
    <w:qFormat/>
    <w:uiPriority w:val="0"/>
    <w:rPr>
      <w:rFonts w:ascii="Calibri" w:hAnsi="Calibri" w:eastAsia="宋体"/>
      <w:kern w:val="2"/>
      <w:sz w:val="21"/>
      <w:szCs w:val="22"/>
      <w:lang w:val="en-US" w:eastAsia="zh-CN" w:bidi="ar-SA"/>
    </w:rPr>
  </w:style>
  <w:style w:type="character" w:customStyle="1" w:styleId="161">
    <w:name w:val="ca-9"/>
    <w:basedOn w:val="55"/>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9"/>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2"/>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2"/>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1"/>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1"/>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5"/>
    <w:semiHidden/>
    <w:qFormat/>
    <w:uiPriority w:val="99"/>
    <w:rPr>
      <w:color w:val="808080"/>
    </w:rPr>
  </w:style>
  <w:style w:type="character" w:customStyle="1" w:styleId="352">
    <w:name w:val="正文文本 (2)_"/>
    <w:link w:val="353"/>
    <w:qFormat/>
    <w:uiPriority w:val="99"/>
    <w:rPr>
      <w:rFonts w:ascii="宋体" w:hAnsi="Times New Roman" w:eastAsia="宋体"/>
      <w:sz w:val="22"/>
      <w:szCs w:val="22"/>
    </w:rPr>
  </w:style>
  <w:style w:type="paragraph" w:customStyle="1" w:styleId="353">
    <w:name w:val="正文文本 (2)1"/>
    <w:basedOn w:val="1"/>
    <w:link w:val="352"/>
    <w:qFormat/>
    <w:uiPriority w:val="99"/>
    <w:pPr>
      <w:shd w:val="clear" w:color="auto" w:fill="FFFFFF"/>
      <w:spacing w:line="466" w:lineRule="exact"/>
      <w:jc w:val="left"/>
    </w:pPr>
    <w:rPr>
      <w:rFonts w:ascii="宋体" w:hAnsi="Times New Roman" w:eastAsia="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5085</Words>
  <Characters>28991</Characters>
  <Lines>241</Lines>
  <Paragraphs>68</Paragraphs>
  <TotalTime>4</TotalTime>
  <ScaleCrop>false</ScaleCrop>
  <LinksUpToDate>false</LinksUpToDate>
  <CharactersWithSpaces>34008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2021-09-22T10:02:01Z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F590216C48344EB093F990E4C9F24AF8</vt:lpwstr>
  </property>
</Properties>
</file>