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YXZB-20210811</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阳江市阳东区农业农村和水务局非洲猪瘟病毒荧光 PCR 检测试剂盒采购项目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阳江市阳东区农业农村和水务局</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eastAsia="zh-CN"/>
          <w14:textFill>
            <w14:solidFill>
              <w14:schemeClr w14:val="tx1"/>
            </w14:solidFill>
          </w14:textFill>
        </w:rPr>
        <w:t>二</w:t>
      </w:r>
      <w:r>
        <w:rPr>
          <w:rFonts w:hint="eastAsia" w:ascii="黑体" w:eastAsia="黑体"/>
          <w:bCs/>
          <w:color w:val="000000" w:themeColor="text1"/>
          <w:sz w:val="24"/>
          <w:szCs w:val="24"/>
          <w:highlight w:val="none"/>
          <w14:textFill>
            <w14:solidFill>
              <w14:schemeClr w14:val="tx1"/>
            </w14:solidFill>
          </w14:textFill>
        </w:rPr>
        <w:t>一年</w:t>
      </w:r>
      <w:r>
        <w:rPr>
          <w:rFonts w:hint="eastAsia" w:ascii="黑体" w:eastAsia="黑体"/>
          <w:bCs/>
          <w:color w:val="000000" w:themeColor="text1"/>
          <w:sz w:val="24"/>
          <w:szCs w:val="24"/>
          <w:highlight w:val="none"/>
          <w:lang w:eastAsia="zh-CN"/>
          <w14:textFill>
            <w14:solidFill>
              <w14:schemeClr w14:val="tx1"/>
            </w14:solidFill>
          </w14:textFill>
        </w:rPr>
        <w:t>八</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_Toc15279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_Toc15279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_Toc29975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_Toc16247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YXZB-20210811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_Toc16247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_Toc1602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阳江市阳东区农业农村和水务局非洲猪瘟病毒荧光 PCR 检测试剂盒采购项目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_Toc25356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_Toc25356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_Toc4186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_Toc30684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_Toc962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_Toc9921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_Toc9921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_Toc32739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_Toc32739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_Toc11147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_Toc11147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_Toc19226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_Toc28109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_Toc26904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_Toc26904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_Toc26908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_Toc26908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_Toc10251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_Toc10251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_Toc21116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_Toc28895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_Toc28895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_Toc580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_Toc30553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_Toc3967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_Toc3967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_Toc18248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_Toc18248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_Toc11243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_Toc29690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_Toc11289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_Toc11289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_Toc15434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_Toc15434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_Toc26046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_Toc26046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_Toc4153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_Toc15732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_Toc15732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_Toc3118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_Toc18287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_Toc18287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_Toc24399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_Toc15095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_Toc15095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_Toc32150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_Toc13994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_Toc13994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_Toc17287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_Toc17287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_Toc977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_Toc8381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_Toc14667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_Toc14667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_Toc18336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_Toc18336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_Toc25302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_Toc25302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_Toc5120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_Toc14286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_Toc10099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_Toc1163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_Toc29086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_Toc17414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_Toc17414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_Toc19414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_Toc19414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_Toc4988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_Toc4988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_Toc19132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_Toc19132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_Toc14354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_Toc14354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_Toc15807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_Toc28374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_Toc21420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_Toc16782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_Toc16782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_Toc21677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_Toc12081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_Toc9582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_Toc9582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_Toc11526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_Toc9283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_Toc28078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_Toc28078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_Toc14455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_Toc1456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_Toc27958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_Toc322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544" w:name="_GoBack"/>
      <w:bookmarkEnd w:id="544"/>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7958"/>
      <w:bookmarkStart w:id="1" w:name="_Toc351990139"/>
      <w:bookmarkStart w:id="2" w:name="_Toc351988703"/>
      <w:bookmarkStart w:id="3" w:name="_Toc353522386"/>
      <w:bookmarkStart w:id="4" w:name="_Toc351986012"/>
      <w:bookmarkStart w:id="5" w:name="_Toc351987762"/>
      <w:bookmarkStart w:id="6" w:name="_Toc357151162"/>
      <w:bookmarkStart w:id="7" w:name="_Toc351986192"/>
      <w:bookmarkStart w:id="8" w:name="_Toc369180016"/>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15279"/>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阳江市阳东区农业农村和水务局</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阳江市阳东区农业农村和水务局非洲猪瘟病毒荧光 PCR 检测试剂盒采购项目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YXZB-20210811</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阳江市阳东区农业农村和水务局非洲猪瘟病毒荧光 PCR 检测试剂盒采购项目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eastAsia="宋体" w:cs="宋体"/>
          <w:color w:val="000000" w:themeColor="text1"/>
          <w:szCs w:val="21"/>
          <w:highlight w:val="none"/>
          <w:lang w:eastAsia="zh-Hans"/>
          <w14:textFill>
            <w14:solidFill>
              <w14:schemeClr w14:val="tx1"/>
            </w14:solidFill>
          </w14:textFill>
        </w:rPr>
        <w:t>132000.00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阳江市阳东区农业农村和水务局非洲猪瘟病毒荧光 PCR 检测试剂盒采购</w:t>
      </w:r>
    </w:p>
    <w:p>
      <w:pPr>
        <w:widowControl/>
        <w:numPr>
          <w:ilvl w:val="0"/>
          <w:numId w:val="0"/>
        </w:numPr>
        <w:tabs>
          <w:tab w:val="left" w:pos="180"/>
        </w:tabs>
        <w:adjustRightInd w:val="0"/>
        <w:snapToGrid w:val="0"/>
        <w:spacing w:line="360" w:lineRule="auto"/>
        <w:ind w:left="54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2787"/>
      <w:bookmarkStart w:id="12" w:name="_Toc437261943"/>
      <w:bookmarkStart w:id="13" w:name="_Toc437248660"/>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合同签订生效后40天内完成（交货包括货物的交付使用，超出该交货期将作为无效投标处理）。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 xml:space="preserve">文件时间及下载： </w:t>
      </w:r>
      <w:r>
        <w:rPr>
          <w:rFonts w:hint="eastAsia" w:ascii="宋体" w:hAnsi="宋体" w:cs="Tahoma"/>
          <w:color w:val="000000" w:themeColor="text1"/>
          <w:szCs w:val="21"/>
          <w:highlight w:val="none"/>
          <w:lang w:val="en-US" w:eastAsia="zh-CN"/>
          <w14:textFill>
            <w14:solidFill>
              <w14:schemeClr w14:val="tx1"/>
            </w14:solidFill>
          </w14:textFill>
        </w:rPr>
        <w:t>2021</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17</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2021</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20</w:t>
      </w:r>
      <w:r>
        <w:rPr>
          <w:rFonts w:hint="eastAsia" w:ascii="宋体" w:hAnsi="宋体" w:cs="Tahoma"/>
          <w:color w:val="000000" w:themeColor="text1"/>
          <w:szCs w:val="21"/>
          <w:highlight w:val="none"/>
          <w14:textFill>
            <w14:solidFill>
              <w14:schemeClr w14:val="tx1"/>
            </w14:solidFill>
          </w14:textFill>
        </w:rPr>
        <w:t xml:space="preserve"> 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文件地点：阳江市江城区康泰路60号四楼405室。</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w:t>
      </w:r>
      <w:r>
        <w:rPr>
          <w:rFonts w:hint="eastAsia" w:ascii="宋体" w:hAnsi="宋体" w:cs="Tahoma"/>
          <w:color w:val="000000" w:themeColor="text1"/>
          <w:szCs w:val="21"/>
          <w:highlight w:val="none"/>
          <w:lang w:val="en-US" w:eastAsia="zh-CN"/>
          <w14:textFill>
            <w14:solidFill>
              <w14:schemeClr w14:val="tx1"/>
            </w14:solidFill>
          </w14:textFill>
        </w:rPr>
        <w:t>2021</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23</w:t>
      </w:r>
      <w:r>
        <w:rPr>
          <w:rFonts w:hint="eastAsia" w:ascii="宋体" w:hAnsi="宋体" w:cs="Tahoma"/>
          <w:color w:val="000000" w:themeColor="text1"/>
          <w:szCs w:val="21"/>
          <w:highlight w:val="none"/>
          <w14:textFill>
            <w14:solidFill>
              <w14:schemeClr w14:val="tx1"/>
            </w14:solidFill>
          </w14:textFill>
        </w:rPr>
        <w:t xml:space="preserve"> 日</w:t>
      </w:r>
      <w:r>
        <w:rPr>
          <w:rFonts w:hint="eastAsia" w:ascii="宋体" w:hAnsi="宋体"/>
          <w:bCs/>
          <w:color w:val="000000" w:themeColor="text1"/>
          <w:szCs w:val="21"/>
          <w:highlight w:val="none"/>
          <w:lang w:val="en-US" w:eastAsia="zh-CN"/>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阳江市江城区康泰路60号四楼开标室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w:t>
      </w:r>
      <w:r>
        <w:rPr>
          <w:rFonts w:hint="eastAsia" w:ascii="宋体" w:hAnsi="宋体" w:cs="Tahoma"/>
          <w:color w:val="000000" w:themeColor="text1"/>
          <w:szCs w:val="21"/>
          <w:highlight w:val="none"/>
          <w:lang w:val="en-US" w:eastAsia="zh-CN"/>
          <w14:textFill>
            <w14:solidFill>
              <w14:schemeClr w14:val="tx1"/>
            </w14:solidFill>
          </w14:textFill>
        </w:rPr>
        <w:t>2021</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23</w:t>
      </w:r>
      <w:r>
        <w:rPr>
          <w:rFonts w:hint="eastAsia" w:ascii="宋体" w:hAnsi="宋体" w:cs="Tahoma"/>
          <w:color w:val="000000" w:themeColor="text1"/>
          <w:szCs w:val="21"/>
          <w:highlight w:val="none"/>
          <w14:textFill>
            <w14:solidFill>
              <w14:schemeClr w14:val="tx1"/>
            </w14:solidFill>
          </w14:textFill>
        </w:rPr>
        <w:t xml:space="preserve"> 日</w:t>
      </w:r>
      <w:r>
        <w:rPr>
          <w:rFonts w:hint="eastAsia" w:ascii="宋体" w:hAnsi="宋体"/>
          <w:bCs/>
          <w:color w:val="000000" w:themeColor="text1"/>
          <w:szCs w:val="21"/>
          <w:highlight w:val="none"/>
          <w14:textFill>
            <w14:solidFill>
              <w14:schemeClr w14:val="tx1"/>
            </w14:solidFill>
          </w14:textFill>
        </w:rPr>
        <w:t xml:space="preserve"> 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w:t>
      </w:r>
      <w:r>
        <w:rPr>
          <w:rFonts w:hint="eastAsia" w:ascii="宋体" w:hAnsi="宋体" w:cs="Tahoma"/>
          <w:color w:val="000000" w:themeColor="text1"/>
          <w:szCs w:val="21"/>
          <w:highlight w:val="none"/>
          <w:lang w:val="en-US" w:eastAsia="zh-CN"/>
          <w14:textFill>
            <w14:solidFill>
              <w14:schemeClr w14:val="tx1"/>
            </w14:solidFill>
          </w14:textFill>
        </w:rPr>
        <w:t>2021</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23</w:t>
      </w:r>
      <w:r>
        <w:rPr>
          <w:rFonts w:hint="eastAsia" w:ascii="宋体" w:hAnsi="宋体" w:cs="Tahoma"/>
          <w:color w:val="000000" w:themeColor="text1"/>
          <w:szCs w:val="21"/>
          <w:highlight w:val="none"/>
          <w14:textFill>
            <w14:solidFill>
              <w14:schemeClr w14:val="tx1"/>
            </w14:solidFill>
          </w14:textFill>
        </w:rPr>
        <w:t xml:space="preserve"> 日</w:t>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color w:val="000000" w:themeColor="text1"/>
          <w:szCs w:val="21"/>
          <w:highlight w:val="none"/>
          <w14:textFill>
            <w14:solidFill>
              <w14:schemeClr w14:val="tx1"/>
            </w14:solidFill>
          </w14:textFill>
        </w:rPr>
        <w:t>阳江市江城区康泰路60号四楼评标室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阳江市阳东区农业农村和水务局</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地址：阳东区东城镇德政路6号</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联系人：陈世就</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s="Tahoma"/>
          <w:color w:val="000000" w:themeColor="text1"/>
          <w:kern w:val="28"/>
          <w:szCs w:val="21"/>
          <w:highlight w:val="none"/>
          <w:lang w:val="en-US" w:eastAsia="zh-CN"/>
          <w14:textFill>
            <w14:solidFill>
              <w14:schemeClr w14:val="tx1"/>
            </w14:solidFill>
          </w14:textFill>
        </w:rPr>
        <w:t>0662-6614429</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ascii="宋体" w:hAnsi="宋体"/>
          <w:color w:val="000000" w:themeColor="text1"/>
          <w:szCs w:val="21"/>
          <w:highlight w:val="none"/>
          <w14:textFill>
            <w14:solidFill>
              <w14:schemeClr w14:val="tx1"/>
            </w14:solidFill>
          </w14:textFill>
        </w:rPr>
        <w:t>阳江市江城区康泰路60号</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lang w:val="en-US" w:eastAsia="zh-CN"/>
          <w14:textFill>
            <w14:solidFill>
              <w14:schemeClr w14:val="tx1"/>
            </w14:solidFill>
          </w14:textFill>
        </w:rPr>
        <w:t>2021</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17</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87763"/>
      <w:bookmarkStart w:id="15" w:name="_Toc351985908"/>
      <w:bookmarkStart w:id="16" w:name="_Toc353522387"/>
      <w:bookmarkStart w:id="17" w:name="_Toc351986193"/>
      <w:bookmarkStart w:id="18" w:name="_Toc351988704"/>
      <w:bookmarkStart w:id="19" w:name="_Toc351987959"/>
      <w:bookmarkStart w:id="20" w:name="_Toc357151163"/>
      <w:bookmarkStart w:id="21" w:name="_Toc329242667"/>
      <w:bookmarkStart w:id="22" w:name="_Toc351986013"/>
      <w:bookmarkStart w:id="23" w:name="_Toc351990140"/>
      <w:bookmarkStart w:id="24" w:name="_Toc29975"/>
      <w:bookmarkStart w:id="25" w:name="_Toc369180017"/>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90141"/>
      <w:bookmarkStart w:id="30" w:name="_Toc351988705"/>
      <w:bookmarkStart w:id="31" w:name="_Toc351987960"/>
      <w:bookmarkStart w:id="32" w:name="_Toc351986194"/>
      <w:bookmarkStart w:id="33" w:name="_Toc353522388"/>
      <w:bookmarkStart w:id="34" w:name="_Toc369180018"/>
      <w:bookmarkStart w:id="35" w:name="_Toc351986014"/>
      <w:bookmarkStart w:id="36" w:name="_Toc351985909"/>
      <w:bookmarkStart w:id="37" w:name="_Toc357151164"/>
      <w:bookmarkStart w:id="38" w:name="_Toc351987764"/>
      <w:bookmarkStart w:id="39" w:name="_Toc16247"/>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YXZB-20210811</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7961"/>
      <w:bookmarkStart w:id="41" w:name="_Toc351986015"/>
      <w:bookmarkStart w:id="42" w:name="_Toc329242669"/>
      <w:bookmarkStart w:id="43" w:name="_Toc351987765"/>
      <w:bookmarkStart w:id="44" w:name="_Toc353522389"/>
      <w:bookmarkStart w:id="45" w:name="_Toc351986195"/>
      <w:bookmarkStart w:id="46" w:name="_Toc351988706"/>
      <w:bookmarkStart w:id="47" w:name="_Toc351990142"/>
      <w:bookmarkStart w:id="48" w:name="_Toc369180019"/>
      <w:bookmarkStart w:id="49" w:name="_Toc357151165"/>
      <w:bookmarkStart w:id="50" w:name="_Toc351985910"/>
      <w:bookmarkStart w:id="51" w:name="_Toc1602"/>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阳江市阳东区农业农村和水务局非洲猪瘟病毒荧光 PCR 检测试剂盒采购项目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25356"/>
      <w:bookmarkStart w:id="53" w:name="_Toc351986196"/>
      <w:bookmarkStart w:id="54" w:name="_Toc357151166"/>
      <w:bookmarkStart w:id="55" w:name="_Toc351986016"/>
      <w:bookmarkStart w:id="56" w:name="_Toc351988707"/>
      <w:bookmarkStart w:id="57" w:name="_Toc351990143"/>
      <w:bookmarkStart w:id="58" w:name="_Toc369180020"/>
      <w:bookmarkStart w:id="59" w:name="_Toc351985911"/>
      <w:bookmarkStart w:id="60" w:name="_Toc351987962"/>
      <w:bookmarkStart w:id="61" w:name="_Toc353522390"/>
      <w:bookmarkStart w:id="62" w:name="_Toc351987766"/>
      <w:bookmarkStart w:id="63" w:name="_Toc32924267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交货期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供应商应提供制造商原装、全新的、符合国家及采购人提出的有关质量标准的产品。确保产品在正常的使用过程中安全、可靠，并达到有关规定的要求。产品应符合中国政府颁布的产品、质量、技术、安全标准及环保标准。供应商提供相应货物的技术规格文件，说明货物的型号、商标名称及生产厂家。</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2.所有货物须运到指定的交货现场后才能拆封，在开箱检验时须完好，无破损，配置与装箱单相符。</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3.所提供的产品生产厂家具有经农业农村部核发的《兽药GMP证书》和《兽药生产许可证》；</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4.所提供的产品为国家非洲猪瘟专业实验室技术支持并监制生产；</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5.所提供的产品须取得兽药产品批准文号；</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投标人须承诺中标后签合同前</w:t>
            </w:r>
            <w:r>
              <w:rPr>
                <w:color w:val="000000" w:themeColor="text1"/>
                <w:highlight w:val="none"/>
                <w14:textFill>
                  <w14:solidFill>
                    <w14:schemeClr w14:val="tx1"/>
                  </w14:solidFill>
                </w14:textFill>
              </w:rPr>
              <w:t>提供本产品</w:t>
            </w:r>
            <w:r>
              <w:rPr>
                <w:rFonts w:hint="eastAsia"/>
                <w:color w:val="000000" w:themeColor="text1"/>
                <w:highlight w:val="none"/>
                <w14:textFill>
                  <w14:solidFill>
                    <w14:schemeClr w14:val="tx1"/>
                  </w14:solidFill>
                </w14:textFill>
              </w:rPr>
              <w:t>的</w:t>
            </w:r>
            <w:r>
              <w:rPr>
                <w:color w:val="000000" w:themeColor="text1"/>
                <w:highlight w:val="none"/>
                <w14:textFill>
                  <w14:solidFill>
                    <w14:schemeClr w14:val="tx1"/>
                  </w14:solidFill>
                </w14:textFill>
              </w:rPr>
              <w:t>授权及说明书，并加盖生产</w:t>
            </w:r>
            <w:r>
              <w:rPr>
                <w:rFonts w:hint="eastAsia"/>
                <w:color w:val="000000" w:themeColor="text1"/>
                <w:highlight w:val="none"/>
                <w14:textFill>
                  <w14:solidFill>
                    <w14:schemeClr w14:val="tx1"/>
                  </w14:solidFill>
                </w14:textFill>
              </w:rPr>
              <w:t>厂家</w:t>
            </w:r>
            <w:r>
              <w:rPr>
                <w:color w:val="000000" w:themeColor="text1"/>
                <w:highlight w:val="none"/>
                <w14:textFill>
                  <w14:solidFill>
                    <w14:schemeClr w14:val="tx1"/>
                  </w14:solidFill>
                </w14:textFill>
              </w:rPr>
              <w:t>公章。</w:t>
            </w:r>
            <w:r>
              <w:rPr>
                <w:rFonts w:hint="eastAsia"/>
                <w:color w:val="000000" w:themeColor="text1"/>
                <w:highlight w:val="none"/>
                <w14:textFill>
                  <w14:solidFill>
                    <w14:schemeClr w14:val="tx1"/>
                  </w14:solidFill>
                </w14:textFill>
              </w:rPr>
              <w:t>（提供《承诺函》承诺）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报价包括但不限于货物及其附件的购置、运输保险、装卸、质保期售后服务、全额含税发票、合同实施过程中应预见和不可预见费用等。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采购合同由供应商与采购人双方签订，签订时间为《成交通知书》发出之日起30日内。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交货</w:t>
            </w:r>
            <w:r>
              <w:rPr>
                <w:rFonts w:hint="eastAsia"/>
                <w:b/>
                <w:color w:val="000000" w:themeColor="text1"/>
                <w:highlight w:val="none"/>
                <w14:textFill>
                  <w14:solidFill>
                    <w14:schemeClr w14:val="tx1"/>
                  </w14:solidFill>
                </w14:textFill>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采购人对所购商品验收确认后，支付合同总价的100%。</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因采购人使用的是财政资金，采购人在前款规定的付款时间为向财政支付部门提出办理财政支付申请手续的时间（不含政府财政支付部门审核的时间），在规定时间内提出支付申请手续后即视为采购人已经按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由采购人、成交供应商共同进行货物的验收，验收合格后交付采购人。在采购人现场验收所发生的相关费用由成交供应商承担。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须符合国家或行业管理部门政策规定的售后服务要求。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500.00元(大写：人民币</w:t>
            </w:r>
            <w:r>
              <w:rPr>
                <w:rFonts w:hint="eastAsia" w:ascii="宋体" w:hAnsi="宋体"/>
                <w:b/>
                <w:color w:val="000000" w:themeColor="text1"/>
                <w:szCs w:val="21"/>
                <w:highlight w:val="none"/>
                <w:lang w:eastAsia="zh-CN"/>
                <w14:textFill>
                  <w14:solidFill>
                    <w14:schemeClr w14:val="tx1"/>
                  </w14:solidFill>
                </w14:textFill>
              </w:rPr>
              <w:t>壹</w:t>
            </w:r>
            <w:r>
              <w:rPr>
                <w:rFonts w:hint="eastAsia" w:ascii="宋体" w:hAnsi="宋体"/>
                <w:b/>
                <w:color w:val="000000" w:themeColor="text1"/>
                <w:szCs w:val="21"/>
                <w:highlight w:val="none"/>
                <w14:textFill>
                  <w14:solidFill>
                    <w14:schemeClr w14:val="tx1"/>
                  </w14:solidFill>
                </w14:textFill>
              </w:rPr>
              <w:t>仟伍佰元整)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r>
              <w:rPr>
                <w:rFonts w:hint="eastAsia" w:ascii="宋体" w:hAnsi="宋体"/>
                <w:b/>
                <w:bCs/>
                <w:color w:val="000000" w:themeColor="text1"/>
                <w:szCs w:val="2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51988708"/>
      <w:bookmarkStart w:id="65" w:name="_Toc357151167"/>
      <w:bookmarkStart w:id="66" w:name="_Toc351987963"/>
      <w:bookmarkStart w:id="67" w:name="_Toc369180021"/>
      <w:bookmarkStart w:id="68" w:name="_Toc351987767"/>
      <w:bookmarkStart w:id="69" w:name="_Toc351986197"/>
      <w:bookmarkStart w:id="70" w:name="_Toc351985912"/>
      <w:bookmarkStart w:id="71" w:name="_Toc351990144"/>
      <w:bookmarkStart w:id="72" w:name="_Toc329242671"/>
      <w:bookmarkStart w:id="73" w:name="_Toc351986017"/>
      <w:bookmarkStart w:id="74" w:name="_Toc353522391"/>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4186"/>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2"/>
        <w:spacing w:line="360" w:lineRule="auto"/>
        <w:ind w:left="210" w:hanging="210" w:hangingChars="100"/>
        <w:rPr>
          <w:rFonts w:ascii="宋体" w:hAnsi="宋体" w:cs="宋体"/>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一、采购清单</w:t>
      </w:r>
    </w:p>
    <w:tbl>
      <w:tblPr>
        <w:tblStyle w:val="37"/>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188"/>
        <w:gridCol w:w="639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vAlign w:val="center"/>
          </w:tcPr>
          <w:p>
            <w:pPr>
              <w:jc w:val="center"/>
              <w:rPr>
                <w:rFonts w:ascii="宋体" w:hAnsi="宋体" w:eastAsia="宋体" w:cs="宋体"/>
                <w:b/>
                <w:bCs/>
                <w:color w:val="000000" w:themeColor="text1"/>
                <w:kern w:val="0"/>
                <w:szCs w:val="21"/>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Cs w:val="21"/>
                <w:highlight w:val="none"/>
                <w:shd w:val="clear" w:color="auto" w:fill="FFFFFF"/>
                <w14:textFill>
                  <w14:solidFill>
                    <w14:schemeClr w14:val="tx1"/>
                  </w14:solidFill>
                </w14:textFill>
              </w:rPr>
              <w:t>序号</w:t>
            </w:r>
          </w:p>
        </w:tc>
        <w:tc>
          <w:tcPr>
            <w:tcW w:w="1188" w:type="dxa"/>
            <w:vAlign w:val="center"/>
          </w:tcPr>
          <w:p>
            <w:pPr>
              <w:jc w:val="center"/>
              <w:rPr>
                <w:rFonts w:ascii="宋体" w:hAnsi="宋体" w:eastAsia="宋体" w:cs="宋体"/>
                <w:b/>
                <w:bCs/>
                <w:color w:val="000000" w:themeColor="text1"/>
                <w:kern w:val="0"/>
                <w:szCs w:val="21"/>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Cs w:val="21"/>
                <w:highlight w:val="none"/>
                <w:shd w:val="clear" w:color="auto" w:fill="FFFFFF"/>
                <w14:textFill>
                  <w14:solidFill>
                    <w14:schemeClr w14:val="tx1"/>
                  </w14:solidFill>
                </w14:textFill>
              </w:rPr>
              <w:t>产品名称</w:t>
            </w:r>
          </w:p>
        </w:tc>
        <w:tc>
          <w:tcPr>
            <w:tcW w:w="6395" w:type="dxa"/>
            <w:vAlign w:val="center"/>
          </w:tcPr>
          <w:p>
            <w:pPr>
              <w:jc w:val="center"/>
              <w:rPr>
                <w:rFonts w:ascii="宋体" w:hAnsi="宋体" w:eastAsia="宋体" w:cs="宋体"/>
                <w:b/>
                <w:bCs/>
                <w:color w:val="000000" w:themeColor="text1"/>
                <w:kern w:val="0"/>
                <w:szCs w:val="21"/>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Cs w:val="21"/>
                <w:highlight w:val="none"/>
                <w:shd w:val="clear" w:color="auto" w:fill="FFFFFF"/>
                <w14:textFill>
                  <w14:solidFill>
                    <w14:schemeClr w14:val="tx1"/>
                  </w14:solidFill>
                </w14:textFill>
              </w:rPr>
              <w:t>技术参数</w:t>
            </w:r>
          </w:p>
        </w:tc>
        <w:tc>
          <w:tcPr>
            <w:tcW w:w="900" w:type="dxa"/>
            <w:vAlign w:val="center"/>
          </w:tcPr>
          <w:p>
            <w:pPr>
              <w:jc w:val="center"/>
              <w:rPr>
                <w:rFonts w:ascii="宋体" w:hAnsi="宋体" w:eastAsia="宋体" w:cs="宋体"/>
                <w:b/>
                <w:bCs/>
                <w:color w:val="000000" w:themeColor="text1"/>
                <w:kern w:val="0"/>
                <w:szCs w:val="21"/>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Cs w:val="21"/>
                <w:highlight w:val="none"/>
                <w:shd w:val="clear" w:color="auto" w:fill="FFFFFF"/>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jc w:val="center"/>
        </w:trPr>
        <w:tc>
          <w:tcPr>
            <w:tcW w:w="826" w:type="dxa"/>
            <w:vAlign w:val="center"/>
          </w:tcPr>
          <w:p>
            <w:pPr>
              <w:jc w:val="center"/>
              <w:rPr>
                <w:rFonts w:ascii="宋体" w:hAnsi="宋体" w:eastAsia="宋体" w:cs="宋体"/>
                <w:color w:val="000000" w:themeColor="text1"/>
                <w:kern w:val="0"/>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Cs w:val="21"/>
                <w:highlight w:val="none"/>
                <w:shd w:val="clear" w:color="auto" w:fill="FFFFFF"/>
                <w14:textFill>
                  <w14:solidFill>
                    <w14:schemeClr w14:val="tx1"/>
                  </w14:solidFill>
                </w14:textFill>
              </w:rPr>
              <w:t>1</w:t>
            </w:r>
          </w:p>
        </w:tc>
        <w:tc>
          <w:tcPr>
            <w:tcW w:w="1188" w:type="dxa"/>
            <w:vAlign w:val="center"/>
          </w:tcPr>
          <w:p>
            <w:pP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非洲猪瘟病毒荧光 PCR 检测试剂盒 </w:t>
            </w:r>
          </w:p>
        </w:tc>
        <w:tc>
          <w:tcPr>
            <w:tcW w:w="6395" w:type="dxa"/>
            <w:vAlign w:val="center"/>
          </w:tcPr>
          <w:p>
            <w:pP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1、规格：50头份/盒；</w:t>
            </w:r>
          </w:p>
          <w:p>
            <w:pPr>
              <w:rPr>
                <w:rFonts w:hint="eastAsia" w:ascii="宋体" w:hAnsi="宋体" w:eastAsia="宋体" w:cs="宋体"/>
                <w:color w:val="000000" w:themeColor="text1"/>
                <w:kern w:val="0"/>
                <w:szCs w:val="21"/>
                <w:highlight w:val="none"/>
                <w:lang w:eastAsia="zh-Hans"/>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2、试剂盒组成为</w:t>
            </w:r>
            <w:r>
              <w:rPr>
                <w:rFonts w:hint="eastAsia" w:ascii="宋体" w:hAnsi="宋体" w:eastAsia="宋体" w:cs="宋体"/>
                <w:color w:val="000000" w:themeColor="text1"/>
                <w:kern w:val="0"/>
                <w:szCs w:val="21"/>
                <w:highlight w:val="none"/>
                <w:lang w:eastAsia="zh-Hans"/>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荧光 PCR 反应体系不少于1管/盒 550µl/管</w:t>
            </w:r>
            <w:r>
              <w:rPr>
                <w:rFonts w:hint="eastAsia" w:ascii="宋体" w:hAnsi="宋体" w:eastAsia="宋体" w:cs="宋体"/>
                <w:color w:val="000000" w:themeColor="text1"/>
                <w:kern w:val="0"/>
                <w:szCs w:val="21"/>
                <w:highlight w:val="none"/>
                <w:lang w:eastAsia="zh-Hans"/>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无菌无核酸酶水 不少于1管/盒 400µl/管</w:t>
            </w:r>
            <w:r>
              <w:rPr>
                <w:rFonts w:hint="eastAsia" w:ascii="宋体" w:hAnsi="宋体" w:eastAsia="宋体" w:cs="宋体"/>
                <w:color w:val="000000" w:themeColor="text1"/>
                <w:kern w:val="0"/>
                <w:szCs w:val="21"/>
                <w:highlight w:val="none"/>
                <w:lang w:eastAsia="zh-Hans"/>
                <w14:textFill>
                  <w14:solidFill>
                    <w14:schemeClr w14:val="tx1"/>
                  </w14:solidFill>
                </w14:textFill>
              </w:rPr>
              <w:t>；</w:t>
            </w:r>
          </w:p>
          <w:p>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引物探针混合物 不少于1管/盒 140µl/管</w:t>
            </w:r>
            <w:r>
              <w:rPr>
                <w:rFonts w:hint="eastAsia" w:ascii="宋体" w:hAnsi="宋体" w:eastAsia="宋体" w:cs="宋体"/>
                <w:color w:val="000000" w:themeColor="text1"/>
                <w:kern w:val="0"/>
                <w:szCs w:val="21"/>
                <w:highlight w:val="none"/>
                <w:lang w:eastAsia="zh-Hans"/>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pPr>
              <w:rPr>
                <w:rFonts w:hint="eastAsia" w:ascii="宋体" w:hAnsi="宋体" w:eastAsia="宋体" w:cs="宋体"/>
                <w:color w:val="000000" w:themeColor="text1"/>
                <w:kern w:val="0"/>
                <w:szCs w:val="21"/>
                <w:highlight w:val="none"/>
                <w:lang w:eastAsia="zh-Hans"/>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阳性对照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不少于1管/盒 40µl/管</w:t>
            </w:r>
            <w:r>
              <w:rPr>
                <w:rFonts w:hint="eastAsia" w:ascii="宋体" w:hAnsi="宋体" w:eastAsia="宋体" w:cs="宋体"/>
                <w:color w:val="000000" w:themeColor="text1"/>
                <w:kern w:val="0"/>
                <w:szCs w:val="21"/>
                <w:highlight w:val="none"/>
                <w:lang w:eastAsia="zh-Hans"/>
                <w14:textFill>
                  <w14:solidFill>
                    <w14:schemeClr w14:val="tx1"/>
                  </w14:solidFill>
                </w14:textFill>
              </w:rPr>
              <w:t>；</w:t>
            </w:r>
          </w:p>
          <w:p>
            <w:pP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阴性对照 不少于1管/盒 40µl/管</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pP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3、反应条件：95℃ 不高于20秒；95℃ 不高于5秒、60℃ 不高于20秒，不多于40个扩增循环，选择FAM通道读取检测结果</w:t>
            </w:r>
            <w:r>
              <w:rPr>
                <w:rFonts w:hint="eastAsia" w:ascii="宋体" w:hAnsi="宋体" w:eastAsia="宋体" w:cs="宋体"/>
                <w:color w:val="000000" w:themeColor="text1"/>
                <w:kern w:val="0"/>
                <w:szCs w:val="21"/>
                <w:highlight w:val="none"/>
                <w:lang w:eastAsia="zh-Hans"/>
                <w14:textFill>
                  <w14:solidFill>
                    <w14:schemeClr w14:val="tx1"/>
                  </w14:solidFill>
                </w14:textFill>
              </w:rPr>
              <w:t>；</w:t>
            </w:r>
          </w:p>
          <w:p>
            <w:pP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4、灵敏性可检出≦100拷贝/ml病毒核酸，批内批间CT值变异系数&lt;10%；</w:t>
            </w:r>
          </w:p>
          <w:p>
            <w:pP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5、有效期不低于12个月；</w:t>
            </w:r>
          </w:p>
        </w:tc>
        <w:tc>
          <w:tcPr>
            <w:tcW w:w="900" w:type="dxa"/>
            <w:vAlign w:val="center"/>
          </w:tcPr>
          <w:p>
            <w:pPr>
              <w:jc w:val="center"/>
              <w:rPr>
                <w:rFonts w:ascii="宋体" w:hAnsi="宋体" w:eastAsia="宋体" w:cs="宋体"/>
                <w:color w:val="000000" w:themeColor="text1"/>
                <w:kern w:val="0"/>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Cs w:val="21"/>
                <w:highlight w:val="none"/>
                <w:shd w:val="clear" w:color="auto" w:fill="FFFFFF"/>
                <w14:textFill>
                  <w14:solidFill>
                    <w14:schemeClr w14:val="tx1"/>
                  </w14:solidFill>
                </w14:textFill>
              </w:rPr>
              <w:t>110盒</w:t>
            </w:r>
          </w:p>
        </w:tc>
      </w:tr>
    </w:tbl>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4"/>
        <w:numPr>
          <w:ilvl w:val="0"/>
          <w:numId w:val="0"/>
        </w:numPr>
        <w:jc w:val="center"/>
        <w:rPr>
          <w:color w:val="000000" w:themeColor="text1"/>
          <w:sz w:val="24"/>
          <w:szCs w:val="24"/>
          <w:highlight w:val="none"/>
          <w14:textFill>
            <w14:solidFill>
              <w14:schemeClr w14:val="tx1"/>
            </w14:solidFill>
          </w14:textFill>
        </w:rPr>
      </w:pPr>
      <w:bookmarkStart w:id="76" w:name="_Toc30684"/>
      <w:r>
        <w:rPr>
          <w:rFonts w:hint="eastAsia"/>
          <w:b w:val="0"/>
          <w:color w:val="000000" w:themeColor="text1"/>
          <w:sz w:val="24"/>
          <w:szCs w:val="24"/>
          <w:highlight w:val="none"/>
          <w14:textFill>
            <w14:solidFill>
              <w14:schemeClr w14:val="tx1"/>
            </w14:solidFill>
          </w14:textFill>
        </w:rPr>
        <w:t>第三部分报价须知</w:t>
      </w:r>
      <w:bookmarkEnd w:id="76"/>
    </w:p>
    <w:p>
      <w:pPr>
        <w:pStyle w:val="4"/>
        <w:numPr>
          <w:ilvl w:val="0"/>
          <w:numId w:val="0"/>
        </w:numPr>
        <w:jc w:val="center"/>
        <w:rPr>
          <w:color w:val="000000" w:themeColor="text1"/>
          <w:sz w:val="21"/>
          <w:szCs w:val="21"/>
          <w:highlight w:val="none"/>
          <w14:textFill>
            <w14:solidFill>
              <w14:schemeClr w14:val="tx1"/>
            </w14:solidFill>
          </w14:textFill>
        </w:rPr>
      </w:pPr>
      <w:bookmarkStart w:id="77" w:name="_Toc962"/>
      <w:bookmarkStart w:id="78" w:name="_Toc434832495"/>
      <w:bookmarkStart w:id="79" w:name="_Toc456112858"/>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51990146"/>
      <w:bookmarkStart w:id="81" w:name="_Toc9921"/>
      <w:bookmarkStart w:id="82" w:name="_Toc353522393"/>
      <w:bookmarkStart w:id="83" w:name="_Toc383439827"/>
      <w:bookmarkStart w:id="84" w:name="_Toc369180023"/>
      <w:bookmarkStart w:id="85" w:name="_Toc351987965"/>
      <w:bookmarkStart w:id="86" w:name="_Toc357151176"/>
      <w:bookmarkStart w:id="87" w:name="_Toc351988710"/>
      <w:bookmarkStart w:id="88" w:name="_Toc351987769"/>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69180024"/>
      <w:bookmarkStart w:id="90" w:name="_Toc383439828"/>
      <w:bookmarkStart w:id="91" w:name="_Toc32739"/>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11147"/>
      <w:bookmarkStart w:id="93" w:name="_Toc369180025"/>
      <w:bookmarkStart w:id="94" w:name="_Toc383439829"/>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阳江市阳东区农业农村和水务局</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83439830"/>
      <w:bookmarkStart w:id="96" w:name="_Toc369180027"/>
      <w:bookmarkStart w:id="97" w:name="_Toc19226"/>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7151177"/>
      <w:bookmarkStart w:id="99" w:name="_Toc351990147"/>
      <w:bookmarkStart w:id="100" w:name="_Toc351988711"/>
      <w:bookmarkStart w:id="101" w:name="_Toc351987770"/>
      <w:bookmarkStart w:id="102" w:name="_Toc351987966"/>
      <w:bookmarkStart w:id="103" w:name="_Toc353522394"/>
      <w:bookmarkStart w:id="104" w:name="_Toc28109"/>
      <w:bookmarkStart w:id="105" w:name="_Toc383439831"/>
      <w:bookmarkStart w:id="106" w:name="_Toc36918002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69180029"/>
      <w:bookmarkStart w:id="108" w:name="_Toc383439832"/>
      <w:bookmarkStart w:id="109" w:name="_Toc1733"/>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7151178"/>
      <w:bookmarkStart w:id="111" w:name="_Toc351987967"/>
      <w:bookmarkStart w:id="112" w:name="_Toc351990148"/>
      <w:bookmarkStart w:id="113" w:name="_Toc353522395"/>
      <w:bookmarkStart w:id="114" w:name="_Toc383439833"/>
      <w:bookmarkStart w:id="115" w:name="_Toc351988712"/>
      <w:bookmarkStart w:id="116" w:name="_Toc369180031"/>
      <w:bookmarkStart w:id="117" w:name="_Toc351987771"/>
      <w:bookmarkStart w:id="118" w:name="_Toc26904"/>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83439834"/>
      <w:bookmarkStart w:id="120" w:name="_Toc26908"/>
      <w:bookmarkStart w:id="121" w:name="_Toc36918003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69180033"/>
      <w:bookmarkStart w:id="123" w:name="_Toc10251"/>
      <w:bookmarkStart w:id="124" w:name="_Toc383439835"/>
      <w:bookmarkStart w:id="125" w:name="_Toc111534389"/>
      <w:bookmarkStart w:id="126" w:name="_Toc503785416"/>
      <w:bookmarkStart w:id="127" w:name="_Toc497224214"/>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21116"/>
      <w:bookmarkStart w:id="129" w:name="_Toc383439836"/>
      <w:bookmarkStart w:id="130" w:name="_Toc369180034"/>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7780316"/>
      <w:bookmarkStart w:id="132" w:name="_Toc383439837"/>
      <w:bookmarkStart w:id="133" w:name="_Toc369180035"/>
      <w:bookmarkStart w:id="134" w:name="_Toc28895"/>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69180036"/>
      <w:bookmarkStart w:id="136" w:name="_Toc383439838"/>
      <w:bookmarkStart w:id="137" w:name="_Toc580"/>
      <w:bookmarkStart w:id="138" w:name="_Toc367780317"/>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83439839"/>
      <w:bookmarkStart w:id="140" w:name="_Toc369180037"/>
      <w:bookmarkStart w:id="141" w:name="_Toc367780318"/>
      <w:bookmarkStart w:id="142" w:name="_Toc30553"/>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967"/>
      <w:bookmarkStart w:id="144" w:name="_Toc369180038"/>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1990150"/>
      <w:bookmarkStart w:id="147" w:name="_Toc351987969"/>
      <w:bookmarkStart w:id="148" w:name="_Toc383439841"/>
      <w:bookmarkStart w:id="149" w:name="_Toc357151180"/>
      <w:bookmarkStart w:id="150" w:name="_Toc351988714"/>
      <w:bookmarkStart w:id="151" w:name="_Toc369180039"/>
      <w:bookmarkStart w:id="152" w:name="_Toc351987773"/>
      <w:bookmarkStart w:id="153" w:name="_Toc353522397"/>
      <w:bookmarkStart w:id="154" w:name="_Toc18248"/>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11243"/>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69180040"/>
      <w:bookmarkStart w:id="158" w:name="_Toc383439843"/>
      <w:bookmarkStart w:id="159" w:name="_Toc29690"/>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11289"/>
      <w:bookmarkStart w:id="161"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1987775"/>
      <w:bookmarkStart w:id="163" w:name="_Toc351988716"/>
      <w:bookmarkStart w:id="164" w:name="_Toc357151182"/>
      <w:bookmarkStart w:id="165" w:name="_Toc353522399"/>
      <w:bookmarkStart w:id="166" w:name="_Toc351990152"/>
      <w:bookmarkStart w:id="167" w:name="_Toc369180041"/>
      <w:bookmarkStart w:id="168" w:name="_Toc383439845"/>
      <w:bookmarkStart w:id="169" w:name="_Toc351987971"/>
      <w:bookmarkStart w:id="170" w:name="_Toc15434"/>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83439846"/>
      <w:bookmarkStart w:id="172" w:name="_Toc369180042"/>
      <w:bookmarkStart w:id="173" w:name="_Toc26046"/>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4153"/>
      <w:bookmarkStart w:id="175" w:name="_Toc383439847"/>
      <w:bookmarkStart w:id="176" w:name="_Toc36918004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69180044"/>
      <w:bookmarkStart w:id="178" w:name="_Toc383439848"/>
      <w:bookmarkStart w:id="179" w:name="_Toc15732"/>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497224219"/>
      <w:bookmarkStart w:id="181" w:name="_Toc503785421"/>
      <w:bookmarkStart w:id="182" w:name="_Toc339020225"/>
      <w:bookmarkStart w:id="183" w:name="_Toc339362292"/>
      <w:bookmarkStart w:id="184" w:name="_Toc333935679"/>
      <w:bookmarkStart w:id="185" w:name="_Toc366072520"/>
      <w:bookmarkStart w:id="186" w:name="_Toc336681572"/>
      <w:bookmarkStart w:id="187" w:name="_Toc369180045"/>
      <w:bookmarkStart w:id="188" w:name="_Toc339020087"/>
      <w:bookmarkStart w:id="189" w:name="_Toc341348330"/>
      <w:bookmarkStart w:id="190" w:name="_Toc365967065"/>
      <w:bookmarkStart w:id="191" w:name="_Toc383439849"/>
      <w:bookmarkStart w:id="192" w:name="_Toc365985171"/>
      <w:bookmarkStart w:id="193" w:name="_Toc333238625"/>
      <w:bookmarkStart w:id="194" w:name="_Toc349127618"/>
      <w:bookmarkStart w:id="195" w:name="_Toc333935338"/>
      <w:bookmarkStart w:id="196" w:name="_Toc332270338"/>
      <w:bookmarkStart w:id="197" w:name="_Toc349143581"/>
      <w:bookmarkStart w:id="198" w:name="_Toc340507434"/>
      <w:bookmarkStart w:id="199" w:name="_Toc342296752"/>
      <w:bookmarkStart w:id="200" w:name="_Toc3118"/>
      <w:bookmarkStart w:id="201" w:name="_Toc337632350"/>
      <w:bookmarkStart w:id="202" w:name="_Toc350438741"/>
      <w:bookmarkStart w:id="203" w:name="_Toc331512890"/>
      <w:bookmarkStart w:id="204" w:name="_Toc367095366"/>
      <w:bookmarkStart w:id="205" w:name="_Toc339441079"/>
      <w:bookmarkStart w:id="206" w:name="_Toc340677062"/>
      <w:bookmarkStart w:id="207" w:name="_Toc333237780"/>
      <w:bookmarkStart w:id="208" w:name="_Toc345513859"/>
      <w:bookmarkStart w:id="209" w:name="_Toc332206700"/>
      <w:bookmarkStart w:id="210" w:name="_Toc331684030"/>
      <w:bookmarkStart w:id="211" w:name="_Toc330459977"/>
      <w:bookmarkStart w:id="212" w:name="_Toc350756442"/>
      <w:bookmarkStart w:id="213" w:name="_Toc336681927"/>
      <w:bookmarkStart w:id="214" w:name="_Toc339020007"/>
      <w:bookmarkStart w:id="215" w:name="_Toc333237669"/>
      <w:bookmarkStart w:id="216" w:name="_Toc342060366"/>
      <w:bookmarkStart w:id="217" w:name="_Toc339019881"/>
      <w:bookmarkStart w:id="218" w:name="_Toc340672861"/>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83439850"/>
      <w:bookmarkStart w:id="220" w:name="_Toc369180046"/>
      <w:bookmarkStart w:id="221" w:name="_Toc18287"/>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27427072"/>
      <w:bookmarkStart w:id="223" w:name="_Toc324949684"/>
      <w:bookmarkStart w:id="224" w:name="_Toc503785403"/>
      <w:bookmarkStart w:id="225" w:name="_Toc324949788"/>
      <w:bookmarkStart w:id="226" w:name="_Toc324949844"/>
      <w:bookmarkStart w:id="227" w:name="_Toc66509198"/>
      <w:bookmarkStart w:id="228" w:name="_Toc326343891"/>
      <w:bookmarkStart w:id="229" w:name="_Toc325124271"/>
      <w:bookmarkStart w:id="230" w:name="_Toc341344848"/>
      <w:bookmarkStart w:id="231" w:name="_Toc365621772"/>
      <w:bookmarkStart w:id="232" w:name="_Toc327427186"/>
      <w:bookmarkStart w:id="233" w:name="_Toc124828884"/>
      <w:bookmarkStart w:id="234" w:name="_Toc341344773"/>
      <w:bookmarkStart w:id="235" w:name="_Toc329617508"/>
      <w:bookmarkStart w:id="236" w:name="_Toc349296349"/>
      <w:bookmarkStart w:id="237" w:name="_Toc497224201"/>
      <w:bookmarkStart w:id="238" w:name="_Toc367198758"/>
      <w:bookmarkStart w:id="239" w:name="_Toc329242979"/>
      <w:bookmarkStart w:id="240" w:name="_Toc365966637"/>
      <w:bookmarkStart w:id="241" w:name="_Toc334450205"/>
      <w:bookmarkStart w:id="242" w:name="_Toc327427129"/>
      <w:bookmarkStart w:id="243" w:name="_Toc327449379"/>
      <w:bookmarkStart w:id="244" w:name="_Toc369180030"/>
      <w:bookmarkStart w:id="245" w:name="_Toc24399"/>
      <w:bookmarkStart w:id="246"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83439852"/>
      <w:bookmarkStart w:id="248" w:name="_Toc15095"/>
      <w:bookmarkStart w:id="249" w:name="_Toc369180048"/>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69180049"/>
      <w:bookmarkStart w:id="251" w:name="_Toc383439853"/>
      <w:bookmarkStart w:id="252" w:name="_Toc32150"/>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69180050"/>
      <w:bookmarkStart w:id="254" w:name="_Toc383439854"/>
      <w:bookmarkStart w:id="255" w:name="_Toc1399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17287"/>
      <w:bookmarkStart w:id="258"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69180052"/>
      <w:bookmarkStart w:id="260" w:name="_Toc383439856"/>
      <w:bookmarkStart w:id="261" w:name="_Toc977"/>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3"/>
      <w:bookmarkStart w:id="263" w:name="_Toc383439857"/>
      <w:bookmarkStart w:id="264" w:name="_Toc8381"/>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1988719"/>
      <w:bookmarkEnd w:id="265"/>
      <w:bookmarkStart w:id="266" w:name="_Toc351987974"/>
      <w:bookmarkEnd w:id="266"/>
      <w:bookmarkStart w:id="267" w:name="_Toc351990155"/>
      <w:bookmarkEnd w:id="267"/>
      <w:bookmarkStart w:id="268" w:name="_Toc353522402"/>
      <w:bookmarkEnd w:id="268"/>
      <w:bookmarkStart w:id="269" w:name="_Toc357151185"/>
      <w:bookmarkEnd w:id="269"/>
      <w:bookmarkStart w:id="270" w:name="_Toc351987778"/>
      <w:bookmarkEnd w:id="270"/>
      <w:bookmarkStart w:id="271" w:name="_Toc383439858"/>
      <w:bookmarkStart w:id="272" w:name="_Toc369180054"/>
      <w:bookmarkStart w:id="273" w:name="_Toc14667"/>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18336"/>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88720"/>
      <w:bookmarkStart w:id="277" w:name="_Toc351990156"/>
      <w:bookmarkStart w:id="278" w:name="_Toc353522403"/>
      <w:bookmarkStart w:id="279" w:name="_Toc351987975"/>
      <w:bookmarkStart w:id="280" w:name="_Toc351987779"/>
      <w:bookmarkStart w:id="281" w:name="_Toc357151186"/>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25302"/>
      <w:bookmarkStart w:id="283" w:name="_Toc383439860"/>
      <w:bookmarkStart w:id="284" w:name="_Toc36918005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5120"/>
      <w:bookmarkStart w:id="286" w:name="_Toc383439861"/>
      <w:bookmarkStart w:id="287" w:name="_Toc369180056"/>
      <w:bookmarkStart w:id="288" w:name="_Toc366072536"/>
      <w:bookmarkStart w:id="289" w:name="_Toc367095382"/>
      <w:bookmarkStart w:id="290" w:name="_Toc366681897"/>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7151187"/>
      <w:bookmarkStart w:id="292" w:name="_Toc369180057"/>
      <w:bookmarkStart w:id="293" w:name="_Toc353522404"/>
      <w:bookmarkStart w:id="294" w:name="_Toc14286"/>
      <w:bookmarkStart w:id="295" w:name="_Toc383439862"/>
      <w:bookmarkStart w:id="296" w:name="_Toc351988721"/>
      <w:bookmarkStart w:id="297" w:name="_Toc351987976"/>
      <w:bookmarkStart w:id="298" w:name="_Toc351990157"/>
      <w:bookmarkStart w:id="299" w:name="_Toc351987780"/>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383439863"/>
      <w:bookmarkStart w:id="301" w:name="_Toc10099"/>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303" w:name="_Toc430771059"/>
      <w:bookmarkStart w:id="304" w:name="_Toc1163"/>
      <w:bookmarkStart w:id="305" w:name="_Toc432682726"/>
      <w:bookmarkStart w:id="306" w:name="_Toc500843104"/>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w:t>
      </w:r>
      <w:r>
        <w:rPr>
          <w:rFonts w:hint="eastAsia" w:ascii="宋体" w:hAnsi="宋体" w:eastAsia="宋体" w:cs="宋体"/>
          <w:color w:val="000000" w:themeColor="text1"/>
          <w:highlight w:val="none"/>
          <w14:textFill>
            <w14:solidFill>
              <w14:schemeClr w14:val="tx1"/>
            </w14:solidFill>
          </w14:textFill>
        </w:rPr>
        <w:t>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83439864"/>
      <w:bookmarkStart w:id="317" w:name="_Toc369180059"/>
      <w:bookmarkStart w:id="318" w:name="_Toc351988722"/>
      <w:bookmarkStart w:id="319" w:name="_Toc29086"/>
      <w:bookmarkStart w:id="320" w:name="_Toc351990158"/>
      <w:bookmarkStart w:id="321" w:name="_Toc351987781"/>
      <w:bookmarkStart w:id="322" w:name="_Toc357151188"/>
      <w:bookmarkStart w:id="323" w:name="_Toc351987977"/>
      <w:bookmarkStart w:id="324" w:name="_Toc353522405"/>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53522406"/>
      <w:bookmarkStart w:id="326" w:name="_Toc351986018"/>
      <w:bookmarkStart w:id="327" w:name="_Toc17414"/>
      <w:bookmarkStart w:id="328" w:name="_Toc351987978"/>
      <w:bookmarkStart w:id="329" w:name="_Toc329242721"/>
      <w:bookmarkStart w:id="330" w:name="_Toc383439865"/>
      <w:bookmarkStart w:id="331" w:name="_Toc351985913"/>
      <w:bookmarkStart w:id="332" w:name="_Toc351986198"/>
      <w:bookmarkStart w:id="333" w:name="_Toc500861025"/>
      <w:bookmarkStart w:id="334" w:name="_Toc369180060"/>
      <w:bookmarkStart w:id="335" w:name="_Toc351988723"/>
      <w:bookmarkStart w:id="336" w:name="_Toc357151189"/>
      <w:bookmarkStart w:id="337" w:name="_Toc351990159"/>
      <w:bookmarkStart w:id="338" w:name="_Toc351987782"/>
      <w:bookmarkStart w:id="339" w:name="_Toc491658678"/>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2"/>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2"/>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2"/>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YXZB-20210811</w:t>
      </w:r>
    </w:p>
    <w:p>
      <w:pPr>
        <w:pStyle w:val="2"/>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阳江市阳东区农业农村和水务局非洲猪瘟病毒荧光 PCR 检测试剂盒采购项目</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2"/>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19414"/>
      <w:bookmarkStart w:id="345"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eastAsia="zh-CN"/>
                <w14:textFill>
                  <w14:solidFill>
                    <w14:schemeClr w14:val="tx1"/>
                  </w14:solidFill>
                </w14:textFill>
              </w:rPr>
              <w:t>带“</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leftChars="0" w:hanging="480" w:firstLineChars="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88" w:type="dxa"/>
            <w:vMerge w:val="continue"/>
            <w:vAlign w:val="center"/>
          </w:tcPr>
          <w:p>
            <w:pPr>
              <w:rPr>
                <w:rFonts w:hint="eastAsia"/>
                <w:color w:val="000000" w:themeColor="text1"/>
                <w:highlight w:val="none"/>
                <w14:textFill>
                  <w14:solidFill>
                    <w14:schemeClr w14:val="tx1"/>
                  </w14:solidFill>
                </w14:textFill>
              </w:rPr>
            </w:pPr>
          </w:p>
        </w:tc>
        <w:tc>
          <w:tcPr>
            <w:tcW w:w="1684" w:type="dxa"/>
            <w:vAlign w:val="center"/>
          </w:tcPr>
          <w:p>
            <w:pP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eastAsia="zh-CN"/>
                <w14:textFill>
                  <w14:solidFill>
                    <w14:schemeClr w14:val="tx1"/>
                  </w14:solidFill>
                </w14:textFill>
              </w:rPr>
              <w:t>交货</w:t>
            </w:r>
            <w:r>
              <w:rPr>
                <w:rFonts w:hint="eastAsia"/>
                <w:color w:val="000000" w:themeColor="text1"/>
                <w:highlight w:val="none"/>
                <w14:textFill>
                  <w14:solidFill>
                    <w14:schemeClr w14:val="tx1"/>
                  </w14:solidFill>
                </w14:textFill>
              </w:rPr>
              <w:t>期须满足要求</w:t>
            </w:r>
          </w:p>
        </w:tc>
        <w:tc>
          <w:tcPr>
            <w:tcW w:w="3060"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4988"/>
      <w:bookmarkStart w:id="347" w:name="_Toc383439867"/>
      <w:bookmarkStart w:id="348" w:name="_Toc339019902"/>
      <w:bookmarkStart w:id="349" w:name="_Toc339020108"/>
      <w:bookmarkStart w:id="350" w:name="_Toc343248431"/>
      <w:bookmarkStart w:id="351" w:name="_Toc333237691"/>
      <w:bookmarkStart w:id="352" w:name="_Toc350756463"/>
      <w:bookmarkStart w:id="353" w:name="_Toc332270360"/>
      <w:bookmarkStart w:id="354" w:name="_Toc340507455"/>
      <w:bookmarkStart w:id="355" w:name="_Toc340672882"/>
      <w:bookmarkStart w:id="356" w:name="_Toc333237802"/>
      <w:bookmarkStart w:id="357" w:name="_Toc330459999"/>
      <w:bookmarkStart w:id="358" w:name="_Toc333238647"/>
      <w:bookmarkStart w:id="359" w:name="_Toc365967085"/>
      <w:bookmarkStart w:id="360" w:name="_Toc333935700"/>
      <w:bookmarkStart w:id="361" w:name="_Toc343247113"/>
      <w:bookmarkStart w:id="362" w:name="_Toc339020028"/>
      <w:bookmarkStart w:id="363" w:name="_Toc342398143"/>
      <w:bookmarkStart w:id="364" w:name="_Toc345312610"/>
      <w:bookmarkStart w:id="365" w:name="_Toc340677083"/>
      <w:bookmarkStart w:id="366" w:name="_Toc342296774"/>
      <w:bookmarkStart w:id="367" w:name="_Toc350438762"/>
      <w:bookmarkStart w:id="368" w:name="_Toc331684055"/>
      <w:bookmarkStart w:id="369" w:name="_Toc339020246"/>
      <w:bookmarkStart w:id="370" w:name="_Toc337632371"/>
      <w:bookmarkStart w:id="371" w:name="_Toc333935359"/>
      <w:bookmarkStart w:id="372" w:name="_Toc366072542"/>
      <w:bookmarkStart w:id="373" w:name="_Toc342060388"/>
      <w:bookmarkStart w:id="374" w:name="_Toc336681948"/>
      <w:bookmarkStart w:id="375" w:name="_Toc336681593"/>
      <w:bookmarkStart w:id="376" w:name="_Toc339362313"/>
      <w:bookmarkStart w:id="377" w:name="_Toc331512914"/>
      <w:bookmarkStart w:id="378" w:name="_Toc365985191"/>
      <w:bookmarkStart w:id="379" w:name="_Toc332206722"/>
      <w:bookmarkStart w:id="380" w:name="_Toc339441100"/>
      <w:bookmarkStart w:id="381" w:name="_Toc343612933"/>
      <w:bookmarkStart w:id="382" w:name="_Toc342312456"/>
      <w:bookmarkStart w:id="383" w:name="_Toc380764125"/>
      <w:bookmarkStart w:id="384" w:name="_Toc341348353"/>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19132"/>
      <w:bookmarkStart w:id="386"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Cs w:val="24"/>
          <w:highlight w:val="none"/>
          <w14:textFill>
            <w14:solidFill>
              <w14:schemeClr w14:val="tx1"/>
            </w14:solidFill>
          </w14:textFill>
        </w:rPr>
      </w:pPr>
    </w:p>
    <w:p>
      <w:pPr>
        <w:pStyle w:val="2"/>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43247114"/>
      <w:bookmarkStart w:id="388" w:name="_Toc333935360"/>
      <w:bookmarkStart w:id="389" w:name="_Toc342398144"/>
      <w:bookmarkStart w:id="390" w:name="_Toc339020029"/>
      <w:bookmarkStart w:id="391" w:name="_Toc365985192"/>
      <w:bookmarkStart w:id="392" w:name="_Toc365967086"/>
      <w:bookmarkStart w:id="393" w:name="_Toc331684056"/>
      <w:bookmarkStart w:id="394" w:name="_Toc343248432"/>
      <w:bookmarkStart w:id="395" w:name="_Toc332270361"/>
      <w:bookmarkStart w:id="396" w:name="_Toc339441101"/>
      <w:bookmarkStart w:id="397" w:name="_Toc14354"/>
      <w:bookmarkStart w:id="398" w:name="_Toc333237803"/>
      <w:bookmarkStart w:id="399" w:name="_Toc366072543"/>
      <w:bookmarkStart w:id="400" w:name="_Toc380764126"/>
      <w:bookmarkStart w:id="401" w:name="_Toc383439869"/>
      <w:bookmarkStart w:id="402" w:name="_Toc332206723"/>
      <w:bookmarkStart w:id="403" w:name="_Toc342312457"/>
      <w:bookmarkStart w:id="404" w:name="_Toc336681594"/>
      <w:bookmarkStart w:id="405" w:name="_Toc331512915"/>
      <w:bookmarkStart w:id="406" w:name="_Toc350438763"/>
      <w:bookmarkStart w:id="407" w:name="_Toc342296775"/>
      <w:bookmarkStart w:id="408" w:name="_Toc337632372"/>
      <w:bookmarkStart w:id="409" w:name="_Toc350756464"/>
      <w:bookmarkStart w:id="410" w:name="_Toc339362314"/>
      <w:bookmarkStart w:id="411" w:name="_Toc340507456"/>
      <w:bookmarkStart w:id="412" w:name="_Toc341348354"/>
      <w:bookmarkStart w:id="413" w:name="_Toc333935701"/>
      <w:bookmarkStart w:id="414" w:name="_Toc336681949"/>
      <w:bookmarkStart w:id="415" w:name="_Toc339020109"/>
      <w:bookmarkStart w:id="416" w:name="_Toc342060389"/>
      <w:bookmarkStart w:id="417" w:name="_Toc345312611"/>
      <w:bookmarkStart w:id="418" w:name="_Toc330460000"/>
      <w:bookmarkStart w:id="419" w:name="_Toc333237692"/>
      <w:bookmarkStart w:id="420" w:name="_Toc343612934"/>
      <w:bookmarkStart w:id="421" w:name="_Toc333238648"/>
      <w:bookmarkStart w:id="422" w:name="_Toc339020247"/>
      <w:bookmarkStart w:id="423" w:name="_Toc340672883"/>
      <w:bookmarkStart w:id="424" w:name="_Toc339019903"/>
      <w:bookmarkStart w:id="425" w:name="_Toc340677084"/>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YXZB-20210811</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（签字或盖章）</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40672888"/>
      <w:bookmarkStart w:id="427" w:name="_Toc350438768"/>
      <w:bookmarkStart w:id="428" w:name="_Toc339020252"/>
      <w:bookmarkStart w:id="429" w:name="_Toc342398149"/>
      <w:bookmarkStart w:id="430" w:name="_Toc366072548"/>
      <w:bookmarkStart w:id="431" w:name="_Toc333935706"/>
      <w:bookmarkStart w:id="432" w:name="_Toc333237697"/>
      <w:bookmarkStart w:id="433" w:name="_Toc339441106"/>
      <w:bookmarkStart w:id="434" w:name="_Toc332206728"/>
      <w:bookmarkStart w:id="435" w:name="_Toc342296780"/>
      <w:bookmarkStart w:id="436" w:name="_Toc350756469"/>
      <w:bookmarkStart w:id="437" w:name="_Toc332270366"/>
      <w:bookmarkStart w:id="438" w:name="_Toc336681599"/>
      <w:bookmarkStart w:id="439" w:name="_Toc365985197"/>
      <w:bookmarkStart w:id="440" w:name="_Toc340677089"/>
      <w:bookmarkStart w:id="441" w:name="_Toc339019908"/>
      <w:bookmarkStart w:id="442" w:name="_Toc341348359"/>
      <w:bookmarkStart w:id="443" w:name="_Toc343612939"/>
      <w:bookmarkStart w:id="444" w:name="_Toc331512920"/>
      <w:bookmarkStart w:id="445" w:name="_Toc342312462"/>
      <w:bookmarkStart w:id="446" w:name="_Toc340507461"/>
      <w:bookmarkStart w:id="447" w:name="_Toc336681954"/>
      <w:bookmarkStart w:id="448" w:name="_Toc339020114"/>
      <w:bookmarkStart w:id="449" w:name="_Toc337632377"/>
      <w:bookmarkStart w:id="450" w:name="_Toc333238653"/>
      <w:bookmarkStart w:id="451" w:name="_Toc343247119"/>
      <w:bookmarkStart w:id="452" w:name="_Toc331684061"/>
      <w:bookmarkStart w:id="453" w:name="_Toc15807"/>
      <w:bookmarkStart w:id="454" w:name="_Toc339362319"/>
      <w:bookmarkStart w:id="455" w:name="_Toc342060394"/>
      <w:bookmarkStart w:id="456" w:name="_Toc330460005"/>
      <w:bookmarkStart w:id="457" w:name="_Toc343248437"/>
      <w:bookmarkStart w:id="458" w:name="_Toc365967091"/>
      <w:bookmarkStart w:id="459" w:name="_Toc333935365"/>
      <w:bookmarkStart w:id="460" w:name="_Toc333237808"/>
      <w:bookmarkStart w:id="461" w:name="_Toc383439875"/>
      <w:bookmarkStart w:id="462" w:name="_Toc339020034"/>
      <w:bookmarkStart w:id="463" w:name="_Toc345312616"/>
      <w:bookmarkStart w:id="464" w:name="_Toc380764131"/>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53522415"/>
      <w:bookmarkStart w:id="466" w:name="_Toc357151198"/>
      <w:bookmarkStart w:id="467" w:name="_Toc383439876"/>
      <w:bookmarkStart w:id="468" w:name="_Toc369180069"/>
      <w:bookmarkStart w:id="469" w:name="_Toc28374"/>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21420"/>
      <w:bookmarkStart w:id="471" w:name="_Toc369180070"/>
      <w:bookmarkStart w:id="472" w:name="_Toc357151199"/>
      <w:bookmarkStart w:id="473" w:name="_Toc383439877"/>
      <w:bookmarkStart w:id="474" w:name="_Toc353522416"/>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YXZB-20210811</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16782"/>
      <w:bookmarkStart w:id="476" w:name="_Toc369180071"/>
      <w:bookmarkStart w:id="477" w:name="_Toc357151200"/>
      <w:bookmarkStart w:id="478" w:name="_Toc353522417"/>
      <w:bookmarkStart w:id="479" w:name="_Toc383439878"/>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交货期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83439879"/>
      <w:bookmarkStart w:id="481" w:name="_Toc369180072"/>
      <w:bookmarkStart w:id="482" w:name="_Toc357151201"/>
      <w:bookmarkStart w:id="483" w:name="_Toc353522418"/>
      <w:bookmarkStart w:id="484" w:name="_Toc21677"/>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2"/>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57151203"/>
      <w:bookmarkStart w:id="486" w:name="_Toc383439881"/>
      <w:bookmarkStart w:id="487" w:name="_Toc12081"/>
      <w:bookmarkStart w:id="488" w:name="_Toc369180074"/>
      <w:bookmarkStart w:id="489" w:name="_Toc353522420"/>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57151204"/>
      <w:bookmarkStart w:id="491" w:name="_Toc9582"/>
      <w:bookmarkStart w:id="492" w:name="_Toc383439882"/>
      <w:bookmarkStart w:id="493" w:name="_Toc353522421"/>
      <w:bookmarkStart w:id="494" w:name="_Toc369180075"/>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53522423"/>
      <w:bookmarkStart w:id="496" w:name="_Toc11526"/>
      <w:bookmarkStart w:id="497" w:name="_Toc351988740"/>
      <w:bookmarkStart w:id="498" w:name="_Toc357151206"/>
      <w:bookmarkStart w:id="499" w:name="_Toc369180077"/>
      <w:bookmarkStart w:id="500" w:name="_Toc351987995"/>
      <w:bookmarkStart w:id="501" w:name="_Toc351986030"/>
      <w:bookmarkStart w:id="502" w:name="_Toc383439884"/>
      <w:bookmarkStart w:id="503" w:name="_Toc351987799"/>
      <w:bookmarkStart w:id="504" w:name="_Toc351990176"/>
      <w:bookmarkStart w:id="505" w:name="_Toc351985925"/>
      <w:bookmarkStart w:id="506" w:name="_Toc329242741"/>
      <w:bookmarkStart w:id="507" w:name="_Toc35198621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highlight w:val="none"/>
          <w14:textFill>
            <w14:solidFill>
              <w14:schemeClr w14:val="tx1"/>
            </w14:solidFill>
          </w14:textFill>
        </w:rPr>
      </w:pPr>
    </w:p>
    <w:p>
      <w:pPr>
        <w:pStyle w:val="2"/>
        <w:snapToGrid w:val="0"/>
        <w:spacing w:line="360" w:lineRule="auto"/>
        <w:rPr>
          <w:rFonts w:hAnsi="宋体"/>
          <w:bCs/>
          <w:color w:val="000000" w:themeColor="text1"/>
          <w:highlight w:val="none"/>
          <w14:textFill>
            <w14:solidFill>
              <w14:schemeClr w14:val="tx1"/>
            </w14:solidFill>
          </w14:textFill>
        </w:rPr>
      </w:pPr>
    </w:p>
    <w:p>
      <w:pPr>
        <w:pStyle w:val="2"/>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9283"/>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2"/>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28078"/>
      <w:bookmarkStart w:id="510" w:name="_Toc32373"/>
      <w:bookmarkStart w:id="511" w:name="_Toc17700"/>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83439885"/>
      <w:bookmarkStart w:id="513" w:name="_Toc351987800"/>
      <w:bookmarkStart w:id="514" w:name="_Toc351988741"/>
      <w:bookmarkStart w:id="515" w:name="_Toc351986211"/>
      <w:bookmarkStart w:id="516" w:name="_Toc357151207"/>
      <w:bookmarkStart w:id="517" w:name="_Toc353522424"/>
      <w:bookmarkStart w:id="518" w:name="_Toc102451601"/>
      <w:bookmarkStart w:id="519" w:name="_Toc14455"/>
      <w:bookmarkStart w:id="520" w:name="_Toc329242742"/>
      <w:bookmarkStart w:id="521" w:name="_Toc351990177"/>
      <w:bookmarkStart w:id="522" w:name="_Toc351985926"/>
      <w:bookmarkStart w:id="523" w:name="_Toc351987996"/>
      <w:bookmarkStart w:id="524" w:name="_Toc351986031"/>
      <w:bookmarkStart w:id="525" w:name="_Toc369180078"/>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阳江市阳东区农业农村和水务局非洲猪瘟病毒荧光 PCR 检测试剂盒采购项目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YXZB-20210811</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1988742"/>
      <w:bookmarkStart w:id="527" w:name="_Toc369180079"/>
      <w:bookmarkStart w:id="528" w:name="_Toc351986212"/>
      <w:bookmarkStart w:id="529" w:name="_Toc351986032"/>
      <w:bookmarkStart w:id="530" w:name="_Toc357151208"/>
      <w:bookmarkStart w:id="531" w:name="_Toc329242743"/>
      <w:bookmarkStart w:id="532" w:name="_Toc351985927"/>
      <w:bookmarkStart w:id="533" w:name="_Toc351990178"/>
      <w:bookmarkStart w:id="534" w:name="_Toc353522425"/>
      <w:bookmarkStart w:id="535" w:name="_Toc351987801"/>
      <w:bookmarkStart w:id="536" w:name="_Toc351987997"/>
      <w:bookmarkStart w:id="537" w:name="_Toc383439886"/>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1456"/>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2"/>
        <w:spacing w:line="360" w:lineRule="auto"/>
        <w:rPr>
          <w:color w:val="000000" w:themeColor="text1"/>
          <w:highlight w:val="none"/>
          <w14:textFill>
            <w14:solidFill>
              <w14:schemeClr w14:val="tx1"/>
            </w14:solidFill>
          </w14:textFill>
        </w:rPr>
      </w:pP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39" w:name="_Toc27958"/>
      <w:bookmarkStart w:id="540" w:name="_Toc456887278"/>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color w:val="000000" w:themeColor="text1"/>
          <w:sz w:val="28"/>
          <w:highlight w:val="none"/>
          <w14:textFill>
            <w14:solidFill>
              <w14:schemeClr w14:val="tx1"/>
            </w14:solidFill>
          </w14:textFill>
        </w:rPr>
      </w:pPr>
      <w:bookmarkStart w:id="541" w:name="_Toc322"/>
      <w:bookmarkStart w:id="542" w:name="_Toc456887279"/>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jc w:val="center"/>
              <w:rPr>
                <w:rStyle w:val="60"/>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阳江市阳东区农业农村和水务局非洲猪瘟病毒荧光 PCR 检测试剂盒采购项目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rFonts w:hint="eastAsia"/>
                <w:color w:val="000000" w:themeColor="text1"/>
                <w:spacing w:val="10"/>
                <w:sz w:val="21"/>
                <w:szCs w:val="21"/>
                <w:highlight w:val="none"/>
                <w:lang w:val="zh-CN"/>
                <w14:textFill>
                  <w14:solidFill>
                    <w14:schemeClr w14:val="tx1"/>
                  </w14:solidFill>
                </w14:textFill>
              </w:rPr>
              <w:t>YXZB-20210811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60"/>
                <w:color w:val="000000" w:themeColor="text1"/>
                <w:spacing w:val="10"/>
                <w:sz w:val="21"/>
                <w:szCs w:val="21"/>
                <w:highlight w:val="none"/>
                <w:u w:val="singl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开户银行</w:t>
            </w:r>
            <w:r>
              <w:rPr>
                <w:rStyle w:val="60"/>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60"/>
                <w:color w:val="000000" w:themeColor="text1"/>
                <w:spacing w:val="10"/>
                <w:sz w:val="21"/>
                <w:szCs w:val="21"/>
                <w:highlight w:val="none"/>
                <w:u w:val="singl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1C96CB0"/>
    <w:rsid w:val="0279456C"/>
    <w:rsid w:val="03AA1705"/>
    <w:rsid w:val="03E15D0F"/>
    <w:rsid w:val="03F24F21"/>
    <w:rsid w:val="055E58F6"/>
    <w:rsid w:val="08143229"/>
    <w:rsid w:val="08B31468"/>
    <w:rsid w:val="0B397740"/>
    <w:rsid w:val="0BA927DA"/>
    <w:rsid w:val="0C406A96"/>
    <w:rsid w:val="0F88246C"/>
    <w:rsid w:val="118A41AA"/>
    <w:rsid w:val="138324CA"/>
    <w:rsid w:val="15A84FD3"/>
    <w:rsid w:val="15DE6E96"/>
    <w:rsid w:val="16A55951"/>
    <w:rsid w:val="16D61027"/>
    <w:rsid w:val="17530521"/>
    <w:rsid w:val="18373585"/>
    <w:rsid w:val="1A992C60"/>
    <w:rsid w:val="1BB22B60"/>
    <w:rsid w:val="1BD3794B"/>
    <w:rsid w:val="1EE951E4"/>
    <w:rsid w:val="1FD96772"/>
    <w:rsid w:val="20F4357C"/>
    <w:rsid w:val="210F4436"/>
    <w:rsid w:val="224D51C1"/>
    <w:rsid w:val="23AA3836"/>
    <w:rsid w:val="24C30857"/>
    <w:rsid w:val="25FD05B0"/>
    <w:rsid w:val="29D75F66"/>
    <w:rsid w:val="2B10784F"/>
    <w:rsid w:val="2BA45E92"/>
    <w:rsid w:val="2C924183"/>
    <w:rsid w:val="2C9F35EF"/>
    <w:rsid w:val="2DD642ED"/>
    <w:rsid w:val="2E462FA4"/>
    <w:rsid w:val="2FBE7077"/>
    <w:rsid w:val="305635E2"/>
    <w:rsid w:val="3256670A"/>
    <w:rsid w:val="36474BC8"/>
    <w:rsid w:val="365C0B35"/>
    <w:rsid w:val="3AE429F4"/>
    <w:rsid w:val="3B30462F"/>
    <w:rsid w:val="3C430EE1"/>
    <w:rsid w:val="3C7B7557"/>
    <w:rsid w:val="3CE85CFD"/>
    <w:rsid w:val="3D1A2E2A"/>
    <w:rsid w:val="40647808"/>
    <w:rsid w:val="4379667D"/>
    <w:rsid w:val="440E443B"/>
    <w:rsid w:val="44F83A2C"/>
    <w:rsid w:val="45693569"/>
    <w:rsid w:val="458D15F6"/>
    <w:rsid w:val="46150F1F"/>
    <w:rsid w:val="496E5966"/>
    <w:rsid w:val="4995328C"/>
    <w:rsid w:val="4A632B04"/>
    <w:rsid w:val="4B383EAC"/>
    <w:rsid w:val="4DB424B7"/>
    <w:rsid w:val="4E957097"/>
    <w:rsid w:val="52DC2FAF"/>
    <w:rsid w:val="5340152E"/>
    <w:rsid w:val="5BD0099F"/>
    <w:rsid w:val="5D7138A5"/>
    <w:rsid w:val="6259440E"/>
    <w:rsid w:val="65DC2F5F"/>
    <w:rsid w:val="661E482A"/>
    <w:rsid w:val="67841197"/>
    <w:rsid w:val="69921B96"/>
    <w:rsid w:val="69AE5FCE"/>
    <w:rsid w:val="6A2452D1"/>
    <w:rsid w:val="6A341C5E"/>
    <w:rsid w:val="6BA23D3B"/>
    <w:rsid w:val="6C9908B1"/>
    <w:rsid w:val="6F8D4EB3"/>
    <w:rsid w:val="74AB019D"/>
    <w:rsid w:val="77554CA8"/>
    <w:rsid w:val="782E672E"/>
    <w:rsid w:val="79612BAD"/>
    <w:rsid w:val="7AD522B6"/>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6"/>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5"/>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7"/>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9"/>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paragraph" w:customStyle="1" w:styleId="4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1"/>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3"/>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5"/>
    <w:qFormat/>
    <w:uiPriority w:val="0"/>
    <w:rPr>
      <w:rFonts w:eastAsia="宋体"/>
      <w:b/>
      <w:bCs/>
      <w:kern w:val="2"/>
      <w:sz w:val="32"/>
      <w:szCs w:val="32"/>
      <w:lang w:val="en-US" w:eastAsia="zh-CN" w:bidi="ar-SA"/>
    </w:rPr>
  </w:style>
  <w:style w:type="character" w:customStyle="1" w:styleId="54">
    <w:name w:val="页脚 Char"/>
    <w:link w:val="22"/>
    <w:qFormat/>
    <w:uiPriority w:val="99"/>
    <w:rPr>
      <w:rFonts w:eastAsia="宋体"/>
      <w:kern w:val="2"/>
      <w:sz w:val="18"/>
      <w:szCs w:val="18"/>
      <w:lang w:val="en-US" w:eastAsia="zh-CN" w:bidi="ar-SA"/>
    </w:rPr>
  </w:style>
  <w:style w:type="character" w:customStyle="1" w:styleId="55">
    <w:name w:val="纯文本 Char"/>
    <w:link w:val="17"/>
    <w:qFormat/>
    <w:uiPriority w:val="0"/>
    <w:rPr>
      <w:rFonts w:ascii="宋体" w:hAnsi="Courier New" w:eastAsia="宋体" w:cs="Courier New"/>
      <w:kern w:val="2"/>
      <w:sz w:val="21"/>
      <w:szCs w:val="21"/>
      <w:lang w:val="en-US" w:eastAsia="zh-CN" w:bidi="ar-SA"/>
    </w:rPr>
  </w:style>
  <w:style w:type="character" w:customStyle="1" w:styleId="56">
    <w:name w:val="正文缩进 Char"/>
    <w:link w:val="2"/>
    <w:qFormat/>
    <w:uiPriority w:val="0"/>
    <w:rPr>
      <w:rFonts w:eastAsia="宋体"/>
      <w:kern w:val="2"/>
      <w:sz w:val="21"/>
      <w:lang w:val="en-US" w:eastAsia="zh-CN" w:bidi="ar-SA"/>
    </w:rPr>
  </w:style>
  <w:style w:type="character" w:customStyle="1" w:styleId="57">
    <w:name w:val="页眉 Char"/>
    <w:link w:val="23"/>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8"/>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3</TotalTime>
  <ScaleCrop>false</ScaleCrop>
  <LinksUpToDate>false</LinksUpToDate>
  <CharactersWithSpaces>26918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业信</cp:lastModifiedBy>
  <cp:lastPrinted>2016-01-08T02:49:00Z</cp:lastPrinted>
  <dcterms:modified xsi:type="dcterms:W3CDTF">2021-08-20T09:54:23Z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F4C4D0FADF0B4FC1A23F7296194E70F8</vt:lpwstr>
  </property>
</Properties>
</file>