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36E5">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6121B4DF">
      <w:pPr>
        <w:pStyle w:val="25"/>
        <w:widowControl/>
        <w:adjustRightInd w:val="0"/>
        <w:snapToGrid w:val="0"/>
        <w:spacing w:line="360" w:lineRule="auto"/>
        <w:jc w:val="center"/>
        <w:rPr>
          <w:rFonts w:hAnsi="宋体"/>
          <w:bCs/>
          <w:color w:val="000000" w:themeColor="text1"/>
          <w:sz w:val="52"/>
          <w:szCs w:val="52"/>
          <w:highlight w:val="none"/>
        </w:rPr>
      </w:pPr>
    </w:p>
    <w:p w14:paraId="6524CC5D">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4FC10791">
      <w:pPr>
        <w:pStyle w:val="25"/>
        <w:widowControl/>
        <w:adjustRightInd w:val="0"/>
        <w:snapToGrid w:val="0"/>
        <w:spacing w:line="360" w:lineRule="auto"/>
        <w:jc w:val="center"/>
        <w:rPr>
          <w:rFonts w:hAnsi="宋体"/>
          <w:b/>
          <w:bCs/>
          <w:color w:val="000000" w:themeColor="text1"/>
          <w:sz w:val="84"/>
          <w:szCs w:val="84"/>
          <w:highlight w:val="none"/>
        </w:rPr>
      </w:pPr>
    </w:p>
    <w:p w14:paraId="3B4C2236">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72C957F7">
      <w:pPr>
        <w:pStyle w:val="25"/>
        <w:widowControl/>
        <w:adjustRightInd w:val="0"/>
        <w:snapToGrid w:val="0"/>
        <w:spacing w:line="360" w:lineRule="auto"/>
        <w:jc w:val="center"/>
        <w:rPr>
          <w:rFonts w:hAnsi="宋体"/>
          <w:bCs/>
          <w:color w:val="000000" w:themeColor="text1"/>
          <w:sz w:val="52"/>
          <w:szCs w:val="52"/>
          <w:highlight w:val="none"/>
        </w:rPr>
      </w:pPr>
    </w:p>
    <w:p w14:paraId="3140A394">
      <w:pPr>
        <w:pStyle w:val="25"/>
        <w:widowControl/>
        <w:adjustRightInd w:val="0"/>
        <w:snapToGrid w:val="0"/>
        <w:spacing w:line="360" w:lineRule="auto"/>
        <w:jc w:val="center"/>
        <w:rPr>
          <w:rFonts w:hAnsi="宋体"/>
          <w:bCs/>
          <w:color w:val="000000" w:themeColor="text1"/>
          <w:sz w:val="52"/>
          <w:szCs w:val="52"/>
          <w:highlight w:val="none"/>
        </w:rPr>
      </w:pPr>
    </w:p>
    <w:p w14:paraId="17D0408E">
      <w:pPr>
        <w:pStyle w:val="25"/>
        <w:widowControl/>
        <w:adjustRightInd w:val="0"/>
        <w:snapToGrid w:val="0"/>
        <w:spacing w:line="360" w:lineRule="auto"/>
        <w:rPr>
          <w:rFonts w:hAnsi="宋体"/>
          <w:bCs/>
          <w:color w:val="000000" w:themeColor="text1"/>
          <w:sz w:val="52"/>
          <w:szCs w:val="52"/>
          <w:highlight w:val="none"/>
        </w:rPr>
      </w:pPr>
    </w:p>
    <w:tbl>
      <w:tblPr>
        <w:tblStyle w:val="51"/>
        <w:tblW w:w="9262" w:type="dxa"/>
        <w:tblInd w:w="0" w:type="dxa"/>
        <w:tblLayout w:type="fixed"/>
        <w:tblCellMar>
          <w:top w:w="0" w:type="dxa"/>
          <w:left w:w="108" w:type="dxa"/>
          <w:bottom w:w="0" w:type="dxa"/>
          <w:right w:w="108" w:type="dxa"/>
        </w:tblCellMar>
      </w:tblPr>
      <w:tblGrid>
        <w:gridCol w:w="1951"/>
        <w:gridCol w:w="284"/>
        <w:gridCol w:w="7027"/>
      </w:tblGrid>
      <w:tr w14:paraId="2FBDA7D6">
        <w:trPr>
          <w:trHeight w:val="77" w:hRule="atLeast"/>
        </w:trPr>
        <w:tc>
          <w:tcPr>
            <w:tcW w:w="1951" w:type="dxa"/>
            <w:vAlign w:val="center"/>
          </w:tcPr>
          <w:p w14:paraId="2B494E9F">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659E4BB">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27" w:type="dxa"/>
            <w:vAlign w:val="center"/>
          </w:tcPr>
          <w:p w14:paraId="31A8B1E7">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YXCG-20260612</w:t>
            </w:r>
          </w:p>
        </w:tc>
      </w:tr>
      <w:tr w14:paraId="1F2742A7">
        <w:tblPrEx>
          <w:tblCellMar>
            <w:top w:w="0" w:type="dxa"/>
            <w:left w:w="108" w:type="dxa"/>
            <w:bottom w:w="0" w:type="dxa"/>
            <w:right w:w="108" w:type="dxa"/>
          </w:tblCellMar>
        </w:tblPrEx>
        <w:trPr>
          <w:trHeight w:val="77" w:hRule="atLeast"/>
        </w:trPr>
        <w:tc>
          <w:tcPr>
            <w:tcW w:w="1951" w:type="dxa"/>
          </w:tcPr>
          <w:p w14:paraId="19DC8A12">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CA99966">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27" w:type="dxa"/>
            <w:vAlign w:val="center"/>
          </w:tcPr>
          <w:p w14:paraId="516EB51F">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江城区2025-2026学年第二学期小学三、五年级期末教育教学质量监测服务项目</w:t>
            </w:r>
          </w:p>
        </w:tc>
      </w:tr>
      <w:tr w14:paraId="3BC6B479">
        <w:tblPrEx>
          <w:tblCellMar>
            <w:top w:w="0" w:type="dxa"/>
            <w:left w:w="108" w:type="dxa"/>
            <w:bottom w:w="0" w:type="dxa"/>
            <w:right w:w="108" w:type="dxa"/>
          </w:tblCellMar>
        </w:tblPrEx>
        <w:trPr>
          <w:trHeight w:val="77" w:hRule="atLeast"/>
        </w:trPr>
        <w:tc>
          <w:tcPr>
            <w:tcW w:w="1951" w:type="dxa"/>
            <w:vAlign w:val="center"/>
          </w:tcPr>
          <w:p w14:paraId="4034B2B8">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0B92392">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27" w:type="dxa"/>
            <w:vAlign w:val="center"/>
          </w:tcPr>
          <w:p w14:paraId="19967301">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阳江市江城区教师发展中心</w:t>
            </w:r>
          </w:p>
        </w:tc>
      </w:tr>
      <w:tr w14:paraId="4F308A0D">
        <w:tblPrEx>
          <w:tblCellMar>
            <w:top w:w="0" w:type="dxa"/>
            <w:left w:w="108" w:type="dxa"/>
            <w:bottom w:w="0" w:type="dxa"/>
            <w:right w:w="108" w:type="dxa"/>
          </w:tblCellMar>
        </w:tblPrEx>
        <w:trPr>
          <w:trHeight w:val="77" w:hRule="atLeast"/>
        </w:trPr>
        <w:tc>
          <w:tcPr>
            <w:tcW w:w="1951" w:type="dxa"/>
            <w:vAlign w:val="center"/>
          </w:tcPr>
          <w:p w14:paraId="510647E5">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7900F008">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7027" w:type="dxa"/>
            <w:vAlign w:val="center"/>
          </w:tcPr>
          <w:p w14:paraId="34056CED">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42CF948">
      <w:pPr>
        <w:pStyle w:val="25"/>
        <w:widowControl/>
        <w:adjustRightInd w:val="0"/>
        <w:snapToGrid w:val="0"/>
        <w:spacing w:line="360" w:lineRule="auto"/>
        <w:jc w:val="center"/>
        <w:rPr>
          <w:rFonts w:hAnsi="宋体"/>
          <w:b/>
          <w:bCs/>
          <w:color w:val="000000" w:themeColor="text1"/>
          <w:sz w:val="24"/>
          <w:highlight w:val="none"/>
        </w:rPr>
      </w:pPr>
    </w:p>
    <w:p w14:paraId="1C63E97E">
      <w:pPr>
        <w:rPr>
          <w:rFonts w:ascii="宋体" w:hAnsi="宋体"/>
          <w:b/>
          <w:color w:val="000000" w:themeColor="text1"/>
          <w:sz w:val="36"/>
          <w:highlight w:val="none"/>
        </w:rPr>
      </w:pPr>
      <w:r>
        <w:rPr>
          <w:rFonts w:hint="eastAsia" w:ascii="宋体" w:hAnsi="宋体"/>
          <w:b/>
          <w:color w:val="000000" w:themeColor="text1"/>
          <w:sz w:val="36"/>
          <w:highlight w:val="none"/>
        </w:rPr>
        <w:br w:type="page"/>
      </w:r>
    </w:p>
    <w:p w14:paraId="4001524D">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0DBF3169">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7AD75006">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3125EFF0">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1772AA79">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供应商为中型、小型、微型企业的，请提交《中小微企业声明函》（详情见《政府采购促进中小企业发展管理方法》）。</w:t>
      </w:r>
    </w:p>
    <w:p w14:paraId="2502A718">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1D113F7">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7CF7D92C">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B53634C">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59152D41">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1C75FDDE">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7598ECA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06BC0662">
      <w:pPr>
        <w:tabs>
          <w:tab w:val="left" w:pos="2400"/>
          <w:tab w:val="center" w:pos="4479"/>
        </w:tabs>
        <w:jc w:val="center"/>
        <w:rPr>
          <w:rFonts w:ascii="宋体" w:hAnsi="宋体"/>
          <w:b/>
          <w:bCs/>
          <w:color w:val="000000" w:themeColor="text1"/>
          <w:sz w:val="32"/>
          <w:szCs w:val="32"/>
          <w:highlight w:val="none"/>
        </w:rPr>
      </w:pPr>
    </w:p>
    <w:p w14:paraId="764DA228">
      <w:pPr>
        <w:tabs>
          <w:tab w:val="left" w:pos="2400"/>
          <w:tab w:val="center" w:pos="4479"/>
        </w:tabs>
        <w:jc w:val="center"/>
        <w:rPr>
          <w:rFonts w:ascii="宋体" w:hAnsi="宋体"/>
          <w:b/>
          <w:bCs/>
          <w:color w:val="000000" w:themeColor="text1"/>
          <w:sz w:val="32"/>
          <w:szCs w:val="32"/>
          <w:highlight w:val="none"/>
        </w:rPr>
      </w:pPr>
    </w:p>
    <w:p w14:paraId="1B52E074">
      <w:pPr>
        <w:tabs>
          <w:tab w:val="left" w:pos="2400"/>
          <w:tab w:val="center" w:pos="4479"/>
        </w:tabs>
        <w:jc w:val="center"/>
        <w:rPr>
          <w:rFonts w:ascii="宋体" w:hAnsi="宋体"/>
          <w:b/>
          <w:bCs/>
          <w:color w:val="000000" w:themeColor="text1"/>
          <w:sz w:val="32"/>
          <w:szCs w:val="32"/>
          <w:highlight w:val="none"/>
        </w:rPr>
      </w:pPr>
    </w:p>
    <w:p w14:paraId="557988CC">
      <w:pPr>
        <w:tabs>
          <w:tab w:val="left" w:pos="2400"/>
          <w:tab w:val="center" w:pos="4479"/>
        </w:tabs>
        <w:jc w:val="center"/>
        <w:rPr>
          <w:rFonts w:ascii="宋体" w:hAnsi="宋体"/>
          <w:b/>
          <w:bCs/>
          <w:color w:val="000000" w:themeColor="text1"/>
          <w:sz w:val="32"/>
          <w:szCs w:val="32"/>
          <w:highlight w:val="none"/>
        </w:rPr>
      </w:pPr>
    </w:p>
    <w:p w14:paraId="3281DEF7">
      <w:pPr>
        <w:tabs>
          <w:tab w:val="left" w:pos="2400"/>
          <w:tab w:val="center" w:pos="4479"/>
        </w:tabs>
        <w:jc w:val="center"/>
        <w:rPr>
          <w:rFonts w:ascii="宋体" w:hAnsi="宋体"/>
          <w:b/>
          <w:bCs/>
          <w:color w:val="000000" w:themeColor="text1"/>
          <w:sz w:val="32"/>
          <w:szCs w:val="32"/>
          <w:highlight w:val="none"/>
        </w:rPr>
      </w:pPr>
    </w:p>
    <w:p w14:paraId="3B536FF0">
      <w:pPr>
        <w:tabs>
          <w:tab w:val="left" w:pos="2400"/>
          <w:tab w:val="center" w:pos="4479"/>
        </w:tabs>
        <w:jc w:val="center"/>
        <w:rPr>
          <w:rFonts w:ascii="宋体" w:hAnsi="宋体"/>
          <w:b/>
          <w:bCs/>
          <w:color w:val="000000" w:themeColor="text1"/>
          <w:sz w:val="32"/>
          <w:szCs w:val="32"/>
          <w:highlight w:val="none"/>
        </w:rPr>
      </w:pPr>
    </w:p>
    <w:p w14:paraId="0AFA2B99">
      <w:pPr>
        <w:tabs>
          <w:tab w:val="left" w:pos="2400"/>
          <w:tab w:val="center" w:pos="4479"/>
        </w:tabs>
        <w:jc w:val="center"/>
        <w:rPr>
          <w:rFonts w:ascii="宋体" w:hAnsi="宋体"/>
          <w:b/>
          <w:bCs/>
          <w:color w:val="000000" w:themeColor="text1"/>
          <w:sz w:val="32"/>
          <w:szCs w:val="32"/>
          <w:highlight w:val="none"/>
        </w:rPr>
      </w:pPr>
    </w:p>
    <w:p w14:paraId="3A674527">
      <w:pPr>
        <w:tabs>
          <w:tab w:val="left" w:pos="2400"/>
          <w:tab w:val="center" w:pos="4479"/>
        </w:tabs>
        <w:jc w:val="center"/>
        <w:rPr>
          <w:rFonts w:ascii="宋体" w:hAnsi="宋体"/>
          <w:b/>
          <w:bCs/>
          <w:color w:val="000000" w:themeColor="text1"/>
          <w:sz w:val="32"/>
          <w:szCs w:val="32"/>
          <w:highlight w:val="none"/>
        </w:rPr>
      </w:pPr>
    </w:p>
    <w:p w14:paraId="26D4C854">
      <w:pPr>
        <w:tabs>
          <w:tab w:val="left" w:pos="2400"/>
          <w:tab w:val="center" w:pos="4479"/>
        </w:tabs>
        <w:jc w:val="center"/>
        <w:rPr>
          <w:rFonts w:ascii="宋体" w:hAnsi="宋体"/>
          <w:b/>
          <w:bCs/>
          <w:color w:val="000000" w:themeColor="text1"/>
          <w:sz w:val="32"/>
          <w:szCs w:val="32"/>
          <w:highlight w:val="none"/>
        </w:rPr>
      </w:pPr>
    </w:p>
    <w:p w14:paraId="4C160C37">
      <w:pPr>
        <w:tabs>
          <w:tab w:val="left" w:pos="2400"/>
          <w:tab w:val="center" w:pos="4479"/>
        </w:tabs>
        <w:jc w:val="center"/>
        <w:rPr>
          <w:rFonts w:ascii="宋体" w:hAnsi="宋体"/>
          <w:b/>
          <w:bCs/>
          <w:color w:val="000000" w:themeColor="text1"/>
          <w:sz w:val="32"/>
          <w:szCs w:val="32"/>
          <w:highlight w:val="none"/>
        </w:rPr>
      </w:pPr>
    </w:p>
    <w:p w14:paraId="04DF81AF">
      <w:pPr>
        <w:tabs>
          <w:tab w:val="left" w:pos="2400"/>
          <w:tab w:val="center" w:pos="4479"/>
        </w:tabs>
        <w:jc w:val="center"/>
        <w:rPr>
          <w:rFonts w:ascii="宋体" w:hAnsi="宋体"/>
          <w:b/>
          <w:bCs/>
          <w:color w:val="000000" w:themeColor="text1"/>
          <w:sz w:val="32"/>
          <w:szCs w:val="32"/>
          <w:highlight w:val="none"/>
        </w:rPr>
      </w:pPr>
    </w:p>
    <w:p w14:paraId="0D7ED90A">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2977DAE8">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_Toc15544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_Toc15544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20A87220">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_Toc26735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_Toc26735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5BAB88E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_Toc29014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项目编号：</w:t>
      </w:r>
      <w:r>
        <w:rPr>
          <w:rFonts w:hint="eastAsia" w:ascii="宋体" w:hAnsi="宋体"/>
          <w:color w:val="000000" w:themeColor="text1"/>
          <w:szCs w:val="21"/>
          <w:highlight w:val="none"/>
          <w:lang w:eastAsia="zh-CN"/>
        </w:rPr>
        <w:t>YXCG-20260612</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_Toc29014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09DBDD5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_Toc32559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项目名称：</w:t>
      </w:r>
      <w:r>
        <w:rPr>
          <w:rFonts w:hint="eastAsia" w:ascii="宋体" w:hAnsi="宋体"/>
          <w:color w:val="000000" w:themeColor="text1"/>
          <w:szCs w:val="21"/>
          <w:highlight w:val="none"/>
          <w:lang w:eastAsia="zh-CN"/>
        </w:rPr>
        <w:t>江城区2025-2026学年第二学期小学三、五年级期末教育教学质量监测服务项目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_Toc32559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774E8BD7">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_Toc13803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_Toc13803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2A012F8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_Toc8978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_Toc8978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14:paraId="05EF095B">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_Toc20729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_Toc20729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4ED1469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_Toc10973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供应商须知前附表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_Toc10973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17259DD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_Toc26455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_Toc26455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6328A6F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_Toc13479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_Toc13479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7FA47F2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_Toc24817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_Toc24817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7A72A316">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_Toc2577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727072D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_Toc1189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_Toc1189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35B893F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_Toc29506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_Toc29506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708CEC1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_Toc3024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rFonts w:ascii="宋体" w:hAnsi="宋体"/>
          <w:bCs/>
          <w:caps/>
          <w:color w:val="000000" w:themeColor="text1"/>
          <w:szCs w:val="21"/>
          <w:highlight w:val="none"/>
        </w:rPr>
        <w:fldChar w:fldCharType="end"/>
      </w:r>
    </w:p>
    <w:p w14:paraId="21F571C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_Toc22182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_Toc22182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rFonts w:ascii="宋体" w:hAnsi="宋体"/>
          <w:bCs/>
          <w:caps/>
          <w:color w:val="000000" w:themeColor="text1"/>
          <w:szCs w:val="21"/>
          <w:highlight w:val="none"/>
        </w:rPr>
        <w:fldChar w:fldCharType="end"/>
      </w:r>
    </w:p>
    <w:p w14:paraId="69CCA42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_Toc13200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_Toc13200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652002F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_Toc13252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_Toc13252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043F651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_Toc16578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_Toc16578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450230D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_Toc14759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_Toc14759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51B99EC1">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_Toc21831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_Toc21831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rFonts w:ascii="宋体" w:hAnsi="宋体"/>
          <w:bCs/>
          <w:caps/>
          <w:color w:val="000000" w:themeColor="text1"/>
          <w:szCs w:val="21"/>
          <w:highlight w:val="none"/>
        </w:rPr>
        <w:fldChar w:fldCharType="end"/>
      </w:r>
    </w:p>
    <w:p w14:paraId="682A338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_Toc32175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_Toc32175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2F36C9B1">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_Toc10259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_Toc10259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55CA33D1">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_Toc15810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_Toc15810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23FAD24F">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_Toc32530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_Toc32530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535B2F2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_Toc12600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_Toc12600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14:paraId="352F52C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_Toc241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14:paraId="326FC95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_Toc17913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_Toc17913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349080E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_Toc26169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_Toc26169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0C601BE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_Toc21406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_Toc21406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7C059C3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_Toc3186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2F1EE44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_Toc23707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_Toc23707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4A306C1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_Toc17186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_Toc17186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44CB352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_Toc30139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_Toc30139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1C50CDB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_Toc10713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附件三：磋商分项报价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_Toc10713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rFonts w:ascii="宋体" w:hAnsi="宋体"/>
          <w:bCs/>
          <w:caps/>
          <w:color w:val="000000" w:themeColor="text1"/>
          <w:szCs w:val="21"/>
          <w:highlight w:val="none"/>
        </w:rPr>
        <w:fldChar w:fldCharType="end"/>
      </w:r>
    </w:p>
    <w:p w14:paraId="490B6B47">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_Toc28275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_Toc28275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rFonts w:ascii="宋体" w:hAnsi="宋体"/>
          <w:bCs/>
          <w:caps/>
          <w:color w:val="000000" w:themeColor="text1"/>
          <w:szCs w:val="21"/>
          <w:highlight w:val="none"/>
        </w:rPr>
        <w:fldChar w:fldCharType="end"/>
      </w:r>
    </w:p>
    <w:p w14:paraId="340B060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_Toc28601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_Toc28601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41322FA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_Toc26841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_Toc26841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rFonts w:ascii="宋体" w:hAnsi="宋体"/>
          <w:bCs/>
          <w:caps/>
          <w:color w:val="000000" w:themeColor="text1"/>
          <w:szCs w:val="21"/>
          <w:highlight w:val="none"/>
        </w:rPr>
        <w:fldChar w:fldCharType="end"/>
      </w:r>
    </w:p>
    <w:p w14:paraId="3C90BEB4">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_Toc2069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附件七：</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_Toc2069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rFonts w:ascii="宋体" w:hAnsi="宋体"/>
          <w:bCs/>
          <w:caps/>
          <w:color w:val="000000" w:themeColor="text1"/>
          <w:szCs w:val="21"/>
          <w:highlight w:val="none"/>
        </w:rPr>
        <w:fldChar w:fldCharType="end"/>
      </w:r>
    </w:p>
    <w:p w14:paraId="50A5EEF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_Toc17983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附件八：</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_Toc17983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rFonts w:ascii="宋体" w:hAnsi="宋体"/>
          <w:bCs/>
          <w:caps/>
          <w:color w:val="000000" w:themeColor="text1"/>
          <w:szCs w:val="21"/>
          <w:highlight w:val="none"/>
        </w:rPr>
        <w:fldChar w:fldCharType="end"/>
      </w:r>
    </w:p>
    <w:p w14:paraId="5384467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_Toc17684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_Toc17684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rFonts w:ascii="宋体" w:hAnsi="宋体"/>
          <w:bCs/>
          <w:caps/>
          <w:color w:val="000000" w:themeColor="text1"/>
          <w:szCs w:val="21"/>
          <w:highlight w:val="none"/>
        </w:rPr>
        <w:fldChar w:fldCharType="end"/>
      </w:r>
    </w:p>
    <w:p w14:paraId="36F8DE0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_Toc13766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附件十：磋商供应商提交的其他资料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_Toc13766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rFonts w:ascii="宋体" w:hAnsi="宋体"/>
          <w:bCs/>
          <w:caps/>
          <w:color w:val="000000" w:themeColor="text1"/>
          <w:szCs w:val="21"/>
          <w:highlight w:val="none"/>
        </w:rPr>
        <w:fldChar w:fldCharType="end"/>
      </w:r>
    </w:p>
    <w:p w14:paraId="3BB8AE2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_Toc4234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_Toc4234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rFonts w:ascii="宋体" w:hAnsi="宋体"/>
          <w:bCs/>
          <w:caps/>
          <w:color w:val="000000" w:themeColor="text1"/>
          <w:szCs w:val="21"/>
          <w:highlight w:val="none"/>
        </w:rPr>
        <w:fldChar w:fldCharType="end"/>
      </w:r>
    </w:p>
    <w:p w14:paraId="0D8CBDCB">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6B59CC91">
      <w:pPr>
        <w:pStyle w:val="2"/>
        <w:numPr>
          <w:ilvl w:val="0"/>
          <w:numId w:val="0"/>
        </w:numPr>
        <w:spacing w:beforeLines="0"/>
        <w:rPr>
          <w:rFonts w:ascii="宋体" w:hAnsi="宋体" w:eastAsia="宋体"/>
          <w:b/>
          <w:color w:val="000000" w:themeColor="text1"/>
          <w:highlight w:val="none"/>
        </w:rPr>
      </w:pPr>
      <w:bookmarkStart w:id="1" w:name="_Toc340677031"/>
      <w:bookmarkStart w:id="2" w:name="_Toc330459945"/>
      <w:bookmarkStart w:id="3" w:name="_Toc340672830"/>
      <w:bookmarkStart w:id="4" w:name="_Toc333238571"/>
      <w:bookmarkStart w:id="5" w:name="_Toc331683994"/>
      <w:bookmarkStart w:id="6" w:name="_Toc342060322"/>
      <w:bookmarkStart w:id="7" w:name="_Toc342296708"/>
      <w:bookmarkStart w:id="8" w:name="_Toc350756403"/>
      <w:bookmarkStart w:id="9" w:name="_Toc339019828"/>
      <w:bookmarkStart w:id="10" w:name="_Toc365967002"/>
      <w:bookmarkStart w:id="11" w:name="_Toc345513762"/>
      <w:bookmarkStart w:id="12" w:name="_Toc332206657"/>
      <w:bookmarkStart w:id="13" w:name="_Toc333237612"/>
      <w:bookmarkStart w:id="14" w:name="_Toc339019954"/>
      <w:bookmarkStart w:id="15" w:name="_Toc349127583"/>
      <w:bookmarkStart w:id="16" w:name="_Toc333935278"/>
      <w:bookmarkStart w:id="17" w:name="_Toc349143546"/>
      <w:bookmarkStart w:id="18" w:name="_Toc337632315"/>
      <w:bookmarkStart w:id="19" w:name="_Toc341348291"/>
      <w:bookmarkStart w:id="20" w:name="_Toc339020186"/>
      <w:bookmarkStart w:id="21" w:name="_Toc350438702"/>
      <w:bookmarkStart w:id="22" w:name="_Toc333237723"/>
      <w:bookmarkStart w:id="23" w:name="_Toc332270305"/>
      <w:bookmarkStart w:id="24" w:name="_Toc333935619"/>
      <w:bookmarkStart w:id="25" w:name="_Toc336681537"/>
      <w:bookmarkStart w:id="26" w:name="_Toc339441044"/>
      <w:bookmarkStart w:id="27" w:name="_Toc15544"/>
      <w:bookmarkStart w:id="28" w:name="_Toc339020048"/>
      <w:bookmarkStart w:id="29" w:name="_Toc340507403"/>
      <w:bookmarkStart w:id="30" w:name="_Toc366072457"/>
      <w:bookmarkStart w:id="31" w:name="_Toc339362257"/>
      <w:bookmarkStart w:id="32" w:name="_Toc331512856"/>
      <w:bookmarkStart w:id="33" w:name="_Toc336681892"/>
      <w:bookmarkStart w:id="34" w:name="_Toc365985108"/>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F09BCE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广东业信采购招标有限公司（以下简称“代理采购机构”）受阳江市江城区教师发展中心（以下简称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江城区2025-2026学年第二学期小学三、五年级期末教育教学质量监测服务项目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YXCG-20260612</w:t>
      </w:r>
      <w:r>
        <w:rPr>
          <w:rFonts w:hint="eastAsia" w:ascii="宋体" w:hAnsi="宋体"/>
          <w:bCs/>
          <w:color w:val="000000" w:themeColor="text1"/>
          <w:highlight w:val="none"/>
        </w:rPr>
        <w:t>)，欢迎符合条件的供应商参加。有关事项如下：</w:t>
      </w:r>
    </w:p>
    <w:p w14:paraId="639FD449">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59FD88D">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江城区2025-2026学年第二学期小学三、五年级期末教育教学质量监测服务项目</w:t>
      </w:r>
    </w:p>
    <w:p w14:paraId="60435F81">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2.项目编号</w:t>
      </w:r>
      <w:r>
        <w:rPr>
          <w:rFonts w:hint="eastAsia" w:ascii="宋体" w:hAnsi="宋体"/>
          <w:bCs/>
          <w:color w:val="000000" w:themeColor="text1"/>
          <w:highlight w:val="none"/>
          <w:lang w:eastAsia="zh-CN"/>
        </w:rPr>
        <w:t>：YXCG-20260612</w:t>
      </w:r>
    </w:p>
    <w:p w14:paraId="13B3C03E">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3.预算金额</w:t>
      </w:r>
      <w:r>
        <w:rPr>
          <w:rFonts w:hint="eastAsia" w:ascii="宋体" w:hAnsi="宋体"/>
          <w:bCs/>
          <w:color w:val="000000" w:themeColor="text1"/>
          <w:highlight w:val="none"/>
          <w:lang w:eastAsia="zh-CN"/>
        </w:rPr>
        <w:t>：</w:t>
      </w:r>
      <w:r>
        <w:rPr>
          <w:rFonts w:hint="eastAsia" w:ascii="宋体" w:hAnsi="宋体"/>
          <w:bCs/>
          <w:color w:val="000000" w:themeColor="text1"/>
          <w:highlight w:val="none"/>
        </w:rPr>
        <w:t>人民币</w:t>
      </w:r>
      <w:r>
        <w:rPr>
          <w:rFonts w:hint="eastAsia" w:ascii="宋体" w:hAnsi="宋体" w:cs="宋体"/>
          <w:color w:val="000000" w:themeColor="text1"/>
          <w:highlight w:val="none"/>
        </w:rPr>
        <w:t>90990.00</w:t>
      </w:r>
      <w:r>
        <w:rPr>
          <w:rFonts w:hint="eastAsia" w:ascii="宋体" w:hAnsi="宋体"/>
          <w:bCs/>
          <w:color w:val="000000" w:themeColor="text1"/>
          <w:highlight w:val="none"/>
        </w:rPr>
        <w:t>元。</w:t>
      </w:r>
    </w:p>
    <w:p w14:paraId="71E2BEF8">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4.磋商报价上限：</w:t>
      </w:r>
      <w:r>
        <w:rPr>
          <w:rFonts w:hint="eastAsia" w:ascii="宋体" w:hAnsi="宋体" w:eastAsia="宋体" w:cs="宋体"/>
          <w:bCs/>
          <w:color w:val="000000" w:themeColor="text1"/>
          <w:highlight w:val="none"/>
        </w:rPr>
        <w:t>¥</w:t>
      </w:r>
      <w:r>
        <w:rPr>
          <w:rFonts w:hint="eastAsia" w:ascii="宋体" w:hAnsi="宋体" w:cs="宋体"/>
          <w:color w:val="000000" w:themeColor="text1"/>
          <w:szCs w:val="21"/>
          <w:highlight w:val="none"/>
        </w:rPr>
        <w:t>2.00元/（人、科、次）（超出该上限的投标报价将作为无效投标处理）</w:t>
      </w:r>
    </w:p>
    <w:p w14:paraId="22C535FE">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5.数  量：一项</w:t>
      </w:r>
    </w:p>
    <w:p w14:paraId="02B51B8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rPr>
        <w:t>6.</w:t>
      </w:r>
      <w:r>
        <w:rPr>
          <w:rFonts w:hint="eastAsia" w:ascii="宋体" w:hAnsi="宋体"/>
          <w:bCs/>
          <w:color w:val="000000" w:themeColor="text1"/>
          <w:szCs w:val="21"/>
          <w:highlight w:val="none"/>
        </w:rPr>
        <w:t>服务期：</w:t>
      </w:r>
      <w:r>
        <w:rPr>
          <w:rFonts w:hint="eastAsia" w:ascii="宋体" w:hAnsi="宋体" w:cs="宋体"/>
          <w:color w:val="000000" w:themeColor="text1"/>
          <w:szCs w:val="21"/>
          <w:highlight w:val="none"/>
        </w:rPr>
        <w:t>2026年6月30日</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2026年9月30日。</w:t>
      </w:r>
      <w:r>
        <w:rPr>
          <w:rFonts w:hint="eastAsia" w:ascii="宋体" w:hAnsi="宋体" w:cs="宋体"/>
          <w:color w:val="000000" w:themeColor="text1"/>
          <w:highlight w:val="none"/>
        </w:rPr>
        <w:t>（超出该服务期将作为无效投标处理）</w:t>
      </w:r>
    </w:p>
    <w:p w14:paraId="78EDE41B">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7.项目采购方式：竞争性磋商</w:t>
      </w:r>
    </w:p>
    <w:p w14:paraId="5954C663">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244BA7FF">
      <w:pPr>
        <w:spacing w:line="360" w:lineRule="auto"/>
        <w:ind w:firstLine="420" w:firstLineChars="200"/>
        <w:rPr>
          <w:rFonts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rPr>
        <w:t>供应商</w:t>
      </w:r>
      <w:r>
        <w:rPr>
          <w:rFonts w:ascii="宋体" w:hAnsi="宋体"/>
          <w:color w:val="000000" w:themeColor="text1"/>
          <w:highlight w:val="none"/>
        </w:rPr>
        <w:t>应具备《中华人民共和国政府采购法》第二十二条规定的条件</w:t>
      </w:r>
      <w:r>
        <w:rPr>
          <w:rFonts w:hint="eastAsia" w:ascii="宋体" w:hAnsi="宋体"/>
          <w:color w:val="000000" w:themeColor="text1"/>
          <w:highlight w:val="none"/>
        </w:rPr>
        <w:t>：</w:t>
      </w:r>
    </w:p>
    <w:p w14:paraId="0578A7EC">
      <w:pPr>
        <w:pStyle w:val="50"/>
        <w:spacing w:line="360" w:lineRule="auto"/>
        <w:ind w:left="0" w:leftChars="0" w:firstLine="420"/>
        <w:jc w:val="left"/>
        <w:rPr>
          <w:rFonts w:ascii="宋体" w:hAnsi="宋体" w:eastAsia="宋体" w:cs="宋体"/>
          <w:color w:val="000000" w:themeColor="text1"/>
          <w:highlight w:val="none"/>
        </w:rPr>
      </w:pPr>
      <w:r>
        <w:rPr>
          <w:rFonts w:hint="eastAsia" w:ascii="宋体" w:hAnsi="宋体" w:eastAsia="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0CECAC0">
      <w:pPr>
        <w:pStyle w:val="50"/>
        <w:spacing w:line="360" w:lineRule="auto"/>
        <w:ind w:left="0" w:leftChars="0" w:firstLine="420"/>
        <w:jc w:val="left"/>
        <w:rPr>
          <w:rFonts w:ascii="宋体" w:hAnsi="宋体" w:eastAsia="宋体" w:cs="宋体"/>
          <w:color w:val="000000" w:themeColor="text1"/>
          <w:highlight w:val="none"/>
        </w:rPr>
      </w:pPr>
      <w:r>
        <w:rPr>
          <w:rFonts w:hint="eastAsia" w:ascii="宋体" w:hAnsi="宋体" w:eastAsia="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1844DC34">
      <w:pPr>
        <w:pStyle w:val="50"/>
        <w:spacing w:line="360" w:lineRule="auto"/>
        <w:ind w:left="0" w:leftChars="0" w:firstLine="420"/>
        <w:jc w:val="left"/>
        <w:rPr>
          <w:rFonts w:ascii="宋体" w:hAnsi="宋体" w:eastAsia="宋体" w:cs="宋体"/>
          <w:color w:val="000000" w:themeColor="text1"/>
          <w:highlight w:val="none"/>
        </w:rPr>
      </w:pPr>
      <w:r>
        <w:rPr>
          <w:rFonts w:hint="eastAsia" w:ascii="宋体" w:hAnsi="宋体" w:eastAsia="宋体" w:cs="宋体"/>
          <w:color w:val="000000" w:themeColor="text1"/>
          <w:highlight w:val="none"/>
        </w:rPr>
        <w:t>3）具有良好的商业信誉和健全的财务会计制度：投标人必须具有良好的商业信誉和健全的财务会计制度（提供202</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年度财务状况报告或202</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年任意一个月的财务报表或基本开户行出具的资信证明或出具《承诺函》）。</w:t>
      </w:r>
    </w:p>
    <w:p w14:paraId="24C07010">
      <w:pPr>
        <w:pStyle w:val="50"/>
        <w:spacing w:line="360" w:lineRule="auto"/>
        <w:ind w:left="0" w:leftChars="0" w:firstLine="420"/>
        <w:jc w:val="left"/>
        <w:rPr>
          <w:rFonts w:ascii="宋体" w:hAnsi="宋体" w:eastAsia="宋体" w:cs="宋体"/>
          <w:color w:val="000000" w:themeColor="text1"/>
          <w:highlight w:val="none"/>
        </w:rPr>
      </w:pPr>
      <w:r>
        <w:rPr>
          <w:rFonts w:hint="eastAsia" w:ascii="宋体" w:hAnsi="宋体" w:eastAsia="宋体" w:cs="宋体"/>
          <w:color w:val="000000" w:themeColor="text1"/>
          <w:highlight w:val="none"/>
        </w:rPr>
        <w:t>4）履行合同所必需的设备和专业技术能力：提供设备及专业技术能力情况或出具《承诺函》。</w:t>
      </w:r>
    </w:p>
    <w:p w14:paraId="0597EB7F">
      <w:pPr>
        <w:pStyle w:val="50"/>
        <w:spacing w:line="360" w:lineRule="auto"/>
        <w:ind w:left="0" w:leftChars="0" w:firstLine="420"/>
        <w:jc w:val="left"/>
        <w:rPr>
          <w:rFonts w:ascii="宋体" w:hAnsi="宋体" w:eastAsia="宋体" w:cs="宋体"/>
          <w:color w:val="000000" w:themeColor="text1"/>
          <w:highlight w:val="none"/>
        </w:rPr>
      </w:pPr>
      <w:r>
        <w:rPr>
          <w:rFonts w:hint="eastAsia" w:ascii="宋体" w:hAnsi="宋体" w:eastAsia="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032228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E630D1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3.为采购项目提供整体设计、规范编制或者项目管理、监理、检测等服务的供应商，不得再参加该采购项目的其他采购活动；（提供《磋商邀请函》承诺）</w:t>
      </w:r>
    </w:p>
    <w:p w14:paraId="08F8FE9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4.单位负责人为同一人或者存在直接控股、管理关系的不同供应商，不得参加同一合同项下的政府采购活动；（提供《磋商邀请函》承诺）</w:t>
      </w:r>
    </w:p>
    <w:p w14:paraId="534C760F">
      <w:pPr>
        <w:widowControl/>
        <w:tabs>
          <w:tab w:val="left" w:pos="502"/>
        </w:tabs>
        <w:adjustRightInd w:val="0"/>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5.落实政府采购政策需满足的资格要求：本项目非专门面向中小企业采购项目。（所属行业：其他未列明行业）</w:t>
      </w:r>
    </w:p>
    <w:p w14:paraId="3759F54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6.本项目不接受联合体投标。</w:t>
      </w:r>
    </w:p>
    <w:p w14:paraId="1124770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7.供应商须在招标代理机构登记并购买磋商文件。</w:t>
      </w:r>
    </w:p>
    <w:p w14:paraId="3EF6D1C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1DDBC79F">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间及下载：2026年6月12日至2026年6月22日。</w:t>
      </w:r>
    </w:p>
    <w:p w14:paraId="1385D4F0">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hint="eastAsia" w:ascii="宋体" w:hAnsi="宋体" w:cs="宋体"/>
          <w:bCs/>
          <w:color w:val="000000" w:themeColor="text1"/>
          <w:highlight w:val="none"/>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1046BB2E">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04878BD6">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时间：2026年6月12日至2026年6月22日，上午9:00～12:00，下午2:30～5:30（节假日除外）（北</w:t>
      </w:r>
      <w:r>
        <w:rPr>
          <w:rFonts w:hint="eastAsia" w:ascii="宋体" w:hAnsi="宋体" w:cs="Arial"/>
          <w:color w:val="000000" w:themeColor="text1"/>
          <w:highlight w:val="none"/>
        </w:rPr>
        <w:t>京时间）。</w:t>
      </w:r>
    </w:p>
    <w:p w14:paraId="5F0C4617">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4E9C6C8">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477BCC1C">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735225E9">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1855062">
      <w:pPr>
        <w:widowControl/>
        <w:tabs>
          <w:tab w:val="left" w:pos="735"/>
        </w:tabs>
        <w:adjustRightInd w:val="0"/>
        <w:snapToGrid w:val="0"/>
        <w:spacing w:line="360" w:lineRule="auto"/>
        <w:ind w:left="421" w:leftChars="100" w:hanging="211" w:hangingChars="100"/>
        <w:rPr>
          <w:rFonts w:ascii="宋体" w:hAnsi="宋体"/>
          <w:b/>
          <w:bCs w:val="0"/>
          <w:color w:val="000000" w:themeColor="text1"/>
          <w:highlight w:val="none"/>
        </w:rPr>
      </w:pPr>
      <w:r>
        <w:rPr>
          <w:rFonts w:hint="eastAsia" w:ascii="宋体" w:hAnsi="宋体"/>
          <w:b/>
          <w:bCs w:val="0"/>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val="0"/>
          <w:color w:val="000000" w:themeColor="text1"/>
          <w:highlight w:val="none"/>
        </w:rPr>
        <w:t>报名时供应商的资料与以上报名条件不符合、不齐全、复印件不清晰或未盖红色公章的将不予受理。</w:t>
      </w:r>
    </w:p>
    <w:p w14:paraId="62699970">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
          <w:bCs w:val="0"/>
          <w:color w:val="000000" w:themeColor="text1"/>
          <w:highlight w:val="none"/>
        </w:rPr>
        <w:t>2）供应商须提供未被列入“信用</w:t>
      </w:r>
      <w:r>
        <w:rPr>
          <w:rFonts w:hint="eastAsia" w:ascii="宋体" w:hAnsi="宋体"/>
          <w:b/>
          <w:bCs/>
          <w:color w:val="000000" w:themeColor="text1"/>
          <w:highlight w:val="none"/>
        </w:rPr>
        <w:t>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083055BA">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41557399">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bCs/>
          <w:color w:val="000000" w:themeColor="text1"/>
          <w:highlight w:val="none"/>
        </w:rPr>
        <w:t xml:space="preserve"> 2026年6月24日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64082D0">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w:t>
      </w:r>
      <w:r>
        <w:rPr>
          <w:rFonts w:hint="eastAsia" w:ascii="宋体" w:hAnsi="宋体"/>
          <w:bCs/>
          <w:color w:val="000000" w:themeColor="text1"/>
          <w:highlight w:val="none"/>
        </w:rPr>
        <w:t xml:space="preserve"> 2026年6月24日</w:t>
      </w:r>
      <w:r>
        <w:rPr>
          <w:rFonts w:hint="eastAsia" w:ascii="宋体" w:hAnsi="宋体"/>
          <w:bCs/>
          <w:color w:val="000000" w:themeColor="text1"/>
          <w:highlight w:val="none"/>
          <w:lang w:val="en-US" w:eastAsia="zh-CN"/>
        </w:rPr>
        <w:t xml:space="preserve"> </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73E70AF3">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019BFE9F">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5883D46E">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5479626B">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称：阳江市江城区教师发展中心</w:t>
      </w:r>
    </w:p>
    <w:p w14:paraId="4FC17BBC">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址：江城区马曹路588号</w:t>
      </w:r>
    </w:p>
    <w:p w14:paraId="4CB4C57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人：张杰衡</w:t>
      </w:r>
    </w:p>
    <w:p w14:paraId="4E087531">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w:t>
      </w:r>
      <w:r>
        <w:rPr>
          <w:rFonts w:hint="eastAsia" w:ascii="宋体" w:hAnsi="宋体" w:cs="Tahoma"/>
          <w:color w:val="000000" w:themeColor="text1"/>
          <w:kern w:val="28"/>
          <w:szCs w:val="21"/>
          <w:highlight w:val="none"/>
          <w:lang w:val="en-US" w:eastAsia="zh-CN"/>
        </w:rPr>
        <w:t>-</w:t>
      </w:r>
      <w:r>
        <w:rPr>
          <w:rFonts w:hint="eastAsia" w:ascii="宋体" w:hAnsi="宋体" w:cs="Tahoma"/>
          <w:color w:val="000000" w:themeColor="text1"/>
          <w:kern w:val="28"/>
          <w:szCs w:val="21"/>
          <w:highlight w:val="none"/>
        </w:rPr>
        <w:t>3166200</w:t>
      </w:r>
    </w:p>
    <w:p w14:paraId="3584C885">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420D697D">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1794ABB7">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3D8C540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4B7FCA56">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00821785">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19CCE75E">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64D4AE6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4E33A60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2E7565C3">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68CDB00C">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40672831"/>
      <w:bookmarkStart w:id="38" w:name="_Toc365985109"/>
      <w:bookmarkStart w:id="39" w:name="_Toc332206658"/>
      <w:bookmarkStart w:id="40" w:name="_Toc350438703"/>
      <w:bookmarkStart w:id="41" w:name="_Toc339020049"/>
      <w:bookmarkStart w:id="42" w:name="_Toc349143547"/>
      <w:bookmarkStart w:id="43" w:name="_Toc333935620"/>
      <w:bookmarkStart w:id="44" w:name="_Toc333237613"/>
      <w:bookmarkStart w:id="45" w:name="_Toc340677032"/>
      <w:bookmarkStart w:id="46" w:name="_Toc339019955"/>
      <w:bookmarkStart w:id="47" w:name="_Toc340507404"/>
      <w:bookmarkStart w:id="48" w:name="_Toc337632316"/>
      <w:bookmarkStart w:id="49" w:name="_Toc339441045"/>
      <w:bookmarkStart w:id="50" w:name="_Toc339020187"/>
      <w:bookmarkStart w:id="51" w:name="_Toc350756404"/>
      <w:bookmarkStart w:id="52" w:name="_Toc336681538"/>
      <w:bookmarkStart w:id="53" w:name="_Toc331512857"/>
      <w:bookmarkStart w:id="54" w:name="_Toc339019829"/>
      <w:bookmarkStart w:id="55" w:name="_Toc333935279"/>
      <w:bookmarkStart w:id="56" w:name="_Toc349127584"/>
      <w:bookmarkStart w:id="57" w:name="_Toc366072458"/>
      <w:bookmarkStart w:id="58" w:name="_Toc331683995"/>
      <w:bookmarkStart w:id="59" w:name="_Toc332270306"/>
      <w:bookmarkStart w:id="60" w:name="_Toc342296709"/>
      <w:bookmarkStart w:id="61" w:name="_Toc330459946"/>
      <w:bookmarkStart w:id="62" w:name="_Toc365967003"/>
      <w:bookmarkStart w:id="63" w:name="_Toc339362258"/>
      <w:bookmarkStart w:id="64" w:name="_Toc342060323"/>
      <w:bookmarkStart w:id="65" w:name="_Toc333237724"/>
      <w:bookmarkStart w:id="66" w:name="_Toc345513763"/>
      <w:bookmarkStart w:id="67" w:name="_Toc341348292"/>
      <w:bookmarkStart w:id="68" w:name="_Toc333238572"/>
      <w:bookmarkStart w:id="69" w:name="_Toc336681893"/>
      <w:r>
        <w:rPr>
          <w:rFonts w:hint="eastAsia" w:ascii="宋体" w:hAnsi="宋体"/>
          <w:bCs/>
          <w:color w:val="000000" w:themeColor="text1"/>
          <w:highlight w:val="none"/>
        </w:rPr>
        <w:t xml:space="preserve"> 2026年6月12日</w:t>
      </w:r>
    </w:p>
    <w:p w14:paraId="35E79DC4">
      <w:pPr>
        <w:rPr>
          <w:rFonts w:ascii="宋体" w:hAnsi="宋体"/>
          <w:b/>
          <w:color w:val="000000" w:themeColor="text1"/>
          <w:highlight w:val="none"/>
        </w:rPr>
      </w:pPr>
    </w:p>
    <w:p w14:paraId="119C4724">
      <w:pPr>
        <w:rPr>
          <w:rFonts w:ascii="宋体" w:hAnsi="宋体"/>
          <w:b/>
          <w:color w:val="000000" w:themeColor="text1"/>
          <w:highlight w:val="none"/>
        </w:rPr>
      </w:pPr>
      <w:r>
        <w:rPr>
          <w:rFonts w:hint="eastAsia" w:ascii="宋体" w:hAnsi="宋体"/>
          <w:b/>
          <w:color w:val="000000" w:themeColor="text1"/>
          <w:highlight w:val="none"/>
        </w:rPr>
        <w:br w:type="page"/>
      </w:r>
      <w:bookmarkStart w:id="401" w:name="_GoBack"/>
      <w:bookmarkEnd w:id="401"/>
    </w:p>
    <w:p w14:paraId="3361E8E0">
      <w:pPr>
        <w:pStyle w:val="2"/>
        <w:numPr>
          <w:ilvl w:val="0"/>
          <w:numId w:val="0"/>
        </w:numPr>
        <w:spacing w:beforeLines="0" w:after="120" w:afterLines="50" w:line="390" w:lineRule="exact"/>
        <w:ind w:left="105" w:leftChars="50" w:firstLine="482" w:firstLineChars="200"/>
        <w:rPr>
          <w:rFonts w:ascii="宋体" w:hAnsi="宋体" w:eastAsia="宋体"/>
          <w:b/>
          <w:color w:val="000000" w:themeColor="text1"/>
          <w:highlight w:val="none"/>
        </w:rPr>
      </w:pPr>
      <w:bookmarkStart w:id="70" w:name="_Toc26735"/>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8573"/>
      <w:bookmarkStart w:id="74" w:name="_Toc330459949"/>
      <w:bookmarkStart w:id="75" w:name="_Toc333935621"/>
      <w:bookmarkStart w:id="76" w:name="_Toc333935280"/>
      <w:bookmarkStart w:id="77" w:name="_Toc333237725"/>
      <w:bookmarkStart w:id="78" w:name="_Toc75570886"/>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4E2FA713">
      <w:pPr>
        <w:pStyle w:val="3"/>
        <w:numPr>
          <w:ilvl w:val="1"/>
          <w:numId w:val="0"/>
        </w:numPr>
        <w:spacing w:before="360" w:beforeLines="150" w:after="0" w:line="360" w:lineRule="auto"/>
        <w:jc w:val="left"/>
        <w:rPr>
          <w:rFonts w:ascii="宋体" w:hAnsi="宋体"/>
          <w:color w:val="000000" w:themeColor="text1"/>
          <w:sz w:val="21"/>
          <w:szCs w:val="21"/>
          <w:highlight w:val="none"/>
        </w:rPr>
      </w:pPr>
      <w:bookmarkStart w:id="79" w:name="_Toc29014"/>
      <w:bookmarkStart w:id="80" w:name="_Toc332270313"/>
      <w:bookmarkStart w:id="81" w:name="_Toc366072495"/>
      <w:bookmarkStart w:id="82" w:name="_Toc333935313"/>
      <w:bookmarkStart w:id="83" w:name="_Toc331684005"/>
      <w:bookmarkStart w:id="84" w:name="_Toc350438716"/>
      <w:bookmarkStart w:id="85" w:name="_Toc340672836"/>
      <w:bookmarkStart w:id="86" w:name="_Toc333238600"/>
      <w:bookmarkStart w:id="87" w:name="_Toc336681547"/>
      <w:bookmarkStart w:id="88" w:name="_Toc341348305"/>
      <w:bookmarkStart w:id="89" w:name="_Toc333237644"/>
      <w:bookmarkStart w:id="90" w:name="_Toc333935654"/>
      <w:bookmarkStart w:id="91" w:name="_Toc336681902"/>
      <w:bookmarkStart w:id="92" w:name="_Toc350756417"/>
      <w:bookmarkStart w:id="93" w:name="_Toc342060341"/>
      <w:bookmarkStart w:id="94" w:name="_Toc340677037"/>
      <w:bookmarkStart w:id="95" w:name="_Toc333237755"/>
      <w:bookmarkStart w:id="96" w:name="_Toc339020200"/>
      <w:bookmarkStart w:id="97" w:name="_Toc349143556"/>
      <w:bookmarkStart w:id="98" w:name="_Toc337632325"/>
      <w:bookmarkStart w:id="99" w:name="_Toc332206675"/>
      <w:bookmarkStart w:id="100" w:name="_Toc339019982"/>
      <w:bookmarkStart w:id="101" w:name="_Toc342296727"/>
      <w:bookmarkStart w:id="102" w:name="_Toc330459952"/>
      <w:bookmarkStart w:id="103" w:name="_Toc339362267"/>
      <w:bookmarkStart w:id="104" w:name="_Toc349127593"/>
      <w:bookmarkStart w:id="105" w:name="_Toc339441054"/>
      <w:bookmarkStart w:id="106" w:name="_Toc345513834"/>
      <w:bookmarkStart w:id="107" w:name="_Toc340507409"/>
      <w:bookmarkStart w:id="108" w:name="_Toc331512865"/>
      <w:bookmarkStart w:id="109" w:name="_Toc339020062"/>
      <w:bookmarkStart w:id="110" w:name="_Toc365967040"/>
      <w:bookmarkStart w:id="111" w:name="_Toc365985146"/>
      <w:bookmarkStart w:id="112" w:name="_Toc339019856"/>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YXCG-20260612</w:t>
      </w:r>
      <w:bookmarkEnd w:id="79"/>
      <w:r>
        <w:rPr>
          <w:rFonts w:hint="eastAsia" w:ascii="宋体" w:hAnsi="宋体"/>
          <w:color w:val="000000" w:themeColor="text1"/>
          <w:sz w:val="21"/>
          <w:szCs w:val="21"/>
          <w:highlight w:val="none"/>
        </w:rPr>
        <w:t xml:space="preserve"> </w:t>
      </w:r>
    </w:p>
    <w:p w14:paraId="15296B9B">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32559"/>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江城区2025-2026学年第二学期小学三、五年级期末教育教学质量监测服务项目</w:t>
      </w:r>
      <w:bookmarkEnd w:id="113"/>
    </w:p>
    <w:p w14:paraId="7111DBC4">
      <w:pPr>
        <w:pStyle w:val="3"/>
        <w:numPr>
          <w:ilvl w:val="1"/>
          <w:numId w:val="0"/>
        </w:numPr>
        <w:spacing w:before="360" w:beforeLines="150" w:after="0" w:line="360" w:lineRule="auto"/>
        <w:rPr>
          <w:rFonts w:ascii="宋体" w:hAnsi="宋体"/>
          <w:color w:val="000000" w:themeColor="text1"/>
          <w:kern w:val="0"/>
          <w:sz w:val="24"/>
          <w:highlight w:val="none"/>
        </w:rPr>
      </w:pPr>
      <w:bookmarkStart w:id="114" w:name="_Toc13803"/>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791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528F2D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EF875F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CD2ABD2">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16A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550CC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2D82580">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9239F6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1FE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EA0D8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B152332">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F40F6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6F72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A7231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74FADFA2">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762415C">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包括试题审题、排版、校对、印刷制作，条形码制作和分检、答题卡扫描、阅卷云平台、数据分析、教学增值性评价，监测后针对教学存在的重点问题、突出问题进行针对性教师培训。设备费、租用费、运输费、卸装就位费、保险费、安装调试费和出差住宿费以及培训等一切费用，采购人不再支付任何费用。</w:t>
            </w:r>
          </w:p>
        </w:tc>
      </w:tr>
      <w:tr w14:paraId="3B7B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39EC6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762FB0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A18261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由区教师发展中心先与成交供应商签订合同，区教师发展中心对后期监测评估工作进行协调与督促。</w:t>
            </w:r>
          </w:p>
        </w:tc>
      </w:tr>
      <w:tr w14:paraId="021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A37A2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1A91D9D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85E3B3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20FB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B3B99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4DE3CBDF">
            <w:pPr>
              <w:spacing w:line="320" w:lineRule="exact"/>
              <w:jc w:val="center"/>
              <w:rPr>
                <w:rFonts w:ascii="宋体" w:hAnsi="宋体" w:cs="宋体"/>
                <w:b/>
                <w:color w:val="000000" w:themeColor="text1"/>
                <w:highlight w:val="none"/>
              </w:rPr>
            </w:pPr>
            <w:r>
              <w:rPr>
                <w:rFonts w:ascii="宋体" w:hAnsi="宋体" w:cs="宋体"/>
                <w:b/>
                <w:bCs/>
                <w:color w:val="000000" w:themeColor="text1"/>
                <w:szCs w:val="22"/>
                <w:highlight w:val="none"/>
              </w:rPr>
              <w:t>完工期和完工期保证要求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710F7B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成交供应商按要求对提供的试题进行审题、排版、校对，严格做好保密工作，并按考试保密要求将试卷送至指定位置。测试结束后派技术人员对答题卡进行扫描，并保证每次试卷收集齐后扫描24小时内完成，每次评完试卷后24小时内完成各项正确的数据分析报告提供给使用方。由于成交供应商的原因不能按时完工，工期每超期1小时扣本次考试服务费总价的千分之五。</w:t>
            </w:r>
          </w:p>
        </w:tc>
      </w:tr>
      <w:tr w14:paraId="17CD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1F82B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02E7DE0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5EE0F2B">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项目完成并验收合格后，按成交价格，按公办学校实际参与测试学生人数，区教师发展中心统一支付</w:t>
            </w:r>
            <w:r>
              <w:rPr>
                <w:rFonts w:hint="eastAsia" w:ascii="宋体" w:hAnsi="宋体" w:cs="宋体"/>
                <w:color w:val="000000" w:themeColor="text1"/>
                <w:szCs w:val="21"/>
                <w:highlight w:val="none"/>
                <w:lang w:val="en-US" w:eastAsia="zh-CN"/>
              </w:rPr>
              <w:t>成交</w:t>
            </w:r>
            <w:r>
              <w:rPr>
                <w:rFonts w:hint="eastAsia" w:ascii="宋体" w:hAnsi="宋体" w:cs="宋体"/>
                <w:color w:val="000000" w:themeColor="text1"/>
                <w:szCs w:val="21"/>
                <w:highlight w:val="none"/>
              </w:rPr>
              <w:t>供应商服务费。</w:t>
            </w:r>
          </w:p>
          <w:p w14:paraId="031BC628">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成交供应商凭以下有效文件结算：</w:t>
            </w:r>
          </w:p>
          <w:p w14:paraId="3201D644">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合同；</w:t>
            </w:r>
          </w:p>
          <w:p w14:paraId="4C0ED268">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成交通知书；</w:t>
            </w:r>
          </w:p>
          <w:p w14:paraId="54EB0C16">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供应商开具的正式发票。</w:t>
            </w:r>
          </w:p>
        </w:tc>
      </w:tr>
      <w:tr w14:paraId="6D43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49009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32A8645E">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11F36E1">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1.如有国家标准按照国家标准验收，若无国家标准按行业标准验收。</w:t>
            </w:r>
          </w:p>
          <w:p w14:paraId="25890937">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2.采购人组成验收小组按国家有关规定、规范进行验收，必要时邀请相关的专业人员或机构参与验收。因服务质量问题发生争议时，由本地行业主管部门</w:t>
            </w:r>
            <w:r>
              <w:rPr>
                <w:rFonts w:hint="eastAsia" w:ascii="宋体" w:hAnsi="宋体" w:cs="宋体"/>
                <w:color w:val="000000" w:themeColor="text1"/>
                <w:szCs w:val="21"/>
                <w:highlight w:val="none"/>
                <w:lang w:val="en-US" w:eastAsia="zh-CN"/>
              </w:rPr>
              <w:t>进行</w:t>
            </w:r>
            <w:r>
              <w:rPr>
                <w:rFonts w:hint="eastAsia" w:ascii="宋体" w:hAnsi="宋体" w:cs="宋体"/>
                <w:color w:val="000000" w:themeColor="text1"/>
                <w:szCs w:val="21"/>
                <w:highlight w:val="none"/>
              </w:rPr>
              <w:t>鉴定。</w:t>
            </w:r>
          </w:p>
          <w:p w14:paraId="153354A8">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成交供应商在获得预成交资格后，须同意在签订合同前向采购单位或第三方测试机构提供与响应文件所述一致的产品供测试之用，并确保其所投产品符合响应文件的参数要求。成交供应商不能提供与其响应文件所述一致的产品进行测试，或测试的结果与响应文件不符的视为虚假承诺，采购人有权取消其预成交资格。</w:t>
            </w:r>
            <w:r>
              <w:rPr>
                <w:rFonts w:hint="eastAsia" w:ascii="宋体" w:hAnsi="宋体" w:cs="宋体"/>
                <w:b/>
                <w:bCs/>
                <w:color w:val="000000" w:themeColor="text1"/>
                <w:szCs w:val="21"/>
                <w:highlight w:val="none"/>
              </w:rPr>
              <w:t>（提供《承诺函》承诺，格式自拟）</w:t>
            </w:r>
          </w:p>
        </w:tc>
      </w:tr>
      <w:tr w14:paraId="5660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1B9DD2">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718273DA">
            <w:pPr>
              <w:spacing w:line="320" w:lineRule="exact"/>
              <w:jc w:val="center"/>
              <w:rPr>
                <w:rFonts w:ascii="宋体" w:hAnsi="宋体" w:cs="宋体"/>
                <w:b/>
                <w:color w:val="000000" w:themeColor="text1"/>
                <w:highlight w:val="none"/>
              </w:rPr>
            </w:pPr>
            <w:r>
              <w:rPr>
                <w:rFonts w:ascii="宋体" w:hAnsi="宋体" w:cs="宋体"/>
                <w:b/>
                <w:bCs/>
                <w:color w:val="000000" w:themeColor="text1"/>
                <w:szCs w:val="22"/>
                <w:highlight w:val="none"/>
              </w:rPr>
              <w:t>维护、售后服务和技术培训</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4A367FC">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1.服务期内，所有为完成本项目所需的必要服务全部免费，如供应商提供更优质的服务，则按供应商的标准执行。供应商须承诺服务质量和服务期限不低于需求书文件的要求。</w:t>
            </w:r>
          </w:p>
          <w:p w14:paraId="7BD8F6B3">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服务期内，所有服务均由成交供应商指派专业人员上门提供，提供定期上门技术服务，24小时不间断技术支持，由此产生的一切费用均由成交供应商承担，成交供应商有责任为采购人提供高标准的服务和技术支持。</w:t>
            </w:r>
          </w:p>
          <w:p w14:paraId="4D7D2E28">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3.服务期内，供应商应在项目所在地设立服务支撑机构，项目实施过程出现不能明确的问题时，或在收到采购人紧急通知后，成交供应商应在30分钟内做出响应，4小时内派员到现场处理，一般问题8小时内解决。</w:t>
            </w:r>
          </w:p>
        </w:tc>
      </w:tr>
      <w:tr w14:paraId="40B5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23C54B">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14:paraId="64CAFFFE">
            <w:pPr>
              <w:spacing w:line="320" w:lineRule="exact"/>
              <w:jc w:val="center"/>
              <w:rPr>
                <w:rFonts w:hint="default" w:ascii="宋体" w:hAnsi="宋体" w:eastAsia="宋体" w:cs="宋体"/>
                <w:b/>
                <w:bCs/>
                <w:color w:val="000000" w:themeColor="text1"/>
                <w:szCs w:val="22"/>
                <w:highlight w:val="none"/>
                <w:lang w:val="en-US" w:eastAsia="zh-CN"/>
              </w:rPr>
            </w:pPr>
            <w:r>
              <w:rPr>
                <w:rFonts w:hint="eastAsia" w:ascii="宋体" w:hAnsi="宋体" w:cs="宋体"/>
                <w:b/>
                <w:bCs/>
                <w:color w:val="000000" w:themeColor="text1"/>
                <w:szCs w:val="22"/>
                <w:highlight w:val="none"/>
                <w:lang w:val="en-US" w:eastAsia="zh-CN"/>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0620640">
            <w:pPr>
              <w:widowControl/>
              <w:tabs>
                <w:tab w:val="left" w:pos="525"/>
              </w:tabs>
              <w:adjustRightInd w:val="0"/>
              <w:snapToGrid w:val="0"/>
              <w:spacing w:line="320" w:lineRule="exact"/>
              <w:rPr>
                <w:rFonts w:hint="eastAsia" w:ascii="宋体" w:hAnsi="宋体" w:cs="宋体"/>
                <w:color w:val="000000" w:themeColor="text1"/>
                <w:szCs w:val="21"/>
                <w:highlight w:val="none"/>
              </w:rPr>
            </w:pPr>
            <w:r>
              <w:rPr>
                <w:rFonts w:hint="eastAsia" w:ascii="宋体" w:hAnsi="宋体" w:cs="宋体"/>
                <w:color w:val="000000" w:themeColor="text1"/>
                <w:highlight w:val="none"/>
              </w:rPr>
              <w:t>供应商</w:t>
            </w:r>
            <w:r>
              <w:rPr>
                <w:rFonts w:hint="eastAsia" w:ascii="宋体" w:hAnsi="宋体" w:cs="宋体"/>
                <w:color w:val="000000" w:themeColor="text1"/>
                <w:szCs w:val="21"/>
                <w:highlight w:val="none"/>
              </w:rPr>
              <w:t>必须对本项目包组整体进行响应，不得分拆，且需提供完整的商务和技术资料。成交后不得将本包组采购的合同产品转包或分包给其他供应商。</w:t>
            </w:r>
          </w:p>
        </w:tc>
      </w:tr>
      <w:tr w14:paraId="5556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672D867C">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top w:val="single" w:color="auto" w:sz="4" w:space="0"/>
              <w:left w:val="single" w:color="auto" w:sz="4" w:space="0"/>
              <w:right w:val="single" w:color="auto" w:sz="4" w:space="0"/>
            </w:tcBorders>
            <w:vAlign w:val="center"/>
          </w:tcPr>
          <w:p w14:paraId="588D3ADB">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D17CE68">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483B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D67523">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14:paraId="6358BC9E">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5E48F1BB">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F6E8833">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E6BCA45">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w:t>
            </w:r>
            <w:r>
              <w:rPr>
                <w:rFonts w:hint="eastAsia" w:ascii="宋体" w:hAnsi="宋体" w:cs="宋体"/>
                <w:color w:val="000000" w:themeColor="text1"/>
                <w:szCs w:val="21"/>
                <w:highlight w:val="none"/>
              </w:rPr>
              <w:t>，招标代理服务费按差额定率累进法计算（不足</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000元按</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000元计算）。成交服务费由成交供应商在领取成交通知书前以银行转账方式一次性支付。</w:t>
            </w:r>
          </w:p>
        </w:tc>
      </w:tr>
      <w:tr w14:paraId="3AF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E9CB5AE">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4CF2AF66">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153FB812">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885401D">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619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DEAC6F5">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02DF575C">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D271A4B">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7028A016">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3C1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A2AE1E1">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6A2843B6">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5BA8831">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00788EF">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3E400506">
      <w:pPr>
        <w:rPr>
          <w:rFonts w:ascii="宋体" w:hAnsi="宋体"/>
          <w:color w:val="000000" w:themeColor="text1"/>
          <w:kern w:val="0"/>
          <w:sz w:val="24"/>
          <w:highlight w:val="none"/>
        </w:rPr>
      </w:pPr>
    </w:p>
    <w:p w14:paraId="390D8C39">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57C946C4">
      <w:pPr>
        <w:pStyle w:val="3"/>
        <w:numPr>
          <w:ilvl w:val="1"/>
          <w:numId w:val="0"/>
        </w:numPr>
        <w:spacing w:before="360" w:beforeLines="150" w:after="0" w:line="360" w:lineRule="auto"/>
        <w:rPr>
          <w:rFonts w:ascii="宋体" w:hAnsi="宋体"/>
          <w:color w:val="000000" w:themeColor="text1"/>
          <w:kern w:val="0"/>
          <w:sz w:val="24"/>
          <w:highlight w:val="none"/>
        </w:rPr>
      </w:pPr>
      <w:bookmarkStart w:id="115" w:name="_Toc8978"/>
      <w:r>
        <w:rPr>
          <w:rFonts w:hint="eastAsia" w:ascii="宋体" w:hAnsi="宋体"/>
          <w:color w:val="000000" w:themeColor="text1"/>
          <w:kern w:val="0"/>
          <w:sz w:val="24"/>
          <w:highlight w:val="none"/>
        </w:rPr>
        <w:t>B  技术要求</w:t>
      </w:r>
      <w:bookmarkEnd w:id="115"/>
    </w:p>
    <w:p w14:paraId="5FACA1CC">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一、采购项目一览表</w:t>
      </w:r>
    </w:p>
    <w:tbl>
      <w:tblPr>
        <w:tblStyle w:val="51"/>
        <w:tblW w:w="9256" w:type="dxa"/>
        <w:tblInd w:w="155" w:type="dxa"/>
        <w:tblLayout w:type="fixed"/>
        <w:tblCellMar>
          <w:top w:w="0" w:type="dxa"/>
          <w:left w:w="108" w:type="dxa"/>
          <w:bottom w:w="0" w:type="dxa"/>
          <w:right w:w="108" w:type="dxa"/>
        </w:tblCellMar>
      </w:tblPr>
      <w:tblGrid>
        <w:gridCol w:w="1229"/>
        <w:gridCol w:w="2107"/>
        <w:gridCol w:w="893"/>
        <w:gridCol w:w="926"/>
        <w:gridCol w:w="1978"/>
        <w:gridCol w:w="1341"/>
        <w:gridCol w:w="782"/>
      </w:tblGrid>
      <w:tr w14:paraId="4A1665C3">
        <w:tblPrEx>
          <w:tblCellMar>
            <w:top w:w="0" w:type="dxa"/>
            <w:left w:w="108" w:type="dxa"/>
            <w:bottom w:w="0" w:type="dxa"/>
            <w:right w:w="108" w:type="dxa"/>
          </w:tblCellMar>
        </w:tblPrEx>
        <w:trPr>
          <w:trHeight w:val="570" w:hRule="atLeast"/>
        </w:trPr>
        <w:tc>
          <w:tcPr>
            <w:tcW w:w="1229" w:type="dxa"/>
            <w:tcBorders>
              <w:top w:val="single" w:color="000000" w:sz="4" w:space="0"/>
              <w:left w:val="single" w:color="000000" w:sz="4" w:space="0"/>
              <w:bottom w:val="single" w:color="000000" w:sz="4" w:space="0"/>
              <w:right w:val="single" w:color="000000" w:sz="4" w:space="0"/>
            </w:tcBorders>
            <w:vAlign w:val="center"/>
          </w:tcPr>
          <w:p w14:paraId="12B5F44D">
            <w:pPr>
              <w:widowControl/>
              <w:jc w:val="center"/>
              <w:textAlignment w:val="center"/>
              <w:rPr>
                <w:rFonts w:ascii="宋体" w:hAnsi="宋体" w:cs="宋体"/>
                <w:b/>
                <w:bCs/>
                <w:color w:val="000000" w:themeColor="text1"/>
                <w:sz w:val="21"/>
                <w:szCs w:val="21"/>
                <w:highlight w:val="none"/>
              </w:rPr>
            </w:pPr>
            <w:bookmarkStart w:id="116" w:name="OLE_LINK4"/>
            <w:r>
              <w:rPr>
                <w:rFonts w:hint="eastAsia" w:ascii="宋体" w:hAnsi="宋体" w:cs="宋体"/>
                <w:b/>
                <w:bCs/>
                <w:color w:val="000000" w:themeColor="text1"/>
                <w:kern w:val="0"/>
                <w:sz w:val="21"/>
                <w:szCs w:val="21"/>
                <w:highlight w:val="none"/>
                <w:lang w:bidi="ar"/>
              </w:rPr>
              <w:t>年级</w:t>
            </w:r>
          </w:p>
        </w:tc>
        <w:tc>
          <w:tcPr>
            <w:tcW w:w="2107" w:type="dxa"/>
            <w:tcBorders>
              <w:top w:val="single" w:color="000000" w:sz="4" w:space="0"/>
              <w:left w:val="single" w:color="000000" w:sz="4" w:space="0"/>
              <w:bottom w:val="single" w:color="000000" w:sz="4" w:space="0"/>
              <w:right w:val="single" w:color="000000" w:sz="4" w:space="0"/>
            </w:tcBorders>
            <w:vAlign w:val="center"/>
          </w:tcPr>
          <w:p w14:paraId="0A39242D">
            <w:pPr>
              <w:widowControl/>
              <w:jc w:val="center"/>
              <w:textAlignment w:val="center"/>
              <w:rPr>
                <w:rFonts w:ascii="宋体" w:hAnsi="宋体" w:cs="宋体"/>
                <w:b/>
                <w:bCs/>
                <w:color w:val="000000" w:themeColor="text1"/>
                <w:sz w:val="21"/>
                <w:szCs w:val="21"/>
                <w:highlight w:val="none"/>
              </w:rPr>
            </w:pPr>
            <w:r>
              <w:rPr>
                <w:rFonts w:hint="eastAsia" w:ascii="宋体" w:hAnsi="宋体" w:cs="宋体"/>
                <w:b/>
                <w:bCs/>
                <w:color w:val="000000" w:themeColor="text1"/>
                <w:kern w:val="0"/>
                <w:sz w:val="21"/>
                <w:szCs w:val="21"/>
                <w:highlight w:val="none"/>
                <w:lang w:bidi="ar"/>
              </w:rPr>
              <w:t>监测科目</w:t>
            </w:r>
          </w:p>
        </w:tc>
        <w:tc>
          <w:tcPr>
            <w:tcW w:w="893" w:type="dxa"/>
            <w:tcBorders>
              <w:top w:val="single" w:color="000000" w:sz="4" w:space="0"/>
              <w:left w:val="single" w:color="000000" w:sz="4" w:space="0"/>
              <w:bottom w:val="single" w:color="000000" w:sz="4" w:space="0"/>
              <w:right w:val="single" w:color="000000" w:sz="4" w:space="0"/>
            </w:tcBorders>
            <w:vAlign w:val="center"/>
          </w:tcPr>
          <w:p w14:paraId="19736D95">
            <w:pPr>
              <w:widowControl/>
              <w:jc w:val="center"/>
              <w:textAlignment w:val="center"/>
              <w:rPr>
                <w:rFonts w:ascii="宋体" w:hAnsi="宋体" w:cs="宋体"/>
                <w:b/>
                <w:bCs/>
                <w:color w:val="000000" w:themeColor="text1"/>
                <w:sz w:val="21"/>
                <w:szCs w:val="21"/>
                <w:highlight w:val="none"/>
              </w:rPr>
            </w:pPr>
            <w:r>
              <w:rPr>
                <w:rFonts w:hint="eastAsia" w:ascii="宋体" w:hAnsi="宋体" w:cs="宋体"/>
                <w:b/>
                <w:bCs/>
                <w:color w:val="000000" w:themeColor="text1"/>
                <w:kern w:val="0"/>
                <w:sz w:val="21"/>
                <w:szCs w:val="21"/>
                <w:highlight w:val="none"/>
                <w:lang w:bidi="ar"/>
              </w:rPr>
              <w:t>人数</w:t>
            </w:r>
          </w:p>
        </w:tc>
        <w:tc>
          <w:tcPr>
            <w:tcW w:w="926" w:type="dxa"/>
            <w:tcBorders>
              <w:top w:val="single" w:color="000000" w:sz="4" w:space="0"/>
              <w:left w:val="single" w:color="000000" w:sz="4" w:space="0"/>
              <w:bottom w:val="single" w:color="000000" w:sz="4" w:space="0"/>
              <w:right w:val="single" w:color="000000" w:sz="4" w:space="0"/>
            </w:tcBorders>
            <w:vAlign w:val="center"/>
          </w:tcPr>
          <w:p w14:paraId="4416F44B">
            <w:pPr>
              <w:widowControl/>
              <w:jc w:val="center"/>
              <w:textAlignment w:val="center"/>
              <w:rPr>
                <w:rFonts w:ascii="宋体" w:hAnsi="宋体" w:cs="宋体"/>
                <w:b/>
                <w:bCs/>
                <w:color w:val="000000" w:themeColor="text1"/>
                <w:sz w:val="21"/>
                <w:szCs w:val="21"/>
                <w:highlight w:val="none"/>
              </w:rPr>
            </w:pPr>
            <w:r>
              <w:rPr>
                <w:rFonts w:hint="eastAsia" w:ascii="宋体" w:hAnsi="宋体" w:cs="宋体"/>
                <w:b/>
                <w:bCs/>
                <w:color w:val="000000" w:themeColor="text1"/>
                <w:kern w:val="0"/>
                <w:sz w:val="21"/>
                <w:szCs w:val="21"/>
                <w:highlight w:val="none"/>
                <w:lang w:bidi="ar"/>
              </w:rPr>
              <w:t>监测科目数</w:t>
            </w:r>
          </w:p>
        </w:tc>
        <w:tc>
          <w:tcPr>
            <w:tcW w:w="1978" w:type="dxa"/>
            <w:tcBorders>
              <w:top w:val="single" w:color="000000" w:sz="4" w:space="0"/>
              <w:left w:val="single" w:color="000000" w:sz="4" w:space="0"/>
              <w:bottom w:val="single" w:color="000000" w:sz="4" w:space="0"/>
              <w:right w:val="single" w:color="000000" w:sz="4" w:space="0"/>
            </w:tcBorders>
            <w:vAlign w:val="center"/>
          </w:tcPr>
          <w:p w14:paraId="01D82DA3">
            <w:pPr>
              <w:widowControl/>
              <w:jc w:val="center"/>
              <w:textAlignment w:val="center"/>
              <w:rPr>
                <w:rFonts w:ascii="宋体" w:hAnsi="宋体" w:cs="宋体"/>
                <w:b/>
                <w:bCs/>
                <w:color w:val="000000" w:themeColor="text1"/>
                <w:sz w:val="21"/>
                <w:szCs w:val="21"/>
                <w:highlight w:val="none"/>
              </w:rPr>
            </w:pPr>
            <w:r>
              <w:rPr>
                <w:rFonts w:hint="eastAsia" w:ascii="宋体" w:hAnsi="宋体" w:cs="宋体"/>
                <w:b/>
                <w:bCs/>
                <w:color w:val="000000" w:themeColor="text1"/>
                <w:kern w:val="0"/>
                <w:sz w:val="21"/>
                <w:szCs w:val="21"/>
                <w:highlight w:val="none"/>
                <w:lang w:bidi="ar"/>
              </w:rPr>
              <w:t>单价（元/科/人）</w:t>
            </w:r>
          </w:p>
        </w:tc>
        <w:tc>
          <w:tcPr>
            <w:tcW w:w="1341" w:type="dxa"/>
            <w:tcBorders>
              <w:top w:val="single" w:color="000000" w:sz="4" w:space="0"/>
              <w:left w:val="single" w:color="000000" w:sz="4" w:space="0"/>
              <w:bottom w:val="single" w:color="000000" w:sz="4" w:space="0"/>
              <w:right w:val="single" w:color="000000" w:sz="4" w:space="0"/>
            </w:tcBorders>
            <w:vAlign w:val="center"/>
          </w:tcPr>
          <w:p w14:paraId="2A510A60">
            <w:pPr>
              <w:widowControl/>
              <w:jc w:val="center"/>
              <w:textAlignment w:val="center"/>
              <w:rPr>
                <w:rFonts w:ascii="宋体" w:hAnsi="宋体" w:cs="宋体"/>
                <w:b/>
                <w:bCs/>
                <w:color w:val="000000" w:themeColor="text1"/>
                <w:sz w:val="21"/>
                <w:szCs w:val="21"/>
                <w:highlight w:val="none"/>
              </w:rPr>
            </w:pPr>
            <w:r>
              <w:rPr>
                <w:rFonts w:hint="eastAsia" w:ascii="宋体" w:hAnsi="宋体" w:cs="宋体"/>
                <w:b/>
                <w:bCs/>
                <w:color w:val="000000" w:themeColor="text1"/>
                <w:kern w:val="0"/>
                <w:sz w:val="21"/>
                <w:szCs w:val="21"/>
                <w:highlight w:val="none"/>
                <w:lang w:bidi="ar"/>
              </w:rPr>
              <w:t>小计（元）</w:t>
            </w:r>
          </w:p>
        </w:tc>
        <w:tc>
          <w:tcPr>
            <w:tcW w:w="782" w:type="dxa"/>
            <w:tcBorders>
              <w:top w:val="single" w:color="000000" w:sz="4" w:space="0"/>
              <w:left w:val="single" w:color="000000" w:sz="4" w:space="0"/>
              <w:bottom w:val="single" w:color="000000" w:sz="4" w:space="0"/>
              <w:right w:val="single" w:color="000000" w:sz="4" w:space="0"/>
            </w:tcBorders>
            <w:vAlign w:val="center"/>
          </w:tcPr>
          <w:p w14:paraId="533CF066">
            <w:pPr>
              <w:widowControl/>
              <w:jc w:val="center"/>
              <w:textAlignment w:val="center"/>
              <w:rPr>
                <w:rFonts w:ascii="宋体" w:hAnsi="宋体" w:cs="宋体"/>
                <w:b/>
                <w:bCs/>
                <w:color w:val="000000" w:themeColor="text1"/>
                <w:sz w:val="21"/>
                <w:szCs w:val="21"/>
                <w:highlight w:val="none"/>
              </w:rPr>
            </w:pPr>
            <w:r>
              <w:rPr>
                <w:rFonts w:hint="eastAsia" w:ascii="宋体" w:hAnsi="宋体" w:cs="宋体"/>
                <w:b/>
                <w:bCs/>
                <w:color w:val="000000" w:themeColor="text1"/>
                <w:kern w:val="0"/>
                <w:sz w:val="21"/>
                <w:szCs w:val="21"/>
                <w:highlight w:val="none"/>
                <w:lang w:bidi="ar"/>
              </w:rPr>
              <w:t>备注</w:t>
            </w:r>
          </w:p>
        </w:tc>
      </w:tr>
      <w:tr w14:paraId="4813D250">
        <w:tblPrEx>
          <w:tblCellMar>
            <w:top w:w="0" w:type="dxa"/>
            <w:left w:w="108" w:type="dxa"/>
            <w:bottom w:w="0" w:type="dxa"/>
            <w:right w:w="108" w:type="dxa"/>
          </w:tblCellMar>
        </w:tblPrEx>
        <w:trPr>
          <w:trHeight w:val="540" w:hRule="atLeast"/>
        </w:trPr>
        <w:tc>
          <w:tcPr>
            <w:tcW w:w="1229" w:type="dxa"/>
            <w:tcBorders>
              <w:top w:val="single" w:color="000000" w:sz="4" w:space="0"/>
              <w:left w:val="single" w:color="000000" w:sz="4" w:space="0"/>
              <w:bottom w:val="single" w:color="000000" w:sz="4" w:space="0"/>
              <w:right w:val="single" w:color="000000" w:sz="4" w:space="0"/>
            </w:tcBorders>
            <w:vAlign w:val="center"/>
          </w:tcPr>
          <w:p w14:paraId="50353F80">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三年级</w:t>
            </w:r>
          </w:p>
        </w:tc>
        <w:tc>
          <w:tcPr>
            <w:tcW w:w="2107" w:type="dxa"/>
            <w:tcBorders>
              <w:top w:val="single" w:color="000000" w:sz="4" w:space="0"/>
              <w:left w:val="single" w:color="000000" w:sz="4" w:space="0"/>
              <w:bottom w:val="single" w:color="000000" w:sz="4" w:space="0"/>
              <w:right w:val="single" w:color="000000" w:sz="4" w:space="0"/>
            </w:tcBorders>
            <w:vAlign w:val="center"/>
          </w:tcPr>
          <w:p w14:paraId="6E7F0640">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语文、数学、英语</w:t>
            </w:r>
          </w:p>
        </w:tc>
        <w:tc>
          <w:tcPr>
            <w:tcW w:w="893" w:type="dxa"/>
            <w:tcBorders>
              <w:top w:val="single" w:color="000000" w:sz="4" w:space="0"/>
              <w:left w:val="single" w:color="000000" w:sz="4" w:space="0"/>
              <w:bottom w:val="single" w:color="000000" w:sz="4" w:space="0"/>
              <w:right w:val="single" w:color="000000" w:sz="4" w:space="0"/>
            </w:tcBorders>
            <w:vAlign w:val="center"/>
          </w:tcPr>
          <w:p w14:paraId="41D4BCD0">
            <w:pPr>
              <w:widowControl/>
              <w:jc w:val="center"/>
              <w:textAlignment w:val="center"/>
              <w:rPr>
                <w:rFonts w:ascii="宋体" w:hAnsi="宋体" w:cs="宋体"/>
                <w:color w:val="000000" w:themeColor="text1"/>
                <w:kern w:val="0"/>
                <w:sz w:val="21"/>
                <w:szCs w:val="21"/>
                <w:highlight w:val="none"/>
                <w:lang w:bidi="ar"/>
              </w:rPr>
            </w:pPr>
            <w:r>
              <w:rPr>
                <w:rFonts w:ascii="宋体" w:hAnsi="宋体" w:cs="宋体"/>
                <w:color w:val="000000" w:themeColor="text1"/>
                <w:kern w:val="0"/>
                <w:sz w:val="21"/>
                <w:szCs w:val="21"/>
                <w:highlight w:val="none"/>
                <w:lang w:bidi="ar"/>
              </w:rPr>
              <w:t>8156</w:t>
            </w:r>
          </w:p>
        </w:tc>
        <w:tc>
          <w:tcPr>
            <w:tcW w:w="926" w:type="dxa"/>
            <w:tcBorders>
              <w:top w:val="single" w:color="000000" w:sz="4" w:space="0"/>
              <w:left w:val="single" w:color="000000" w:sz="4" w:space="0"/>
              <w:bottom w:val="single" w:color="000000" w:sz="4" w:space="0"/>
              <w:right w:val="single" w:color="000000" w:sz="4" w:space="0"/>
            </w:tcBorders>
            <w:vAlign w:val="center"/>
          </w:tcPr>
          <w:p w14:paraId="2A72B146">
            <w:pPr>
              <w:widowControl/>
              <w:jc w:val="center"/>
              <w:textAlignment w:val="center"/>
              <w:rPr>
                <w:rFonts w:ascii="宋体" w:hAnsi="宋体" w:cs="宋体"/>
                <w:color w:val="000000" w:themeColor="text1"/>
                <w:kern w:val="0"/>
                <w:sz w:val="21"/>
                <w:szCs w:val="21"/>
                <w:highlight w:val="none"/>
                <w:lang w:bidi="ar"/>
              </w:rPr>
            </w:pPr>
            <w:r>
              <w:rPr>
                <w:rFonts w:ascii="宋体" w:hAnsi="宋体" w:cs="宋体"/>
                <w:color w:val="000000" w:themeColor="text1"/>
                <w:kern w:val="0"/>
                <w:sz w:val="21"/>
                <w:szCs w:val="21"/>
                <w:highlight w:val="none"/>
                <w:lang w:bidi="ar"/>
              </w:rPr>
              <w:t>3</w:t>
            </w:r>
          </w:p>
        </w:tc>
        <w:tc>
          <w:tcPr>
            <w:tcW w:w="1978" w:type="dxa"/>
            <w:tcBorders>
              <w:top w:val="single" w:color="000000" w:sz="4" w:space="0"/>
              <w:left w:val="single" w:color="000000" w:sz="4" w:space="0"/>
              <w:bottom w:val="single" w:color="000000" w:sz="4" w:space="0"/>
              <w:right w:val="single" w:color="000000" w:sz="4" w:space="0"/>
            </w:tcBorders>
            <w:vAlign w:val="center"/>
          </w:tcPr>
          <w:p w14:paraId="00778A9B">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2.</w:t>
            </w:r>
            <w:r>
              <w:rPr>
                <w:rFonts w:ascii="宋体" w:hAnsi="宋体" w:cs="宋体"/>
                <w:color w:val="000000" w:themeColor="text1"/>
                <w:kern w:val="0"/>
                <w:sz w:val="21"/>
                <w:szCs w:val="21"/>
                <w:highlight w:val="none"/>
                <w:lang w:bidi="ar"/>
              </w:rPr>
              <w:t>00</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34EA59E2">
            <w:pPr>
              <w:widowControl/>
              <w:jc w:val="center"/>
              <w:textAlignment w:val="center"/>
              <w:rPr>
                <w:rFonts w:ascii="宋体" w:hAnsi="宋体" w:cs="宋体"/>
                <w:color w:val="000000" w:themeColor="text1"/>
                <w:kern w:val="0"/>
                <w:sz w:val="21"/>
                <w:szCs w:val="21"/>
                <w:highlight w:val="none"/>
                <w:lang w:bidi="ar"/>
              </w:rPr>
            </w:pPr>
            <w:bookmarkStart w:id="117" w:name="OLE_LINK12"/>
            <w:bookmarkStart w:id="118" w:name="OLE_LINK13"/>
            <w:bookmarkStart w:id="119" w:name="OLE_LINK14"/>
            <w:r>
              <w:rPr>
                <w:rFonts w:ascii="宋体" w:hAnsi="宋体" w:cs="宋体"/>
                <w:color w:val="000000" w:themeColor="text1"/>
                <w:kern w:val="0"/>
                <w:sz w:val="21"/>
                <w:szCs w:val="21"/>
                <w:highlight w:val="none"/>
                <w:lang w:bidi="ar"/>
              </w:rPr>
              <w:t>48936.00</w:t>
            </w:r>
            <w:bookmarkEnd w:id="117"/>
            <w:bookmarkEnd w:id="118"/>
            <w:bookmarkEnd w:id="119"/>
          </w:p>
        </w:tc>
        <w:tc>
          <w:tcPr>
            <w:tcW w:w="782" w:type="dxa"/>
            <w:tcBorders>
              <w:top w:val="single" w:color="000000" w:sz="4" w:space="0"/>
              <w:left w:val="single" w:color="000000" w:sz="4" w:space="0"/>
              <w:bottom w:val="nil"/>
              <w:right w:val="single" w:color="000000" w:sz="4" w:space="0"/>
            </w:tcBorders>
            <w:vAlign w:val="center"/>
          </w:tcPr>
          <w:p w14:paraId="0D7308A5">
            <w:pPr>
              <w:widowControl/>
              <w:jc w:val="center"/>
              <w:textAlignment w:val="center"/>
              <w:rPr>
                <w:rFonts w:ascii="宋体" w:hAnsi="宋体" w:cs="宋体"/>
                <w:color w:val="000000" w:themeColor="text1"/>
                <w:kern w:val="0"/>
                <w:sz w:val="21"/>
                <w:szCs w:val="21"/>
                <w:highlight w:val="none"/>
                <w:lang w:bidi="ar"/>
              </w:rPr>
            </w:pPr>
          </w:p>
        </w:tc>
      </w:tr>
      <w:tr w14:paraId="3F83A21A">
        <w:tblPrEx>
          <w:tblCellMar>
            <w:top w:w="0" w:type="dxa"/>
            <w:left w:w="108" w:type="dxa"/>
            <w:bottom w:w="0" w:type="dxa"/>
            <w:right w:w="108" w:type="dxa"/>
          </w:tblCellMar>
        </w:tblPrEx>
        <w:trPr>
          <w:trHeight w:val="540" w:hRule="atLeast"/>
        </w:trPr>
        <w:tc>
          <w:tcPr>
            <w:tcW w:w="1229" w:type="dxa"/>
            <w:tcBorders>
              <w:top w:val="single" w:color="000000" w:sz="4" w:space="0"/>
              <w:left w:val="single" w:color="000000" w:sz="4" w:space="0"/>
              <w:bottom w:val="single" w:color="000000" w:sz="4" w:space="0"/>
              <w:right w:val="single" w:color="000000" w:sz="4" w:space="0"/>
            </w:tcBorders>
            <w:vAlign w:val="center"/>
          </w:tcPr>
          <w:p w14:paraId="6948AF99">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五年级</w:t>
            </w:r>
          </w:p>
        </w:tc>
        <w:tc>
          <w:tcPr>
            <w:tcW w:w="2107" w:type="dxa"/>
            <w:tcBorders>
              <w:top w:val="single" w:color="000000" w:sz="4" w:space="0"/>
              <w:left w:val="single" w:color="000000" w:sz="4" w:space="0"/>
              <w:bottom w:val="single" w:color="000000" w:sz="4" w:space="0"/>
              <w:right w:val="single" w:color="000000" w:sz="4" w:space="0"/>
            </w:tcBorders>
            <w:vAlign w:val="center"/>
          </w:tcPr>
          <w:p w14:paraId="465C8C1C">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语文、数学、英语</w:t>
            </w:r>
          </w:p>
        </w:tc>
        <w:tc>
          <w:tcPr>
            <w:tcW w:w="893" w:type="dxa"/>
            <w:tcBorders>
              <w:top w:val="single" w:color="000000" w:sz="4" w:space="0"/>
              <w:left w:val="single" w:color="000000" w:sz="4" w:space="0"/>
              <w:bottom w:val="single" w:color="000000" w:sz="4" w:space="0"/>
              <w:right w:val="single" w:color="000000" w:sz="4" w:space="0"/>
            </w:tcBorders>
            <w:vAlign w:val="center"/>
          </w:tcPr>
          <w:p w14:paraId="48F96DE6">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7009</w:t>
            </w:r>
          </w:p>
        </w:tc>
        <w:tc>
          <w:tcPr>
            <w:tcW w:w="926" w:type="dxa"/>
            <w:tcBorders>
              <w:top w:val="single" w:color="000000" w:sz="4" w:space="0"/>
              <w:left w:val="single" w:color="000000" w:sz="4" w:space="0"/>
              <w:bottom w:val="single" w:color="000000" w:sz="4" w:space="0"/>
              <w:right w:val="single" w:color="000000" w:sz="4" w:space="0"/>
            </w:tcBorders>
            <w:vAlign w:val="center"/>
          </w:tcPr>
          <w:p w14:paraId="27793250">
            <w:pPr>
              <w:widowControl/>
              <w:jc w:val="center"/>
              <w:textAlignment w:val="center"/>
              <w:rPr>
                <w:rFonts w:ascii="宋体" w:hAnsi="宋体" w:cs="宋体"/>
                <w:color w:val="000000" w:themeColor="text1"/>
                <w:kern w:val="0"/>
                <w:sz w:val="21"/>
                <w:szCs w:val="21"/>
                <w:highlight w:val="none"/>
                <w:lang w:bidi="ar"/>
              </w:rPr>
            </w:pPr>
            <w:r>
              <w:rPr>
                <w:rFonts w:ascii="宋体" w:hAnsi="宋体" w:cs="宋体"/>
                <w:color w:val="000000" w:themeColor="text1"/>
                <w:kern w:val="0"/>
                <w:sz w:val="21"/>
                <w:szCs w:val="21"/>
                <w:highlight w:val="none"/>
                <w:lang w:bidi="ar"/>
              </w:rPr>
              <w:t>3</w:t>
            </w:r>
          </w:p>
        </w:tc>
        <w:tc>
          <w:tcPr>
            <w:tcW w:w="1978" w:type="dxa"/>
            <w:tcBorders>
              <w:top w:val="single" w:color="000000" w:sz="4" w:space="0"/>
              <w:left w:val="single" w:color="000000" w:sz="4" w:space="0"/>
              <w:bottom w:val="single" w:color="000000" w:sz="4" w:space="0"/>
              <w:right w:val="single" w:color="000000" w:sz="4" w:space="0"/>
            </w:tcBorders>
            <w:vAlign w:val="center"/>
          </w:tcPr>
          <w:p w14:paraId="0C3087C4">
            <w:pPr>
              <w:widowControl/>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2</w:t>
            </w:r>
            <w:r>
              <w:rPr>
                <w:rFonts w:ascii="宋体" w:hAnsi="宋体" w:cs="宋体"/>
                <w:color w:val="000000" w:themeColor="text1"/>
                <w:kern w:val="0"/>
                <w:sz w:val="21"/>
                <w:szCs w:val="21"/>
                <w:highlight w:val="none"/>
                <w:lang w:bidi="ar"/>
              </w:rPr>
              <w:t>.00</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2DB54651">
            <w:pPr>
              <w:widowControl/>
              <w:jc w:val="center"/>
              <w:textAlignment w:val="center"/>
              <w:rPr>
                <w:rFonts w:ascii="宋体" w:hAnsi="宋体" w:cs="宋体"/>
                <w:color w:val="000000" w:themeColor="text1"/>
                <w:kern w:val="0"/>
                <w:sz w:val="21"/>
                <w:szCs w:val="21"/>
                <w:highlight w:val="none"/>
                <w:lang w:bidi="ar"/>
              </w:rPr>
            </w:pPr>
            <w:bookmarkStart w:id="120" w:name="OLE_LINK15"/>
            <w:r>
              <w:rPr>
                <w:rFonts w:ascii="宋体" w:hAnsi="宋体" w:cs="宋体"/>
                <w:color w:val="000000" w:themeColor="text1"/>
                <w:kern w:val="0"/>
                <w:sz w:val="21"/>
                <w:szCs w:val="21"/>
                <w:highlight w:val="none"/>
                <w:lang w:bidi="ar"/>
              </w:rPr>
              <w:t>42054.00</w:t>
            </w:r>
            <w:bookmarkEnd w:id="120"/>
          </w:p>
        </w:tc>
        <w:tc>
          <w:tcPr>
            <w:tcW w:w="782" w:type="dxa"/>
            <w:tcBorders>
              <w:top w:val="single" w:color="000000" w:sz="4" w:space="0"/>
              <w:left w:val="single" w:color="000000" w:sz="4" w:space="0"/>
              <w:bottom w:val="nil"/>
              <w:right w:val="single" w:color="000000" w:sz="4" w:space="0"/>
            </w:tcBorders>
            <w:vAlign w:val="center"/>
          </w:tcPr>
          <w:p w14:paraId="2B703F90">
            <w:pPr>
              <w:widowControl/>
              <w:jc w:val="center"/>
              <w:textAlignment w:val="center"/>
              <w:rPr>
                <w:rFonts w:ascii="宋体" w:hAnsi="宋体" w:cs="宋体"/>
                <w:color w:val="000000" w:themeColor="text1"/>
                <w:kern w:val="0"/>
                <w:sz w:val="21"/>
                <w:szCs w:val="21"/>
                <w:highlight w:val="none"/>
                <w:lang w:bidi="ar"/>
              </w:rPr>
            </w:pPr>
          </w:p>
        </w:tc>
      </w:tr>
      <w:tr w14:paraId="63A1DD93">
        <w:tblPrEx>
          <w:tblCellMar>
            <w:top w:w="0" w:type="dxa"/>
            <w:left w:w="108" w:type="dxa"/>
            <w:bottom w:w="0" w:type="dxa"/>
            <w:right w:w="108" w:type="dxa"/>
          </w:tblCellMar>
        </w:tblPrEx>
        <w:trPr>
          <w:trHeight w:val="541" w:hRule="atLeast"/>
        </w:trPr>
        <w:tc>
          <w:tcPr>
            <w:tcW w:w="7133" w:type="dxa"/>
            <w:gridSpan w:val="5"/>
            <w:tcBorders>
              <w:top w:val="single" w:color="000000" w:sz="4" w:space="0"/>
              <w:left w:val="single" w:color="000000" w:sz="4" w:space="0"/>
              <w:bottom w:val="single" w:color="000000" w:sz="4" w:space="0"/>
              <w:right w:val="single" w:color="000000" w:sz="4" w:space="0"/>
            </w:tcBorders>
            <w:vAlign w:val="center"/>
          </w:tcPr>
          <w:p w14:paraId="7971A669">
            <w:pPr>
              <w:widowControl/>
              <w:jc w:val="center"/>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bidi="ar"/>
              </w:rPr>
              <w:t>合计金额</w:t>
            </w:r>
          </w:p>
        </w:tc>
        <w:tc>
          <w:tcPr>
            <w:tcW w:w="1341" w:type="dxa"/>
            <w:tcBorders>
              <w:top w:val="single" w:color="000000" w:sz="4" w:space="0"/>
              <w:left w:val="single" w:color="000000" w:sz="4" w:space="0"/>
              <w:bottom w:val="single" w:color="000000" w:sz="4" w:space="0"/>
              <w:right w:val="single" w:color="000000" w:sz="4" w:space="0"/>
            </w:tcBorders>
            <w:noWrap/>
            <w:vAlign w:val="center"/>
          </w:tcPr>
          <w:p w14:paraId="62E67FA3">
            <w:pPr>
              <w:widowControl/>
              <w:jc w:val="center"/>
              <w:textAlignment w:val="center"/>
              <w:rPr>
                <w:rFonts w:ascii="宋体" w:hAnsi="宋体" w:cs="宋体"/>
                <w:color w:val="000000" w:themeColor="text1"/>
                <w:kern w:val="0"/>
                <w:sz w:val="21"/>
                <w:szCs w:val="21"/>
                <w:highlight w:val="none"/>
                <w:lang w:bidi="ar"/>
              </w:rPr>
            </w:pPr>
            <w:bookmarkStart w:id="121" w:name="OLE_LINK17"/>
            <w:bookmarkStart w:id="122" w:name="OLE_LINK16"/>
            <w:r>
              <w:rPr>
                <w:rFonts w:ascii="宋体" w:hAnsi="宋体" w:cs="宋体"/>
                <w:color w:val="000000" w:themeColor="text1"/>
                <w:sz w:val="21"/>
                <w:szCs w:val="21"/>
                <w:highlight w:val="none"/>
              </w:rPr>
              <w:t>90990.00</w:t>
            </w:r>
            <w:bookmarkEnd w:id="121"/>
            <w:bookmarkEnd w:id="122"/>
          </w:p>
        </w:tc>
        <w:tc>
          <w:tcPr>
            <w:tcW w:w="782" w:type="dxa"/>
            <w:tcBorders>
              <w:top w:val="single" w:color="000000" w:sz="4" w:space="0"/>
              <w:left w:val="single" w:color="000000" w:sz="4" w:space="0"/>
              <w:bottom w:val="single" w:color="000000" w:sz="4" w:space="0"/>
              <w:right w:val="single" w:color="000000" w:sz="4" w:space="0"/>
            </w:tcBorders>
            <w:vAlign w:val="center"/>
          </w:tcPr>
          <w:p w14:paraId="53036C46">
            <w:pPr>
              <w:jc w:val="center"/>
              <w:rPr>
                <w:rFonts w:ascii="宋体" w:hAnsi="宋体" w:cs="宋体"/>
                <w:color w:val="000000" w:themeColor="text1"/>
                <w:sz w:val="21"/>
                <w:szCs w:val="21"/>
                <w:highlight w:val="none"/>
              </w:rPr>
            </w:pPr>
          </w:p>
        </w:tc>
      </w:tr>
      <w:bookmarkEnd w:id="116"/>
    </w:tbl>
    <w:p w14:paraId="72F938B6">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 xml:space="preserve">二、服务要求 </w:t>
      </w:r>
    </w:p>
    <w:p w14:paraId="4C866CFB">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（一）承接机构需有规范的审题程序和专职教科研人员，能够提供试题审题、排版、校对以及答题卡制作服务。</w:t>
      </w:r>
    </w:p>
    <w:p w14:paraId="5C0FC933">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具有一支经验丰富，专兼职结合的高水平培训专家团队，主要由具有丰富培训经验的优秀教师、教研员和熟悉小学教育实践的高校专家组成。学科专家水平高，小学教育教学的优秀骨干教师应不低于50%。能为考后监测数据解读提供保障。</w:t>
      </w:r>
    </w:p>
    <w:p w14:paraId="64A69892">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（三）承接机构需提供教学监测平台，平台具有完善的评价体系及百万级题库系统支撑，依托现代教育测量评价理论，为全区、学校、年级组、备课组、班级、学生提供个性化的质量测评报告。</w:t>
      </w:r>
    </w:p>
    <w:p w14:paraId="6637FA38">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（四）在规定的时间内完成教学质量监测的所有工作内容，包括测试内容编校、印刷、扫描、评卷技术支持、提供质量分析报表、聘请专家解读等服务，具体服务目标及内容如下：</w:t>
      </w:r>
    </w:p>
    <w:p w14:paraId="0C8726BD">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1.根据江城区各学科教研员命制的各学科试题，对试题进行审题、排版、校对，答题卡设计。</w:t>
      </w:r>
    </w:p>
    <w:p w14:paraId="37E5E5D2">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2.负责所有测试卷、答题卡和条形码的制作印刷，按项目需求分检包装并在规定的时间内配送至指定地点。</w:t>
      </w:r>
    </w:p>
    <w:p w14:paraId="09AE75DF">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3.考前10天协助学校完成考生、评卷老师的信息收集上报工作。</w:t>
      </w:r>
    </w:p>
    <w:p w14:paraId="04EC918E">
      <w:pPr>
        <w:adjustRightInd w:val="0"/>
        <w:snapToGrid w:val="0"/>
        <w:spacing w:line="360" w:lineRule="auto"/>
        <w:ind w:firstLine="420" w:firstLineChars="200"/>
        <w:rPr>
          <w:rFonts w:hint="eastAsia" w:ascii="宋体" w:hAnsi="宋体" w:cs="宋体"/>
          <w:color w:val="000000" w:themeColor="text1"/>
          <w:szCs w:val="21"/>
          <w:highlight w:val="none"/>
        </w:rPr>
      </w:pPr>
      <w:bookmarkStart w:id="123" w:name="_Hlk139649566"/>
      <w:r>
        <w:rPr>
          <w:rFonts w:hint="eastAsia" w:ascii="宋体" w:hAnsi="宋体" w:cs="宋体"/>
          <w:color w:val="000000" w:themeColor="text1"/>
          <w:szCs w:val="21"/>
          <w:highlight w:val="none"/>
        </w:rPr>
        <w:t>4.考试前3天把各年级各学科的试卷、条形码、答题卡安全送达指定地点。</w:t>
      </w:r>
      <w:bookmarkEnd w:id="123"/>
    </w:p>
    <w:p w14:paraId="0298A824">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5.提供扫描人员负责答题卷的扫描工作，确保考试结束后24小时内能开启评卷。</w:t>
      </w:r>
    </w:p>
    <w:p w14:paraId="35771F5B">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6.协助江城区教师发展中心完成评卷任务分配，题块切割工作。</w:t>
      </w:r>
    </w:p>
    <w:p w14:paraId="35FABB55">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7.提供教学质量监测相应技术支持服务和技术保障，维护网上评卷设施处于良好状态，确保不出现因技术问题原因影响评卷工作的正常进行。</w:t>
      </w:r>
    </w:p>
    <w:p w14:paraId="6EF16B1E">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8.确保评卷结束后24小内可生成各类监测分析报告，学校老师及教研员可登录电脑网页或在移动端查看各类报告，报告按职务显示数据内容。</w:t>
      </w:r>
    </w:p>
    <w:p w14:paraId="3EA7436D">
      <w:pPr>
        <w:adjustRightInd w:val="0"/>
        <w:snapToGrid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9.监测平台具有百万级试题量的题库系统支撑，考试结束后可自动生成学生个性化练习册（包括学生成长分析及试题变式题等）和教师课堂讲义，学生及教师可自行移动端下载打印。</w:t>
      </w:r>
    </w:p>
    <w:p w14:paraId="4891FC98">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10.平台能提供班级、学生学情AI分析，深度挖掘班级和学生薄弱环节，提供教学及学生学习改进方案。</w:t>
      </w:r>
    </w:p>
    <w:p w14:paraId="107ADBDB">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三、技术要求</w:t>
      </w:r>
      <w:bookmarkStart w:id="124" w:name="_Toc101450252"/>
      <w:bookmarkStart w:id="125" w:name="_Toc39674235"/>
    </w:p>
    <w:p w14:paraId="5451190E">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（一）试题印制及包装运输</w:t>
      </w:r>
      <w:r>
        <w:rPr>
          <w:rFonts w:hint="eastAsia" w:ascii="宋体" w:hAnsi="宋体" w:cs="宋体"/>
          <w:b/>
          <w:bCs/>
          <w:color w:val="000000" w:themeColor="text1"/>
          <w:szCs w:val="21"/>
          <w:highlight w:val="none"/>
          <w:lang w:val="en-US" w:eastAsia="zh-CN"/>
        </w:rPr>
        <w:t>要</w:t>
      </w:r>
      <w:r>
        <w:rPr>
          <w:rFonts w:hint="eastAsia" w:ascii="宋体" w:hAnsi="宋体" w:cs="宋体"/>
          <w:b/>
          <w:bCs/>
          <w:color w:val="000000" w:themeColor="text1"/>
          <w:szCs w:val="21"/>
          <w:highlight w:val="none"/>
        </w:rPr>
        <w:t>求</w:t>
      </w:r>
    </w:p>
    <w:tbl>
      <w:tblPr>
        <w:tblStyle w:val="51"/>
        <w:tblW w:w="4947" w:type="pct"/>
        <w:jc w:val="center"/>
        <w:tblLayout w:type="autofit"/>
        <w:tblCellMar>
          <w:top w:w="0" w:type="dxa"/>
          <w:left w:w="0" w:type="dxa"/>
          <w:bottom w:w="0" w:type="dxa"/>
          <w:right w:w="0" w:type="dxa"/>
        </w:tblCellMar>
      </w:tblPr>
      <w:tblGrid>
        <w:gridCol w:w="673"/>
        <w:gridCol w:w="1501"/>
        <w:gridCol w:w="6468"/>
        <w:gridCol w:w="734"/>
      </w:tblGrid>
      <w:tr w14:paraId="25EF7738">
        <w:tblPrEx>
          <w:tblCellMar>
            <w:top w:w="0" w:type="dxa"/>
            <w:left w:w="0" w:type="dxa"/>
            <w:bottom w:w="0" w:type="dxa"/>
            <w:right w:w="0" w:type="dxa"/>
          </w:tblCellMar>
        </w:tblPrEx>
        <w:trPr>
          <w:trHeight w:val="438"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4ECD3">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b/>
                <w:color w:val="000000" w:themeColor="text1"/>
                <w:kern w:val="0"/>
                <w:sz w:val="21"/>
                <w:szCs w:val="21"/>
                <w:highlight w:val="none"/>
                <w:lang w:bidi="ar"/>
              </w:rPr>
              <w:t>序号</w:t>
            </w:r>
          </w:p>
        </w:tc>
        <w:tc>
          <w:tcPr>
            <w:tcW w:w="800" w:type="pct"/>
            <w:tcBorders>
              <w:top w:val="single" w:color="000000" w:sz="4" w:space="0"/>
              <w:left w:val="single" w:color="000000" w:sz="4" w:space="0"/>
              <w:bottom w:val="single" w:color="auto" w:sz="4" w:space="0"/>
              <w:right w:val="single" w:color="000000" w:sz="4" w:space="0"/>
            </w:tcBorders>
            <w:vAlign w:val="center"/>
          </w:tcPr>
          <w:p w14:paraId="0F7DAC0C">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b/>
                <w:color w:val="000000" w:themeColor="text1"/>
                <w:kern w:val="0"/>
                <w:sz w:val="21"/>
                <w:szCs w:val="21"/>
                <w:highlight w:val="none"/>
                <w:lang w:bidi="ar"/>
              </w:rPr>
              <w:t>类别</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7D0FB">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b/>
                <w:color w:val="000000" w:themeColor="text1"/>
                <w:kern w:val="0"/>
                <w:sz w:val="21"/>
                <w:szCs w:val="21"/>
                <w:highlight w:val="none"/>
                <w:lang w:bidi="ar"/>
              </w:rPr>
              <w:t>规格及服务要求</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93F9E">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b/>
                <w:color w:val="000000" w:themeColor="text1"/>
                <w:kern w:val="0"/>
                <w:sz w:val="21"/>
                <w:szCs w:val="21"/>
                <w:highlight w:val="none"/>
                <w:lang w:bidi="ar"/>
              </w:rPr>
              <w:t>备注</w:t>
            </w:r>
          </w:p>
        </w:tc>
      </w:tr>
      <w:tr w14:paraId="59152972">
        <w:tblPrEx>
          <w:tblCellMar>
            <w:top w:w="0" w:type="dxa"/>
            <w:left w:w="0" w:type="dxa"/>
            <w:bottom w:w="0" w:type="dxa"/>
            <w:right w:w="0" w:type="dxa"/>
          </w:tblCellMar>
        </w:tblPrEx>
        <w:trPr>
          <w:trHeight w:val="276" w:hRule="atLeast"/>
          <w:jc w:val="center"/>
        </w:trPr>
        <w:tc>
          <w:tcPr>
            <w:tcW w:w="35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5CEC886">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1</w:t>
            </w:r>
          </w:p>
        </w:tc>
        <w:tc>
          <w:tcPr>
            <w:tcW w:w="800" w:type="pct"/>
            <w:tcBorders>
              <w:top w:val="single" w:color="auto" w:sz="4" w:space="0"/>
              <w:left w:val="single" w:color="auto" w:sz="4" w:space="0"/>
              <w:bottom w:val="single" w:color="auto" w:sz="4" w:space="0"/>
              <w:right w:val="single" w:color="auto" w:sz="4" w:space="0"/>
            </w:tcBorders>
            <w:vAlign w:val="center"/>
          </w:tcPr>
          <w:p w14:paraId="35008042">
            <w:pPr>
              <w:widowControl/>
              <w:adjustRightInd w:val="0"/>
              <w:snapToGrid w:val="0"/>
              <w:ind w:left="42" w:leftChars="20" w:right="42" w:rightChars="20"/>
              <w:jc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试卷（试卷答题卡合一）</w:t>
            </w:r>
          </w:p>
        </w:tc>
        <w:tc>
          <w:tcPr>
            <w:tcW w:w="344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2A6A6A">
            <w:pPr>
              <w:widowControl/>
              <w:ind w:left="42" w:leftChars="20" w:right="42" w:rightChars="20"/>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90克以上A3双胶纸双面印刷，规格：420mm*295mm</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56792">
            <w:pPr>
              <w:widowControl/>
              <w:ind w:left="42" w:leftChars="20" w:right="42" w:rightChars="20"/>
              <w:jc w:val="center"/>
              <w:textAlignment w:val="center"/>
              <w:rPr>
                <w:rFonts w:ascii="宋体" w:hAnsi="宋体" w:cs="宋体"/>
                <w:color w:val="000000" w:themeColor="text1"/>
                <w:sz w:val="21"/>
                <w:szCs w:val="21"/>
                <w:highlight w:val="none"/>
              </w:rPr>
            </w:pPr>
          </w:p>
        </w:tc>
      </w:tr>
      <w:tr w14:paraId="3CC14B99">
        <w:tblPrEx>
          <w:tblCellMar>
            <w:top w:w="0" w:type="dxa"/>
            <w:left w:w="0" w:type="dxa"/>
            <w:bottom w:w="0" w:type="dxa"/>
            <w:right w:w="0" w:type="dxa"/>
          </w:tblCellMar>
        </w:tblPrEx>
        <w:trPr>
          <w:trHeight w:val="453"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2056B">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2</w:t>
            </w:r>
          </w:p>
        </w:tc>
        <w:tc>
          <w:tcPr>
            <w:tcW w:w="800" w:type="pct"/>
            <w:tcBorders>
              <w:top w:val="single" w:color="auto" w:sz="4" w:space="0"/>
              <w:left w:val="single" w:color="000000" w:sz="4" w:space="0"/>
              <w:bottom w:val="single" w:color="000000" w:sz="4" w:space="0"/>
              <w:right w:val="single" w:color="000000" w:sz="4" w:space="0"/>
            </w:tcBorders>
            <w:vAlign w:val="center"/>
          </w:tcPr>
          <w:p w14:paraId="471C8F32">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bidi="ar"/>
              </w:rPr>
              <w:t>试卷袋</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12E19">
            <w:pPr>
              <w:widowControl/>
              <w:ind w:left="42" w:leftChars="20" w:right="42" w:rightChars="20"/>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120克4开本色牛皮纸单面印刷，规格：</w:t>
            </w:r>
            <w:r>
              <w:rPr>
                <w:rFonts w:ascii="宋体" w:hAnsi="宋体" w:cs="宋体"/>
                <w:color w:val="000000" w:themeColor="text1"/>
                <w:kern w:val="0"/>
                <w:sz w:val="21"/>
                <w:szCs w:val="21"/>
                <w:highlight w:val="none"/>
                <w:lang w:bidi="ar"/>
              </w:rPr>
              <w:t>45</w:t>
            </w:r>
            <w:r>
              <w:rPr>
                <w:rFonts w:hint="eastAsia" w:ascii="宋体" w:hAnsi="宋体" w:cs="宋体"/>
                <w:color w:val="000000" w:themeColor="text1"/>
                <w:kern w:val="0"/>
                <w:sz w:val="21"/>
                <w:szCs w:val="21"/>
                <w:highlight w:val="none"/>
                <w:lang w:bidi="ar"/>
              </w:rPr>
              <w:t>0mm*330mm</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9D9CE">
            <w:pPr>
              <w:widowControl/>
              <w:ind w:left="42" w:leftChars="20" w:right="42" w:rightChars="20"/>
              <w:jc w:val="center"/>
              <w:textAlignment w:val="center"/>
              <w:rPr>
                <w:rFonts w:ascii="宋体" w:hAnsi="宋体" w:cs="宋体"/>
                <w:color w:val="000000" w:themeColor="text1"/>
                <w:sz w:val="21"/>
                <w:szCs w:val="21"/>
                <w:highlight w:val="none"/>
              </w:rPr>
            </w:pPr>
          </w:p>
        </w:tc>
      </w:tr>
      <w:tr w14:paraId="01E17A16">
        <w:trPr>
          <w:trHeight w:val="443"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9A79A">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3</w:t>
            </w:r>
          </w:p>
        </w:tc>
        <w:tc>
          <w:tcPr>
            <w:tcW w:w="800" w:type="pct"/>
            <w:tcBorders>
              <w:top w:val="single" w:color="000000" w:sz="4" w:space="0"/>
              <w:left w:val="single" w:color="000000" w:sz="4" w:space="0"/>
              <w:bottom w:val="single" w:color="000000" w:sz="4" w:space="0"/>
              <w:right w:val="single" w:color="000000" w:sz="4" w:space="0"/>
            </w:tcBorders>
            <w:vAlign w:val="center"/>
          </w:tcPr>
          <w:p w14:paraId="39A52144">
            <w:pPr>
              <w:widowControl/>
              <w:ind w:left="42" w:leftChars="20" w:right="42" w:rightChars="20"/>
              <w:jc w:val="center"/>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bidi="ar"/>
              </w:rPr>
              <w:t>密封条</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27F33">
            <w:pPr>
              <w:widowControl/>
              <w:ind w:left="42" w:leftChars="20" w:right="42" w:rightChars="20"/>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70克不干胶纸，规格：70mm*26mm</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D9599">
            <w:pPr>
              <w:widowControl/>
              <w:ind w:left="42" w:leftChars="20" w:right="42" w:rightChars="20"/>
              <w:jc w:val="center"/>
              <w:textAlignment w:val="center"/>
              <w:rPr>
                <w:rFonts w:ascii="宋体" w:hAnsi="宋体" w:cs="宋体"/>
                <w:color w:val="000000" w:themeColor="text1"/>
                <w:sz w:val="21"/>
                <w:szCs w:val="21"/>
                <w:highlight w:val="none"/>
              </w:rPr>
            </w:pPr>
          </w:p>
        </w:tc>
      </w:tr>
      <w:tr w14:paraId="376BD96B">
        <w:tblPrEx>
          <w:tblCellMar>
            <w:top w:w="0" w:type="dxa"/>
            <w:left w:w="0" w:type="dxa"/>
            <w:bottom w:w="0" w:type="dxa"/>
            <w:right w:w="0"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F8FE5">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4</w:t>
            </w:r>
          </w:p>
        </w:tc>
        <w:tc>
          <w:tcPr>
            <w:tcW w:w="800" w:type="pct"/>
            <w:tcBorders>
              <w:top w:val="single" w:color="000000" w:sz="4" w:space="0"/>
              <w:left w:val="single" w:color="000000" w:sz="4" w:space="0"/>
              <w:bottom w:val="single" w:color="000000" w:sz="4" w:space="0"/>
              <w:right w:val="single" w:color="000000" w:sz="4" w:space="0"/>
            </w:tcBorders>
            <w:vAlign w:val="center"/>
          </w:tcPr>
          <w:p w14:paraId="0A0247B6">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条形码</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A9B1C">
            <w:pPr>
              <w:widowControl/>
              <w:ind w:left="42" w:leftChars="20" w:right="42" w:rightChars="20"/>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热敏标签纸，规格：20*50mm。按科目考场分装，即每个考场每个科目为一小信封，每个学校每个科目为一大信封装并与试卷同时配送。</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7F6CD">
            <w:pPr>
              <w:widowControl/>
              <w:ind w:left="42" w:leftChars="20" w:right="42" w:rightChars="20"/>
              <w:jc w:val="center"/>
              <w:textAlignment w:val="center"/>
              <w:rPr>
                <w:rFonts w:ascii="宋体" w:hAnsi="宋体" w:cs="宋体"/>
                <w:color w:val="000000" w:themeColor="text1"/>
                <w:sz w:val="21"/>
                <w:szCs w:val="21"/>
                <w:highlight w:val="none"/>
              </w:rPr>
            </w:pPr>
          </w:p>
        </w:tc>
      </w:tr>
      <w:tr w14:paraId="7DA428E8">
        <w:tblPrEx>
          <w:tblCellMar>
            <w:top w:w="0" w:type="dxa"/>
            <w:left w:w="0" w:type="dxa"/>
            <w:bottom w:w="0" w:type="dxa"/>
            <w:right w:w="0" w:type="dxa"/>
          </w:tblCellMar>
        </w:tblPrEx>
        <w:trPr>
          <w:trHeight w:val="657"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E1021">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5</w:t>
            </w:r>
          </w:p>
        </w:tc>
        <w:tc>
          <w:tcPr>
            <w:tcW w:w="800" w:type="pct"/>
            <w:tcBorders>
              <w:top w:val="single" w:color="000000" w:sz="4" w:space="0"/>
              <w:left w:val="single" w:color="000000" w:sz="4" w:space="0"/>
              <w:bottom w:val="single" w:color="000000" w:sz="4" w:space="0"/>
              <w:right w:val="single" w:color="000000" w:sz="4" w:space="0"/>
            </w:tcBorders>
            <w:vAlign w:val="center"/>
          </w:tcPr>
          <w:p w14:paraId="38DA72A8">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纸张规格及印刷要求</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20CF5">
            <w:pPr>
              <w:widowControl/>
              <w:ind w:left="42" w:leftChars="20" w:right="42" w:rightChars="20"/>
              <w:textAlignment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试卷（试卷答题卡合一）按提供的格式制作、按规格进行裁切；试卷（试卷答题卡合一）文字、图片清晰，墨色均匀，版面整洁。</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99958">
            <w:pPr>
              <w:widowControl/>
              <w:ind w:left="42" w:leftChars="20" w:right="42" w:rightChars="20"/>
              <w:jc w:val="center"/>
              <w:textAlignment w:val="center"/>
              <w:rPr>
                <w:rFonts w:ascii="宋体" w:hAnsi="宋体" w:cs="宋体"/>
                <w:color w:val="000000" w:themeColor="text1"/>
                <w:sz w:val="21"/>
                <w:szCs w:val="21"/>
                <w:highlight w:val="none"/>
              </w:rPr>
            </w:pPr>
          </w:p>
        </w:tc>
      </w:tr>
      <w:tr w14:paraId="7E01DB63">
        <w:tblPrEx>
          <w:tblCellMar>
            <w:top w:w="0" w:type="dxa"/>
            <w:left w:w="0" w:type="dxa"/>
            <w:bottom w:w="0" w:type="dxa"/>
            <w:right w:w="0" w:type="dxa"/>
          </w:tblCellMar>
        </w:tblPrEx>
        <w:trPr>
          <w:trHeight w:val="1160"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A6B1D">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6</w:t>
            </w:r>
          </w:p>
        </w:tc>
        <w:tc>
          <w:tcPr>
            <w:tcW w:w="800" w:type="pct"/>
            <w:tcBorders>
              <w:top w:val="single" w:color="000000" w:sz="4" w:space="0"/>
              <w:left w:val="single" w:color="000000" w:sz="4" w:space="0"/>
              <w:bottom w:val="single" w:color="000000" w:sz="4" w:space="0"/>
              <w:right w:val="single" w:color="000000" w:sz="4" w:space="0"/>
            </w:tcBorders>
            <w:vAlign w:val="center"/>
          </w:tcPr>
          <w:p w14:paraId="13E87FC4">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分装要求</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F56F8">
            <w:pPr>
              <w:widowControl/>
              <w:ind w:left="42" w:leftChars="20" w:right="42" w:rightChars="20"/>
              <w:textAlignment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试卷按学科装袋，且试卷和答题卡要分袋装。按每袋32份装（考生卷32份，加备用卷2份）和10份装（考生卷10份，加备用卷1份）两种规格，每袋均要确保试卷数量准确。大包装再用牛津布防水袋按学校科目打包后加锁（提供样品）</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5870F">
            <w:pPr>
              <w:widowControl/>
              <w:ind w:left="42" w:leftChars="20" w:right="42" w:rightChars="20"/>
              <w:jc w:val="center"/>
              <w:textAlignment w:val="center"/>
              <w:rPr>
                <w:rFonts w:ascii="宋体" w:hAnsi="宋体" w:cs="宋体"/>
                <w:color w:val="000000" w:themeColor="text1"/>
                <w:sz w:val="21"/>
                <w:szCs w:val="21"/>
                <w:highlight w:val="none"/>
              </w:rPr>
            </w:pPr>
          </w:p>
        </w:tc>
      </w:tr>
      <w:tr w14:paraId="016E3896">
        <w:tblPrEx>
          <w:tblCellMar>
            <w:top w:w="0" w:type="dxa"/>
            <w:left w:w="0" w:type="dxa"/>
            <w:bottom w:w="0" w:type="dxa"/>
            <w:right w:w="0" w:type="dxa"/>
          </w:tblCellMar>
        </w:tblPrEx>
        <w:trPr>
          <w:trHeight w:val="984" w:hRule="atLeast"/>
          <w:jc w:val="center"/>
        </w:trPr>
        <w:tc>
          <w:tcPr>
            <w:tcW w:w="3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E4511">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7</w:t>
            </w:r>
          </w:p>
        </w:tc>
        <w:tc>
          <w:tcPr>
            <w:tcW w:w="800" w:type="pct"/>
            <w:tcBorders>
              <w:top w:val="single" w:color="000000" w:sz="4" w:space="0"/>
              <w:left w:val="single" w:color="000000" w:sz="4" w:space="0"/>
              <w:bottom w:val="single" w:color="000000" w:sz="4" w:space="0"/>
              <w:right w:val="single" w:color="000000" w:sz="4" w:space="0"/>
            </w:tcBorders>
            <w:vAlign w:val="center"/>
          </w:tcPr>
          <w:p w14:paraId="2A711076">
            <w:pPr>
              <w:widowControl/>
              <w:ind w:left="42" w:leftChars="20" w:right="42" w:rightChars="20"/>
              <w:jc w:val="center"/>
              <w:textAlignment w:val="center"/>
              <w:rPr>
                <w:rFonts w:ascii="宋体" w:hAnsi="宋体" w:cs="宋体"/>
                <w:color w:val="000000" w:themeColor="text1"/>
                <w:kern w:val="0"/>
                <w:sz w:val="21"/>
                <w:szCs w:val="21"/>
                <w:highlight w:val="none"/>
                <w:lang w:bidi="ar"/>
              </w:rPr>
            </w:pPr>
            <w:r>
              <w:rPr>
                <w:rFonts w:hint="eastAsia" w:ascii="宋体" w:hAnsi="宋体" w:cs="宋体"/>
                <w:color w:val="000000" w:themeColor="text1"/>
                <w:kern w:val="0"/>
                <w:sz w:val="21"/>
                <w:szCs w:val="21"/>
                <w:highlight w:val="none"/>
                <w:lang w:bidi="ar"/>
              </w:rPr>
              <w:t>打包运输要求</w:t>
            </w:r>
          </w:p>
        </w:tc>
        <w:tc>
          <w:tcPr>
            <w:tcW w:w="34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533F9">
            <w:pPr>
              <w:widowControl/>
              <w:ind w:left="42" w:leftChars="20" w:right="42" w:rightChars="20"/>
              <w:textAlignment w:val="center"/>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试卷按提供的考点订数明细表分考点、分科目打包。包装、打包确保数量准确，包装袋须保证在运输过程中无破损以确保试卷和答题卡无破损，试卷未使用前为密封。</w:t>
            </w:r>
          </w:p>
        </w:tc>
        <w:tc>
          <w:tcPr>
            <w:tcW w:w="3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AF55D">
            <w:pPr>
              <w:widowControl/>
              <w:ind w:left="42" w:leftChars="20" w:right="42" w:rightChars="20"/>
              <w:jc w:val="center"/>
              <w:textAlignment w:val="center"/>
              <w:rPr>
                <w:rFonts w:ascii="宋体" w:hAnsi="宋体" w:cs="宋体"/>
                <w:color w:val="000000" w:themeColor="text1"/>
                <w:sz w:val="21"/>
                <w:szCs w:val="21"/>
                <w:highlight w:val="none"/>
              </w:rPr>
            </w:pPr>
          </w:p>
        </w:tc>
      </w:tr>
    </w:tbl>
    <w:p w14:paraId="1C3B3381">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（二）基础数据管理</w:t>
      </w:r>
      <w:bookmarkEnd w:id="124"/>
      <w:bookmarkStart w:id="126" w:name="_Toc101450253"/>
      <w:r>
        <w:rPr>
          <w:rFonts w:hint="eastAsia" w:ascii="宋体" w:hAnsi="宋体" w:cs="宋体"/>
          <w:b/>
          <w:bCs/>
          <w:color w:val="000000" w:themeColor="text1"/>
          <w:szCs w:val="21"/>
          <w:highlight w:val="none"/>
        </w:rPr>
        <w:t>要求</w:t>
      </w:r>
    </w:p>
    <w:p w14:paraId="26339722">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1.用户基础信息</w:t>
      </w:r>
      <w:bookmarkEnd w:id="125"/>
      <w:bookmarkEnd w:id="126"/>
      <w:r>
        <w:rPr>
          <w:rFonts w:hint="eastAsia" w:ascii="宋体" w:hAnsi="宋体" w:cs="宋体"/>
          <w:color w:val="000000" w:themeColor="text1"/>
          <w:szCs w:val="21"/>
          <w:highlight w:val="none"/>
        </w:rPr>
        <w:t>处理要求</w:t>
      </w:r>
    </w:p>
    <w:p w14:paraId="031216AE">
      <w:pPr>
        <w:adjustRightInd w:val="0"/>
        <w:snapToGrid w:val="0"/>
        <w:spacing w:line="360" w:lineRule="auto"/>
        <w:ind w:left="29" w:leftChars="14" w:firstLine="480"/>
        <w:rPr>
          <w:rFonts w:hint="eastAsia" w:ascii="宋体" w:hAnsi="宋体" w:cs="宋体"/>
          <w:color w:val="000000" w:themeColor="text1"/>
          <w:szCs w:val="21"/>
          <w:highlight w:val="none"/>
        </w:rPr>
      </w:pPr>
      <w:bookmarkStart w:id="127" w:name="_Toc39674236"/>
      <w:bookmarkStart w:id="128" w:name="_Toc101450254"/>
      <w:r>
        <w:rPr>
          <w:rFonts w:hint="eastAsia" w:ascii="宋体" w:hAnsi="宋体" w:cs="宋体"/>
          <w:color w:val="000000" w:themeColor="text1"/>
          <w:szCs w:val="21"/>
          <w:highlight w:val="none"/>
        </w:rPr>
        <w:t>（1）支持教师跨校或多校区任教，教研员到校任教，即同一账号可以同时存在教研室、各学校、校区。</w:t>
      </w:r>
    </w:p>
    <w:p w14:paraId="67FCD0F9">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（2）支持组织机构的灵活配置，即同一所学校可以属于多个机构，满足学校在教育集团和教育局各种联考的分析关联。</w:t>
      </w:r>
    </w:p>
    <w:p w14:paraId="68E9D066">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（3）系统可实现学生、家长、教师信息的一键导入，导入的信息包括：学生账号、学籍号、家长手机号、学生班级信息。</w:t>
      </w:r>
    </w:p>
    <w:p w14:paraId="6CECD821">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（4）支持学校管理员、老师、学生等全方位、多角色的权限管理与控制。支持对角色进行添加、删除、修改、管理与控制，且不同角色的权限不同。</w:t>
      </w:r>
    </w:p>
    <w:p w14:paraId="552C6C96">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（5）支持一键导出多个年级学生、老师的所有信息。</w:t>
      </w:r>
    </w:p>
    <w:p w14:paraId="6BE3FFB5">
      <w:pPr>
        <w:adjustRightInd w:val="0"/>
        <w:snapToGrid w:val="0"/>
        <w:spacing w:line="360" w:lineRule="auto"/>
        <w:ind w:left="29" w:leftChars="14" w:firstLine="480"/>
        <w:rPr>
          <w:rFonts w:ascii="宋体" w:hAnsi="宋体" w:cs="宋体"/>
          <w:color w:val="000000" w:themeColor="text1"/>
          <w:szCs w:val="21"/>
          <w:highlight w:val="none"/>
        </w:rPr>
      </w:pPr>
      <w:r>
        <w:rPr>
          <w:rFonts w:hint="eastAsia" w:ascii="宋体" w:hAnsi="宋体" w:cs="宋体"/>
          <w:color w:val="000000" w:themeColor="text1"/>
          <w:szCs w:val="21"/>
          <w:highlight w:val="none"/>
        </w:rPr>
        <w:t>（6）支持严密的家长移动端确认机制，家长与学生的关联信息在后台录入后，家长查询成绩报告须短信认证才可登录，确保学生信息安全。</w:t>
      </w:r>
    </w:p>
    <w:p w14:paraId="6C8E524E">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2.考务管理</w:t>
      </w:r>
      <w:bookmarkEnd w:id="127"/>
      <w:bookmarkEnd w:id="128"/>
      <w:r>
        <w:rPr>
          <w:rFonts w:hint="eastAsia" w:ascii="宋体" w:hAnsi="宋体" w:cs="宋体"/>
          <w:color w:val="000000" w:themeColor="text1"/>
          <w:szCs w:val="21"/>
          <w:highlight w:val="none"/>
        </w:rPr>
        <w:t>要求</w:t>
      </w:r>
    </w:p>
    <w:p w14:paraId="5D3506EF">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（1）考生设置：可按某次考试的考生（包括试室组织方式、考号组织方式）重新建立新考试项目。也可直接从系统基础资料中导入学生信息进行编辑，同时支持从外部直接导入已经编排好的学生信息进行考试。</w:t>
      </w:r>
    </w:p>
    <w:p w14:paraId="5657F3C9">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（2）支持考生考号、试室编排功能，有按自定义、班级、某项目分数排序、随机等多种编排方式，编排完成后可生成座位贴、试室贴并可以PDF文件导出。</w:t>
      </w:r>
    </w:p>
    <w:p w14:paraId="0730549E">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角色权限管理具有角色开放式自定义功能，可根据使用单位需要不限量设置各种角色，如评卷员、题组长、小组长、科组长、扫描员、巡视员等。每个角色可按需要设置对应操作菜单，一个用户可拥有多种角色的操作权限，可随时对用户权限进行增删。</w:t>
      </w:r>
    </w:p>
    <w:p w14:paraId="4DDA7D31">
      <w:pPr>
        <w:adjustRightInd w:val="0"/>
        <w:snapToGrid w:val="0"/>
        <w:spacing w:line="360" w:lineRule="auto"/>
        <w:ind w:left="29" w:leftChars="14" w:firstLine="480"/>
        <w:rPr>
          <w:rFonts w:ascii="宋体" w:hAnsi="宋体" w:cs="宋体"/>
          <w:color w:val="000000" w:themeColor="text1"/>
          <w:szCs w:val="21"/>
          <w:highlight w:val="none"/>
        </w:rPr>
      </w:pPr>
      <w:r>
        <w:rPr>
          <w:rFonts w:hint="eastAsia" w:ascii="宋体" w:hAnsi="宋体" w:cs="宋体"/>
          <w:color w:val="000000" w:themeColor="text1"/>
          <w:szCs w:val="21"/>
          <w:highlight w:val="none"/>
        </w:rPr>
        <w:t>（4）具有联考考务全自动管理功能，参考联考的学校可在系统自动上报考生、评卷员以及试卷订数等，完全不用人工干预。</w:t>
      </w:r>
    </w:p>
    <w:p w14:paraId="09F1225E">
      <w:pPr>
        <w:adjustRightInd w:val="0"/>
        <w:snapToGrid w:val="0"/>
        <w:spacing w:line="360" w:lineRule="auto"/>
        <w:rPr>
          <w:rFonts w:ascii="宋体" w:hAnsi="宋体" w:cs="宋体"/>
          <w:b/>
          <w:bCs/>
          <w:color w:val="000000" w:themeColor="text1"/>
          <w:szCs w:val="21"/>
          <w:highlight w:val="none"/>
        </w:rPr>
      </w:pPr>
      <w:bookmarkStart w:id="129" w:name="_Toc101450255"/>
      <w:r>
        <w:rPr>
          <w:rFonts w:hint="eastAsia" w:ascii="宋体" w:hAnsi="宋体" w:cs="宋体"/>
          <w:b/>
          <w:bCs/>
          <w:color w:val="000000" w:themeColor="text1"/>
          <w:szCs w:val="21"/>
          <w:highlight w:val="none"/>
        </w:rPr>
        <w:t>（三）试卷扫描要求</w:t>
      </w:r>
    </w:p>
    <w:p w14:paraId="02C033BD">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1.扫描系统功能要求</w:t>
      </w:r>
    </w:p>
    <w:p w14:paraId="228D86FE">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（1）支持60克以上普通纸张胶印、速印、复印的黑白答题卡；在排版、印刷有微小错误的情况下，能够正确识别。</w:t>
      </w:r>
    </w:p>
    <w:p w14:paraId="2A8093FF">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（2）支持“数据中心”模式，答题卡支持统一集中扫描和分散扫描，答题卡影像数据通过网络上传到“数据中心”，支持断点续传。</w:t>
      </w:r>
    </w:p>
    <w:p w14:paraId="21BA6053">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szCs w:val="21"/>
          <w:highlight w:val="none"/>
        </w:rPr>
        <w:t>（3）▲具有考号、姓名手写识别功能，能在条形码破损或漏贴的情况下自动识别手写考号或姓名。并支持同一科目按多种纸型（A3、A4、8K等）答题卡的扫描功能</w:t>
      </w:r>
      <w:r>
        <w:rPr>
          <w:rFonts w:hint="eastAsia" w:ascii="宋体" w:hAnsi="宋体" w:cs="宋体"/>
          <w:color w:val="000000" w:themeColor="text1"/>
          <w:szCs w:val="21"/>
          <w:highlight w:val="none"/>
          <w:lang w:eastAsia="zh-CN"/>
        </w:rPr>
        <w:t>。</w:t>
      </w:r>
      <w:r>
        <w:rPr>
          <w:rFonts w:hint="eastAsia" w:ascii="宋体" w:hAnsi="宋体" w:cs="宋体"/>
          <w:b/>
          <w:bCs/>
          <w:color w:val="000000" w:themeColor="text1"/>
          <w:kern w:val="0"/>
          <w:szCs w:val="21"/>
          <w:highlight w:val="none"/>
          <w:lang w:bidi="ar"/>
        </w:rPr>
        <w:t>(提供功能界面截图并加盖供应商公章）</w:t>
      </w:r>
    </w:p>
    <w:p w14:paraId="060E1CF5">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（4）扫描客户端支持在线扫描识别与本地扫描识别，支持本地扫描识别客观题结果、处理准考证异常、客观题填涂异常、图像不合格等。支持云端二次识别客观试题结果，异常支持在云端进行处理。</w:t>
      </w:r>
    </w:p>
    <w:p w14:paraId="66799D72">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szCs w:val="21"/>
          <w:highlight w:val="none"/>
        </w:rPr>
        <w:t>（5）▲具有扫描员多角色的组织管理功能，可配置扫描员的处理权限，实现扫描员个性化管理，灵活应对各种复杂的扫描场景。能够实时监控考生、试室的扫描图像；能够按考生和试室实时统计各科目扫描进度；能够远程实时监控各扫描设备的扫描数量和扫描过程日志</w:t>
      </w:r>
      <w:r>
        <w:rPr>
          <w:rFonts w:hint="eastAsia" w:ascii="宋体" w:hAnsi="宋体" w:cs="宋体"/>
          <w:color w:val="000000" w:themeColor="text1"/>
          <w:szCs w:val="21"/>
          <w:highlight w:val="none"/>
          <w:lang w:eastAsia="zh-CN"/>
        </w:rPr>
        <w:t>。</w:t>
      </w:r>
      <w:r>
        <w:rPr>
          <w:rFonts w:hint="eastAsia" w:ascii="宋体" w:hAnsi="宋体" w:cs="宋体"/>
          <w:b/>
          <w:bCs/>
          <w:color w:val="000000" w:themeColor="text1"/>
          <w:kern w:val="0"/>
          <w:szCs w:val="21"/>
          <w:highlight w:val="none"/>
          <w:lang w:bidi="ar"/>
        </w:rPr>
        <w:t>(提供功能界面截图并加盖供应商公章）</w:t>
      </w:r>
    </w:p>
    <w:p w14:paraId="629A1254">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（6）支持按试室扫描答题卡、按学校扫描答题卡和无序扫描答题卡多种方式；</w:t>
      </w:r>
    </w:p>
    <w:p w14:paraId="4BBDFA48">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（7）具有同一科目多张答题卡的快速扫描处理能力，不同学生答题卡乱序摆放系统也能正常识别。</w:t>
      </w:r>
    </w:p>
    <w:p w14:paraId="523766DC">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（8）答题卡的扫描具有两种扫描工作方式，一是边扫边识别纠错；二是先进行批量扫描，再自动对批量扫描完成的答题卡影像文件进行识别，如有错误，则由校正模块进行交互式纠错处理；</w:t>
      </w:r>
    </w:p>
    <w:p w14:paraId="3271E36F">
      <w:pPr>
        <w:adjustRightInd w:val="0"/>
        <w:snapToGrid w:val="0"/>
        <w:spacing w:line="360" w:lineRule="auto"/>
        <w:ind w:left="29" w:leftChars="14" w:firstLine="48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（9）支持主客观题部分的选做题阅卷及数据处理功能，即系统可以自动识别选做的标识并进行处理；同一大题的不同选题应可以交由不同分组的老师独立评阅（如：4选2）。</w:t>
      </w:r>
    </w:p>
    <w:p w14:paraId="562EE72C">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2．扫描工作要求</w:t>
      </w:r>
    </w:p>
    <w:p w14:paraId="2DA27BFB">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（1）扫描工作实施前，准备好扫描场地和设备，并做好扫描工作方案；</w:t>
      </w:r>
    </w:p>
    <w:p w14:paraId="4D7B08CD">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（2）扫描工作实施前，调试好扫描软硬件（网络、扫描设备、服务器、审核与复核计算机、图片质量监控计算机），做好技术人员分工和扫描人员培训、后勤保障指示牌设置等；</w:t>
      </w:r>
    </w:p>
    <w:p w14:paraId="040D784B">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3）扫描工作实施前，采购人组织人员实地考察场地准备情况，模拟扫描全过程，检查是否存在需要改进的地方。逐项检查保密室、扫描场地、安防系统、网络、服务器、扫描设备是否达标，是否根据考试答题卡（答题卷）量布置保密室。模拟扫描全过程：答题卡（答题卷）到达 搬运、分发、扫描、审核、异常情况处理、图片质量监控、回收、搬运移交；</w:t>
      </w:r>
    </w:p>
    <w:p w14:paraId="13CC843B">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（4）扫描工作实施前，完成检查情况整改；</w:t>
      </w:r>
    </w:p>
    <w:p w14:paraId="27F97AA4">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（5）扫描工作实施1天前，进行扫描操作员培训，明确岗位职责。做好扫描场地和保密室答题卡（答题卷）存放标签等布置工作；</w:t>
      </w:r>
    </w:p>
    <w:p w14:paraId="28E2A9B1">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（6）完成答题卡（答题卷）切割和试扫描，支持对答题卡模板标定的准考证号、标题、页码、缺考标记、客观题、选做题等OMR信息进行自动识别。</w:t>
      </w:r>
    </w:p>
    <w:p w14:paraId="1A94A30D">
      <w:pPr>
        <w:adjustRightInd w:val="0"/>
        <w:snapToGrid w:val="0"/>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（7）扫描期间，组织人员严格按照采购人要求开展工作；</w:t>
      </w:r>
    </w:p>
    <w:p w14:paraId="560B940F">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（8）扫描结束当天，双方做好客观题复核校验和扫描数据移交工作。</w:t>
      </w:r>
    </w:p>
    <w:p w14:paraId="665A341E">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3.扫描保障措施</w:t>
      </w:r>
    </w:p>
    <w:p w14:paraId="6522A90B">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14:paraId="7DBBF431">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（2）加强对扫描操作人员的岗前培训，培训内容除扫描操作流程外，还需强化工作纪律、保密制度、工作责任心等方面的培训；</w:t>
      </w:r>
    </w:p>
    <w:p w14:paraId="2E93FCE7">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（3）制定采购人答题卡（答题卷）扫描突发事件应急处理预案；</w:t>
      </w:r>
    </w:p>
    <w:p w14:paraId="6AC7C9E6">
      <w:pPr>
        <w:adjustRightInd w:val="0"/>
        <w:snapToGrid w:val="0"/>
        <w:spacing w:line="360" w:lineRule="auto"/>
        <w:ind w:left="29" w:leftChars="14" w:firstLine="420" w:firstLineChars="200"/>
        <w:rPr>
          <w:rFonts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（4）所有的培训资料和技术文档必须用中文书写。为所有被培训人员提供培训用文字资料和讲义等相关用品。</w:t>
      </w:r>
    </w:p>
    <w:p w14:paraId="43966229">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4.扫描设备要求</w:t>
      </w:r>
    </w:p>
    <w:p w14:paraId="329F1C18">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网上评卷的答题卡（答题卷）扫描必须使用高速扫描仪，其性能不低于如下要求：</w:t>
      </w:r>
    </w:p>
    <w:p w14:paraId="1D059AE4">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（1）扫描速度：90ppm/180ipm(200dpi模式下黑白彩色同速)；</w:t>
      </w:r>
    </w:p>
    <w:p w14:paraId="7B13CBF4">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（2）图像传感器：CIS接触式图像传感器；</w:t>
      </w:r>
    </w:p>
    <w:p w14:paraId="41845982">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（3）扫描分辨率：100/150/200/300dpi/600dpi；</w:t>
      </w:r>
    </w:p>
    <w:p w14:paraId="0D6AB276">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（4）送稿器容纸量：≥200张；</w:t>
      </w:r>
    </w:p>
    <w:p w14:paraId="514D115D">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（5）日处理量：≥43000张(支持每天24小时连续扫描工作)；</w:t>
      </w:r>
    </w:p>
    <w:p w14:paraId="149FF4FB">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（6）进纸方式：自动进纸；U型通道(下进纸，上出纸)；</w:t>
      </w:r>
    </w:p>
    <w:p w14:paraId="5785ECA4">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（7）扫描模式：256灰度，彩色，黑白；</w:t>
      </w:r>
    </w:p>
    <w:p w14:paraId="47D436E7">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（8）图像输出格式：JPEG/TIFF/BMP/PDF；</w:t>
      </w:r>
    </w:p>
    <w:p w14:paraId="334B2844">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（9）图像处理功能：</w:t>
      </w:r>
    </w:p>
    <w:p w14:paraId="65548534">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（10）自适应幅面，自动纠偏，图像旋转、跳过空白页，对比度调整，亮度调整，扫描面选择，答题卡除红，歪斜检测，歪斜校正，多流输出模式，仅计数 功能、图像文本方向识别等；</w:t>
      </w:r>
    </w:p>
    <w:p w14:paraId="51AE7BD2">
      <w:pPr>
        <w:adjustRightInd w:val="0"/>
        <w:snapToGrid w:val="0"/>
        <w:spacing w:line="360" w:lineRule="auto"/>
        <w:ind w:left="29" w:leftChars="14"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val="zh-CN" w:bidi="ar"/>
        </w:rPr>
        <w:t>（11）其他功能：声波双张检测功能、订书钉检测功能、重要走纸技术：强、中、弱分离 三种分纸模式，以适应多种纸张稳定走纸。</w:t>
      </w:r>
    </w:p>
    <w:p w14:paraId="0C6BB00D">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5.扫描效率质量要求</w:t>
      </w:r>
    </w:p>
    <w:p w14:paraId="64D1EC4C">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（1）当天考试的科目当天完成扫描工作，确保第二天能开启评卷；</w:t>
      </w:r>
    </w:p>
    <w:p w14:paraId="6462FF5E">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（2）图像清晰，确保所有填涂区域（选项）、手写文字、二维码、考号等关键信息100%可辨认，无模糊、拖影或重影；</w:t>
      </w:r>
    </w:p>
    <w:p w14:paraId="44EB983C">
      <w:pPr>
        <w:adjustRightInd w:val="0"/>
        <w:snapToGrid w:val="0"/>
        <w:spacing w:line="360" w:lineRule="auto"/>
        <w:ind w:left="29" w:leftChars="14"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（3）确保每张答题卡图像及其对应的识别数据100%准确关联，无一遗漏；</w:t>
      </w:r>
    </w:p>
    <w:p w14:paraId="200D4DAB">
      <w:pPr>
        <w:adjustRightInd w:val="0"/>
        <w:snapToGrid w:val="0"/>
        <w:spacing w:line="360" w:lineRule="auto"/>
        <w:ind w:left="29" w:leftChars="14"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（4）对客观题填涂点的识别准确率必须达到99.99%以上。对于因填涂过浅、不规范等可能无法确认的选项，系统应自动标记为“可疑”或“异常”，交由人工复核。</w:t>
      </w:r>
    </w:p>
    <w:p w14:paraId="70BA6360">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（四）题库系统要求</w:t>
      </w:r>
    </w:p>
    <w:p w14:paraId="3983531C">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1.智能云题库</w:t>
      </w:r>
      <w:bookmarkEnd w:id="129"/>
      <w:r>
        <w:rPr>
          <w:rFonts w:hint="eastAsia" w:ascii="宋体" w:hAnsi="宋体" w:cs="宋体"/>
          <w:color w:val="000000" w:themeColor="text1"/>
          <w:szCs w:val="21"/>
          <w:highlight w:val="none"/>
        </w:rPr>
        <w:t>（提供功能界面截图并加盖供应商公章）</w:t>
      </w:r>
    </w:p>
    <w:p w14:paraId="12E5FE15">
      <w:pPr>
        <w:adjustRightInd w:val="0"/>
        <w:snapToGrid w:val="0"/>
        <w:spacing w:line="360" w:lineRule="auto"/>
        <w:ind w:left="29" w:leftChars="14" w:firstLine="480"/>
        <w:rPr>
          <w:rFonts w:hint="eastAsia" w:ascii="宋体" w:hAnsi="宋体" w:cs="宋体"/>
          <w:color w:val="000000" w:themeColor="text1"/>
          <w:szCs w:val="21"/>
          <w:highlight w:val="none"/>
        </w:rPr>
      </w:pPr>
      <w:bookmarkStart w:id="130" w:name="_Toc101450256"/>
      <w:r>
        <w:rPr>
          <w:rFonts w:hint="eastAsia" w:ascii="宋体" w:hAnsi="宋体" w:cs="宋体"/>
          <w:color w:val="000000" w:themeColor="text1"/>
          <w:szCs w:val="21"/>
          <w:highlight w:val="none"/>
        </w:rPr>
        <w:t>（1）智能题库包含公共题库、公共卷库、校本资源库、教师个人资源库，题库提供面向小学、初中学段全学科版本试题资源。</w:t>
      </w:r>
    </w:p>
    <w:p w14:paraId="1C5120AE">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（2）题库收录试题1000万道以上近年中考、区域统考试题及名校模拟题，试题均包含题型、答案、解析、知识点、难度、所属地区、所属试卷等属性标签，并具有实际使用次数、实际难度标注。</w:t>
      </w:r>
    </w:p>
    <w:p w14:paraId="6F5F7DC3">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题库基于精细化标注的结构化题库，支持试题自行录入及试题均包含题型、答案、解析、知识点、难度、所属地区、所属试卷等属性标签，试题录入后，能自动形成个人私有试题、试卷库，实现个人资源的自动化建设。</w:t>
      </w:r>
    </w:p>
    <w:p w14:paraId="3D6897C7">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（4）支持试题以word、PDF、JPG等格式批量导入系统，导入后系统能自动识别试题题干、选项、题型、答案、解析等内容信息，并能自动匹配题目的知识点。</w:t>
      </w:r>
    </w:p>
    <w:p w14:paraId="70938388">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（5）试题录入题库后理科公式可以实现在线编辑，方便试题的改造使用。</w:t>
      </w:r>
    </w:p>
    <w:p w14:paraId="6629FB3B">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（6）支持用户将个人试题、题库试卷分享给本校他教师或可共享到校本题、卷库中共享。</w:t>
      </w:r>
    </w:p>
    <w:p w14:paraId="7397E5F7">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（7）支持整张试卷一键收藏备用或试卷题目直接收藏备用。</w:t>
      </w:r>
    </w:p>
    <w:p w14:paraId="255E2546">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（8）支持校本练习册建设，老师可将合适的练习资源整理成册，并可发布到校内作业平台供全校老师共享。</w:t>
      </w:r>
    </w:p>
    <w:p w14:paraId="27C8C1AD">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（9）校本卷中的试题可以按期中、期末、同步等类型，年级、年份等标签进行筛选。</w:t>
      </w:r>
    </w:p>
    <w:p w14:paraId="3966FD19">
      <w:pPr>
        <w:adjustRightInd w:val="0"/>
        <w:snapToGrid w:val="0"/>
        <w:spacing w:line="360" w:lineRule="auto"/>
        <w:ind w:left="29" w:leftChars="14" w:firstLine="480"/>
        <w:rPr>
          <w:rFonts w:ascii="宋体" w:hAnsi="宋体" w:cs="宋体"/>
          <w:color w:val="000000" w:themeColor="text1"/>
          <w:szCs w:val="21"/>
          <w:highlight w:val="none"/>
        </w:rPr>
      </w:pPr>
      <w:r>
        <w:rPr>
          <w:rFonts w:hint="eastAsia" w:ascii="宋体" w:hAnsi="宋体" w:cs="宋体"/>
          <w:color w:val="000000" w:themeColor="text1"/>
          <w:szCs w:val="21"/>
          <w:highlight w:val="none"/>
        </w:rPr>
        <w:t>（10）支持校本卷库中的试卷自动形成校本题库，关自动关联知识点、教材、题型、难度等属性。</w:t>
      </w:r>
    </w:p>
    <w:p w14:paraId="2A5CC185">
      <w:pPr>
        <w:pStyle w:val="105"/>
        <w:numPr>
          <w:ilvl w:val="1"/>
          <w:numId w:val="0"/>
        </w:num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2.▲智能组卷</w:t>
      </w:r>
      <w:bookmarkEnd w:id="130"/>
      <w:r>
        <w:rPr>
          <w:rFonts w:hint="eastAsia" w:ascii="宋体" w:hAnsi="宋体" w:cs="宋体"/>
          <w:b/>
          <w:bCs/>
          <w:color w:val="000000" w:themeColor="text1"/>
          <w:kern w:val="0"/>
          <w:szCs w:val="21"/>
          <w:highlight w:val="none"/>
          <w:lang w:bidi="ar"/>
        </w:rPr>
        <w:t>(提供功能界面截图并加盖供应商公章）</w:t>
      </w:r>
    </w:p>
    <w:p w14:paraId="24327B1B">
      <w:pPr>
        <w:adjustRightInd w:val="0"/>
        <w:snapToGrid w:val="0"/>
        <w:spacing w:line="360" w:lineRule="auto"/>
        <w:ind w:left="29" w:leftChars="14" w:firstLine="480"/>
        <w:rPr>
          <w:rFonts w:hint="eastAsia" w:ascii="宋体" w:hAnsi="宋体" w:cs="宋体"/>
          <w:color w:val="000000" w:themeColor="text1"/>
          <w:szCs w:val="21"/>
          <w:highlight w:val="none"/>
        </w:rPr>
      </w:pPr>
      <w:bookmarkStart w:id="131" w:name="_Toc101450257"/>
      <w:r>
        <w:rPr>
          <w:rFonts w:hint="eastAsia" w:ascii="宋体" w:hAnsi="宋体" w:cs="宋体"/>
          <w:color w:val="000000" w:themeColor="text1"/>
          <w:szCs w:val="21"/>
          <w:highlight w:val="none"/>
        </w:rPr>
        <w:t>（1）支持购物车式选题组卷，可按教材、知识点、难度、年份等标签进行筛选。</w:t>
      </w:r>
    </w:p>
    <w:p w14:paraId="3FA9898F">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（2）支持按设定知识点、题型分值、难易度、地区等，按双向细目表方式进行精准组卷。</w:t>
      </w:r>
    </w:p>
    <w:p w14:paraId="660F091D">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（3）支持根据班级、年级学情进行智能组卷，组卷完成后自动生成题型分布、难度分布、知识点分布分析。</w:t>
      </w:r>
    </w:p>
    <w:p w14:paraId="69DD9964">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（4）支持组卷后对试题可再编辑，包括题目顺序调整、题目分值调整、题目内容编辑、答案解析编辑等。</w:t>
      </w:r>
    </w:p>
    <w:p w14:paraId="755274D4">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（5）支持组卷后试卷可保存到个人卷库和题库，并提供pdf、word格式下载。</w:t>
      </w:r>
    </w:p>
    <w:p w14:paraId="075D223F">
      <w:pPr>
        <w:adjustRightInd w:val="0"/>
        <w:snapToGrid w:val="0"/>
        <w:spacing w:line="360" w:lineRule="auto"/>
        <w:ind w:left="29" w:leftChars="14" w:firstLine="480"/>
        <w:rPr>
          <w:rFonts w:ascii="宋体" w:hAnsi="宋体" w:cs="宋体"/>
          <w:color w:val="000000" w:themeColor="text1"/>
          <w:szCs w:val="21"/>
          <w:highlight w:val="none"/>
        </w:rPr>
      </w:pPr>
      <w:r>
        <w:rPr>
          <w:rFonts w:hint="eastAsia" w:ascii="宋体" w:hAnsi="宋体" w:cs="宋体"/>
          <w:color w:val="000000" w:themeColor="text1"/>
          <w:szCs w:val="21"/>
          <w:highlight w:val="none"/>
        </w:rPr>
        <w:t>（6）组卷完成后可自动生成答题卡、试卷答案及题目解析，答题卡可直接打印用于学生考试答题。</w:t>
      </w:r>
    </w:p>
    <w:p w14:paraId="120F6BEF">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3.在线答题卡模板制作</w:t>
      </w:r>
      <w:bookmarkEnd w:id="131"/>
    </w:p>
    <w:p w14:paraId="066B358C">
      <w:pPr>
        <w:adjustRightInd w:val="0"/>
        <w:snapToGrid w:val="0"/>
        <w:spacing w:line="360" w:lineRule="auto"/>
        <w:ind w:left="29" w:leftChars="14" w:firstLine="480"/>
        <w:rPr>
          <w:rFonts w:hint="eastAsia" w:ascii="宋体" w:hAnsi="宋体" w:cs="宋体"/>
          <w:color w:val="000000" w:themeColor="text1"/>
          <w:szCs w:val="21"/>
          <w:highlight w:val="none"/>
        </w:rPr>
      </w:pPr>
      <w:bookmarkStart w:id="132" w:name="_Toc101450258"/>
      <w:r>
        <w:rPr>
          <w:rFonts w:hint="eastAsia" w:ascii="宋体" w:hAnsi="宋体" w:cs="宋体"/>
          <w:color w:val="000000" w:themeColor="text1"/>
          <w:szCs w:val="21"/>
          <w:highlight w:val="none"/>
        </w:rPr>
        <w:t>（1）具有简便快捷的向导式答题制作工具，支持多种纸张规格及排版方式，包括A4、8K、A3两栏、A3三栏等。</w:t>
      </w:r>
    </w:p>
    <w:p w14:paraId="59F1EA2A">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（2）支持线上阅卷、先阅后扫（手改模式）的答题卡定义，定义后系统可自动生成答题卡扫描模板。</w:t>
      </w:r>
    </w:p>
    <w:p w14:paraId="30B130D7">
      <w:pPr>
        <w:adjustRightInd w:val="0"/>
        <w:snapToGrid w:val="0"/>
        <w:spacing w:line="360" w:lineRule="auto"/>
        <w:ind w:left="29" w:leftChars="14" w:firstLine="48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（3）支持客观题排列方式、每行题数自定义排列方式。</w:t>
      </w:r>
    </w:p>
    <w:p w14:paraId="7AC7541D">
      <w:pPr>
        <w:adjustRightInd w:val="0"/>
        <w:snapToGrid w:val="0"/>
        <w:spacing w:line="360" w:lineRule="auto"/>
        <w:ind w:left="29" w:leftChars="14" w:firstLine="480"/>
        <w:rPr>
          <w:rFonts w:ascii="宋体" w:hAnsi="宋体" w:cs="宋体"/>
          <w:color w:val="000000" w:themeColor="text1"/>
          <w:szCs w:val="21"/>
          <w:highlight w:val="none"/>
        </w:rPr>
      </w:pPr>
      <w:r>
        <w:rPr>
          <w:rFonts w:hint="eastAsia" w:ascii="宋体" w:hAnsi="宋体" w:cs="宋体"/>
          <w:color w:val="000000" w:themeColor="text1"/>
          <w:szCs w:val="21"/>
          <w:highlight w:val="none"/>
        </w:rPr>
        <w:t>（4）支持在制作答案的同时自动生成模板文件。</w:t>
      </w:r>
    </w:p>
    <w:p w14:paraId="664E0BBB">
      <w:pPr>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（五）智能网上阅卷平台</w:t>
      </w:r>
      <w:bookmarkEnd w:id="132"/>
    </w:p>
    <w:p w14:paraId="5B24FBC5">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1.阅卷功能要求</w:t>
      </w:r>
    </w:p>
    <w:p w14:paraId="4CFDA714">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（1）系统采用B/S结构，可在局域网、互联网上运行；</w:t>
      </w:r>
    </w:p>
    <w:p w14:paraId="39FF93FD">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（2）支持集中、分散或集中与分散相结合的方式进行网上阅卷，无需安装客户端或安装插件，直接使用浏览器或手机移动端进行评卷；</w:t>
      </w:r>
    </w:p>
    <w:p w14:paraId="1CDD3611">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（3）同一科目具有边扫描边阅卷模式，并对任意科目、任意题目可按比例进行双评或多评,并且支持异常卷阅卷与正常阅卷同步进行(提供功能界面截图并加盖供应商公章）；</w:t>
      </w:r>
    </w:p>
    <w:p w14:paraId="6D6FE5E4">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（4）支持阅卷总体工作进度、学校工作进度、科目工作进度、题目工作进度、个人工作进度等统计，具有任务回收再分发功能；</w:t>
      </w:r>
    </w:p>
    <w:p w14:paraId="78D3531C">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（5）支持选做题，根据学生选择的选作标志，自动归类，分发到相应教师阅卷；</w:t>
      </w:r>
    </w:p>
    <w:p w14:paraId="5E285FF7">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（6）支持灵活定义权限，用户可以分配多个权限。支持阅卷教师、试题组长、学科组长和系统管理员的角色定义与权限管理，但不限定于以上角色，可以根据需要由用户动态管理和授权新的角色定义；</w:t>
      </w:r>
    </w:p>
    <w:p w14:paraId="4DF67E3E">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（7）支持设置试评数量和分发试评任务，统计各个题块和评卷员的试评评分情况。试评任务评分数据不统计到正式评卷中；</w:t>
      </w:r>
    </w:p>
    <w:p w14:paraId="0455DF80">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（8）支持多评计分：a.双评不设误差阀值，直接取双评的平均分数。b.双评差大于阈值时，转交第三人评分，取第三人分数。c.若两位老师的评分之差 ≤ 误差分数，则取其平均分为最终得分；否则再由第三位老师评分，取三个分数中最接近的两个的平均分为最终得分。d.若两位老师的评分之差 ≤ 误差分数，则取其平均分为最终得分；否则再由第三位老师评分：如果三个分数中最接近的两个之差不超过误差分数，那么取其平均分为最终得分；反之则由仲裁老师评分，仲裁分数为最终得分。</w:t>
      </w:r>
    </w:p>
    <w:p w14:paraId="6D6BF635">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（9）支持批量快捷评分模式，即同一道题的多个学生图像可以同进显示在同一评卷界面上进行快捷打分。</w:t>
      </w:r>
    </w:p>
    <w:p w14:paraId="61D13EBF">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（10）具有模拟手工改卷注解的标记和画线、画圈、打勾、打叉功能，以利阅卷老师可以注释打分原因、问题等；</w:t>
      </w:r>
    </w:p>
    <w:p w14:paraId="33610A04">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（11）具有键盘、鼠标等打分方式，阅卷老师可以根据自己的操作习惯选择、以便快速完成评分过程；</w:t>
      </w:r>
    </w:p>
    <w:p w14:paraId="3BE992B9">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（12）采用界面直接打分机制，模拟传统手工阅卷，能在图像上叠加分数标记，保留评分过程的轨迹，保证评分过程的可追溯性；</w:t>
      </w:r>
    </w:p>
    <w:p w14:paraId="0F7C363F">
      <w:pPr>
        <w:pStyle w:val="105"/>
        <w:numPr>
          <w:ilvl w:val="1"/>
          <w:numId w:val="0"/>
        </w:numPr>
        <w:spacing w:line="360" w:lineRule="auto"/>
        <w:ind w:firstLine="420" w:firstLineChars="200"/>
        <w:rPr>
          <w:rFonts w:ascii="宋体" w:hAnsi="宋体" w:cs="宋体"/>
          <w:b/>
          <w:bCs/>
          <w:color w:val="000000" w:themeColor="text1"/>
          <w:kern w:val="0"/>
          <w:szCs w:val="21"/>
          <w:highlight w:val="none"/>
          <w:lang w:bidi="ar"/>
        </w:rPr>
      </w:pPr>
      <w:r>
        <w:rPr>
          <w:rFonts w:hint="eastAsia" w:ascii="宋体" w:hAnsi="宋体" w:cs="宋体"/>
          <w:color w:val="000000" w:themeColor="text1"/>
          <w:kern w:val="0"/>
          <w:szCs w:val="21"/>
          <w:highlight w:val="none"/>
          <w:lang w:bidi="ar"/>
        </w:rPr>
        <w:t>（13）</w:t>
      </w:r>
      <w:r>
        <w:rPr>
          <w:rFonts w:hint="eastAsia" w:ascii="宋体" w:hAnsi="宋体" w:cs="宋体"/>
          <w:b/>
          <w:bCs/>
          <w:color w:val="000000" w:themeColor="text1"/>
          <w:kern w:val="0"/>
          <w:szCs w:val="21"/>
          <w:highlight w:val="none"/>
          <w:lang w:bidi="ar"/>
        </w:rPr>
        <w:t>▲AI自动批改(提供功能界面截图并加盖供应商公章）</w:t>
      </w:r>
      <w:r>
        <w:rPr>
          <w:rFonts w:hint="eastAsia" w:ascii="宋体" w:hAnsi="宋体" w:cs="宋体"/>
          <w:color w:val="000000" w:themeColor="text1"/>
          <w:kern w:val="0"/>
          <w:szCs w:val="21"/>
          <w:highlight w:val="none"/>
          <w:lang w:bidi="ar"/>
        </w:rPr>
        <w:t>：</w:t>
      </w:r>
    </w:p>
    <w:p w14:paraId="2B39BA0C">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 xml:space="preserve">①支持所有学科填空题、解答题等各种题型，以及跨学科综合题型全自动批改； </w:t>
      </w:r>
    </w:p>
    <w:p w14:paraId="60A329CF">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②支持教师批改+AI批改后仲裁、AI批改+教师批量复核、AI批+异常卷教师复核等多种批改机制，所有批改机制可用于所有题型；</w:t>
      </w:r>
    </w:p>
    <w:p w14:paraId="6E87E707">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③作文批改：支持立意、结构、错别字等多维度评分功能；</w:t>
      </w:r>
    </w:p>
    <w:p w14:paraId="6EB6E8E8">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④理科解答题：支持按解题步骤打分，公式匹配准确率98%以上；</w:t>
      </w:r>
    </w:p>
    <w:p w14:paraId="7A1205BD">
      <w:pPr>
        <w:adjustRightInd w:val="0"/>
        <w:snapToGrid w:val="0"/>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⑤所有AI批改均支持</w:t>
      </w:r>
      <w:r>
        <w:rPr>
          <w:rFonts w:hint="eastAsia" w:ascii="宋体" w:hAnsi="宋体" w:cs="宋体"/>
          <w:color w:val="000000" w:themeColor="text1"/>
          <w:kern w:val="0"/>
          <w:szCs w:val="21"/>
          <w:highlight w:val="none"/>
          <w:lang w:val="en-US" w:eastAsia="zh-CN" w:bidi="ar"/>
        </w:rPr>
        <w:t>由</w:t>
      </w:r>
      <w:r>
        <w:rPr>
          <w:rFonts w:hint="eastAsia" w:ascii="宋体" w:hAnsi="宋体" w:cs="宋体"/>
          <w:color w:val="000000" w:themeColor="text1"/>
          <w:kern w:val="0"/>
          <w:szCs w:val="21"/>
          <w:highlight w:val="none"/>
          <w:lang w:bidi="ar"/>
        </w:rPr>
        <w:t>教师手动调整分数、标注典型错误，批量批注结果。</w:t>
      </w:r>
    </w:p>
    <w:p w14:paraId="20730E6F">
      <w:pPr>
        <w:adjustRightInd w:val="0"/>
        <w:snapToGrid w:val="0"/>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2.网上评卷工作要求</w:t>
      </w:r>
    </w:p>
    <w:p w14:paraId="54A66874">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网上评卷工作实施前，到采购人指定的评卷场进行评卷软硬件环境检查测试。</w:t>
      </w:r>
    </w:p>
    <w:p w14:paraId="0F021883">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（1）人员安排：数据工程师不少于1人，技术人员不少于8人；</w:t>
      </w:r>
    </w:p>
    <w:p w14:paraId="5E73226B">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（2）网上评卷工作实施前，协助采购人进行评卷系统网络压力测试；</w:t>
      </w:r>
    </w:p>
    <w:p w14:paraId="01FC51FE">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（3）扫描数据服务器移交给采购人后，派技术员到采购人指定的场所配置评卷环境、设置评分板，做好评卷前各项数据准备工作；</w:t>
      </w:r>
    </w:p>
    <w:p w14:paraId="47E23F0F">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（4）在试评和评卷期间，做好评卷场和评卷指挥中心的技术支持工作；</w:t>
      </w:r>
    </w:p>
    <w:p w14:paraId="4D9A0EB9">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（5）做好评卷后台撤回异常卡的查找与扫描工作；</w:t>
      </w:r>
    </w:p>
    <w:p w14:paraId="2A33ABBF">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（6）做好成绩公布前的成绩数据校验工作；</w:t>
      </w:r>
    </w:p>
    <w:p w14:paraId="1B507E61">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（7）配合采购人做好成绩复查工作；</w:t>
      </w:r>
    </w:p>
    <w:p w14:paraId="3A3916F4">
      <w:pPr>
        <w:adjustRightInd w:val="0"/>
        <w:snapToGrid w:val="0"/>
        <w:spacing w:line="360" w:lineRule="auto"/>
        <w:ind w:firstLine="420" w:firstLineChars="200"/>
        <w:rPr>
          <w:rFonts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（8）评卷系统运行环境易于搭建和维护，无需专业技术人员即可完成。且评卷系统支持本地化部署。</w:t>
      </w:r>
    </w:p>
    <w:p w14:paraId="15A3E3F2">
      <w:pPr>
        <w:adjustRightInd w:val="0"/>
        <w:snapToGrid w:val="0"/>
        <w:spacing w:line="360" w:lineRule="auto"/>
        <w:ind w:firstLine="420" w:firstLineChars="200"/>
        <w:rPr>
          <w:rFonts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3.评卷质量要求</w:t>
      </w:r>
    </w:p>
    <w:p w14:paraId="13A36EC8">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评卷数据准确、可靠、完整，并通过合理的误差控制体系来保证各种评卷模式下的评卷质量。</w:t>
      </w:r>
    </w:p>
    <w:p w14:paraId="7FDDADBE">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（1）可对评卷人员的评卷质量实时监控管理功能，包括所评各题组的平均分、给分分布、一评情况、二评情况、三评情况等。</w:t>
      </w:r>
    </w:p>
    <w:p w14:paraId="5A9A7323">
      <w:pPr>
        <w:adjustRightInd w:val="0"/>
        <w:snapToGrid w:val="0"/>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val="zh-CN" w:bidi="ar"/>
        </w:rPr>
        <w:t>（2）具有抽查、仲裁、撤回重评等功能，题组长可随时对评分不合理试卷进行处理。</w:t>
      </w:r>
    </w:p>
    <w:p w14:paraId="03C920B8">
      <w:pPr>
        <w:adjustRightInd w:val="0"/>
        <w:snapToGrid w:val="0"/>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4.保障措施</w:t>
      </w:r>
    </w:p>
    <w:p w14:paraId="356965A4">
      <w:pPr>
        <w:adjustRightInd w:val="0"/>
        <w:snapToGrid w:val="0"/>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（1）制定采购人网上评卷突发事件应急处理预案；</w:t>
      </w:r>
    </w:p>
    <w:p w14:paraId="581989B5">
      <w:pPr>
        <w:adjustRightInd w:val="0"/>
        <w:snapToGrid w:val="0"/>
        <w:spacing w:line="360" w:lineRule="auto"/>
        <w:ind w:firstLine="420" w:firstLineChars="200"/>
        <w:rPr>
          <w:rFonts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（2）所有的培训资料和技术文档必须用中文书写。为所有被培训人员提供培训用文字资料和讲义等相关用品。</w:t>
      </w:r>
    </w:p>
    <w:p w14:paraId="71EC8DD9">
      <w:pPr>
        <w:adjustRightInd w:val="0"/>
        <w:snapToGrid w:val="0"/>
        <w:spacing w:line="360" w:lineRule="auto"/>
        <w:ind w:firstLine="420" w:firstLineChars="200"/>
        <w:rPr>
          <w:rFonts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5.数据分析要求</w:t>
      </w:r>
    </w:p>
    <w:p w14:paraId="1F5AFD15">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（1）确保评卷结束后24小内可生成各类监测分析报告，学校老师及教研员可登录电脑网页或在移动端查看各类报告，报告按职务显示数据内容。</w:t>
      </w:r>
    </w:p>
    <w:p w14:paraId="00ABC58E">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（2）基础分析服务：</w:t>
      </w:r>
    </w:p>
    <w:p w14:paraId="58C69188">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①除常见分数分析外，还包括基于知识点、能力点的学业评价、试卷分析；指标须覆盖学业等级分布、分数分布形态、卷面答题情况、学业水平分段、分数段情况、名次段情况等各大类指标；支持通过网页浏览数据分析指标；</w:t>
      </w:r>
    </w:p>
    <w:p w14:paraId="54C9EA0B">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②成绩分析报告支持自定义参数导出报表。</w:t>
      </w:r>
    </w:p>
    <w:p w14:paraId="46D6F921">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③成绩分析按机构层次显示，且不限制机构层次数量。报表模板化配置，同一次考试可建立多种统计模板，可按不同的统计内容生成各组统计报表。</w:t>
      </w:r>
    </w:p>
    <w:p w14:paraId="13E14199">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（3）▲基于学科的精准化教与学分析服务：</w:t>
      </w:r>
    </w:p>
    <w:p w14:paraId="439E50DD">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①考试结束后，需提供区、学校的学业质量分析报告，包含整体情况（年级总体情况、各年级各科情况、各学校各科均分的情况等）、各学科分析（学科概况、成绩分布、各校成绩对比、试题得分对比、试题作答分析）等。</w:t>
      </w:r>
      <w:r>
        <w:rPr>
          <w:rFonts w:hint="eastAsia" w:ascii="宋体" w:hAnsi="宋体" w:cs="宋体"/>
          <w:b/>
          <w:bCs/>
          <w:color w:val="000000" w:themeColor="text1"/>
          <w:kern w:val="0"/>
          <w:szCs w:val="21"/>
          <w:highlight w:val="none"/>
          <w:lang w:bidi="ar"/>
        </w:rPr>
        <w:t>（提供功能界面截图并加盖供应商公章）</w:t>
      </w:r>
    </w:p>
    <w:p w14:paraId="2B9116A9">
      <w:pPr>
        <w:pStyle w:val="105"/>
        <w:numPr>
          <w:ilvl w:val="1"/>
          <w:numId w:val="0"/>
        </w:num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②</w:t>
      </w:r>
      <w:r>
        <w:rPr>
          <w:rFonts w:hint="eastAsia" w:ascii="宋体" w:hAnsi="宋体" w:cs="宋体"/>
          <w:color w:val="000000" w:themeColor="text1"/>
          <w:szCs w:val="21"/>
          <w:highlight w:val="none"/>
        </w:rPr>
        <w:t>具有至少三种增量评价模型，支持等级分段、均差对比、排位赋分等方式进行增量评价，可按分数或排名设置增量范围，每个增量区间可赋予不同分数。并且评价的多场考试可跨年级、跨学段。</w:t>
      </w:r>
      <w:r>
        <w:rPr>
          <w:rFonts w:hint="eastAsia" w:ascii="宋体" w:hAnsi="宋体" w:cs="宋体"/>
          <w:b/>
          <w:bCs/>
          <w:color w:val="000000" w:themeColor="text1"/>
          <w:kern w:val="0"/>
          <w:szCs w:val="21"/>
          <w:highlight w:val="none"/>
          <w:lang w:bidi="ar"/>
        </w:rPr>
        <w:t>（提供功能界面截图并加盖供应商公章）</w:t>
      </w:r>
    </w:p>
    <w:p w14:paraId="781F2C34">
      <w:pPr>
        <w:pStyle w:val="105"/>
        <w:numPr>
          <w:ilvl w:val="1"/>
          <w:numId w:val="0"/>
        </w:num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③支持根据学生对知识点的掌握情况自动生成学生个性化报告册（包含学生历次学情分析、班级共性错题、变式题等内容）、教师课堂讲义（包含班级的历次考情分析、班级共性错题、学生推题情况等内容）。</w:t>
      </w:r>
      <w:r>
        <w:rPr>
          <w:rFonts w:hint="eastAsia" w:ascii="宋体" w:hAnsi="宋体" w:cs="宋体"/>
          <w:b/>
          <w:bCs/>
          <w:color w:val="000000" w:themeColor="text1"/>
          <w:kern w:val="0"/>
          <w:szCs w:val="21"/>
          <w:highlight w:val="none"/>
          <w:lang w:bidi="ar"/>
        </w:rPr>
        <w:t>（提供功能界面截图并加盖供应商公章）</w:t>
      </w:r>
    </w:p>
    <w:p w14:paraId="5EEFCCC9">
      <w:pPr>
        <w:pStyle w:val="105"/>
        <w:numPr>
          <w:ilvl w:val="1"/>
          <w:numId w:val="0"/>
        </w:numPr>
        <w:spacing w:line="360" w:lineRule="auto"/>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（4）</w:t>
      </w:r>
      <w:r>
        <w:rPr>
          <w:rFonts w:hint="eastAsia" w:ascii="宋体" w:hAnsi="宋体" w:cs="宋体"/>
          <w:b/>
          <w:bCs/>
          <w:color w:val="000000" w:themeColor="text1"/>
          <w:kern w:val="0"/>
          <w:szCs w:val="21"/>
          <w:highlight w:val="none"/>
          <w:lang w:bidi="ar"/>
        </w:rPr>
        <w:t>▲</w:t>
      </w:r>
      <w:r>
        <w:rPr>
          <w:rFonts w:hint="eastAsia" w:ascii="宋体" w:hAnsi="宋体" w:cs="宋体"/>
          <w:b/>
          <w:bCs/>
          <w:color w:val="000000" w:themeColor="text1"/>
          <w:szCs w:val="21"/>
          <w:highlight w:val="none"/>
        </w:rPr>
        <w:t>AI分析：支持AI人工智能根据学生、班级成绩数据生成诊断报告</w:t>
      </w:r>
      <w:r>
        <w:rPr>
          <w:rFonts w:hint="eastAsia" w:ascii="宋体" w:hAnsi="宋体" w:cs="宋体"/>
          <w:b/>
          <w:bCs/>
          <w:color w:val="000000" w:themeColor="text1"/>
          <w:kern w:val="0"/>
          <w:szCs w:val="21"/>
          <w:highlight w:val="none"/>
          <w:lang w:bidi="ar"/>
        </w:rPr>
        <w:t>(提供功能界面截图并加盖供应商公章）</w:t>
      </w:r>
      <w:r>
        <w:rPr>
          <w:rFonts w:hint="eastAsia" w:ascii="宋体" w:hAnsi="宋体" w:cs="宋体"/>
          <w:b/>
          <w:bCs/>
          <w:color w:val="000000" w:themeColor="text1"/>
          <w:szCs w:val="21"/>
          <w:highlight w:val="none"/>
        </w:rPr>
        <w:t>，包含：</w:t>
      </w:r>
    </w:p>
    <w:p w14:paraId="30902BA3">
      <w:pPr>
        <w:pStyle w:val="105"/>
        <w:numPr>
          <w:ilvl w:val="1"/>
          <w:numId w:val="0"/>
        </w:num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①</w:t>
      </w:r>
      <w:r>
        <w:rPr>
          <w:rFonts w:hint="eastAsia" w:ascii="宋体" w:hAnsi="宋体" w:cs="宋体"/>
          <w:color w:val="000000" w:themeColor="text1"/>
          <w:szCs w:val="21"/>
          <w:highlight w:val="none"/>
        </w:rPr>
        <w:t>深入诊断学生知识点、能力素养等方面的薄弱点；</w:t>
      </w:r>
    </w:p>
    <w:p w14:paraId="25E6E648">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②按学业水平、进步速度等维度将学生分组，便于分层教学；</w:t>
      </w:r>
    </w:p>
    <w:p w14:paraId="261D185F">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szCs w:val="21"/>
          <w:highlight w:val="none"/>
        </w:rPr>
        <w:t>③</w:t>
      </w:r>
      <w:r>
        <w:rPr>
          <w:rFonts w:hint="eastAsia" w:ascii="宋体" w:hAnsi="宋体" w:cs="宋体"/>
          <w:color w:val="000000" w:themeColor="text1"/>
          <w:kern w:val="0"/>
          <w:szCs w:val="21"/>
          <w:highlight w:val="none"/>
          <w:lang w:bidi="ar"/>
        </w:rPr>
        <w:t>推荐个性化教学策略，生成参考教学设计；</w:t>
      </w:r>
    </w:p>
    <w:p w14:paraId="453CC18A">
      <w:pPr>
        <w:pStyle w:val="105"/>
        <w:numPr>
          <w:ilvl w:val="1"/>
          <w:numId w:val="0"/>
        </w:numPr>
        <w:spacing w:line="360" w:lineRule="auto"/>
        <w:ind w:firstLine="420" w:firstLineChars="200"/>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④通过聚类分析，定位学校各学科在区域中的薄弱环节；</w:t>
      </w:r>
    </w:p>
    <w:p w14:paraId="46D99A7B">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⑤通过历次考试成绩，分析全校学生各学科成绩、学科能力的波动情况以及未来成绩趋势，对学校教学进行预测与预警建议</w:t>
      </w:r>
      <w:r>
        <w:rPr>
          <w:rFonts w:hint="eastAsia" w:ascii="宋体" w:hAnsi="宋体" w:cs="宋体"/>
          <w:color w:val="000000" w:themeColor="text1"/>
          <w:szCs w:val="21"/>
          <w:highlight w:val="none"/>
        </w:rPr>
        <w:t>。</w:t>
      </w:r>
    </w:p>
    <w:p w14:paraId="2508483D">
      <w:pPr>
        <w:adjustRightInd w:val="0"/>
        <w:snapToGrid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6.服务工作要求</w:t>
      </w:r>
    </w:p>
    <w:p w14:paraId="3FDADBD6">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（1）对于采购人的具体操作人员的服务请求，供应商须在接报后2小时内到达现场；</w:t>
      </w:r>
    </w:p>
    <w:p w14:paraId="4A3067A0">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（2）评卷期间评卷点均派驻技术人员驻点，提供7×24小时服务；</w:t>
      </w:r>
    </w:p>
    <w:p w14:paraId="3E043885">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（3）扫描评卷时间外，技术支持服务人员提供 24小时移动电话服务；</w:t>
      </w:r>
    </w:p>
    <w:p w14:paraId="42F92686">
      <w:pPr>
        <w:pStyle w:val="105"/>
        <w:numPr>
          <w:ilvl w:val="1"/>
          <w:numId w:val="0"/>
        </w:numPr>
        <w:spacing w:line="360" w:lineRule="auto"/>
        <w:ind w:firstLine="420" w:firstLineChars="200"/>
        <w:rPr>
          <w:rFonts w:hint="eastAsia" w:ascii="宋体" w:hAnsi="宋体" w:cs="宋体"/>
          <w:color w:val="000000" w:themeColor="text1"/>
          <w:kern w:val="0"/>
          <w:szCs w:val="21"/>
          <w:highlight w:val="none"/>
          <w:lang w:val="zh-CN" w:bidi="ar"/>
        </w:rPr>
      </w:pPr>
      <w:r>
        <w:rPr>
          <w:rFonts w:hint="eastAsia" w:ascii="宋体" w:hAnsi="宋体" w:cs="宋体"/>
          <w:color w:val="000000" w:themeColor="text1"/>
          <w:kern w:val="0"/>
          <w:szCs w:val="21"/>
          <w:highlight w:val="none"/>
          <w:lang w:val="zh-CN" w:bidi="ar"/>
        </w:rPr>
        <w:t xml:space="preserve">（4）系统问题原则上当日完成。重大技术和业务问题：需要同采购人联系，做到信息畅通，数据无丢失；   </w:t>
      </w:r>
    </w:p>
    <w:p w14:paraId="07A7777A">
      <w:pPr>
        <w:pStyle w:val="105"/>
        <w:numPr>
          <w:ilvl w:val="1"/>
          <w:numId w:val="0"/>
        </w:num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val="zh-CN" w:bidi="ar"/>
        </w:rPr>
        <w:t>（5）成交供应商必须根据采购人要求完成学业质量监测评卷技术服务工作。</w:t>
      </w:r>
    </w:p>
    <w:p w14:paraId="0643A31C">
      <w:pPr>
        <w:spacing w:line="360" w:lineRule="auto"/>
        <w:ind w:firstLine="420" w:firstLineChars="200"/>
        <w:rPr>
          <w:rFonts w:ascii="宋体" w:hAnsi="宋体" w:cs="宋体"/>
          <w:color w:val="000000" w:themeColor="text1"/>
          <w:szCs w:val="21"/>
          <w:highlight w:val="none"/>
        </w:rPr>
      </w:pPr>
    </w:p>
    <w:p w14:paraId="6BD51DEB">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69E9BBC7">
      <w:pPr>
        <w:pStyle w:val="2"/>
        <w:numPr>
          <w:ilvl w:val="0"/>
          <w:numId w:val="0"/>
        </w:numPr>
        <w:spacing w:beforeLines="0" w:line="240" w:lineRule="auto"/>
        <w:rPr>
          <w:rFonts w:ascii="宋体" w:hAnsi="宋体" w:eastAsia="宋体"/>
          <w:b/>
          <w:color w:val="000000" w:themeColor="text1"/>
          <w:sz w:val="21"/>
          <w:szCs w:val="21"/>
          <w:highlight w:val="none"/>
        </w:rPr>
      </w:pPr>
      <w:bookmarkStart w:id="133" w:name="_Toc20729"/>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3"/>
    </w:p>
    <w:p w14:paraId="46D5A16D">
      <w:pPr>
        <w:pStyle w:val="3"/>
        <w:numPr>
          <w:ilvl w:val="1"/>
          <w:numId w:val="0"/>
        </w:numPr>
        <w:rPr>
          <w:rFonts w:ascii="宋体" w:hAnsi="宋体"/>
          <w:color w:val="000000" w:themeColor="text1"/>
          <w:sz w:val="21"/>
          <w:szCs w:val="21"/>
          <w:highlight w:val="none"/>
        </w:rPr>
      </w:pPr>
      <w:bookmarkStart w:id="134" w:name="_Toc434832495"/>
      <w:bookmarkStart w:id="135" w:name="_Toc456272919"/>
      <w:bookmarkStart w:id="136" w:name="_Toc10973"/>
      <w:bookmarkStart w:id="137" w:name="_Toc456648358"/>
      <w:r>
        <w:rPr>
          <w:rFonts w:hint="eastAsia" w:ascii="宋体" w:hAnsi="宋体"/>
          <w:color w:val="000000" w:themeColor="text1"/>
          <w:sz w:val="21"/>
          <w:szCs w:val="21"/>
          <w:highlight w:val="none"/>
        </w:rPr>
        <w:t>供应商须知前附表</w:t>
      </w:r>
      <w:bookmarkEnd w:id="134"/>
      <w:bookmarkEnd w:id="135"/>
      <w:bookmarkEnd w:id="136"/>
      <w:bookmarkEnd w:id="137"/>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3829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C9EAE2A">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E8C3363">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39C244C">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093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B37FA0">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3833DB8B">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87A22BD">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27C9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29C5C36">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738A664C">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F8353FE">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0C39FDC9">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5B5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BAADDB">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4AC64DB">
            <w:pPr>
              <w:widowControl/>
              <w:spacing w:line="360" w:lineRule="exact"/>
              <w:jc w:val="left"/>
              <w:rPr>
                <w:rFonts w:ascii="宋体" w:hAnsi="宋体"/>
                <w:color w:val="000000" w:themeColor="text1"/>
                <w:szCs w:val="21"/>
                <w:highlight w:val="none"/>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4A5E52D">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34B1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246D861">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2E7BFE0">
            <w:pPr>
              <w:widowControl/>
              <w:spacing w:line="360" w:lineRule="exact"/>
              <w:jc w:val="left"/>
              <w:rPr>
                <w:rFonts w:ascii="宋体" w:hAnsi="宋体"/>
                <w:color w:val="000000" w:themeColor="text1"/>
                <w:szCs w:val="21"/>
                <w:highlight w:val="none"/>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FB8EEE3">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7451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94E1B0">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DA2CF83">
            <w:pPr>
              <w:widowControl/>
              <w:spacing w:line="360" w:lineRule="exact"/>
              <w:jc w:val="left"/>
              <w:rPr>
                <w:rFonts w:ascii="宋体" w:hAnsi="宋体"/>
                <w:color w:val="000000" w:themeColor="text1"/>
                <w:szCs w:val="21"/>
                <w:highlight w:val="none"/>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9FFC5BB">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5F29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F85B3C">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76D102CE">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B659C56">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142B60B1">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6446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95B3B9C">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4C0A9A4D">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4DCE5284">
            <w:pPr>
              <w:widowControl/>
              <w:spacing w:line="400" w:lineRule="exact"/>
              <w:jc w:val="left"/>
              <w:rPr>
                <w:rFonts w:ascii="宋体" w:hAnsi="宋体"/>
                <w:color w:val="000000" w:themeColor="text1"/>
                <w:szCs w:val="21"/>
                <w:highlight w:val="none"/>
              </w:rPr>
            </w:pPr>
            <w:r>
              <w:rPr>
                <w:rFonts w:ascii="宋体" w:hAnsi="宋体"/>
                <w:color w:val="000000" w:themeColor="text1"/>
                <w:szCs w:val="21"/>
                <w:highlight w:val="none"/>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F4063EC">
            <w:pPr>
              <w:widowControl/>
              <w:spacing w:line="400" w:lineRule="exact"/>
              <w:jc w:val="left"/>
              <w:rPr>
                <w:rFonts w:ascii="宋体" w:hAnsi="宋体"/>
                <w:color w:val="000000" w:themeColor="text1"/>
                <w:szCs w:val="21"/>
                <w:highlight w:val="none"/>
              </w:rPr>
            </w:pPr>
            <w:r>
              <w:rPr>
                <w:rFonts w:hint="eastAsia" w:ascii="宋体" w:hAnsi="宋体"/>
                <w:color w:val="000000" w:themeColor="text1"/>
                <w:szCs w:val="21"/>
                <w:highlight w:val="none"/>
              </w:rPr>
              <w:t>https://www.hnzbcgxxw.com/</w:t>
            </w:r>
          </w:p>
        </w:tc>
      </w:tr>
      <w:tr w14:paraId="4047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7919FD0">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28ACE926">
            <w:pPr>
              <w:widowControl/>
              <w:spacing w:line="360" w:lineRule="exact"/>
              <w:jc w:val="center"/>
              <w:rPr>
                <w:rFonts w:ascii="宋体" w:hAnsi="宋体"/>
                <w:color w:val="000000" w:themeColor="text1"/>
                <w:szCs w:val="21"/>
                <w:highlight w:val="none"/>
              </w:rPr>
            </w:pPr>
          </w:p>
        </w:tc>
        <w:tc>
          <w:tcPr>
            <w:tcW w:w="2998" w:type="dxa"/>
            <w:vMerge w:val="restart"/>
            <w:tcBorders>
              <w:left w:val="single" w:color="auto" w:sz="4" w:space="0"/>
              <w:right w:val="single" w:color="auto" w:sz="4" w:space="0"/>
            </w:tcBorders>
            <w:vAlign w:val="center"/>
          </w:tcPr>
          <w:p w14:paraId="0C791094">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1B7DB2F8">
            <w:pPr>
              <w:spacing w:line="360" w:lineRule="exact"/>
              <w:rPr>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072E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2F5000B">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C0F5679">
            <w:pPr>
              <w:widowControl/>
              <w:spacing w:line="360" w:lineRule="exact"/>
              <w:jc w:val="center"/>
              <w:rPr>
                <w:rFonts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14:paraId="53754DCD">
            <w:pPr>
              <w:spacing w:line="360" w:lineRule="exact"/>
              <w:rPr>
                <w:rFonts w:ascii="宋体" w:hAnsi="宋体"/>
                <w:color w:val="000000" w:themeColor="text1"/>
                <w:szCs w:val="21"/>
                <w:highlight w:val="none"/>
              </w:rPr>
            </w:pPr>
          </w:p>
        </w:tc>
        <w:tc>
          <w:tcPr>
            <w:tcW w:w="3843" w:type="dxa"/>
            <w:tcBorders>
              <w:top w:val="single" w:color="auto" w:sz="4" w:space="0"/>
              <w:left w:val="single" w:color="auto" w:sz="4" w:space="0"/>
              <w:right w:val="single" w:color="auto" w:sz="4" w:space="0"/>
            </w:tcBorders>
            <w:vAlign w:val="center"/>
          </w:tcPr>
          <w:p w14:paraId="56369640">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05A62B9">
      <w:pPr>
        <w:pStyle w:val="5"/>
        <w:rPr>
          <w:color w:val="000000" w:themeColor="text1"/>
          <w:highlight w:val="none"/>
        </w:rPr>
      </w:pPr>
    </w:p>
    <w:p w14:paraId="168A31C5">
      <w:pPr>
        <w:pStyle w:val="5"/>
        <w:rPr>
          <w:color w:val="000000" w:themeColor="text1"/>
          <w:highlight w:val="none"/>
        </w:rPr>
      </w:pPr>
    </w:p>
    <w:p w14:paraId="4EA40EE2">
      <w:pPr>
        <w:pStyle w:val="5"/>
        <w:rPr>
          <w:color w:val="000000" w:themeColor="text1"/>
          <w:highlight w:val="none"/>
        </w:rPr>
      </w:pPr>
    </w:p>
    <w:p w14:paraId="06DBD669">
      <w:pPr>
        <w:pStyle w:val="5"/>
        <w:rPr>
          <w:color w:val="000000" w:themeColor="text1"/>
          <w:highlight w:val="none"/>
        </w:rPr>
      </w:pPr>
    </w:p>
    <w:p w14:paraId="3ABD399C">
      <w:pPr>
        <w:pStyle w:val="5"/>
        <w:rPr>
          <w:color w:val="000000" w:themeColor="text1"/>
          <w:highlight w:val="none"/>
        </w:rPr>
      </w:pPr>
    </w:p>
    <w:p w14:paraId="0857E9BF">
      <w:pPr>
        <w:pStyle w:val="5"/>
        <w:rPr>
          <w:color w:val="000000" w:themeColor="text1"/>
          <w:highlight w:val="none"/>
        </w:rPr>
      </w:pPr>
    </w:p>
    <w:p w14:paraId="2FAEF039">
      <w:pPr>
        <w:pStyle w:val="25"/>
        <w:adjustRightInd w:val="0"/>
        <w:snapToGrid w:val="0"/>
        <w:spacing w:line="300" w:lineRule="auto"/>
        <w:outlineLvl w:val="1"/>
        <w:rPr>
          <w:rFonts w:hAnsi="宋体"/>
          <w:color w:val="000000" w:themeColor="text1"/>
          <w:highlight w:val="none"/>
        </w:rPr>
      </w:pPr>
      <w:bookmarkStart w:id="138" w:name="_Hlt21938665"/>
      <w:bookmarkEnd w:id="138"/>
      <w:bookmarkStart w:id="139" w:name="_Hlt21938668"/>
      <w:bookmarkEnd w:id="139"/>
      <w:bookmarkStart w:id="140" w:name="_Toc464632120"/>
      <w:bookmarkStart w:id="141" w:name="_Toc26455"/>
      <w:r>
        <w:rPr>
          <w:rFonts w:hint="eastAsia" w:hAnsi="宋体"/>
          <w:color w:val="000000" w:themeColor="text1"/>
          <w:highlight w:val="none"/>
        </w:rPr>
        <w:t>一、说  明</w:t>
      </w:r>
      <w:bookmarkEnd w:id="140"/>
      <w:bookmarkEnd w:id="141"/>
    </w:p>
    <w:p w14:paraId="65427825">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4208218C">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4CFBC63C">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71F0C57C">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3CD51025">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54D93D1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2D08CF6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46088F0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51641B18">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087044D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560E56EE">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7F29CC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019104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335F61A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6D332A4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5EE9B18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464BA403">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5EDFF47C">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0B31A61">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0207D335">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013E552D">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4F564650">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3BD446EB">
      <w:pPr>
        <w:pStyle w:val="25"/>
        <w:adjustRightInd w:val="0"/>
        <w:snapToGrid w:val="0"/>
        <w:spacing w:line="300" w:lineRule="auto"/>
        <w:ind w:left="420" w:hanging="420"/>
        <w:rPr>
          <w:rFonts w:hAnsi="宋体"/>
          <w:color w:val="000000" w:themeColor="text1"/>
          <w:highlight w:val="none"/>
        </w:rPr>
      </w:pPr>
    </w:p>
    <w:p w14:paraId="59B186A0">
      <w:pPr>
        <w:pStyle w:val="25"/>
        <w:adjustRightInd w:val="0"/>
        <w:snapToGrid w:val="0"/>
        <w:spacing w:line="300" w:lineRule="auto"/>
        <w:outlineLvl w:val="1"/>
        <w:rPr>
          <w:rFonts w:hAnsi="宋体"/>
          <w:color w:val="000000" w:themeColor="text1"/>
          <w:highlight w:val="none"/>
        </w:rPr>
      </w:pPr>
      <w:bookmarkStart w:id="142" w:name="_Toc13479"/>
      <w:bookmarkStart w:id="143" w:name="_Toc464632121"/>
      <w:r>
        <w:rPr>
          <w:rFonts w:hint="eastAsia" w:hAnsi="宋体"/>
          <w:color w:val="000000" w:themeColor="text1"/>
          <w:highlight w:val="none"/>
        </w:rPr>
        <w:t>二、磋商文件</w:t>
      </w:r>
      <w:bookmarkEnd w:id="142"/>
      <w:bookmarkEnd w:id="143"/>
    </w:p>
    <w:p w14:paraId="0A869F7D">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69A13F72">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6A0BEB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665F2D5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6C5A41B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5D98A3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43D1263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49B4335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212395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6D1C2597">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6BDB0A90">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4D312821">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71DD5087">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52674361">
      <w:pPr>
        <w:spacing w:line="300" w:lineRule="auto"/>
        <w:ind w:left="360" w:hanging="360"/>
        <w:rPr>
          <w:rFonts w:ascii="宋体" w:hAnsi="宋体"/>
          <w:color w:val="000000" w:themeColor="text1"/>
          <w:szCs w:val="21"/>
          <w:highlight w:val="none"/>
        </w:rPr>
      </w:pPr>
    </w:p>
    <w:p w14:paraId="5E90AF49">
      <w:pPr>
        <w:pStyle w:val="25"/>
        <w:adjustRightInd w:val="0"/>
        <w:snapToGrid w:val="0"/>
        <w:spacing w:line="300" w:lineRule="auto"/>
        <w:outlineLvl w:val="1"/>
        <w:rPr>
          <w:rFonts w:hAnsi="宋体"/>
          <w:color w:val="000000" w:themeColor="text1"/>
          <w:highlight w:val="none"/>
        </w:rPr>
      </w:pPr>
      <w:bookmarkStart w:id="144" w:name="_Toc24817"/>
      <w:bookmarkStart w:id="145" w:name="_Toc464632122"/>
      <w:r>
        <w:rPr>
          <w:rFonts w:hint="eastAsia" w:hAnsi="宋体"/>
          <w:color w:val="000000" w:themeColor="text1"/>
          <w:highlight w:val="none"/>
        </w:rPr>
        <w:t>三、响应文件的编制</w:t>
      </w:r>
      <w:bookmarkEnd w:id="144"/>
      <w:bookmarkEnd w:id="145"/>
    </w:p>
    <w:p w14:paraId="6FA1758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2027DA5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33EF60DE">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0163FFC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7457B0E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6329AE2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510B3B0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36E4571B">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70EE7F4C">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896744F">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0EF8AB2E">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74CBCB3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493EFB94">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10464272">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726FD58B">
      <w:pPr>
        <w:spacing w:line="300" w:lineRule="auto"/>
        <w:ind w:left="360" w:hanging="360"/>
        <w:rPr>
          <w:rFonts w:ascii="宋体" w:hAnsi="宋体"/>
          <w:color w:val="000000" w:themeColor="text1"/>
          <w:szCs w:val="21"/>
          <w:highlight w:val="none"/>
        </w:rPr>
      </w:pPr>
    </w:p>
    <w:p w14:paraId="4760364C">
      <w:pPr>
        <w:pStyle w:val="25"/>
        <w:adjustRightInd w:val="0"/>
        <w:snapToGrid w:val="0"/>
        <w:spacing w:line="300" w:lineRule="auto"/>
        <w:outlineLvl w:val="1"/>
        <w:rPr>
          <w:rFonts w:hAnsi="宋体"/>
          <w:color w:val="000000" w:themeColor="text1"/>
          <w:highlight w:val="none"/>
        </w:rPr>
      </w:pPr>
      <w:bookmarkStart w:id="146" w:name="_Toc2577"/>
      <w:bookmarkStart w:id="147" w:name="_Toc464632123"/>
      <w:r>
        <w:rPr>
          <w:rFonts w:hint="eastAsia" w:hAnsi="宋体"/>
          <w:color w:val="000000" w:themeColor="text1"/>
          <w:highlight w:val="none"/>
        </w:rPr>
        <w:t>四、磋商报价要求和供应商资格证明文件的要求</w:t>
      </w:r>
      <w:bookmarkEnd w:id="146"/>
      <w:bookmarkEnd w:id="147"/>
    </w:p>
    <w:p w14:paraId="510FE4B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69C70C69">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14340B9D">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2BAE35FE">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55A0E57">
      <w:pPr>
        <w:pStyle w:val="25"/>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7AE4FAD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3D78F9A1">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650D6D61">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4F29FE8D">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91738AC">
      <w:pPr>
        <w:pStyle w:val="25"/>
        <w:adjustRightInd w:val="0"/>
        <w:snapToGrid w:val="0"/>
        <w:spacing w:line="300" w:lineRule="auto"/>
        <w:ind w:left="420" w:hanging="420"/>
        <w:rPr>
          <w:rFonts w:hAnsi="宋体"/>
          <w:b/>
          <w:color w:val="000000" w:themeColor="text1"/>
          <w:kern w:val="0"/>
          <w:highlight w:val="none"/>
          <w:u w:val="single"/>
        </w:rPr>
      </w:pPr>
    </w:p>
    <w:p w14:paraId="2AE5E2F8">
      <w:pPr>
        <w:pStyle w:val="25"/>
        <w:adjustRightInd w:val="0"/>
        <w:snapToGrid w:val="0"/>
        <w:spacing w:line="300" w:lineRule="auto"/>
        <w:outlineLvl w:val="1"/>
        <w:rPr>
          <w:rFonts w:hAnsi="宋体"/>
          <w:color w:val="000000" w:themeColor="text1"/>
          <w:highlight w:val="none"/>
        </w:rPr>
      </w:pPr>
      <w:bookmarkStart w:id="148" w:name="_Toc464632124"/>
      <w:bookmarkStart w:id="149" w:name="_Toc1189"/>
      <w:r>
        <w:rPr>
          <w:rFonts w:hint="eastAsia" w:hAnsi="宋体"/>
          <w:color w:val="000000" w:themeColor="text1"/>
          <w:highlight w:val="none"/>
        </w:rPr>
        <w:t>五、保证金</w:t>
      </w:r>
      <w:bookmarkEnd w:id="148"/>
      <w:bookmarkEnd w:id="149"/>
    </w:p>
    <w:p w14:paraId="50411EAE">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6D42EA33">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3B1FA36F">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47CDAB5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38343161">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45573639">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3DC7F655">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3B41FB9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6D5E7C9D">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5CDF9748">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08BB95ED">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1F7366BD">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293918A2">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0E72CCA1">
      <w:pPr>
        <w:tabs>
          <w:tab w:val="left" w:pos="567"/>
        </w:tabs>
        <w:spacing w:line="300" w:lineRule="auto"/>
        <w:ind w:left="500" w:leftChars="238"/>
        <w:rPr>
          <w:rFonts w:ascii="宋体" w:hAnsi="宋体"/>
          <w:color w:val="000000" w:themeColor="text1"/>
          <w:kern w:val="0"/>
          <w:szCs w:val="21"/>
          <w:highlight w:val="none"/>
        </w:rPr>
      </w:pPr>
    </w:p>
    <w:p w14:paraId="652104CB">
      <w:pPr>
        <w:pStyle w:val="25"/>
        <w:adjustRightInd w:val="0"/>
        <w:snapToGrid w:val="0"/>
        <w:spacing w:line="300" w:lineRule="auto"/>
        <w:outlineLvl w:val="1"/>
        <w:rPr>
          <w:rFonts w:hAnsi="宋体"/>
          <w:color w:val="000000" w:themeColor="text1"/>
          <w:highlight w:val="none"/>
        </w:rPr>
      </w:pPr>
      <w:bookmarkStart w:id="150" w:name="_Toc29506"/>
      <w:bookmarkStart w:id="151" w:name="_Toc464632125"/>
      <w:r>
        <w:rPr>
          <w:rFonts w:hint="eastAsia" w:hAnsi="宋体"/>
          <w:color w:val="000000" w:themeColor="text1"/>
          <w:highlight w:val="none"/>
        </w:rPr>
        <w:t>六、响应文件的份数、封装和递交</w:t>
      </w:r>
      <w:bookmarkEnd w:id="150"/>
      <w:bookmarkEnd w:id="151"/>
    </w:p>
    <w:p w14:paraId="3EC1C473">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2A9A4E6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7CBEFB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45CE78EE">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1D0228BE">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76E1B22C">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4B7D482E">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2046F2D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5CDEEBA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6F0480A6">
      <w:pPr>
        <w:pStyle w:val="25"/>
        <w:adjustRightInd w:val="0"/>
        <w:snapToGrid w:val="0"/>
        <w:spacing w:line="300" w:lineRule="auto"/>
        <w:outlineLvl w:val="1"/>
        <w:rPr>
          <w:rFonts w:hAnsi="宋体"/>
          <w:color w:val="000000" w:themeColor="text1"/>
          <w:highlight w:val="none"/>
        </w:rPr>
      </w:pPr>
      <w:bookmarkStart w:id="152" w:name="_Toc3024"/>
      <w:bookmarkStart w:id="153" w:name="_Toc464632126"/>
      <w:r>
        <w:rPr>
          <w:rFonts w:hint="eastAsia" w:hAnsi="宋体"/>
          <w:color w:val="000000" w:themeColor="text1"/>
          <w:highlight w:val="none"/>
        </w:rPr>
        <w:t>七、磋商的步骤</w:t>
      </w:r>
      <w:bookmarkEnd w:id="152"/>
      <w:bookmarkEnd w:id="153"/>
    </w:p>
    <w:p w14:paraId="1AC8459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10233B5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32A7CE3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6A9E3558">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5271615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62B0F1F1">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393E9D7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322CB6A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7868E4C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6B1CE57A">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4E9C750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6342632F">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4E3F385">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3801E8F1">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3C524529">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3B34070B">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5FEFFF8">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32AEB82B">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73DC12C0">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CC83461">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8E44F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77F91F8E">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2B3C8AA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4C9F796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1D00B391">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3EF58B08">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6CE3851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6F751B91">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7AAF78A4">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38B42C3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7311A8A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77EF02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2BCEA19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311AE16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6F45C5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62C892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AD4A8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A101CEA">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073225F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29E7FA62">
      <w:pPr>
        <w:pStyle w:val="25"/>
        <w:adjustRightInd w:val="0"/>
        <w:snapToGrid w:val="0"/>
        <w:spacing w:line="300" w:lineRule="auto"/>
        <w:ind w:left="420" w:hanging="420" w:hangingChars="200"/>
        <w:rPr>
          <w:rFonts w:hAnsi="宋体"/>
          <w:color w:val="000000" w:themeColor="text1"/>
          <w:highlight w:val="none"/>
        </w:rPr>
      </w:pPr>
    </w:p>
    <w:p w14:paraId="437D402B">
      <w:pPr>
        <w:pStyle w:val="25"/>
        <w:adjustRightInd w:val="0"/>
        <w:snapToGrid w:val="0"/>
        <w:spacing w:line="300" w:lineRule="auto"/>
        <w:outlineLvl w:val="1"/>
        <w:rPr>
          <w:rFonts w:hAnsi="宋体"/>
          <w:color w:val="000000" w:themeColor="text1"/>
          <w:highlight w:val="none"/>
        </w:rPr>
      </w:pPr>
      <w:bookmarkStart w:id="154" w:name="_Toc464632127"/>
      <w:bookmarkStart w:id="155" w:name="_Toc22182"/>
      <w:r>
        <w:rPr>
          <w:rFonts w:hint="eastAsia" w:hAnsi="宋体"/>
          <w:color w:val="000000" w:themeColor="text1"/>
          <w:highlight w:val="none"/>
        </w:rPr>
        <w:t>八、确定成交供应商办法</w:t>
      </w:r>
      <w:bookmarkEnd w:id="154"/>
      <w:bookmarkEnd w:id="155"/>
    </w:p>
    <w:p w14:paraId="37137ECC">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01F4356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10B143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7B6432A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4DF78DAD">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2D03066F">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681A88F8">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5D057838">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35E1EC4A">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37329499">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2A7B7086">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5C988E55">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56" w:name="_Toc13200"/>
      <w:bookmarkStart w:id="157" w:name="_Toc464632128"/>
      <w:r>
        <w:rPr>
          <w:rFonts w:hint="eastAsia" w:ascii="宋体" w:hAnsi="宋体"/>
          <w:color w:val="000000" w:themeColor="text1"/>
          <w:szCs w:val="21"/>
          <w:highlight w:val="none"/>
        </w:rPr>
        <w:t>九、质疑</w:t>
      </w:r>
      <w:bookmarkEnd w:id="156"/>
      <w:bookmarkEnd w:id="157"/>
    </w:p>
    <w:p w14:paraId="639941E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0982DBEC">
      <w:pPr>
        <w:spacing w:line="300" w:lineRule="auto"/>
        <w:outlineLvl w:val="1"/>
        <w:rPr>
          <w:rFonts w:ascii="宋体" w:hAnsi="宋体"/>
          <w:color w:val="000000" w:themeColor="text1"/>
          <w:szCs w:val="21"/>
          <w:highlight w:val="none"/>
        </w:rPr>
      </w:pPr>
      <w:bookmarkStart w:id="158" w:name="_Toc464632129"/>
      <w:bookmarkStart w:id="159" w:name="_Toc345675374"/>
      <w:bookmarkStart w:id="160" w:name="_Toc13252"/>
      <w:bookmarkStart w:id="161" w:name="_Toc322033397"/>
      <w:r>
        <w:rPr>
          <w:rFonts w:hint="eastAsia" w:ascii="宋体" w:hAnsi="宋体"/>
          <w:color w:val="000000" w:themeColor="text1"/>
          <w:szCs w:val="21"/>
          <w:highlight w:val="none"/>
        </w:rPr>
        <w:t>十、成交服务费</w:t>
      </w:r>
      <w:bookmarkEnd w:id="158"/>
      <w:bookmarkEnd w:id="159"/>
      <w:bookmarkEnd w:id="160"/>
      <w:bookmarkEnd w:id="161"/>
    </w:p>
    <w:p w14:paraId="7C3B9066">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141F8494">
      <w:pPr>
        <w:spacing w:line="300" w:lineRule="auto"/>
        <w:outlineLvl w:val="1"/>
        <w:rPr>
          <w:rFonts w:ascii="宋体" w:hAnsi="宋体"/>
          <w:color w:val="000000" w:themeColor="text1"/>
          <w:szCs w:val="21"/>
          <w:highlight w:val="none"/>
        </w:rPr>
      </w:pPr>
      <w:bookmarkStart w:id="162" w:name="_Toc16578"/>
      <w:bookmarkStart w:id="163" w:name="_Toc464632131"/>
      <w:bookmarkStart w:id="164" w:name="_Toc536594109"/>
      <w:r>
        <w:rPr>
          <w:rFonts w:hint="eastAsia" w:ascii="宋体" w:hAnsi="宋体"/>
          <w:color w:val="000000" w:themeColor="text1"/>
          <w:szCs w:val="21"/>
          <w:highlight w:val="none"/>
        </w:rPr>
        <w:t>十一、合同的订立和履行</w:t>
      </w:r>
      <w:bookmarkEnd w:id="162"/>
      <w:bookmarkEnd w:id="163"/>
    </w:p>
    <w:bookmarkEnd w:id="164"/>
    <w:p w14:paraId="182DEE6C">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352051BE">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33ECBBD1">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1BEE19F1">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1866044D">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CBFB7F8">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02016F34">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0C13C3A8">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6D45CC7D">
      <w:pPr>
        <w:spacing w:line="300" w:lineRule="auto"/>
        <w:outlineLvl w:val="1"/>
        <w:rPr>
          <w:rFonts w:ascii="宋体" w:hAnsi="宋体"/>
          <w:color w:val="000000" w:themeColor="text1"/>
          <w:szCs w:val="21"/>
          <w:highlight w:val="none"/>
        </w:rPr>
      </w:pPr>
      <w:bookmarkStart w:id="165" w:name="_Toc345675376"/>
      <w:bookmarkStart w:id="166" w:name="_Toc464632132"/>
      <w:bookmarkStart w:id="167" w:name="_Toc14759"/>
      <w:bookmarkStart w:id="168" w:name="_Toc322033399"/>
      <w:r>
        <w:rPr>
          <w:rFonts w:hint="eastAsia" w:ascii="宋体" w:hAnsi="宋体"/>
          <w:color w:val="000000" w:themeColor="text1"/>
          <w:szCs w:val="21"/>
          <w:highlight w:val="none"/>
        </w:rPr>
        <w:t>十二、适用法律</w:t>
      </w:r>
      <w:bookmarkEnd w:id="165"/>
      <w:bookmarkEnd w:id="166"/>
      <w:bookmarkEnd w:id="167"/>
      <w:bookmarkEnd w:id="168"/>
    </w:p>
    <w:p w14:paraId="29C2BAAF">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2E8089B1">
      <w:pPr>
        <w:spacing w:line="300" w:lineRule="auto"/>
        <w:ind w:left="630" w:hanging="630" w:hangingChars="300"/>
        <w:rPr>
          <w:rFonts w:ascii="宋体" w:hAnsi="宋体"/>
          <w:color w:val="000000" w:themeColor="text1"/>
          <w:szCs w:val="21"/>
          <w:highlight w:val="none"/>
        </w:rPr>
      </w:pPr>
    </w:p>
    <w:p w14:paraId="142F1509">
      <w:pPr>
        <w:pStyle w:val="2"/>
        <w:numPr>
          <w:ilvl w:val="0"/>
          <w:numId w:val="0"/>
        </w:numPr>
        <w:spacing w:before="240"/>
        <w:rPr>
          <w:color w:val="000000" w:themeColor="text1"/>
          <w:highlight w:val="none"/>
        </w:rPr>
      </w:pPr>
      <w:r>
        <w:rPr>
          <w:color w:val="000000" w:themeColor="text1"/>
          <w:highlight w:val="none"/>
        </w:rPr>
        <w:br w:type="page"/>
      </w:r>
      <w:bookmarkStart w:id="169" w:name="_Toc21831"/>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69"/>
    </w:p>
    <w:p w14:paraId="6D46A38D">
      <w:pPr>
        <w:rPr>
          <w:color w:val="000000" w:themeColor="text1"/>
          <w:highlight w:val="none"/>
        </w:rPr>
      </w:pPr>
      <w:r>
        <w:rPr>
          <w:rFonts w:hint="eastAsia"/>
          <w:color w:val="000000" w:themeColor="text1"/>
          <w:highlight w:val="none"/>
        </w:rPr>
        <w:t>评价指标及权重：</w:t>
      </w:r>
    </w:p>
    <w:p w14:paraId="49FD5BA6">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75BC9A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B1B9D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33FC80">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6A6A3B">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A27F6">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798B92C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53075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4D9D59">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lang w:val="en-US" w:eastAsia="zh-CN"/>
              </w:rPr>
              <w:t>55</w:t>
            </w:r>
            <w:r>
              <w:rPr>
                <w:rFonts w:hint="eastAsia" w:ascii="宋体" w:hAnsi="宋体" w:cs="宋体"/>
                <w:color w:val="000000" w:themeColor="text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A4C20">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lang w:val="en-US" w:eastAsia="zh-CN"/>
              </w:rPr>
              <w:t>30</w:t>
            </w:r>
            <w:r>
              <w:rPr>
                <w:rFonts w:hint="eastAsia" w:ascii="宋体" w:hAnsi="宋体" w:cs="宋体"/>
                <w:color w:val="000000" w:themeColor="text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675DF0">
            <w:pPr>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lang w:val="en-US" w:eastAsia="zh-CN"/>
              </w:rPr>
              <w:t>15</w:t>
            </w:r>
            <w:r>
              <w:rPr>
                <w:rFonts w:hint="eastAsia" w:ascii="宋体" w:hAnsi="宋体" w:cs="宋体"/>
                <w:color w:val="000000" w:themeColor="text1"/>
                <w:kern w:val="0"/>
                <w:highlight w:val="none"/>
              </w:rPr>
              <w:t>分</w:t>
            </w:r>
          </w:p>
        </w:tc>
      </w:tr>
    </w:tbl>
    <w:p w14:paraId="7A89FCC2">
      <w:pPr>
        <w:rPr>
          <w:color w:val="000000" w:themeColor="text1"/>
          <w:highlight w:val="none"/>
        </w:rPr>
      </w:pPr>
    </w:p>
    <w:p w14:paraId="1AB2880E">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671"/>
        <w:gridCol w:w="1383"/>
        <w:gridCol w:w="834"/>
        <w:gridCol w:w="7003"/>
      </w:tblGrid>
      <w:tr w14:paraId="67828DB6">
        <w:tblPrEx>
          <w:tblCellMar>
            <w:top w:w="0" w:type="dxa"/>
            <w:left w:w="0" w:type="dxa"/>
            <w:bottom w:w="0" w:type="dxa"/>
            <w:right w:w="0" w:type="dxa"/>
          </w:tblCellMar>
        </w:tblPrEx>
        <w:trPr>
          <w:cantSplit/>
          <w:trHeight w:val="460" w:hRule="atLeast"/>
          <w:tblHeader/>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1A320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FD8E61">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4C11A7">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4E1B8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29A98F88">
        <w:tblPrEx>
          <w:shd w:val="clear" w:color="auto" w:fill="FFFFFF"/>
          <w:tblCellMar>
            <w:top w:w="0" w:type="dxa"/>
            <w:left w:w="0" w:type="dxa"/>
            <w:bottom w:w="0" w:type="dxa"/>
            <w:right w:w="0" w:type="dxa"/>
          </w:tblCellMar>
        </w:tblPrEx>
        <w:trPr>
          <w:cantSplit/>
          <w:trHeight w:val="192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837B9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2884ED">
            <w:pPr>
              <w:widowControl/>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技术响应情况</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805FBA">
            <w:pPr>
              <w:widowControl/>
              <w:tabs>
                <w:tab w:val="left" w:pos="1506"/>
              </w:tabs>
              <w:adjustRightInd w:val="0"/>
              <w:snapToGrid w:val="0"/>
              <w:spacing w:line="320" w:lineRule="exact"/>
              <w:ind w:left="-122" w:leftChars="-58" w:right="-107" w:rightChars="-51"/>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D23513">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根据供应商提交的响应文件对应磋商文件的技术要求等响应情况进行评分，完全满足或优于文件要求的得12分。</w:t>
            </w:r>
          </w:p>
          <w:p w14:paraId="26B02759">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本项目技术要求中带“▲”的为重要技术参数，未响应或不满足的每一项扣2分。</w:t>
            </w:r>
          </w:p>
          <w:p w14:paraId="1E6B2BB4">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注：如技术要求中有明确了提供的证明资料，则以技术要求中要求的为准，如技术要求中无明确要求证明材料的，按《技术条款偏离一览表》响应情况为准，不提供不得分。</w:t>
            </w:r>
          </w:p>
        </w:tc>
      </w:tr>
      <w:tr w14:paraId="246B63F4">
        <w:tblPrEx>
          <w:shd w:val="clear" w:color="auto" w:fill="FFFFFF"/>
          <w:tblCellMar>
            <w:top w:w="0" w:type="dxa"/>
            <w:left w:w="0" w:type="dxa"/>
            <w:bottom w:w="0" w:type="dxa"/>
            <w:right w:w="0" w:type="dxa"/>
          </w:tblCellMar>
        </w:tblPrEx>
        <w:trPr>
          <w:cantSplit/>
          <w:trHeight w:val="192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F4270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8B04F8">
            <w:pPr>
              <w:widowControl/>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科技创新</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4AA9D5">
            <w:pPr>
              <w:widowControl/>
              <w:tabs>
                <w:tab w:val="left" w:pos="1506"/>
              </w:tabs>
              <w:adjustRightInd w:val="0"/>
              <w:snapToGrid w:val="0"/>
              <w:spacing w:line="320" w:lineRule="exact"/>
              <w:ind w:left="-122" w:leftChars="-58" w:right="-107" w:rightChars="-51"/>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892046">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根据供应商在传统阅卷分的基础上，能运用先进智能科技手段深度挖掘班级和学生薄弱环节，用AI生成教学及学生学习改进方案等进行评价：</w:t>
            </w:r>
          </w:p>
          <w:p w14:paraId="17398B27">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1.方案完善具体、针对性强、可行性强、科学合理的，优于或完全满足用户需求的得</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分；</w:t>
            </w:r>
          </w:p>
          <w:p w14:paraId="1BCB1E3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2.试题编校方案比较完善、针对性较强、可行性较强、较合理的，能基本满足用户需求的得</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p w14:paraId="4A798BCE">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3.试题编校方案不够完善、针对性一般、可行性一般、合理性一般的，能部分满足用户需求的得3分；</w:t>
            </w:r>
          </w:p>
          <w:p w14:paraId="37F643E0">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4.方案简单，针对性差，可行性差，不够合理的，不能满足用户需求的得1分。</w:t>
            </w:r>
          </w:p>
          <w:p w14:paraId="335FD227">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不提供不得分。</w:t>
            </w:r>
          </w:p>
        </w:tc>
      </w:tr>
      <w:tr w14:paraId="42AE8F51">
        <w:tblPrEx>
          <w:shd w:val="clear" w:color="auto" w:fill="FFFFFF"/>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0CA5D6">
            <w:pPr>
              <w:spacing w:line="320" w:lineRule="exact"/>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3</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42EAF8">
            <w:pPr>
              <w:widowControl/>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印刷、包装、运输方案</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3CF8F8">
            <w:pPr>
              <w:widowControl/>
              <w:tabs>
                <w:tab w:val="left" w:pos="1506"/>
              </w:tabs>
              <w:adjustRightInd w:val="0"/>
              <w:snapToGrid w:val="0"/>
              <w:spacing w:line="320" w:lineRule="exact"/>
              <w:ind w:left="-122" w:leftChars="-58" w:right="-107" w:rightChars="-51"/>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22B47">
            <w:pPr>
              <w:spacing w:line="320" w:lineRule="exac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根据供应商提供的排版、印刷、包装、运输方案进行综合评价</w:t>
            </w:r>
            <w:r>
              <w:rPr>
                <w:rFonts w:hint="eastAsia" w:ascii="宋体" w:hAnsi="宋体" w:cs="宋体"/>
                <w:color w:val="000000" w:themeColor="text1"/>
                <w:szCs w:val="21"/>
                <w:highlight w:val="none"/>
                <w:lang w:eastAsia="zh-CN"/>
              </w:rPr>
              <w:t>：</w:t>
            </w:r>
          </w:p>
          <w:p w14:paraId="361502AC">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提供</w:t>
            </w:r>
            <w:r>
              <w:rPr>
                <w:rFonts w:hint="eastAsia" w:ascii="宋体" w:hAnsi="宋体" w:cs="宋体"/>
                <w:color w:val="000000" w:themeColor="text1"/>
                <w:szCs w:val="21"/>
                <w:highlight w:val="none"/>
              </w:rPr>
              <w:t>大包装</w:t>
            </w:r>
            <w:r>
              <w:rPr>
                <w:rFonts w:hint="eastAsia" w:ascii="宋体" w:hAnsi="宋体" w:cs="宋体"/>
                <w:color w:val="000000" w:themeColor="text1"/>
                <w:szCs w:val="21"/>
                <w:highlight w:val="none"/>
                <w:lang w:val="en-US" w:eastAsia="zh-CN"/>
              </w:rPr>
              <w:t>袋作为样品，大包装袋</w:t>
            </w:r>
            <w:r>
              <w:rPr>
                <w:rFonts w:hint="eastAsia" w:ascii="宋体" w:hAnsi="宋体" w:cs="宋体"/>
                <w:color w:val="000000" w:themeColor="text1"/>
                <w:szCs w:val="21"/>
                <w:highlight w:val="none"/>
              </w:rPr>
              <w:t>为使用牛津布等防水材料制作而成，按学校科目将试卷、答题卡等装袋，加锁（一把锁，要求两</w:t>
            </w:r>
            <w:r>
              <w:rPr>
                <w:rFonts w:hint="eastAsia" w:ascii="宋体" w:hAnsi="宋体" w:cs="宋体"/>
                <w:color w:val="000000" w:themeColor="text1"/>
                <w:szCs w:val="21"/>
                <w:highlight w:val="none"/>
                <w:lang w:val="en-US" w:eastAsia="zh-CN"/>
              </w:rPr>
              <w:t>把</w:t>
            </w:r>
            <w:r>
              <w:rPr>
                <w:rFonts w:hint="eastAsia" w:ascii="宋体" w:hAnsi="宋体" w:cs="宋体"/>
                <w:color w:val="000000" w:themeColor="text1"/>
                <w:szCs w:val="21"/>
                <w:highlight w:val="none"/>
              </w:rPr>
              <w:t>锁匙同时使用才能打开）</w:t>
            </w:r>
          </w:p>
          <w:p w14:paraId="0B918A23">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1.排版、印刷、包装、运输方案完善具体、针对性强、可行性强、科学合理的得，优于或完全满足用户需求的得10分；</w:t>
            </w:r>
          </w:p>
          <w:p w14:paraId="79E0F66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2.排版、印刷、包装、运输方案比较完善、针对性较强、可行性较强、较合理的，能基本满足用户需求的得7分；</w:t>
            </w:r>
          </w:p>
          <w:p w14:paraId="4D10F767">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3.排版、印刷、包装、运输方案不够具体、针对性一般、可行性一般、合理性一般的，能部分满足用户需求的得4分；</w:t>
            </w:r>
          </w:p>
          <w:p w14:paraId="59877E87">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4.排版、印刷、包装、运输方案简单，针对性差，可行性差，不够合理的，不能满足用户需求的得1分。</w:t>
            </w:r>
          </w:p>
          <w:p w14:paraId="12AA80FB">
            <w:pPr>
              <w:spacing w:line="320" w:lineRule="exact"/>
              <w:rPr>
                <w:rFonts w:ascii="宋体" w:hAnsi="宋体" w:cs="宋体"/>
                <w:bCs/>
                <w:color w:val="000000" w:themeColor="text1"/>
                <w:szCs w:val="21"/>
                <w:highlight w:val="none"/>
              </w:rPr>
            </w:pPr>
            <w:r>
              <w:rPr>
                <w:rFonts w:hint="eastAsia" w:ascii="宋体" w:hAnsi="宋体" w:cs="宋体"/>
                <w:color w:val="000000" w:themeColor="text1"/>
                <w:szCs w:val="21"/>
                <w:highlight w:val="none"/>
              </w:rPr>
              <w:t>不提供大包装袋样品</w:t>
            </w:r>
            <w:r>
              <w:rPr>
                <w:rFonts w:hint="eastAsia" w:ascii="宋体" w:hAnsi="宋体" w:cs="宋体"/>
                <w:color w:val="000000" w:themeColor="text1"/>
                <w:szCs w:val="21"/>
                <w:highlight w:val="none"/>
                <w:lang w:val="en-US" w:eastAsia="zh-CN"/>
              </w:rPr>
              <w:t>或提供不符合要求的</w:t>
            </w:r>
            <w:r>
              <w:rPr>
                <w:rFonts w:hint="eastAsia" w:ascii="宋体" w:hAnsi="宋体" w:cs="宋体"/>
                <w:color w:val="000000" w:themeColor="text1"/>
                <w:szCs w:val="21"/>
                <w:highlight w:val="none"/>
              </w:rPr>
              <w:t>，本项不得分。</w:t>
            </w:r>
          </w:p>
        </w:tc>
      </w:tr>
      <w:tr w14:paraId="59C6FEF4">
        <w:tblPrEx>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BCDCB6">
            <w:pPr>
              <w:spacing w:line="320" w:lineRule="exact"/>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6BF422">
            <w:pPr>
              <w:widowControl/>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扫描、阅卷、分析方案</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8170CC">
            <w:pPr>
              <w:widowControl/>
              <w:tabs>
                <w:tab w:val="left" w:pos="1506"/>
              </w:tabs>
              <w:adjustRightInd w:val="0"/>
              <w:snapToGrid w:val="0"/>
              <w:spacing w:line="320" w:lineRule="exact"/>
              <w:ind w:left="-122" w:leftChars="-58" w:right="-107" w:rightChars="-51"/>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43EC3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根据供应商提供的扫描、阅卷、分析服务方案进行综合评价：</w:t>
            </w:r>
          </w:p>
          <w:p w14:paraId="7C666E4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1.扫描、阅卷、分析服务方案完善具体、针对性强、可行性强、科学合理的，优于或完全满足用户需求的得10分； </w:t>
            </w:r>
          </w:p>
          <w:p w14:paraId="03342AE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2.扫描、阅卷、分析服务方案比较完善、针对性较强、可行性较强、较合理的，能基本满足用户需求的得7分；</w:t>
            </w:r>
          </w:p>
          <w:p w14:paraId="1BFDDBD0">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3.扫描、阅卷、分析服务方案不够具体、针对性一般、可行性一般、合理性一般的，能部分满足用户需求的得4分； </w:t>
            </w:r>
          </w:p>
          <w:p w14:paraId="3E55FC20">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4.扫描、阅卷、分析服务方案简单，针对性差，可行性差，不合理的，不能满足用户需求的得1分。</w:t>
            </w:r>
          </w:p>
          <w:p w14:paraId="20EEBA5A">
            <w:pPr>
              <w:spacing w:line="320" w:lineRule="exact"/>
              <w:rPr>
                <w:rFonts w:ascii="宋体" w:hAnsi="宋体" w:cs="宋体"/>
                <w:bCs/>
                <w:color w:val="000000" w:themeColor="text1"/>
                <w:szCs w:val="21"/>
                <w:highlight w:val="none"/>
              </w:rPr>
            </w:pPr>
            <w:r>
              <w:rPr>
                <w:rFonts w:hint="eastAsia" w:ascii="宋体" w:hAnsi="宋体" w:cs="宋体"/>
                <w:color w:val="000000" w:themeColor="text1"/>
                <w:szCs w:val="21"/>
                <w:highlight w:val="none"/>
              </w:rPr>
              <w:t>不提供不得分。</w:t>
            </w:r>
          </w:p>
        </w:tc>
      </w:tr>
      <w:tr w14:paraId="458A4CF3">
        <w:tblPrEx>
          <w:shd w:val="clear" w:color="auto" w:fill="FFFFFF"/>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2FAA8F">
            <w:pPr>
              <w:spacing w:line="320" w:lineRule="exact"/>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5</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AF1A9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现场演示</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9B3F17">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14</w:t>
            </w:r>
            <w:r>
              <w:rPr>
                <w:rFonts w:hint="eastAsia" w:ascii="宋体" w:hAnsi="宋体" w:cs="宋体"/>
                <w:color w:val="000000" w:themeColor="text1"/>
                <w:szCs w:val="21"/>
                <w:highlight w:val="none"/>
              </w:rPr>
              <w:t>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D005FD">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1.答题卡扫描演示（</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w:t>
            </w:r>
          </w:p>
          <w:p w14:paraId="228269F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（1）要求现场扫描答题卡识别考生信息，考生信息识别支持</w:t>
            </w:r>
            <w:r>
              <w:rPr>
                <w:rFonts w:hint="eastAsia" w:ascii="宋体" w:hAnsi="宋体" w:cs="宋体"/>
                <w:color w:val="000000" w:themeColor="text1"/>
                <w:szCs w:val="21"/>
                <w:highlight w:val="none"/>
                <w:lang w:val="en-US" w:eastAsia="zh-CN"/>
              </w:rPr>
              <w:t>分</w:t>
            </w:r>
            <w:r>
              <w:rPr>
                <w:rFonts w:hint="eastAsia" w:ascii="宋体" w:hAnsi="宋体" w:cs="宋体"/>
                <w:color w:val="000000" w:themeColor="text1"/>
                <w:szCs w:val="21"/>
                <w:highlight w:val="none"/>
              </w:rPr>
              <w:t>别手写考号、条形码、涂点三种模式，全部满足得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分，否则不得分。</w:t>
            </w:r>
          </w:p>
          <w:p w14:paraId="00280545">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（2）要求现场扫描答题卡，可根据题组需要，将各个题组的裁切块使用不同的颜色图像（灰度、黑白或彩色）存储呈现。全部满足得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 xml:space="preserve">分，否则不得分。 </w:t>
            </w:r>
          </w:p>
          <w:p w14:paraId="1A5EE80F">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2.AI全自动批改演示（</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w:t>
            </w:r>
          </w:p>
          <w:p w14:paraId="45F93F92">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（1）要求现场扫描学生作答答题卡后，系统对主观题作答进行自动评分，能给出评分依据，评分可信度高，科学合理的得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分。否则不得分。</w:t>
            </w:r>
          </w:p>
          <w:p w14:paraId="0608AE1F">
            <w:pPr>
              <w:spacing w:line="320" w:lineRule="exact"/>
              <w:rPr>
                <w:rFonts w:ascii="宋体" w:hAnsi="宋体" w:cs="宋体"/>
                <w:color w:val="000000" w:themeColor="text1"/>
                <w:kern w:val="0"/>
                <w:szCs w:val="21"/>
                <w:highlight w:val="none"/>
                <w:lang w:bidi="ar"/>
              </w:rPr>
            </w:pPr>
            <w:r>
              <w:rPr>
                <w:rFonts w:hint="eastAsia" w:ascii="宋体" w:hAnsi="宋体" w:cs="宋体"/>
                <w:color w:val="000000" w:themeColor="text1"/>
                <w:szCs w:val="21"/>
                <w:highlight w:val="none"/>
              </w:rPr>
              <w:t>（2）大型联考AI全自动批改演示。要求演示联考项目所有学科题型进行</w:t>
            </w:r>
            <w:r>
              <w:rPr>
                <w:rFonts w:hint="eastAsia" w:ascii="宋体" w:hAnsi="宋体" w:cs="宋体"/>
                <w:color w:val="000000" w:themeColor="text1"/>
                <w:kern w:val="0"/>
                <w:szCs w:val="21"/>
                <w:highlight w:val="none"/>
                <w:lang w:bidi="ar"/>
              </w:rPr>
              <w:t>AI批+异常卷教师复核、AI批改+教师批量复核、教师批改+AI批改后仲裁</w:t>
            </w:r>
            <w:r>
              <w:rPr>
                <w:rFonts w:hint="eastAsia" w:ascii="宋体" w:hAnsi="宋体" w:cs="宋体"/>
                <w:color w:val="000000" w:themeColor="text1"/>
                <w:szCs w:val="21"/>
                <w:highlight w:val="none"/>
              </w:rPr>
              <w:t>等模式进行评卷，并具有AI校验机制，在校验中可同时将同一个题组、多个学生的作答图像同时呈现在电脑屏幕上进行快速校验，全部满足得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分，否则不得分。</w:t>
            </w:r>
          </w:p>
          <w:p w14:paraId="160C9E66">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3.AI教学质量分析演示（</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p w14:paraId="7D257F4D">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（1）要求由系统直接生成教育局联考报告册、学校报告册。全部满足得1</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分，否则不得分。</w:t>
            </w:r>
          </w:p>
          <w:p w14:paraId="22919B6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（2）要求用AI对班级、学生学情进行深度分析，从而生成教师教学及学生学习改进方案。全部满足得1</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分，否则不得分。</w:t>
            </w:r>
          </w:p>
          <w:p w14:paraId="470427D2">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（3）要求在平台自定义增值评价模型，支持至少三种增值评价模型，并按模型生成多层级增值评价数据。全部满足得1</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分，否则不得分。</w:t>
            </w:r>
          </w:p>
          <w:p w14:paraId="057875DD">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（4）要求展示根据学生对知识点的掌握情况，通过平台题库自动生成变式练习题。全部满足得1</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分，否则不得分。</w:t>
            </w:r>
          </w:p>
          <w:p w14:paraId="794E5934">
            <w:pPr>
              <w:spacing w:line="320" w:lineRule="exact"/>
              <w:rPr>
                <w:rFonts w:ascii="宋体" w:hAnsi="宋体" w:cs="宋体"/>
                <w:color w:val="000000" w:themeColor="text1"/>
                <w:szCs w:val="21"/>
                <w:highlight w:val="none"/>
              </w:rPr>
            </w:pPr>
          </w:p>
          <w:p w14:paraId="4DC10964">
            <w:pPr>
              <w:spacing w:line="320" w:lineRule="exac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演示说明：</w:t>
            </w:r>
          </w:p>
          <w:p w14:paraId="01921195">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1.学生信息和答案卡由业主方提供，供应商必须自行携带相关设备至评审现场搭建演示环境，对演示要求的内容进行逐一演示。 </w:t>
            </w:r>
          </w:p>
          <w:p w14:paraId="5BB922D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2.参与演示的人数不超过2人、演示时间不超15分钟。 </w:t>
            </w:r>
          </w:p>
          <w:p w14:paraId="687AAEA1">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3.不接受视频、PPT、静态页面或DEMO等其他非真实环境操作方式进行演示，否则不得分。</w:t>
            </w:r>
          </w:p>
        </w:tc>
      </w:tr>
      <w:tr w14:paraId="7818EE3B">
        <w:tblPrEx>
          <w:tblCellMar>
            <w:top w:w="0" w:type="dxa"/>
            <w:left w:w="0" w:type="dxa"/>
            <w:bottom w:w="0" w:type="dxa"/>
            <w:right w:w="0" w:type="dxa"/>
          </w:tblCellMar>
        </w:tblPrEx>
        <w:trPr>
          <w:cantSplit/>
          <w:trHeight w:val="504" w:hRule="atLeast"/>
          <w:jc w:val="center"/>
        </w:trPr>
        <w:tc>
          <w:tcPr>
            <w:tcW w:w="205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5B6E6C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C0851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55</w:t>
            </w:r>
            <w:r>
              <w:rPr>
                <w:rFonts w:hint="eastAsia" w:ascii="宋体" w:hAnsi="宋体" w:cs="宋体"/>
                <w:color w:val="000000" w:themeColor="text1"/>
                <w:szCs w:val="21"/>
                <w:highlight w:val="none"/>
              </w:rPr>
              <w:t>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BD7AB2">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w:t>
            </w:r>
          </w:p>
        </w:tc>
      </w:tr>
    </w:tbl>
    <w:p w14:paraId="05F72FB8">
      <w:pPr>
        <w:rPr>
          <w:color w:val="000000" w:themeColor="text1"/>
          <w:highlight w:val="none"/>
        </w:rPr>
      </w:pPr>
    </w:p>
    <w:p w14:paraId="529418FF">
      <w:pPr>
        <w:rPr>
          <w:color w:val="000000" w:themeColor="text1"/>
          <w:highlight w:val="none"/>
        </w:rPr>
      </w:pPr>
      <w:r>
        <w:rPr>
          <w:color w:val="000000" w:themeColor="text1"/>
          <w:highlight w:val="none"/>
        </w:rPr>
        <w:br w:type="page"/>
      </w:r>
    </w:p>
    <w:p w14:paraId="168FCFF9">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5C904898">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2A351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4263B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F8CA4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74313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3902BE74">
        <w:tblPrEx>
          <w:tblCellMar>
            <w:top w:w="0" w:type="dxa"/>
            <w:left w:w="0" w:type="dxa"/>
            <w:bottom w:w="0" w:type="dxa"/>
            <w:right w:w="0" w:type="dxa"/>
          </w:tblCellMar>
        </w:tblPrEx>
        <w:trPr>
          <w:cantSplit/>
          <w:trHeight w:val="1517"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63DCB9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BB8D1B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项目业绩</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C528CE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DA20AB">
            <w:pPr>
              <w:rPr>
                <w:rFonts w:ascii="宋体" w:hAnsi="宋体" w:cs="宋体"/>
                <w:color w:val="000000" w:themeColor="text1"/>
                <w:highlight w:val="none"/>
              </w:rPr>
            </w:pPr>
            <w:r>
              <w:rPr>
                <w:rFonts w:hint="eastAsia" w:ascii="宋体" w:hAnsi="宋体" w:cs="宋体"/>
                <w:color w:val="000000" w:themeColor="text1"/>
                <w:highlight w:val="none"/>
              </w:rPr>
              <w:t>根据供应商自</w:t>
            </w:r>
            <w:r>
              <w:rPr>
                <w:rFonts w:ascii="宋体" w:hAnsi="宋体" w:cs="宋体"/>
                <w:color w:val="000000" w:themeColor="text1"/>
                <w:highlight w:val="none"/>
              </w:rPr>
              <w:t>20</w:t>
            </w:r>
            <w:r>
              <w:rPr>
                <w:rFonts w:hint="eastAsia" w:ascii="宋体" w:hAnsi="宋体" w:cs="宋体"/>
                <w:color w:val="000000" w:themeColor="text1"/>
                <w:highlight w:val="none"/>
              </w:rPr>
              <w:t>21年</w:t>
            </w:r>
            <w:r>
              <w:rPr>
                <w:rFonts w:ascii="宋体" w:hAnsi="宋体" w:cs="宋体"/>
                <w:color w:val="000000" w:themeColor="text1"/>
                <w:highlight w:val="none"/>
              </w:rPr>
              <w:t>1</w:t>
            </w:r>
            <w:r>
              <w:rPr>
                <w:rFonts w:hint="eastAsia" w:ascii="宋体" w:hAnsi="宋体" w:cs="宋体"/>
                <w:color w:val="000000" w:themeColor="text1"/>
                <w:highlight w:val="none"/>
              </w:rPr>
              <w:t>月</w:t>
            </w:r>
            <w:r>
              <w:rPr>
                <w:rFonts w:ascii="宋体" w:hAnsi="宋体" w:cs="宋体"/>
                <w:color w:val="000000" w:themeColor="text1"/>
                <w:highlight w:val="none"/>
              </w:rPr>
              <w:t>1</w:t>
            </w:r>
            <w:r>
              <w:rPr>
                <w:rFonts w:hint="eastAsia" w:ascii="宋体" w:hAnsi="宋体" w:cs="宋体"/>
                <w:color w:val="000000" w:themeColor="text1"/>
                <w:highlight w:val="none"/>
              </w:rPr>
              <w:t>日起至今承接的项目同类业绩，每提供一个有效项目业绩得2分，最高得8分。</w:t>
            </w:r>
          </w:p>
          <w:p w14:paraId="5876C03B">
            <w:pPr>
              <w:spacing w:line="320" w:lineRule="exact"/>
              <w:rPr>
                <w:rFonts w:ascii="宋体" w:hAnsi="宋体" w:cs="宋体"/>
                <w:color w:val="000000" w:themeColor="text1"/>
                <w:szCs w:val="21"/>
                <w:highlight w:val="none"/>
              </w:rPr>
            </w:pPr>
            <w:r>
              <w:rPr>
                <w:rFonts w:hint="eastAsia" w:ascii="宋体" w:hAnsi="宋体" w:cs="宋体"/>
                <w:color w:val="000000" w:themeColor="text1"/>
                <w:highlight w:val="none"/>
              </w:rPr>
              <w:t>注：同一业主的项目业绩只计算一次得分。提供合同复印件并加盖供应商公章，不提供不得分。</w:t>
            </w:r>
          </w:p>
        </w:tc>
      </w:tr>
      <w:tr w14:paraId="6005200B">
        <w:tblPrEx>
          <w:tblCellMar>
            <w:top w:w="0" w:type="dxa"/>
            <w:left w:w="0" w:type="dxa"/>
            <w:bottom w:w="0" w:type="dxa"/>
            <w:right w:w="0" w:type="dxa"/>
          </w:tblCellMar>
        </w:tblPrEx>
        <w:trPr>
          <w:cantSplit/>
          <w:trHeight w:val="90"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95133B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B3AE46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软件产品质量保障</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D5A12B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FAEF1">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供应商能提供以下软件系统：①智能题库系统；②AI扫描识别系统；③网上评卷系统；④AI批改系统；⑤AI学情分析系统。每提供一个得1分，最高得5分。</w:t>
            </w:r>
          </w:p>
          <w:p w14:paraId="0F9CF03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供应商自主开发的，提供供应商的有效的软件著作权证明文件复印件，并加盖供应商公章。非自主开发的，提供有效的软件著作权证明文件复印件以及平台软件所有人的有效授权证明文件并加盖供应商公章。无或未按要求提供证明材料的或提供资料不齐全的或无法认定的不得分。</w:t>
            </w:r>
          </w:p>
        </w:tc>
      </w:tr>
      <w:tr w14:paraId="12D6A78E">
        <w:tblPrEx>
          <w:tblCellMar>
            <w:top w:w="0" w:type="dxa"/>
            <w:left w:w="0" w:type="dxa"/>
            <w:bottom w:w="0" w:type="dxa"/>
            <w:right w:w="0" w:type="dxa"/>
          </w:tblCellMar>
        </w:tblPrEx>
        <w:trPr>
          <w:cantSplit/>
          <w:trHeight w:val="125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AB1CB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786BD9">
            <w:pPr>
              <w:widowControl/>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综合实力</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E2A7E">
            <w:pPr>
              <w:widowControl/>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 xml:space="preserve">分 </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4E1D70">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供应商拟投入的项目负责人及项目团队人员具备教育类专业高级职称的，每提供1人得</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分，最高得</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p w14:paraId="13382AD7">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注：提供人员职称证明复印件和服务协议或聘用证书，不提供不得分。</w:t>
            </w:r>
          </w:p>
        </w:tc>
      </w:tr>
      <w:tr w14:paraId="2FBECBFC">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E6A5B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6F2621">
            <w:pPr>
              <w:widowControl/>
              <w:spacing w:line="320" w:lineRule="exact"/>
              <w:jc w:val="center"/>
              <w:rPr>
                <w:rFonts w:ascii="宋体" w:hAnsi="宋体" w:cs="宋体"/>
                <w:color w:val="000000" w:themeColor="text1"/>
                <w:szCs w:val="21"/>
                <w:highlight w:val="none"/>
              </w:rPr>
            </w:pPr>
            <w:r>
              <w:rPr>
                <w:rFonts w:hint="eastAsia"/>
                <w:bCs/>
                <w:color w:val="000000" w:themeColor="text1"/>
                <w:highlight w:val="none"/>
              </w:rPr>
              <w:t>售后服务</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6ADFB">
            <w:pPr>
              <w:widowControl/>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EAC2B">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根据各投标人提供的培训方案、服务承诺、售后服务计划等方面进行分析评审。</w:t>
            </w:r>
          </w:p>
          <w:p w14:paraId="2F67D7D3">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1.方案具体，清晰，详尽，优于或完全满足用户需求的得</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分；</w:t>
            </w:r>
          </w:p>
          <w:p w14:paraId="58FF12D8">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2.方案比较具体，比较清晰和详尽，能基本满足用户需求的得7分；</w:t>
            </w:r>
          </w:p>
          <w:p w14:paraId="5D57915D">
            <w:pPr>
              <w:rPr>
                <w:rFonts w:ascii="宋体" w:hAnsi="宋体" w:cs="宋体"/>
                <w:color w:val="000000" w:themeColor="text1"/>
                <w:szCs w:val="21"/>
                <w:highlight w:val="none"/>
              </w:rPr>
            </w:pPr>
            <w:r>
              <w:rPr>
                <w:rFonts w:hint="eastAsia" w:ascii="宋体" w:hAnsi="宋体" w:cs="宋体"/>
                <w:color w:val="000000" w:themeColor="text1"/>
                <w:szCs w:val="21"/>
                <w:highlight w:val="none"/>
              </w:rPr>
              <w:t>3.方案不够具体，不够清晰，能部分满足用户需求的得4分；</w:t>
            </w:r>
          </w:p>
          <w:p w14:paraId="670173BD">
            <w:pPr>
              <w:rPr>
                <w:rFonts w:ascii="宋体" w:hAnsi="宋体" w:cs="宋体"/>
                <w:color w:val="000000" w:themeColor="text1"/>
                <w:szCs w:val="21"/>
                <w:highlight w:val="none"/>
              </w:rPr>
            </w:pPr>
            <w:r>
              <w:rPr>
                <w:rFonts w:hint="eastAsia" w:ascii="宋体" w:hAnsi="宋体" w:cs="宋体"/>
                <w:color w:val="000000" w:themeColor="text1"/>
                <w:szCs w:val="21"/>
                <w:highlight w:val="none"/>
              </w:rPr>
              <w:t>4.方案简单，不能满足用户需求的得1分。</w:t>
            </w:r>
          </w:p>
          <w:p w14:paraId="176B5155">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不提供不得分。</w:t>
            </w:r>
          </w:p>
        </w:tc>
      </w:tr>
      <w:tr w14:paraId="44C520A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45A4446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E13D05">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30</w:t>
            </w:r>
            <w:r>
              <w:rPr>
                <w:rFonts w:hint="eastAsia" w:ascii="宋体" w:hAnsi="宋体" w:cs="宋体"/>
                <w:color w:val="000000" w:themeColor="text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EED097">
            <w:pPr>
              <w:spacing w:line="320" w:lineRule="exact"/>
              <w:jc w:val="center"/>
              <w:rPr>
                <w:rFonts w:ascii="宋体" w:hAnsi="宋体" w:cs="宋体"/>
                <w:color w:val="000000" w:themeColor="text1"/>
                <w:szCs w:val="21"/>
                <w:highlight w:val="none"/>
              </w:rPr>
            </w:pPr>
          </w:p>
        </w:tc>
      </w:tr>
    </w:tbl>
    <w:p w14:paraId="6708D978">
      <w:pPr>
        <w:spacing w:line="360" w:lineRule="auto"/>
        <w:rPr>
          <w:rFonts w:hint="eastAsia" w:ascii="宋体" w:hAnsi="宋体"/>
          <w:b/>
          <w:color w:val="000000" w:themeColor="text1"/>
          <w:highlight w:val="none"/>
        </w:rPr>
      </w:pPr>
    </w:p>
    <w:p w14:paraId="599D60D1">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05982A31">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39973B5F">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79CD6D5F">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58E9C8C0">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1BC755AE">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492EA537">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D8500E1">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《政府采购促进中小企业发展管理方法》所称中小企业（含中型、小型、微型企业，下同）应当同时符合以下条件：</w:t>
      </w:r>
    </w:p>
    <w:p w14:paraId="127F7FAC">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4051AB59">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18274236">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3523D308">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3A63A356">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1B7DF462">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4A151AC8">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159ED">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CD3A8D1">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5F006451">
      <w:pPr>
        <w:rPr>
          <w:rFonts w:ascii="宋体" w:hAnsi="宋体"/>
          <w:b/>
          <w:color w:val="000000" w:themeColor="text1"/>
          <w:highlight w:val="none"/>
        </w:rPr>
      </w:pPr>
      <w:bookmarkStart w:id="170" w:name="_Toc432682726"/>
      <w:bookmarkStart w:id="171" w:name="_Toc430771059"/>
      <w:bookmarkStart w:id="172" w:name="_Toc480020283"/>
      <w:bookmarkStart w:id="173" w:name="_Toc500861024"/>
      <w:bookmarkStart w:id="174" w:name="_Toc468157562"/>
      <w:bookmarkStart w:id="175" w:name="_Toc467987849"/>
      <w:bookmarkStart w:id="176" w:name="_Toc480010734"/>
      <w:bookmarkStart w:id="177" w:name="_Toc467236766"/>
      <w:bookmarkStart w:id="178" w:name="_Toc480021079"/>
      <w:bookmarkStart w:id="179" w:name="_Toc491658677"/>
      <w:bookmarkStart w:id="180" w:name="_Toc468606055"/>
      <w:bookmarkStart w:id="181" w:name="_Toc479991608"/>
      <w:bookmarkStart w:id="182" w:name="_Toc26066260"/>
      <w:bookmarkStart w:id="183" w:name="_Toc500861027"/>
      <w:bookmarkStart w:id="184" w:name="_Toc6727972"/>
      <w:bookmarkStart w:id="185" w:name="_Toc491658680"/>
      <w:bookmarkStart w:id="186" w:name="_Toc6397151"/>
      <w:r>
        <w:rPr>
          <w:rFonts w:ascii="宋体" w:hAnsi="宋体"/>
          <w:b/>
          <w:color w:val="000000" w:themeColor="text1"/>
          <w:highlight w:val="none"/>
        </w:rPr>
        <w:br w:type="page"/>
      </w:r>
    </w:p>
    <w:bookmarkEnd w:id="170"/>
    <w:bookmarkEnd w:id="171"/>
    <w:p w14:paraId="06A7FD62">
      <w:pPr>
        <w:pStyle w:val="3"/>
        <w:numPr>
          <w:ilvl w:val="0"/>
          <w:numId w:val="0"/>
        </w:numPr>
        <w:rPr>
          <w:color w:val="000000" w:themeColor="text1"/>
          <w:sz w:val="24"/>
          <w:highlight w:val="none"/>
        </w:rPr>
      </w:pPr>
      <w:bookmarkStart w:id="187" w:name="_Toc32175"/>
      <w:bookmarkStart w:id="188" w:name="_Toc500843104"/>
      <w:bookmarkStart w:id="189" w:name="_Toc430185803"/>
      <w:bookmarkStart w:id="190" w:name="_Toc430771060"/>
      <w:r>
        <w:rPr>
          <w:rFonts w:hint="eastAsia"/>
          <w:color w:val="000000" w:themeColor="text1"/>
          <w:sz w:val="24"/>
          <w:highlight w:val="none"/>
        </w:rPr>
        <w:t>政府采购政策</w:t>
      </w:r>
      <w:bookmarkEnd w:id="187"/>
      <w:bookmarkEnd w:id="188"/>
    </w:p>
    <w:p w14:paraId="75B05ECE">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89"/>
      <w:bookmarkEnd w:id="190"/>
      <w:r>
        <w:rPr>
          <w:rFonts w:hint="eastAsia"/>
          <w:color w:val="000000" w:themeColor="text1"/>
          <w:highlight w:val="none"/>
        </w:rPr>
        <w:t>若没有明示采购进口产品的，则视为采购产品为非进口产品（进口产品指中国海关验放进入中国境内且产自关境外的产品）。</w:t>
      </w:r>
    </w:p>
    <w:p w14:paraId="0A320C9C">
      <w:pPr>
        <w:spacing w:line="360" w:lineRule="auto"/>
        <w:rPr>
          <w:rFonts w:ascii="宋体" w:hAnsi="宋体"/>
          <w:color w:val="000000" w:themeColor="text1"/>
          <w:highlight w:val="none"/>
        </w:rPr>
      </w:pPr>
      <w:bookmarkStart w:id="191" w:name="_Toc430185804"/>
      <w:bookmarkStart w:id="192" w:name="_Toc430771061"/>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91"/>
      <w:bookmarkEnd w:id="192"/>
    </w:p>
    <w:p w14:paraId="3D1A753E">
      <w:pPr>
        <w:spacing w:line="360" w:lineRule="auto"/>
        <w:rPr>
          <w:rFonts w:ascii="宋体" w:hAnsi="宋体"/>
          <w:color w:val="000000" w:themeColor="text1"/>
          <w:highlight w:val="none"/>
        </w:rPr>
      </w:pPr>
      <w:bookmarkStart w:id="193" w:name="_Toc430185805"/>
      <w:bookmarkStart w:id="194"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93"/>
      <w:bookmarkEnd w:id="194"/>
    </w:p>
    <w:p w14:paraId="3B10AAAF">
      <w:pPr>
        <w:spacing w:line="360" w:lineRule="auto"/>
        <w:rPr>
          <w:rFonts w:ascii="宋体" w:hAnsi="宋体"/>
          <w:color w:val="000000" w:themeColor="text1"/>
          <w:highlight w:val="none"/>
        </w:rPr>
      </w:pPr>
      <w:bookmarkStart w:id="195" w:name="_Toc430771063"/>
      <w:bookmarkStart w:id="196" w:name="_Toc430185806"/>
      <w:r>
        <w:rPr>
          <w:rFonts w:hint="eastAsia" w:ascii="宋体" w:hAnsi="宋体"/>
          <w:color w:val="000000" w:themeColor="text1"/>
          <w:highlight w:val="none"/>
        </w:rPr>
        <w:t>4．</w:t>
      </w:r>
      <w:bookmarkEnd w:id="195"/>
      <w:bookmarkEnd w:id="196"/>
      <w:r>
        <w:rPr>
          <w:rFonts w:hint="eastAsia" w:ascii="宋体" w:hAnsi="宋体" w:cs="宋体"/>
          <w:color w:val="000000" w:themeColor="text1"/>
          <w:highlight w:val="none"/>
        </w:rPr>
        <w:t>根据《关于印发《政府采购促进中小企业发展管理办法》的通知》（财库[2020]46号）的规定，供应商响应时需注意：</w:t>
      </w:r>
    </w:p>
    <w:p w14:paraId="0970C947">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46E66A21">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10825CD1">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742F75D2">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BC7E675">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384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1EE1095F">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3A314672">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0F686174">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26F510B">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4734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4D566139">
            <w:pPr>
              <w:spacing w:line="360" w:lineRule="auto"/>
              <w:rPr>
                <w:rFonts w:ascii="宋体" w:hAnsi="宋体"/>
                <w:color w:val="000000" w:themeColor="text1"/>
                <w:highlight w:val="none"/>
              </w:rPr>
            </w:pPr>
            <w:r>
              <w:rPr>
                <w:rFonts w:ascii="宋体" w:hAnsi="宋体"/>
                <w:color w:val="000000" w:themeColor="text1"/>
                <w:highlight w:val="none"/>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05DCB46F">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7F02A8F0">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17FC3F">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279E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4C4A66DA">
            <w:pPr>
              <w:spacing w:line="360" w:lineRule="auto"/>
              <w:rPr>
                <w:rFonts w:ascii="宋体" w:hAnsi="宋体"/>
                <w:color w:val="000000" w:themeColor="text1"/>
                <w:highlight w:val="none"/>
              </w:rPr>
            </w:pPr>
            <w:r>
              <w:rPr>
                <w:rFonts w:ascii="宋体" w:hAnsi="宋体"/>
                <w:color w:val="000000" w:themeColor="text1"/>
                <w:highlight w:val="none"/>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5D5899ED">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B16060C">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F2B1E3">
            <w:pPr>
              <w:spacing w:line="360" w:lineRule="auto"/>
              <w:rPr>
                <w:rFonts w:ascii="宋体" w:hAnsi="宋体"/>
                <w:color w:val="000000" w:themeColor="text1"/>
                <w:highlight w:val="none"/>
              </w:rPr>
            </w:pPr>
          </w:p>
        </w:tc>
      </w:tr>
      <w:tr w14:paraId="5552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183A5DFF">
            <w:pPr>
              <w:spacing w:line="360" w:lineRule="auto"/>
              <w:rPr>
                <w:rFonts w:ascii="宋体" w:hAnsi="宋体"/>
                <w:color w:val="000000" w:themeColor="text1"/>
                <w:highlight w:val="none"/>
              </w:rPr>
            </w:pPr>
            <w:r>
              <w:rPr>
                <w:rFonts w:ascii="宋体" w:hAnsi="宋体"/>
                <w:color w:val="000000" w:themeColor="text1"/>
                <w:highlight w:val="none"/>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1234BBBB">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0C12C257">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46B62912">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55CBF3CF">
      <w:pPr>
        <w:spacing w:line="360" w:lineRule="auto"/>
        <w:rPr>
          <w:rFonts w:ascii="宋体" w:hAnsi="宋体"/>
          <w:color w:val="000000" w:themeColor="text1"/>
          <w:highlight w:val="none"/>
        </w:rPr>
      </w:pPr>
    </w:p>
    <w:p w14:paraId="0C552119">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72"/>
    <w:bookmarkEnd w:id="173"/>
    <w:bookmarkEnd w:id="174"/>
    <w:bookmarkEnd w:id="175"/>
    <w:bookmarkEnd w:id="176"/>
    <w:bookmarkEnd w:id="177"/>
    <w:bookmarkEnd w:id="178"/>
    <w:bookmarkEnd w:id="179"/>
    <w:bookmarkEnd w:id="180"/>
    <w:bookmarkEnd w:id="181"/>
    <w:p w14:paraId="38E367D7">
      <w:pPr>
        <w:pStyle w:val="2"/>
        <w:numPr>
          <w:ilvl w:val="0"/>
          <w:numId w:val="0"/>
        </w:numPr>
        <w:spacing w:beforeLines="0"/>
        <w:rPr>
          <w:rFonts w:ascii="宋体" w:hAnsi="宋体"/>
          <w:b/>
          <w:color w:val="000000" w:themeColor="text1"/>
          <w:sz w:val="21"/>
          <w:szCs w:val="21"/>
          <w:highlight w:val="none"/>
        </w:rPr>
      </w:pPr>
      <w:bookmarkStart w:id="197" w:name="_Hlt21939000"/>
      <w:bookmarkEnd w:id="197"/>
      <w:bookmarkStart w:id="198" w:name="_Toc350756459"/>
      <w:bookmarkStart w:id="199" w:name="_Toc333935355"/>
      <w:bookmarkStart w:id="200" w:name="_Toc333238642"/>
      <w:bookmarkStart w:id="201" w:name="_Toc339020024"/>
      <w:bookmarkStart w:id="202" w:name="_Toc340672878"/>
      <w:bookmarkStart w:id="203" w:name="_Toc333237797"/>
      <w:bookmarkStart w:id="204" w:name="_Toc331684047"/>
      <w:bookmarkStart w:id="205" w:name="_Toc339020242"/>
      <w:bookmarkStart w:id="206" w:name="_Toc339362309"/>
      <w:bookmarkStart w:id="207" w:name="_Toc331512907"/>
      <w:bookmarkStart w:id="208" w:name="_Toc365985187"/>
      <w:bookmarkStart w:id="209" w:name="_Toc332206717"/>
      <w:bookmarkStart w:id="210" w:name="_Toc340507451"/>
      <w:bookmarkStart w:id="211" w:name="_Toc365967081"/>
      <w:bookmarkStart w:id="212" w:name="_Toc366072538"/>
      <w:bookmarkStart w:id="213" w:name="_Toc345513910"/>
      <w:bookmarkStart w:id="214" w:name="_Toc337632367"/>
      <w:bookmarkStart w:id="215" w:name="_Toc333935696"/>
      <w:bookmarkStart w:id="216" w:name="_Toc336681944"/>
      <w:bookmarkStart w:id="217" w:name="_Toc349127635"/>
      <w:bookmarkStart w:id="218" w:name="_Toc339019898"/>
      <w:bookmarkStart w:id="219" w:name="_Toc339441096"/>
      <w:bookmarkStart w:id="220" w:name="_Toc332270355"/>
      <w:bookmarkStart w:id="221" w:name="_Toc349143598"/>
      <w:bookmarkStart w:id="222" w:name="_Toc339020104"/>
      <w:bookmarkStart w:id="223" w:name="_Toc333237686"/>
      <w:bookmarkStart w:id="224" w:name="_Toc330459994"/>
      <w:bookmarkStart w:id="225" w:name="_Toc336681589"/>
      <w:bookmarkStart w:id="226" w:name="_Toc342060383"/>
      <w:bookmarkStart w:id="227" w:name="_Toc342296769"/>
      <w:bookmarkStart w:id="228" w:name="_Toc350438758"/>
      <w:bookmarkStart w:id="229" w:name="_Toc374454610"/>
      <w:bookmarkStart w:id="230" w:name="_Toc341348347"/>
      <w:bookmarkStart w:id="231" w:name="_Toc340677079"/>
      <w:bookmarkStart w:id="232" w:name="_Toc10259"/>
      <w:r>
        <w:rPr>
          <w:rFonts w:hint="eastAsia" w:ascii="宋体" w:hAnsi="宋体" w:eastAsia="宋体"/>
          <w:b/>
          <w:color w:val="000000" w:themeColor="text1"/>
          <w:highlight w:val="none"/>
        </w:rPr>
        <w:t xml:space="preserve">第五部分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3" w:name="_Hlt97188170"/>
      <w:bookmarkEnd w:id="233"/>
      <w:r>
        <w:rPr>
          <w:rFonts w:hint="eastAsia" w:ascii="宋体" w:hAnsi="宋体"/>
          <w:b/>
          <w:color w:val="000000" w:themeColor="text1"/>
          <w:sz w:val="21"/>
          <w:szCs w:val="21"/>
          <w:highlight w:val="none"/>
        </w:rPr>
        <w:t>合同书格式（参考范本）</w:t>
      </w:r>
      <w:bookmarkEnd w:id="232"/>
    </w:p>
    <w:p w14:paraId="07137FF2">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12201C6A">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74EEDC81">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A8E4471">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0EE45508">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689ECD4D">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2F36E20F">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678B202E">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5F5E7088">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50FF9DB">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10F12858">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EA56D05">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B54235E">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5DDC315">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791F93D">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06134F43">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2DD4765D">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4ACD8A07">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4A3509E1">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FC8E6A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946C1A3">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7A7F39A4">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7DD347F4">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2D7C53C1">
      <w:pPr>
        <w:tabs>
          <w:tab w:val="left" w:pos="1004"/>
        </w:tabs>
        <w:spacing w:line="360" w:lineRule="auto"/>
        <w:rPr>
          <w:rFonts w:ascii="宋体" w:hAnsi="宋体"/>
          <w:bCs/>
          <w:color w:val="000000" w:themeColor="text1"/>
          <w:szCs w:val="21"/>
          <w:highlight w:val="none"/>
        </w:rPr>
      </w:pPr>
    </w:p>
    <w:p w14:paraId="15A5CD3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14BD552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E785AD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2A40A66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5A74B290">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 甲方违反合同规定拒绝接货的，应当承担由此对乙方造成的损失。</w:t>
      </w:r>
    </w:p>
    <w:p w14:paraId="49F32A9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10B58207">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1E4A0F9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1A453E3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6D71AC4F">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3CEC4018">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4E63BA0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62E55CB0">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1421AF3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6B4BC4AB">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54C4BF5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1AED6A1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210C9787">
      <w:pPr>
        <w:spacing w:line="360" w:lineRule="auto"/>
        <w:ind w:left="752" w:leftChars="358" w:firstLine="420"/>
        <w:rPr>
          <w:rFonts w:ascii="宋体" w:hAnsi="宋体"/>
          <w:bCs/>
          <w:color w:val="000000" w:themeColor="text1"/>
          <w:szCs w:val="21"/>
          <w:highlight w:val="none"/>
        </w:rPr>
      </w:pPr>
    </w:p>
    <w:p w14:paraId="7B1DEA56">
      <w:pPr>
        <w:spacing w:line="360" w:lineRule="auto"/>
        <w:ind w:left="752" w:leftChars="358" w:firstLine="420"/>
        <w:rPr>
          <w:rFonts w:ascii="宋体" w:hAnsi="宋体"/>
          <w:bCs/>
          <w:color w:val="000000" w:themeColor="text1"/>
          <w:szCs w:val="21"/>
          <w:highlight w:val="none"/>
        </w:rPr>
      </w:pPr>
    </w:p>
    <w:p w14:paraId="45B3CC58">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1DB3236A">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7C624C02">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620AD2E6">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5449AA3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91469C2">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0F2A0687">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5A4934B8">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45786237">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365CBCFC">
      <w:pPr>
        <w:rPr>
          <w:rFonts w:ascii="宋体" w:hAnsi="宋体"/>
          <w:b/>
          <w:color w:val="000000" w:themeColor="text1"/>
          <w:highlight w:val="none"/>
        </w:rPr>
      </w:pPr>
      <w:bookmarkStart w:id="234" w:name="_Toc333935356"/>
      <w:bookmarkStart w:id="235" w:name="_Toc340677080"/>
      <w:bookmarkStart w:id="236" w:name="_Toc333237798"/>
      <w:bookmarkStart w:id="237" w:name="_Toc341348348"/>
      <w:bookmarkStart w:id="238" w:name="_Toc340672879"/>
      <w:bookmarkStart w:id="239" w:name="_Toc491658678"/>
      <w:bookmarkStart w:id="240" w:name="_Toc331512908"/>
      <w:bookmarkStart w:id="241" w:name="_Toc339441097"/>
      <w:bookmarkStart w:id="242" w:name="_Toc349127636"/>
      <w:bookmarkStart w:id="243" w:name="_Toc336681945"/>
      <w:bookmarkStart w:id="244" w:name="_Toc339020105"/>
      <w:bookmarkStart w:id="245" w:name="_Toc340507452"/>
      <w:bookmarkStart w:id="246" w:name="_Toc500861025"/>
      <w:bookmarkStart w:id="247" w:name="_Toc339019899"/>
      <w:bookmarkStart w:id="248" w:name="_Toc365985188"/>
      <w:bookmarkStart w:id="249" w:name="_Toc339020243"/>
      <w:bookmarkStart w:id="250" w:name="_Toc365967082"/>
      <w:bookmarkStart w:id="251" w:name="_Toc333238643"/>
      <w:bookmarkStart w:id="252" w:name="_Toc337632368"/>
      <w:bookmarkStart w:id="253" w:name="_Toc333237687"/>
      <w:bookmarkStart w:id="254" w:name="_Toc339362310"/>
      <w:bookmarkStart w:id="255" w:name="_Toc332206718"/>
      <w:bookmarkStart w:id="256" w:name="_Toc330459995"/>
      <w:bookmarkStart w:id="257" w:name="_Toc350438759"/>
      <w:bookmarkStart w:id="258" w:name="_Toc336681590"/>
      <w:bookmarkStart w:id="259" w:name="_Toc349143599"/>
      <w:bookmarkStart w:id="260" w:name="_Toc332270356"/>
      <w:bookmarkStart w:id="261" w:name="_Toc331684048"/>
      <w:bookmarkStart w:id="262" w:name="_Toc366072539"/>
      <w:bookmarkStart w:id="263" w:name="_Toc333935697"/>
      <w:bookmarkStart w:id="264" w:name="_Toc342296770"/>
      <w:bookmarkStart w:id="265" w:name="_Toc345513911"/>
      <w:bookmarkStart w:id="266" w:name="_Toc339020025"/>
      <w:bookmarkStart w:id="267" w:name="_Toc350756460"/>
      <w:bookmarkStart w:id="268" w:name="_Toc342060384"/>
    </w:p>
    <w:p w14:paraId="1ECAE3B2">
      <w:pPr>
        <w:pStyle w:val="2"/>
        <w:numPr>
          <w:ilvl w:val="0"/>
          <w:numId w:val="0"/>
        </w:numPr>
        <w:spacing w:beforeLines="0"/>
        <w:rPr>
          <w:rFonts w:ascii="宋体" w:hAnsi="宋体" w:eastAsia="宋体"/>
          <w:b/>
          <w:color w:val="000000" w:themeColor="text1"/>
          <w:highlight w:val="none"/>
        </w:rPr>
      </w:pPr>
      <w:bookmarkStart w:id="269" w:name="_Toc15810"/>
      <w:r>
        <w:rPr>
          <w:rFonts w:hint="eastAsia" w:ascii="宋体" w:hAnsi="宋体" w:eastAsia="宋体"/>
          <w:b/>
          <w:color w:val="000000" w:themeColor="text1"/>
          <w:highlight w:val="none"/>
        </w:rPr>
        <w:t>第六部分</w:t>
      </w:r>
      <w:bookmarkStart w:id="270" w:name="_Hlt97188172"/>
      <w:bookmarkEnd w:id="270"/>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Start w:id="271" w:name="_Hlt21938933"/>
      <w:bookmarkEnd w:id="271"/>
    </w:p>
    <w:p w14:paraId="688DD677">
      <w:pPr>
        <w:rPr>
          <w:rFonts w:ascii="宋体" w:hAnsi="宋体"/>
          <w:color w:val="000000" w:themeColor="text1"/>
          <w:highlight w:val="none"/>
        </w:rPr>
      </w:pPr>
    </w:p>
    <w:p w14:paraId="246972EA">
      <w:pPr>
        <w:pStyle w:val="3"/>
        <w:numPr>
          <w:ilvl w:val="1"/>
          <w:numId w:val="0"/>
        </w:numPr>
        <w:rPr>
          <w:rFonts w:ascii="宋体" w:hAnsi="宋体"/>
          <w:color w:val="000000" w:themeColor="text1"/>
          <w:sz w:val="24"/>
          <w:highlight w:val="none"/>
        </w:rPr>
      </w:pPr>
      <w:bookmarkStart w:id="272" w:name="_Toc350756461"/>
      <w:bookmarkStart w:id="273" w:name="_Toc339019900"/>
      <w:bookmarkStart w:id="274" w:name="_Toc336681946"/>
      <w:bookmarkStart w:id="275" w:name="_Toc339020244"/>
      <w:bookmarkStart w:id="276" w:name="_Toc332270357"/>
      <w:bookmarkStart w:id="277" w:name="_Toc339362311"/>
      <w:bookmarkStart w:id="278" w:name="_Toc332206719"/>
      <w:bookmarkStart w:id="279" w:name="_Toc337632369"/>
      <w:bookmarkStart w:id="280" w:name="_Toc330459996"/>
      <w:bookmarkStart w:id="281" w:name="_Toc339020026"/>
      <w:bookmarkStart w:id="282" w:name="_Toc345513912"/>
      <w:bookmarkStart w:id="283" w:name="_Toc32530"/>
      <w:bookmarkStart w:id="284" w:name="_Toc331512909"/>
      <w:bookmarkStart w:id="285" w:name="_Toc350438760"/>
      <w:bookmarkStart w:id="286" w:name="_Toc339020106"/>
      <w:bookmarkStart w:id="287" w:name="_Toc340507453"/>
      <w:bookmarkStart w:id="288" w:name="_Toc339441098"/>
      <w:bookmarkStart w:id="289" w:name="_Toc333237799"/>
      <w:bookmarkStart w:id="290" w:name="_Toc333935698"/>
      <w:bookmarkStart w:id="291" w:name="_Toc336681591"/>
      <w:bookmarkStart w:id="292" w:name="_Toc349143600"/>
      <w:bookmarkStart w:id="293" w:name="_Toc340677081"/>
      <w:bookmarkStart w:id="294" w:name="_Toc340672880"/>
      <w:bookmarkStart w:id="295" w:name="_Toc365967083"/>
      <w:bookmarkStart w:id="296" w:name="_Toc331684049"/>
      <w:bookmarkStart w:id="297" w:name="_Toc333237688"/>
      <w:bookmarkStart w:id="298" w:name="_Toc365985189"/>
      <w:bookmarkStart w:id="299" w:name="_Toc341348349"/>
      <w:bookmarkStart w:id="300" w:name="_Toc333238644"/>
      <w:bookmarkStart w:id="301" w:name="_Toc333935357"/>
      <w:bookmarkStart w:id="302" w:name="_Toc342060385"/>
      <w:bookmarkStart w:id="303" w:name="_Toc342296771"/>
      <w:bookmarkStart w:id="304" w:name="_Toc349127637"/>
      <w:bookmarkStart w:id="305" w:name="_Toc366072540"/>
      <w:r>
        <w:rPr>
          <w:rFonts w:hint="eastAsia" w:ascii="宋体" w:hAnsi="宋体"/>
          <w:color w:val="000000" w:themeColor="text1"/>
          <w:sz w:val="24"/>
          <w:highlight w:val="none"/>
        </w:rPr>
        <w:t>封面格式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C6A531F">
      <w:pPr>
        <w:pStyle w:val="5"/>
        <w:rPr>
          <w:rFonts w:hAnsi="宋体"/>
          <w:bCs/>
          <w:color w:val="000000" w:themeColor="text1"/>
          <w:sz w:val="21"/>
          <w:highlight w:val="none"/>
        </w:rPr>
      </w:pPr>
    </w:p>
    <w:p w14:paraId="1603BD7B">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2888DCD8">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258D170C">
      <w:pPr>
        <w:pStyle w:val="5"/>
        <w:rPr>
          <w:rFonts w:hAnsi="宋体"/>
          <w:bCs/>
          <w:color w:val="000000" w:themeColor="text1"/>
          <w:sz w:val="21"/>
          <w:highlight w:val="none"/>
        </w:rPr>
      </w:pPr>
    </w:p>
    <w:p w14:paraId="30B9F343">
      <w:pPr>
        <w:pStyle w:val="5"/>
        <w:rPr>
          <w:rFonts w:hAnsi="宋体"/>
          <w:bCs/>
          <w:color w:val="000000" w:themeColor="text1"/>
          <w:sz w:val="21"/>
          <w:highlight w:val="none"/>
        </w:rPr>
      </w:pPr>
    </w:p>
    <w:p w14:paraId="68B62B40">
      <w:pPr>
        <w:pStyle w:val="5"/>
        <w:rPr>
          <w:rFonts w:hAnsi="宋体"/>
          <w:bCs/>
          <w:color w:val="000000" w:themeColor="text1"/>
          <w:sz w:val="21"/>
          <w:highlight w:val="none"/>
        </w:rPr>
      </w:pPr>
    </w:p>
    <w:p w14:paraId="2FA63541">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1655D3E2">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YXCG-20260612</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5AE53B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BCDE89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6561F97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7AAD5FE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6844971A">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65A23A">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80D667C">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5216D99">
      <w:pPr>
        <w:tabs>
          <w:tab w:val="left" w:pos="1004"/>
          <w:tab w:val="left" w:pos="4267"/>
        </w:tabs>
        <w:spacing w:line="400" w:lineRule="exact"/>
        <w:rPr>
          <w:rFonts w:ascii="宋体" w:hAnsi="宋体"/>
          <w:bCs/>
          <w:color w:val="000000" w:themeColor="text1"/>
          <w:highlight w:val="none"/>
        </w:rPr>
      </w:pPr>
    </w:p>
    <w:p w14:paraId="7E767C84">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2293D069">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306" w:name="_Toc12600"/>
      <w:r>
        <w:rPr>
          <w:rFonts w:hint="eastAsia" w:ascii="宋体" w:hAnsi="宋体"/>
          <w:b w:val="0"/>
          <w:color w:val="000000" w:themeColor="text1"/>
          <w:sz w:val="24"/>
          <w:highlight w:val="none"/>
        </w:rPr>
        <w:t>自查表</w:t>
      </w:r>
      <w:bookmarkEnd w:id="306"/>
    </w:p>
    <w:p w14:paraId="1BAF1ABF">
      <w:pPr>
        <w:pStyle w:val="3"/>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307" w:name="_Toc18086"/>
      <w:bookmarkStart w:id="308" w:name="_Toc31777"/>
      <w:bookmarkStart w:id="309" w:name="_Toc241"/>
      <w:r>
        <w:rPr>
          <w:rFonts w:hint="eastAsia" w:ascii="宋体"/>
          <w:bCs w:val="0"/>
          <w:color w:val="000000" w:themeColor="text1"/>
          <w:szCs w:val="21"/>
          <w:highlight w:val="none"/>
        </w:rPr>
        <w:t>1.1  资格性/符合性自查表</w:t>
      </w:r>
      <w:bookmarkEnd w:id="307"/>
      <w:bookmarkEnd w:id="308"/>
      <w:bookmarkEnd w:id="309"/>
    </w:p>
    <w:p w14:paraId="27A1D99F">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0AD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26602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6642DB1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2DDC84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7FC3FB5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1C8DE6B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648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16E821C">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57821B4D">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355E3C7A">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7B42F68C">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439B23F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848" w:type="dxa"/>
            <w:vAlign w:val="center"/>
          </w:tcPr>
          <w:p w14:paraId="31BFC0DA">
            <w:pPr>
              <w:tabs>
                <w:tab w:val="left" w:pos="480"/>
              </w:tabs>
              <w:ind w:left="480" w:hanging="480"/>
              <w:rPr>
                <w:rFonts w:ascii="宋体" w:hAnsi="宋体"/>
                <w:b/>
                <w:bCs/>
                <w:color w:val="000000" w:themeColor="text1"/>
                <w:szCs w:val="21"/>
                <w:highlight w:val="none"/>
              </w:rPr>
            </w:pPr>
          </w:p>
        </w:tc>
        <w:tc>
          <w:tcPr>
            <w:tcW w:w="2041" w:type="dxa"/>
            <w:vAlign w:val="center"/>
          </w:tcPr>
          <w:p w14:paraId="24564A48">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见磋商响应文件</w:t>
            </w:r>
          </w:p>
          <w:p w14:paraId="1D6C72E4">
            <w:pPr>
              <w:tabs>
                <w:tab w:val="left" w:pos="0"/>
              </w:tabs>
              <w:jc w:val="center"/>
              <w:rPr>
                <w:rFonts w:ascii="宋体" w:hAnsi="宋体"/>
                <w:b/>
                <w:bCs/>
                <w:color w:val="000000" w:themeColor="text1"/>
                <w:sz w:val="18"/>
                <w:szCs w:val="18"/>
                <w:highlight w:val="none"/>
              </w:rPr>
            </w:pPr>
            <w:r>
              <w:rPr>
                <w:rFonts w:hint="eastAsia" w:ascii="宋体" w:hAnsi="宋体"/>
                <w:b w:val="0"/>
                <w:bCs/>
                <w:color w:val="000000" w:themeColor="text1"/>
                <w:szCs w:val="21"/>
                <w:highlight w:val="none"/>
              </w:rPr>
              <w:t>第（  ）页</w:t>
            </w:r>
          </w:p>
        </w:tc>
      </w:tr>
      <w:tr w14:paraId="3278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2B148AF9">
            <w:pPr>
              <w:tabs>
                <w:tab w:val="left" w:pos="480"/>
              </w:tabs>
              <w:ind w:left="480" w:hanging="480"/>
              <w:rPr>
                <w:rFonts w:ascii="宋体" w:hAnsi="宋体"/>
                <w:color w:val="000000" w:themeColor="text1"/>
                <w:szCs w:val="21"/>
                <w:highlight w:val="none"/>
              </w:rPr>
            </w:pPr>
          </w:p>
        </w:tc>
        <w:tc>
          <w:tcPr>
            <w:tcW w:w="1700" w:type="dxa"/>
            <w:vMerge w:val="continue"/>
            <w:vAlign w:val="center"/>
          </w:tcPr>
          <w:p w14:paraId="4E242DE0">
            <w:pPr>
              <w:tabs>
                <w:tab w:val="left" w:pos="146"/>
              </w:tabs>
              <w:ind w:left="146"/>
              <w:rPr>
                <w:rFonts w:ascii="宋体" w:hAnsi="宋体"/>
                <w:color w:val="000000" w:themeColor="text1"/>
                <w:szCs w:val="21"/>
                <w:highlight w:val="none"/>
              </w:rPr>
            </w:pPr>
          </w:p>
        </w:tc>
        <w:tc>
          <w:tcPr>
            <w:tcW w:w="2931" w:type="dxa"/>
            <w:vAlign w:val="center"/>
          </w:tcPr>
          <w:p w14:paraId="5D00C5C9">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01B0A0F1">
            <w:pPr>
              <w:tabs>
                <w:tab w:val="left" w:pos="480"/>
              </w:tabs>
              <w:ind w:left="480" w:hanging="480"/>
              <w:rPr>
                <w:rFonts w:ascii="宋体" w:hAnsi="宋体"/>
                <w:b/>
                <w:bCs/>
                <w:color w:val="000000" w:themeColor="text1"/>
                <w:szCs w:val="21"/>
                <w:highlight w:val="none"/>
              </w:rPr>
            </w:pPr>
          </w:p>
        </w:tc>
        <w:tc>
          <w:tcPr>
            <w:tcW w:w="2041" w:type="dxa"/>
            <w:vAlign w:val="center"/>
          </w:tcPr>
          <w:p w14:paraId="701AE6C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3139CEF">
            <w:pPr>
              <w:tabs>
                <w:tab w:val="left" w:pos="0"/>
              </w:tabs>
              <w:jc w:val="center"/>
              <w:rPr>
                <w:rFonts w:ascii="宋体" w:hAnsi="宋体"/>
                <w:b/>
                <w:color w:val="000000" w:themeColor="text1"/>
                <w:szCs w:val="21"/>
                <w:highlight w:val="none"/>
              </w:rPr>
            </w:pPr>
            <w:r>
              <w:rPr>
                <w:rFonts w:hint="eastAsia" w:ascii="宋体" w:hAnsi="宋体"/>
                <w:color w:val="000000" w:themeColor="text1"/>
                <w:szCs w:val="21"/>
                <w:highlight w:val="none"/>
              </w:rPr>
              <w:t>第（  ）页</w:t>
            </w:r>
          </w:p>
        </w:tc>
      </w:tr>
      <w:tr w14:paraId="6D1B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4F61F541">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C0AA14A">
            <w:pPr>
              <w:tabs>
                <w:tab w:val="left" w:pos="146"/>
              </w:tabs>
              <w:ind w:left="146"/>
              <w:rPr>
                <w:rFonts w:ascii="宋体" w:hAnsi="宋体"/>
                <w:color w:val="000000" w:themeColor="text1"/>
                <w:szCs w:val="21"/>
                <w:highlight w:val="none"/>
              </w:rPr>
            </w:pPr>
          </w:p>
        </w:tc>
        <w:tc>
          <w:tcPr>
            <w:tcW w:w="2931" w:type="dxa"/>
            <w:vAlign w:val="center"/>
          </w:tcPr>
          <w:p w14:paraId="3EDA9C8D">
            <w:pPr>
              <w:tabs>
                <w:tab w:val="left" w:pos="0"/>
              </w:tabs>
              <w:rPr>
                <w:rFonts w:ascii="宋体" w:hAnsi="宋体"/>
                <w:b/>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为采购项目提供整体设计、规范编制或者项目管理、监理、检测等服务的供应商，不得再参加该采购项目的其他采购活动；（提供《磋商邀请函》承诺）</w:t>
            </w:r>
          </w:p>
        </w:tc>
        <w:tc>
          <w:tcPr>
            <w:tcW w:w="1848" w:type="dxa"/>
            <w:vAlign w:val="center"/>
          </w:tcPr>
          <w:p w14:paraId="63B4B30C">
            <w:pPr>
              <w:tabs>
                <w:tab w:val="left" w:pos="480"/>
              </w:tabs>
              <w:ind w:left="480" w:hanging="480"/>
              <w:rPr>
                <w:rFonts w:ascii="宋体" w:hAnsi="宋体"/>
                <w:b/>
                <w:bCs/>
                <w:color w:val="000000" w:themeColor="text1"/>
                <w:szCs w:val="21"/>
                <w:highlight w:val="none"/>
              </w:rPr>
            </w:pPr>
          </w:p>
        </w:tc>
        <w:tc>
          <w:tcPr>
            <w:tcW w:w="2041" w:type="dxa"/>
            <w:vAlign w:val="center"/>
          </w:tcPr>
          <w:p w14:paraId="2645CDC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EF4B6F1">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264D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448EBDCD">
            <w:pPr>
              <w:tabs>
                <w:tab w:val="left" w:pos="480"/>
              </w:tabs>
              <w:ind w:left="480" w:hanging="480"/>
              <w:rPr>
                <w:rFonts w:ascii="宋体" w:hAnsi="宋体"/>
                <w:color w:val="000000" w:themeColor="text1"/>
                <w:szCs w:val="21"/>
                <w:highlight w:val="none"/>
              </w:rPr>
            </w:pPr>
          </w:p>
        </w:tc>
        <w:tc>
          <w:tcPr>
            <w:tcW w:w="1700" w:type="dxa"/>
            <w:vMerge w:val="continue"/>
            <w:vAlign w:val="center"/>
          </w:tcPr>
          <w:p w14:paraId="33142FEC">
            <w:pPr>
              <w:tabs>
                <w:tab w:val="left" w:pos="146"/>
              </w:tabs>
              <w:ind w:left="146"/>
              <w:rPr>
                <w:rFonts w:ascii="宋体" w:hAnsi="宋体"/>
                <w:color w:val="000000" w:themeColor="text1"/>
                <w:szCs w:val="21"/>
                <w:highlight w:val="none"/>
              </w:rPr>
            </w:pPr>
          </w:p>
        </w:tc>
        <w:tc>
          <w:tcPr>
            <w:tcW w:w="2931" w:type="dxa"/>
            <w:vAlign w:val="center"/>
          </w:tcPr>
          <w:p w14:paraId="287F5165">
            <w:pPr>
              <w:tabs>
                <w:tab w:val="left" w:pos="0"/>
              </w:tabs>
              <w:rPr>
                <w:rFonts w:ascii="宋体" w:hAnsi="宋体" w:cs="宋体"/>
                <w:color w:val="000000" w:themeColor="text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单位负责人为同一人或者存在直接控股、管理关系的不同供应商，不得参加同一合同项下的政府采购活动；（提供《磋商邀请函》承诺）</w:t>
            </w:r>
          </w:p>
        </w:tc>
        <w:tc>
          <w:tcPr>
            <w:tcW w:w="1848" w:type="dxa"/>
            <w:vAlign w:val="center"/>
          </w:tcPr>
          <w:p w14:paraId="37624F4E">
            <w:pPr>
              <w:tabs>
                <w:tab w:val="left" w:pos="480"/>
              </w:tabs>
              <w:ind w:left="480" w:hanging="480"/>
              <w:rPr>
                <w:rFonts w:ascii="宋体" w:hAnsi="宋体"/>
                <w:b/>
                <w:bCs/>
                <w:color w:val="000000" w:themeColor="text1"/>
                <w:szCs w:val="21"/>
                <w:highlight w:val="none"/>
              </w:rPr>
            </w:pPr>
          </w:p>
        </w:tc>
        <w:tc>
          <w:tcPr>
            <w:tcW w:w="2041" w:type="dxa"/>
            <w:vAlign w:val="center"/>
          </w:tcPr>
          <w:p w14:paraId="5189455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A360AED">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482C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53BBB95">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2F980EA8">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77772077">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w:t>
            </w:r>
            <w:r>
              <w:rPr>
                <w:rFonts w:ascii="宋体" w:hAnsi="宋体" w:cs="宋体"/>
                <w:color w:val="000000" w:themeColor="text1"/>
                <w:szCs w:val="22"/>
                <w:highlight w:val="none"/>
              </w:rPr>
              <w:t>★</w:t>
            </w:r>
            <w:r>
              <w:rPr>
                <w:rFonts w:hint="eastAsia" w:ascii="宋体" w:hAnsi="宋体"/>
                <w:color w:val="000000" w:themeColor="text1"/>
                <w:szCs w:val="21"/>
                <w:highlight w:val="none"/>
              </w:rPr>
              <w:t>”要求</w:t>
            </w:r>
          </w:p>
        </w:tc>
        <w:tc>
          <w:tcPr>
            <w:tcW w:w="2931" w:type="dxa"/>
            <w:vAlign w:val="center"/>
          </w:tcPr>
          <w:p w14:paraId="3025627A">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253FB5DE">
            <w:pPr>
              <w:tabs>
                <w:tab w:val="left" w:pos="480"/>
              </w:tabs>
              <w:ind w:left="480" w:hanging="480"/>
              <w:rPr>
                <w:rFonts w:ascii="宋体" w:hAnsi="宋体"/>
                <w:b/>
                <w:bCs/>
                <w:color w:val="000000" w:themeColor="text1"/>
                <w:szCs w:val="21"/>
                <w:highlight w:val="none"/>
              </w:rPr>
            </w:pPr>
          </w:p>
        </w:tc>
        <w:tc>
          <w:tcPr>
            <w:tcW w:w="2041" w:type="dxa"/>
            <w:vAlign w:val="center"/>
          </w:tcPr>
          <w:p w14:paraId="1830CD6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345CF40">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B22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72EAC02C">
            <w:pPr>
              <w:tabs>
                <w:tab w:val="left" w:pos="480"/>
              </w:tabs>
              <w:ind w:left="480" w:hanging="480"/>
              <w:jc w:val="center"/>
              <w:rPr>
                <w:rFonts w:ascii="宋体" w:hAnsi="宋体"/>
                <w:color w:val="000000" w:themeColor="text1"/>
                <w:szCs w:val="21"/>
                <w:highlight w:val="none"/>
              </w:rPr>
            </w:pPr>
          </w:p>
        </w:tc>
        <w:tc>
          <w:tcPr>
            <w:tcW w:w="1700" w:type="dxa"/>
            <w:shd w:val="clear" w:color="auto" w:fill="auto"/>
            <w:vAlign w:val="center"/>
          </w:tcPr>
          <w:p w14:paraId="32DB4ED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931" w:type="dxa"/>
            <w:shd w:val="clear" w:color="auto" w:fill="auto"/>
            <w:vAlign w:val="center"/>
          </w:tcPr>
          <w:p w14:paraId="226BAB6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shd w:val="clear" w:color="auto" w:fill="auto"/>
            <w:vAlign w:val="center"/>
          </w:tcPr>
          <w:p w14:paraId="179C45F9">
            <w:pPr>
              <w:tabs>
                <w:tab w:val="left" w:pos="480"/>
              </w:tabs>
              <w:ind w:left="480" w:hanging="480"/>
              <w:rPr>
                <w:rFonts w:ascii="宋体" w:hAnsi="宋体"/>
                <w:b/>
                <w:bCs/>
                <w:color w:val="000000" w:themeColor="text1"/>
                <w:szCs w:val="21"/>
                <w:highlight w:val="none"/>
              </w:rPr>
            </w:pPr>
          </w:p>
        </w:tc>
        <w:tc>
          <w:tcPr>
            <w:tcW w:w="2041" w:type="dxa"/>
            <w:shd w:val="clear" w:color="auto" w:fill="auto"/>
            <w:vAlign w:val="center"/>
          </w:tcPr>
          <w:p w14:paraId="61351EF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DF2152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F09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6380577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4DA74A44">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25D8DFB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C0BD849">
            <w:pPr>
              <w:tabs>
                <w:tab w:val="left" w:pos="480"/>
              </w:tabs>
              <w:ind w:left="480" w:hanging="480"/>
              <w:rPr>
                <w:rFonts w:ascii="宋体" w:hAnsi="宋体"/>
                <w:b/>
                <w:bCs/>
                <w:color w:val="000000" w:themeColor="text1"/>
                <w:szCs w:val="21"/>
                <w:highlight w:val="none"/>
              </w:rPr>
            </w:pPr>
          </w:p>
        </w:tc>
        <w:tc>
          <w:tcPr>
            <w:tcW w:w="2041" w:type="dxa"/>
            <w:vAlign w:val="center"/>
          </w:tcPr>
          <w:p w14:paraId="3D7529B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2CDDF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5540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6A1054AF">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0F8DB76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4AC1F7F5">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0E52506B">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06E3C7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6B5FCCC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CF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95B73A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346F9D23">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38EC23A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562092A3">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3AA6504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963990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EF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404E9ED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330B37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1E60A9E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7D62D111">
            <w:pPr>
              <w:tabs>
                <w:tab w:val="left" w:pos="480"/>
              </w:tabs>
              <w:ind w:left="480" w:hanging="480"/>
              <w:rPr>
                <w:rFonts w:ascii="宋体" w:hAnsi="宋体"/>
                <w:b/>
                <w:bCs/>
                <w:color w:val="000000" w:themeColor="text1"/>
                <w:szCs w:val="21"/>
                <w:highlight w:val="none"/>
              </w:rPr>
            </w:pPr>
          </w:p>
        </w:tc>
        <w:tc>
          <w:tcPr>
            <w:tcW w:w="2041" w:type="dxa"/>
            <w:vAlign w:val="center"/>
          </w:tcPr>
          <w:p w14:paraId="52FB645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144946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40A62D4D">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224A79B">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133ECDD6">
      <w:pPr>
        <w:adjustRightInd w:val="0"/>
        <w:snapToGrid w:val="0"/>
        <w:spacing w:line="300" w:lineRule="auto"/>
        <w:rPr>
          <w:rFonts w:ascii="宋体" w:hAnsi="宋体"/>
          <w:color w:val="000000" w:themeColor="text1"/>
          <w:szCs w:val="21"/>
          <w:highlight w:val="none"/>
        </w:rPr>
      </w:pPr>
    </w:p>
    <w:p w14:paraId="6B6B4D20">
      <w:pPr>
        <w:adjustRightInd w:val="0"/>
        <w:snapToGrid w:val="0"/>
        <w:spacing w:line="300" w:lineRule="auto"/>
        <w:rPr>
          <w:rFonts w:ascii="宋体" w:hAnsi="宋体"/>
          <w:color w:val="000000" w:themeColor="text1"/>
          <w:szCs w:val="21"/>
          <w:highlight w:val="none"/>
        </w:rPr>
      </w:pPr>
    </w:p>
    <w:p w14:paraId="0E7AC248">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167C0F2A">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05E6AEB">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313876BD">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82"/>
    <w:bookmarkEnd w:id="183"/>
    <w:bookmarkEnd w:id="184"/>
    <w:bookmarkEnd w:id="185"/>
    <w:bookmarkEnd w:id="186"/>
    <w:p w14:paraId="5E30016E">
      <w:pPr>
        <w:pStyle w:val="3"/>
        <w:numPr>
          <w:ilvl w:val="1"/>
          <w:numId w:val="0"/>
        </w:numPr>
        <w:spacing w:line="360" w:lineRule="auto"/>
        <w:rPr>
          <w:rFonts w:ascii="宋体" w:hAnsi="宋体"/>
          <w:color w:val="000000" w:themeColor="text1"/>
          <w:highlight w:val="none"/>
        </w:rPr>
      </w:pPr>
      <w:bookmarkStart w:id="310" w:name="_Toc200414515"/>
      <w:bookmarkStart w:id="311" w:name="_Toc469160785"/>
      <w:bookmarkStart w:id="312" w:name="_Toc17913"/>
      <w:r>
        <w:rPr>
          <w:rFonts w:hint="eastAsia" w:ascii="宋体" w:hAnsi="宋体"/>
          <w:color w:val="000000" w:themeColor="text1"/>
          <w:sz w:val="28"/>
          <w:szCs w:val="28"/>
          <w:highlight w:val="none"/>
        </w:rPr>
        <w:t>（一）无重大违法记录声明函</w:t>
      </w:r>
      <w:bookmarkEnd w:id="310"/>
      <w:bookmarkEnd w:id="311"/>
      <w:bookmarkEnd w:id="312"/>
    </w:p>
    <w:p w14:paraId="72B3D1D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77853E9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4DBF879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47C095A0">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4238EDB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1D03A5F3">
      <w:pPr>
        <w:spacing w:line="360" w:lineRule="auto"/>
        <w:ind w:firstLine="660"/>
        <w:rPr>
          <w:rFonts w:ascii="宋体" w:hAnsi="宋体"/>
          <w:color w:val="000000" w:themeColor="text1"/>
          <w:szCs w:val="21"/>
          <w:highlight w:val="none"/>
        </w:rPr>
      </w:pPr>
    </w:p>
    <w:p w14:paraId="30021E6A">
      <w:pPr>
        <w:spacing w:line="360" w:lineRule="auto"/>
        <w:ind w:firstLine="660"/>
        <w:rPr>
          <w:rFonts w:ascii="宋体" w:hAnsi="宋体"/>
          <w:color w:val="000000" w:themeColor="text1"/>
          <w:szCs w:val="21"/>
          <w:highlight w:val="none"/>
        </w:rPr>
      </w:pPr>
    </w:p>
    <w:p w14:paraId="5C5598C1">
      <w:pPr>
        <w:spacing w:line="360" w:lineRule="auto"/>
        <w:ind w:firstLine="660"/>
        <w:rPr>
          <w:rFonts w:ascii="宋体" w:hAnsi="宋体"/>
          <w:color w:val="000000" w:themeColor="text1"/>
          <w:szCs w:val="21"/>
          <w:highlight w:val="none"/>
        </w:rPr>
      </w:pPr>
    </w:p>
    <w:p w14:paraId="5AD2128E">
      <w:pPr>
        <w:spacing w:line="360" w:lineRule="auto"/>
        <w:ind w:firstLine="660"/>
        <w:rPr>
          <w:rFonts w:ascii="宋体" w:hAnsi="宋体"/>
          <w:color w:val="000000" w:themeColor="text1"/>
          <w:szCs w:val="21"/>
          <w:highlight w:val="none"/>
        </w:rPr>
      </w:pPr>
    </w:p>
    <w:p w14:paraId="481EC7BF">
      <w:pPr>
        <w:spacing w:line="360" w:lineRule="auto"/>
        <w:ind w:firstLine="660"/>
        <w:rPr>
          <w:rFonts w:ascii="宋体" w:hAnsi="宋体"/>
          <w:color w:val="000000" w:themeColor="text1"/>
          <w:szCs w:val="21"/>
          <w:highlight w:val="none"/>
        </w:rPr>
      </w:pPr>
    </w:p>
    <w:p w14:paraId="5FE1D562">
      <w:pPr>
        <w:spacing w:line="360" w:lineRule="auto"/>
        <w:ind w:firstLine="660"/>
        <w:rPr>
          <w:rFonts w:ascii="宋体" w:hAnsi="宋体"/>
          <w:color w:val="000000" w:themeColor="text1"/>
          <w:szCs w:val="21"/>
          <w:highlight w:val="none"/>
        </w:rPr>
      </w:pPr>
    </w:p>
    <w:p w14:paraId="75C3F920">
      <w:pPr>
        <w:spacing w:line="360" w:lineRule="auto"/>
        <w:ind w:firstLine="660"/>
        <w:rPr>
          <w:rFonts w:ascii="宋体" w:hAnsi="宋体"/>
          <w:color w:val="000000" w:themeColor="text1"/>
          <w:szCs w:val="21"/>
          <w:highlight w:val="none"/>
        </w:rPr>
      </w:pPr>
    </w:p>
    <w:p w14:paraId="7A39295F">
      <w:pPr>
        <w:spacing w:line="360" w:lineRule="auto"/>
        <w:ind w:firstLine="660"/>
        <w:rPr>
          <w:rFonts w:ascii="宋体" w:hAnsi="宋体"/>
          <w:color w:val="000000" w:themeColor="text1"/>
          <w:szCs w:val="21"/>
          <w:highlight w:val="none"/>
        </w:rPr>
      </w:pPr>
    </w:p>
    <w:p w14:paraId="7DF51F50">
      <w:pPr>
        <w:spacing w:line="360" w:lineRule="auto"/>
        <w:ind w:firstLine="660"/>
        <w:rPr>
          <w:rFonts w:ascii="宋体" w:hAnsi="宋体"/>
          <w:color w:val="000000" w:themeColor="text1"/>
          <w:szCs w:val="21"/>
          <w:highlight w:val="none"/>
        </w:rPr>
      </w:pPr>
    </w:p>
    <w:p w14:paraId="3FBF3F5E">
      <w:pPr>
        <w:spacing w:line="360" w:lineRule="auto"/>
        <w:ind w:firstLine="660"/>
        <w:rPr>
          <w:rFonts w:ascii="宋体" w:hAnsi="宋体"/>
          <w:color w:val="000000" w:themeColor="text1"/>
          <w:szCs w:val="21"/>
          <w:highlight w:val="none"/>
        </w:rPr>
      </w:pPr>
    </w:p>
    <w:p w14:paraId="26EEC40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30E21F73">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6DDD4462">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5C9559FD">
      <w:pPr>
        <w:pStyle w:val="5"/>
        <w:spacing w:line="360" w:lineRule="auto"/>
        <w:ind w:left="420" w:firstLine="0"/>
        <w:rPr>
          <w:rFonts w:hAnsi="宋体"/>
          <w:color w:val="000000" w:themeColor="text1"/>
          <w:highlight w:val="none"/>
        </w:rPr>
      </w:pPr>
    </w:p>
    <w:p w14:paraId="68AA1873">
      <w:pPr>
        <w:pStyle w:val="5"/>
        <w:spacing w:line="360" w:lineRule="auto"/>
        <w:ind w:left="420" w:firstLine="0"/>
        <w:rPr>
          <w:rFonts w:hAnsi="宋体"/>
          <w:color w:val="000000" w:themeColor="text1"/>
          <w:highlight w:val="none"/>
        </w:rPr>
      </w:pPr>
    </w:p>
    <w:p w14:paraId="6078CFF0">
      <w:pPr>
        <w:pStyle w:val="5"/>
        <w:spacing w:line="360" w:lineRule="auto"/>
        <w:ind w:left="420" w:firstLine="0"/>
        <w:rPr>
          <w:rFonts w:hAnsi="宋体"/>
          <w:color w:val="000000" w:themeColor="text1"/>
          <w:highlight w:val="none"/>
        </w:rPr>
      </w:pPr>
    </w:p>
    <w:p w14:paraId="15CE1410">
      <w:pPr>
        <w:pStyle w:val="5"/>
        <w:spacing w:line="360" w:lineRule="auto"/>
        <w:ind w:left="420" w:firstLine="0"/>
        <w:rPr>
          <w:rFonts w:hAnsi="宋体"/>
          <w:color w:val="000000" w:themeColor="text1"/>
          <w:highlight w:val="none"/>
        </w:rPr>
      </w:pPr>
    </w:p>
    <w:p w14:paraId="1DE4768B">
      <w:pPr>
        <w:pStyle w:val="5"/>
        <w:spacing w:line="360" w:lineRule="auto"/>
        <w:ind w:left="420" w:firstLine="0"/>
        <w:rPr>
          <w:rFonts w:hAnsi="宋体"/>
          <w:color w:val="000000" w:themeColor="text1"/>
          <w:highlight w:val="none"/>
        </w:rPr>
      </w:pPr>
    </w:p>
    <w:p w14:paraId="60A465F8">
      <w:pPr>
        <w:pStyle w:val="5"/>
        <w:spacing w:line="360" w:lineRule="auto"/>
        <w:ind w:left="420" w:firstLine="0"/>
        <w:rPr>
          <w:rFonts w:hAnsi="宋体"/>
          <w:color w:val="000000" w:themeColor="text1"/>
          <w:highlight w:val="none"/>
        </w:rPr>
      </w:pPr>
    </w:p>
    <w:p w14:paraId="1DE8D322">
      <w:pPr>
        <w:pStyle w:val="5"/>
        <w:spacing w:line="360" w:lineRule="auto"/>
        <w:ind w:left="420" w:firstLine="0"/>
        <w:rPr>
          <w:rFonts w:hAnsi="宋体"/>
          <w:color w:val="000000" w:themeColor="text1"/>
          <w:highlight w:val="none"/>
        </w:rPr>
      </w:pPr>
    </w:p>
    <w:p w14:paraId="07F87262">
      <w:pPr>
        <w:pStyle w:val="5"/>
        <w:spacing w:line="360" w:lineRule="auto"/>
        <w:ind w:left="420" w:firstLine="0"/>
        <w:rPr>
          <w:rFonts w:hAnsi="宋体"/>
          <w:color w:val="000000" w:themeColor="text1"/>
          <w:highlight w:val="none"/>
        </w:rPr>
      </w:pPr>
    </w:p>
    <w:p w14:paraId="6148C176">
      <w:pPr>
        <w:pStyle w:val="3"/>
        <w:numPr>
          <w:ilvl w:val="1"/>
          <w:numId w:val="0"/>
        </w:numPr>
        <w:spacing w:line="360" w:lineRule="auto"/>
        <w:rPr>
          <w:rFonts w:ascii="宋体" w:hAnsi="宋体"/>
          <w:color w:val="000000" w:themeColor="text1"/>
          <w:kern w:val="0"/>
          <w:sz w:val="28"/>
          <w:szCs w:val="28"/>
          <w:highlight w:val="none"/>
        </w:rPr>
      </w:pPr>
      <w:bookmarkStart w:id="313" w:name="_Toc26169"/>
      <w:bookmarkStart w:id="314" w:name="_Toc200414516"/>
      <w:bookmarkStart w:id="315" w:name="_Toc469160786"/>
      <w:r>
        <w:rPr>
          <w:rFonts w:hint="eastAsia" w:ascii="宋体" w:hAnsi="宋体"/>
          <w:color w:val="000000" w:themeColor="text1"/>
          <w:kern w:val="0"/>
          <w:sz w:val="28"/>
          <w:szCs w:val="28"/>
          <w:highlight w:val="none"/>
        </w:rPr>
        <w:t>（二）法定代表人（负责人）证明书</w:t>
      </w:r>
      <w:bookmarkEnd w:id="313"/>
      <w:bookmarkEnd w:id="314"/>
      <w:bookmarkEnd w:id="315"/>
    </w:p>
    <w:p w14:paraId="3F32BDFC">
      <w:pPr>
        <w:pStyle w:val="5"/>
        <w:spacing w:line="360" w:lineRule="auto"/>
        <w:rPr>
          <w:rFonts w:hAnsi="宋体"/>
          <w:color w:val="000000" w:themeColor="text1"/>
          <w:highlight w:val="none"/>
        </w:rPr>
      </w:pPr>
    </w:p>
    <w:p w14:paraId="18AF3887">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15184D9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606461D4">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0609FE07">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4862F742">
      <w:pPr>
        <w:spacing w:line="360" w:lineRule="auto"/>
        <w:ind w:firstLine="420" w:firstLineChars="200"/>
        <w:rPr>
          <w:rFonts w:ascii="宋体" w:hAnsi="宋体"/>
          <w:color w:val="000000" w:themeColor="text1"/>
          <w:highlight w:val="none"/>
        </w:rPr>
      </w:pPr>
    </w:p>
    <w:p w14:paraId="17B478F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01917B58">
      <w:pPr>
        <w:spacing w:line="360" w:lineRule="auto"/>
        <w:ind w:firstLine="420" w:firstLineChars="200"/>
        <w:rPr>
          <w:rFonts w:ascii="宋体" w:hAnsi="宋体"/>
          <w:color w:val="000000" w:themeColor="text1"/>
          <w:highlight w:val="none"/>
        </w:rPr>
      </w:pPr>
    </w:p>
    <w:p w14:paraId="453589C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31F28017">
      <w:pPr>
        <w:pStyle w:val="5"/>
        <w:spacing w:line="360" w:lineRule="auto"/>
        <w:rPr>
          <w:rFonts w:hAnsi="宋体"/>
          <w:color w:val="000000" w:themeColor="text1"/>
          <w:highlight w:val="none"/>
        </w:rPr>
      </w:pPr>
    </w:p>
    <w:p w14:paraId="3F28C287">
      <w:pPr>
        <w:pStyle w:val="5"/>
        <w:spacing w:line="360" w:lineRule="auto"/>
        <w:rPr>
          <w:rFonts w:hAnsi="宋体"/>
          <w:color w:val="000000" w:themeColor="text1"/>
          <w:highlight w:val="none"/>
        </w:rPr>
      </w:pPr>
    </w:p>
    <w:p w14:paraId="19BB9C86">
      <w:pPr>
        <w:pStyle w:val="5"/>
        <w:spacing w:line="360" w:lineRule="auto"/>
        <w:rPr>
          <w:rFonts w:hAnsi="宋体"/>
          <w:color w:val="000000" w:themeColor="text1"/>
          <w:highlight w:val="none"/>
        </w:rPr>
      </w:pPr>
    </w:p>
    <w:p w14:paraId="4D706E3C">
      <w:pPr>
        <w:pStyle w:val="5"/>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46BB2FA">
                  <w:pPr>
                    <w:rPr>
                      <w:rFonts w:ascii="宋体" w:hAnsi="宋体"/>
                      <w:szCs w:val="21"/>
                    </w:rPr>
                  </w:pPr>
                </w:p>
                <w:p w14:paraId="42BE10EA">
                  <w:pPr>
                    <w:rPr>
                      <w:rFonts w:ascii="宋体" w:hAnsi="宋体"/>
                      <w:szCs w:val="21"/>
                    </w:rPr>
                  </w:pPr>
                </w:p>
                <w:p w14:paraId="109BB0A9">
                  <w:pPr>
                    <w:rPr>
                      <w:rFonts w:ascii="宋体" w:hAnsi="宋体"/>
                      <w:szCs w:val="21"/>
                    </w:rPr>
                  </w:pPr>
                </w:p>
                <w:p w14:paraId="3FD4FA1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6D41DE6B">
      <w:pPr>
        <w:pStyle w:val="5"/>
        <w:spacing w:line="360" w:lineRule="auto"/>
        <w:ind w:firstLine="0"/>
        <w:rPr>
          <w:rFonts w:hAnsi="宋体"/>
          <w:color w:val="000000" w:themeColor="text1"/>
          <w:highlight w:val="none"/>
        </w:rPr>
      </w:pPr>
    </w:p>
    <w:p w14:paraId="12FE9AEC">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4C8A0083">
      <w:pPr>
        <w:pStyle w:val="5"/>
        <w:spacing w:line="360" w:lineRule="auto"/>
        <w:ind w:firstLine="0"/>
        <w:rPr>
          <w:rFonts w:hAnsi="宋体"/>
          <w:color w:val="000000" w:themeColor="text1"/>
          <w:highlight w:val="none"/>
        </w:rPr>
      </w:pPr>
    </w:p>
    <w:p w14:paraId="654284F1">
      <w:pPr>
        <w:pStyle w:val="5"/>
        <w:spacing w:line="360" w:lineRule="auto"/>
        <w:rPr>
          <w:rFonts w:hAnsi="宋体"/>
          <w:color w:val="000000" w:themeColor="text1"/>
          <w:highlight w:val="none"/>
        </w:rPr>
      </w:pPr>
    </w:p>
    <w:p w14:paraId="43F30C35">
      <w:pPr>
        <w:pStyle w:val="5"/>
        <w:spacing w:line="360" w:lineRule="auto"/>
        <w:rPr>
          <w:rFonts w:hAnsi="宋体"/>
          <w:color w:val="000000" w:themeColor="text1"/>
          <w:highlight w:val="none"/>
        </w:rPr>
      </w:pPr>
    </w:p>
    <w:p w14:paraId="5E28345B">
      <w:pPr>
        <w:pStyle w:val="5"/>
        <w:spacing w:line="360" w:lineRule="auto"/>
        <w:rPr>
          <w:rFonts w:hAnsi="宋体"/>
          <w:color w:val="000000" w:themeColor="text1"/>
          <w:highlight w:val="none"/>
        </w:rPr>
      </w:pPr>
    </w:p>
    <w:p w14:paraId="476D5E80">
      <w:pPr>
        <w:pStyle w:val="5"/>
        <w:spacing w:line="360" w:lineRule="auto"/>
        <w:rPr>
          <w:rFonts w:hAnsi="宋体"/>
          <w:color w:val="000000" w:themeColor="text1"/>
          <w:highlight w:val="none"/>
        </w:rPr>
      </w:pPr>
    </w:p>
    <w:p w14:paraId="49CF2D5D">
      <w:pPr>
        <w:pStyle w:val="5"/>
        <w:spacing w:line="360" w:lineRule="auto"/>
        <w:rPr>
          <w:rFonts w:hAnsi="宋体"/>
          <w:color w:val="000000" w:themeColor="text1"/>
          <w:highlight w:val="none"/>
        </w:rPr>
      </w:pPr>
    </w:p>
    <w:p w14:paraId="2C0C32F6">
      <w:pPr>
        <w:pStyle w:val="5"/>
        <w:spacing w:line="360" w:lineRule="auto"/>
        <w:rPr>
          <w:rFonts w:hAnsi="宋体"/>
          <w:color w:val="000000" w:themeColor="text1"/>
          <w:highlight w:val="none"/>
        </w:rPr>
      </w:pPr>
    </w:p>
    <w:p w14:paraId="6B0BC99A">
      <w:pPr>
        <w:pStyle w:val="3"/>
        <w:numPr>
          <w:ilvl w:val="1"/>
          <w:numId w:val="0"/>
        </w:numPr>
        <w:spacing w:line="360" w:lineRule="auto"/>
        <w:rPr>
          <w:rFonts w:ascii="宋体" w:hAnsi="宋体"/>
          <w:color w:val="000000" w:themeColor="text1"/>
          <w:sz w:val="28"/>
          <w:szCs w:val="28"/>
          <w:highlight w:val="none"/>
        </w:rPr>
      </w:pPr>
      <w:bookmarkStart w:id="316" w:name="_Toc469160787"/>
      <w:bookmarkStart w:id="317" w:name="_Toc21406"/>
      <w:bookmarkStart w:id="318" w:name="_Toc200414517"/>
      <w:r>
        <w:rPr>
          <w:rFonts w:hint="eastAsia" w:ascii="宋体" w:hAnsi="宋体"/>
          <w:color w:val="000000" w:themeColor="text1"/>
          <w:sz w:val="28"/>
          <w:szCs w:val="28"/>
          <w:highlight w:val="none"/>
        </w:rPr>
        <w:t>（三）法定代表人（负责人）授权书</w:t>
      </w:r>
      <w:bookmarkEnd w:id="316"/>
      <w:bookmarkEnd w:id="317"/>
      <w:bookmarkEnd w:id="318"/>
    </w:p>
    <w:p w14:paraId="3E4208AA">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06533502">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412539A3">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4C20E6A0">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253C5BBF">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17987D24">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50057DE2">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DBB1C9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0E44D6BA">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01EE5971">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2FE9FC8C">
      <w:pPr>
        <w:spacing w:line="360" w:lineRule="auto"/>
        <w:rPr>
          <w:rFonts w:ascii="宋体" w:hAnsi="宋体"/>
          <w:color w:val="000000" w:themeColor="text1"/>
          <w:szCs w:val="21"/>
          <w:highlight w:val="none"/>
        </w:rPr>
      </w:pPr>
    </w:p>
    <w:p w14:paraId="3E8A5F0D">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3F81CE43">
                  <w:pPr>
                    <w:rPr>
                      <w:rFonts w:ascii="宋体" w:hAnsi="宋体"/>
                      <w:szCs w:val="21"/>
                    </w:rPr>
                  </w:pPr>
                </w:p>
                <w:p w14:paraId="71D2BEAC">
                  <w:pPr>
                    <w:rPr>
                      <w:rFonts w:ascii="宋体" w:hAnsi="宋体"/>
                      <w:szCs w:val="21"/>
                    </w:rPr>
                  </w:pPr>
                </w:p>
                <w:p w14:paraId="3CE9C0A0">
                  <w:pPr>
                    <w:rPr>
                      <w:rFonts w:ascii="宋体" w:hAnsi="宋体"/>
                      <w:szCs w:val="21"/>
                    </w:rPr>
                  </w:pPr>
                </w:p>
                <w:p w14:paraId="6E8F8294">
                  <w:pPr>
                    <w:jc w:val="center"/>
                    <w:rPr>
                      <w:rFonts w:ascii="宋体" w:hAnsi="宋体"/>
                      <w:szCs w:val="21"/>
                    </w:rPr>
                  </w:pPr>
                  <w:r>
                    <w:rPr>
                      <w:rFonts w:hint="eastAsia" w:ascii="宋体" w:hAnsi="宋体"/>
                      <w:szCs w:val="21"/>
                    </w:rPr>
                    <w:t>身份证正反面复印件</w:t>
                  </w:r>
                </w:p>
              </w:txbxContent>
            </v:textbox>
          </v:shape>
        </w:pict>
      </w:r>
    </w:p>
    <w:p w14:paraId="5D6D5E8C">
      <w:pPr>
        <w:spacing w:line="360" w:lineRule="auto"/>
        <w:rPr>
          <w:rFonts w:ascii="宋体" w:hAnsi="宋体"/>
          <w:color w:val="000000" w:themeColor="text1"/>
          <w:szCs w:val="21"/>
          <w:highlight w:val="none"/>
        </w:rPr>
      </w:pPr>
    </w:p>
    <w:p w14:paraId="47D0FF1E">
      <w:pPr>
        <w:spacing w:line="360" w:lineRule="auto"/>
        <w:rPr>
          <w:rFonts w:ascii="宋体" w:hAnsi="宋体"/>
          <w:color w:val="000000" w:themeColor="text1"/>
          <w:szCs w:val="21"/>
          <w:highlight w:val="none"/>
        </w:rPr>
      </w:pPr>
    </w:p>
    <w:p w14:paraId="37D80F12">
      <w:pPr>
        <w:spacing w:line="360" w:lineRule="auto"/>
        <w:rPr>
          <w:rFonts w:ascii="宋体" w:hAnsi="宋体"/>
          <w:color w:val="000000" w:themeColor="text1"/>
          <w:szCs w:val="21"/>
          <w:highlight w:val="none"/>
        </w:rPr>
      </w:pPr>
    </w:p>
    <w:p w14:paraId="76C6F1F7">
      <w:pPr>
        <w:spacing w:line="360" w:lineRule="auto"/>
        <w:rPr>
          <w:rFonts w:ascii="宋体" w:hAnsi="宋体"/>
          <w:color w:val="000000" w:themeColor="text1"/>
          <w:szCs w:val="21"/>
          <w:highlight w:val="none"/>
        </w:rPr>
      </w:pPr>
    </w:p>
    <w:p w14:paraId="493D750F">
      <w:pPr>
        <w:spacing w:line="360" w:lineRule="auto"/>
        <w:rPr>
          <w:rFonts w:ascii="宋体" w:hAnsi="宋体"/>
          <w:color w:val="000000" w:themeColor="text1"/>
          <w:szCs w:val="21"/>
          <w:highlight w:val="none"/>
        </w:rPr>
      </w:pPr>
    </w:p>
    <w:p w14:paraId="55C0A2AE">
      <w:pPr>
        <w:spacing w:line="360" w:lineRule="auto"/>
        <w:rPr>
          <w:rFonts w:ascii="宋体" w:hAnsi="宋体"/>
          <w:color w:val="000000" w:themeColor="text1"/>
          <w:szCs w:val="21"/>
          <w:highlight w:val="none"/>
        </w:rPr>
      </w:pPr>
    </w:p>
    <w:p w14:paraId="5A2DCC12">
      <w:pPr>
        <w:spacing w:line="360" w:lineRule="auto"/>
        <w:rPr>
          <w:rFonts w:ascii="宋体" w:hAnsi="宋体"/>
          <w:color w:val="000000" w:themeColor="text1"/>
          <w:szCs w:val="21"/>
          <w:highlight w:val="none"/>
        </w:rPr>
      </w:pPr>
    </w:p>
    <w:p w14:paraId="29FAA6BB">
      <w:pPr>
        <w:spacing w:line="360" w:lineRule="auto"/>
        <w:rPr>
          <w:rFonts w:ascii="宋体" w:hAnsi="宋体"/>
          <w:color w:val="000000" w:themeColor="text1"/>
          <w:szCs w:val="21"/>
          <w:highlight w:val="none"/>
        </w:rPr>
      </w:pPr>
    </w:p>
    <w:p w14:paraId="0FDB25C2">
      <w:pPr>
        <w:spacing w:line="360" w:lineRule="auto"/>
        <w:rPr>
          <w:rFonts w:ascii="宋体" w:hAnsi="宋体"/>
          <w:color w:val="000000" w:themeColor="text1"/>
          <w:szCs w:val="21"/>
          <w:highlight w:val="none"/>
        </w:rPr>
      </w:pPr>
    </w:p>
    <w:p w14:paraId="65444470">
      <w:pPr>
        <w:spacing w:line="360" w:lineRule="auto"/>
        <w:rPr>
          <w:rFonts w:ascii="宋体" w:hAnsi="宋体"/>
          <w:color w:val="000000" w:themeColor="text1"/>
          <w:highlight w:val="none"/>
        </w:rPr>
      </w:pPr>
    </w:p>
    <w:p w14:paraId="0702690A">
      <w:pPr>
        <w:spacing w:line="360" w:lineRule="auto"/>
        <w:rPr>
          <w:rFonts w:ascii="宋体" w:hAnsi="宋体"/>
          <w:color w:val="000000" w:themeColor="text1"/>
          <w:highlight w:val="none"/>
        </w:rPr>
      </w:pPr>
    </w:p>
    <w:p w14:paraId="02844AC7">
      <w:pPr>
        <w:spacing w:line="360" w:lineRule="auto"/>
        <w:rPr>
          <w:rFonts w:ascii="宋体" w:hAnsi="宋体"/>
          <w:color w:val="000000" w:themeColor="text1"/>
          <w:highlight w:val="none"/>
        </w:rPr>
      </w:pPr>
    </w:p>
    <w:p w14:paraId="283552DE">
      <w:pPr>
        <w:spacing w:line="360" w:lineRule="auto"/>
        <w:rPr>
          <w:rFonts w:ascii="宋体" w:hAnsi="宋体"/>
          <w:color w:val="000000" w:themeColor="text1"/>
          <w:highlight w:val="none"/>
        </w:rPr>
      </w:pPr>
    </w:p>
    <w:p w14:paraId="20B8C653">
      <w:pPr>
        <w:pStyle w:val="3"/>
        <w:numPr>
          <w:ilvl w:val="1"/>
          <w:numId w:val="0"/>
        </w:numPr>
        <w:spacing w:line="360" w:lineRule="auto"/>
        <w:rPr>
          <w:rFonts w:ascii="宋体" w:hAnsi="宋体"/>
          <w:color w:val="000000" w:themeColor="text1"/>
          <w:sz w:val="28"/>
          <w:szCs w:val="28"/>
          <w:highlight w:val="none"/>
        </w:rPr>
      </w:pPr>
      <w:bookmarkStart w:id="319" w:name="_Toc6326"/>
      <w:bookmarkStart w:id="320" w:name="_Toc3186"/>
      <w:bookmarkStart w:id="321" w:name="_Toc200414523"/>
      <w:bookmarkStart w:id="322" w:name="_Toc469160793"/>
      <w:r>
        <w:rPr>
          <w:rFonts w:hint="eastAsia" w:ascii="宋体" w:hAnsi="宋体"/>
          <w:color w:val="000000" w:themeColor="text1"/>
          <w:sz w:val="28"/>
          <w:szCs w:val="28"/>
          <w:highlight w:val="none"/>
        </w:rPr>
        <w:t>（四） 资格审查文件要求提交的其它有效证明文件</w:t>
      </w:r>
      <w:bookmarkEnd w:id="319"/>
      <w:bookmarkEnd w:id="320"/>
    </w:p>
    <w:p w14:paraId="6B9D270E">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6F03A2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8F48E03">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68F8F5BC">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31F815AC">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1564424D">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21"/>
    <w:bookmarkEnd w:id="322"/>
    <w:p w14:paraId="42503D25">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23" w:name="_Toc23707"/>
      <w:bookmarkStart w:id="324" w:name="_Toc469160794"/>
      <w:bookmarkStart w:id="325" w:name="_Toc200414524"/>
      <w:r>
        <w:rPr>
          <w:rFonts w:hint="eastAsia" w:ascii="宋体" w:hAnsi="宋体"/>
          <w:color w:val="000000" w:themeColor="text1"/>
          <w:sz w:val="28"/>
          <w:szCs w:val="28"/>
          <w:highlight w:val="none"/>
        </w:rPr>
        <w:t>第二章  磋商响应文件商务及技术部分</w:t>
      </w:r>
      <w:bookmarkEnd w:id="323"/>
      <w:bookmarkEnd w:id="324"/>
      <w:bookmarkEnd w:id="325"/>
    </w:p>
    <w:p w14:paraId="1B467E9F">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26" w:name="_Toc17186"/>
      <w:bookmarkStart w:id="327" w:name="_Toc200414525"/>
      <w:bookmarkStart w:id="328" w:name="_Toc469160795"/>
      <w:r>
        <w:rPr>
          <w:rFonts w:hint="eastAsia" w:ascii="宋体" w:hAnsi="宋体"/>
          <w:color w:val="000000" w:themeColor="text1"/>
          <w:sz w:val="28"/>
          <w:szCs w:val="28"/>
          <w:highlight w:val="none"/>
        </w:rPr>
        <w:t>附件一：磋商邀请函</w:t>
      </w:r>
      <w:bookmarkEnd w:id="326"/>
      <w:bookmarkEnd w:id="327"/>
      <w:bookmarkEnd w:id="328"/>
    </w:p>
    <w:p w14:paraId="7A746CDB">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5F80F841">
      <w:pPr>
        <w:adjustRightInd w:val="0"/>
        <w:snapToGrid w:val="0"/>
        <w:spacing w:before="120"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71C0C8A0">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0BDD9B5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所附响应价格表中规定的应提交和交付的服务响应报价为人民币：</w:t>
      </w:r>
      <w:r>
        <w:rPr>
          <w:rFonts w:hint="eastAsia" w:ascii="宋体" w:hAnsi="宋体"/>
          <w:color w:val="000000" w:themeColor="text1"/>
          <w:szCs w:val="21"/>
          <w:highlight w:val="none"/>
          <w:u w:val="single"/>
        </w:rPr>
        <w:t xml:space="preserve"> （用文字和数字表示的磋商报价）  </w:t>
      </w:r>
      <w:r>
        <w:rPr>
          <w:rFonts w:hint="eastAsia" w:ascii="宋体" w:hAnsi="宋体"/>
          <w:color w:val="000000" w:themeColor="text1"/>
          <w:szCs w:val="21"/>
          <w:highlight w:val="none"/>
        </w:rPr>
        <w:t>。</w:t>
      </w:r>
    </w:p>
    <w:p w14:paraId="4F9DEE5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78CE4CB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1D62B82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6F4004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05F72D15">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768943C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0AFA68F7">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4399716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70A0FDB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6B32729A">
      <w:pPr>
        <w:adjustRightInd w:val="0"/>
        <w:snapToGrid w:val="0"/>
        <w:spacing w:line="360" w:lineRule="auto"/>
        <w:rPr>
          <w:rFonts w:ascii="宋体" w:hAnsi="宋体"/>
          <w:bCs/>
          <w:color w:val="000000" w:themeColor="text1"/>
          <w:szCs w:val="21"/>
          <w:highlight w:val="none"/>
        </w:rPr>
      </w:pPr>
    </w:p>
    <w:p w14:paraId="09637A6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85B9004">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BB0D80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4A5D2218">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71F1D58C">
      <w:pPr>
        <w:pStyle w:val="25"/>
        <w:spacing w:line="360" w:lineRule="auto"/>
        <w:rPr>
          <w:rFonts w:hAnsi="宋体"/>
          <w:color w:val="000000" w:themeColor="text1"/>
          <w:highlight w:val="none"/>
        </w:rPr>
      </w:pPr>
    </w:p>
    <w:p w14:paraId="659A4C1A">
      <w:pPr>
        <w:pStyle w:val="25"/>
        <w:spacing w:line="360" w:lineRule="auto"/>
        <w:rPr>
          <w:rFonts w:hAnsi="宋体"/>
          <w:color w:val="000000" w:themeColor="text1"/>
          <w:highlight w:val="none"/>
        </w:rPr>
      </w:pPr>
    </w:p>
    <w:p w14:paraId="6B665F2E">
      <w:pPr>
        <w:pStyle w:val="25"/>
        <w:spacing w:line="360" w:lineRule="auto"/>
        <w:rPr>
          <w:rFonts w:hAnsi="宋体"/>
          <w:color w:val="000000" w:themeColor="text1"/>
          <w:highlight w:val="none"/>
        </w:rPr>
      </w:pPr>
    </w:p>
    <w:p w14:paraId="515E4A77">
      <w:pPr>
        <w:pStyle w:val="25"/>
        <w:spacing w:line="360" w:lineRule="auto"/>
        <w:rPr>
          <w:rFonts w:hAnsi="宋体"/>
          <w:color w:val="000000" w:themeColor="text1"/>
          <w:highlight w:val="none"/>
        </w:rPr>
      </w:pPr>
    </w:p>
    <w:p w14:paraId="295BA0A8">
      <w:pPr>
        <w:pStyle w:val="3"/>
        <w:numPr>
          <w:ilvl w:val="1"/>
          <w:numId w:val="0"/>
        </w:numPr>
        <w:spacing w:line="360" w:lineRule="auto"/>
        <w:rPr>
          <w:rFonts w:ascii="宋体" w:hAnsi="宋体"/>
          <w:color w:val="000000" w:themeColor="text1"/>
          <w:sz w:val="28"/>
          <w:szCs w:val="28"/>
          <w:highlight w:val="none"/>
        </w:rPr>
      </w:pPr>
      <w:bookmarkStart w:id="329" w:name="_Toc200414526"/>
      <w:bookmarkStart w:id="330" w:name="_Toc30139"/>
      <w:bookmarkStart w:id="331" w:name="_Toc469160796"/>
      <w:r>
        <w:rPr>
          <w:rFonts w:hint="eastAsia" w:ascii="宋体" w:hAnsi="宋体"/>
          <w:color w:val="000000" w:themeColor="text1"/>
          <w:sz w:val="28"/>
          <w:szCs w:val="28"/>
          <w:highlight w:val="none"/>
        </w:rPr>
        <w:t>附件二：第一次报价一览表</w:t>
      </w:r>
      <w:bookmarkEnd w:id="329"/>
      <w:bookmarkEnd w:id="330"/>
      <w:bookmarkEnd w:id="331"/>
    </w:p>
    <w:p w14:paraId="3B2F1650">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YXCG-20260612</w:t>
      </w:r>
      <w:r>
        <w:rPr>
          <w:rFonts w:hint="eastAsia" w:ascii="宋体" w:hAnsi="宋体"/>
          <w:b/>
          <w:bCs/>
          <w:caps/>
          <w:color w:val="000000" w:themeColor="text1"/>
          <w:szCs w:val="21"/>
          <w:highlight w:val="none"/>
          <w:u w:val="single"/>
        </w:rPr>
        <w:t xml:space="preserve"> </w:t>
      </w:r>
    </w:p>
    <w:p w14:paraId="1877C744">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江城区2025-2026学年第二学期小学三、五年级期末教育教学质量监测服务项目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46244B21">
      <w:pPr>
        <w:tabs>
          <w:tab w:val="center" w:pos="4483"/>
        </w:tabs>
        <w:spacing w:line="360" w:lineRule="auto"/>
        <w:rPr>
          <w:rFonts w:ascii="宋体" w:hAnsi="宋体"/>
          <w:bCs/>
          <w:color w:val="000000" w:themeColor="text1"/>
          <w:szCs w:val="21"/>
          <w:highlight w:val="none"/>
          <w:u w:val="single"/>
        </w:rPr>
      </w:pPr>
    </w:p>
    <w:tbl>
      <w:tblPr>
        <w:tblStyle w:val="51"/>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2929"/>
        <w:gridCol w:w="1938"/>
        <w:gridCol w:w="1476"/>
      </w:tblGrid>
      <w:tr w14:paraId="7851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204" w:type="dxa"/>
            <w:vAlign w:val="center"/>
          </w:tcPr>
          <w:p w14:paraId="7962F924">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2929" w:type="dxa"/>
            <w:vAlign w:val="center"/>
          </w:tcPr>
          <w:p w14:paraId="64FCD735">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报价（元/（人、科、次））</w:t>
            </w:r>
          </w:p>
        </w:tc>
        <w:tc>
          <w:tcPr>
            <w:tcW w:w="1938" w:type="dxa"/>
            <w:vAlign w:val="center"/>
          </w:tcPr>
          <w:p w14:paraId="52D8F348">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 xml:space="preserve">服务期 </w:t>
            </w:r>
          </w:p>
        </w:tc>
        <w:tc>
          <w:tcPr>
            <w:tcW w:w="1476" w:type="dxa"/>
            <w:vAlign w:val="center"/>
          </w:tcPr>
          <w:p w14:paraId="67F9E1A1">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341A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204" w:type="dxa"/>
            <w:vAlign w:val="center"/>
          </w:tcPr>
          <w:p w14:paraId="258FE13D">
            <w:pPr>
              <w:spacing w:line="360" w:lineRule="auto"/>
              <w:jc w:val="center"/>
              <w:rPr>
                <w:rFonts w:hint="eastAsia" w:ascii="宋体" w:hAnsi="宋体" w:eastAsia="宋体"/>
                <w:bCs/>
                <w:color w:val="000000" w:themeColor="text1"/>
                <w:highlight w:val="none"/>
                <w:lang w:eastAsia="zh-CN"/>
              </w:rPr>
            </w:pPr>
          </w:p>
        </w:tc>
        <w:tc>
          <w:tcPr>
            <w:tcW w:w="2929" w:type="dxa"/>
            <w:vAlign w:val="center"/>
          </w:tcPr>
          <w:p w14:paraId="1BC098D6">
            <w:pPr>
              <w:spacing w:line="360" w:lineRule="auto"/>
              <w:rPr>
                <w:rFonts w:ascii="宋体" w:hAnsi="宋体"/>
                <w:bCs/>
                <w:color w:val="000000" w:themeColor="text1"/>
                <w:highlight w:val="none"/>
              </w:rPr>
            </w:pPr>
          </w:p>
        </w:tc>
        <w:tc>
          <w:tcPr>
            <w:tcW w:w="1938" w:type="dxa"/>
            <w:vAlign w:val="center"/>
          </w:tcPr>
          <w:p w14:paraId="46B3FBA5">
            <w:pPr>
              <w:spacing w:line="360" w:lineRule="auto"/>
              <w:jc w:val="center"/>
              <w:rPr>
                <w:rFonts w:ascii="宋体" w:hAnsi="宋体"/>
                <w:bCs/>
                <w:color w:val="000000" w:themeColor="text1"/>
                <w:highlight w:val="none"/>
                <w:u w:val="single"/>
              </w:rPr>
            </w:pPr>
          </w:p>
        </w:tc>
        <w:tc>
          <w:tcPr>
            <w:tcW w:w="1476" w:type="dxa"/>
            <w:vAlign w:val="center"/>
          </w:tcPr>
          <w:p w14:paraId="01C9C1BC">
            <w:pPr>
              <w:spacing w:line="360" w:lineRule="auto"/>
              <w:rPr>
                <w:rFonts w:ascii="宋体" w:hAnsi="宋体"/>
                <w:bCs/>
                <w:color w:val="000000" w:themeColor="text1"/>
                <w:szCs w:val="21"/>
                <w:highlight w:val="none"/>
              </w:rPr>
            </w:pPr>
          </w:p>
        </w:tc>
      </w:tr>
    </w:tbl>
    <w:p w14:paraId="375CAF50">
      <w:pPr>
        <w:spacing w:line="360" w:lineRule="auto"/>
        <w:rPr>
          <w:rFonts w:ascii="宋体" w:hAnsi="宋体"/>
          <w:bCs/>
          <w:color w:val="000000" w:themeColor="text1"/>
          <w:highlight w:val="none"/>
          <w:u w:val="single"/>
        </w:rPr>
      </w:pPr>
    </w:p>
    <w:p w14:paraId="79BE7117">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1A05882D">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6145F3E6">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53AA9851">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52A24C7E">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375D5B49">
      <w:pPr>
        <w:tabs>
          <w:tab w:val="left" w:pos="845"/>
        </w:tabs>
        <w:spacing w:line="360" w:lineRule="auto"/>
        <w:rPr>
          <w:rFonts w:ascii="宋体" w:hAnsi="宋体"/>
          <w:bCs/>
          <w:color w:val="000000" w:themeColor="text1"/>
          <w:highlight w:val="none"/>
        </w:rPr>
      </w:pPr>
    </w:p>
    <w:p w14:paraId="1383CD6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26A84C9">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0B74F39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0B239F5">
      <w:pPr>
        <w:widowControl/>
        <w:adjustRightInd w:val="0"/>
        <w:snapToGrid w:val="0"/>
        <w:spacing w:line="360" w:lineRule="auto"/>
        <w:rPr>
          <w:rFonts w:ascii="宋体" w:hAnsi="宋体"/>
          <w:bCs/>
          <w:color w:val="000000" w:themeColor="text1"/>
          <w:highlight w:val="none"/>
          <w:u w:val="single"/>
        </w:rPr>
      </w:pPr>
    </w:p>
    <w:p w14:paraId="70662BC4">
      <w:pPr>
        <w:pStyle w:val="25"/>
        <w:spacing w:line="360" w:lineRule="auto"/>
        <w:rPr>
          <w:rFonts w:hAnsi="宋体"/>
          <w:color w:val="000000" w:themeColor="text1"/>
          <w:highlight w:val="none"/>
        </w:rPr>
      </w:pPr>
    </w:p>
    <w:p w14:paraId="1AA9EE26">
      <w:pPr>
        <w:pStyle w:val="25"/>
        <w:spacing w:line="360" w:lineRule="auto"/>
        <w:rPr>
          <w:rFonts w:hAnsi="宋体"/>
          <w:color w:val="000000" w:themeColor="text1"/>
          <w:highlight w:val="none"/>
        </w:rPr>
      </w:pPr>
    </w:p>
    <w:p w14:paraId="0421E9AC">
      <w:pPr>
        <w:pStyle w:val="25"/>
        <w:spacing w:line="360" w:lineRule="auto"/>
        <w:rPr>
          <w:rFonts w:hAnsi="宋体"/>
          <w:color w:val="000000" w:themeColor="text1"/>
          <w:highlight w:val="none"/>
        </w:rPr>
      </w:pPr>
    </w:p>
    <w:p w14:paraId="240E1200">
      <w:pPr>
        <w:pStyle w:val="25"/>
        <w:spacing w:line="360" w:lineRule="auto"/>
        <w:rPr>
          <w:rFonts w:hAnsi="宋体"/>
          <w:color w:val="000000" w:themeColor="text1"/>
          <w:highlight w:val="none"/>
        </w:rPr>
      </w:pPr>
    </w:p>
    <w:p w14:paraId="4AD54B69">
      <w:pPr>
        <w:pStyle w:val="25"/>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73BAEAEF">
      <w:pPr>
        <w:pStyle w:val="3"/>
        <w:numPr>
          <w:ilvl w:val="1"/>
          <w:numId w:val="0"/>
        </w:numPr>
        <w:spacing w:line="360" w:lineRule="auto"/>
        <w:rPr>
          <w:rFonts w:ascii="宋体" w:hAnsi="宋体"/>
          <w:color w:val="000000" w:themeColor="text1"/>
          <w:sz w:val="28"/>
          <w:szCs w:val="28"/>
          <w:highlight w:val="none"/>
        </w:rPr>
      </w:pPr>
      <w:bookmarkStart w:id="332" w:name="_Toc10713"/>
      <w:bookmarkStart w:id="333" w:name="_Toc11866826"/>
      <w:bookmarkStart w:id="334" w:name="_Toc200414527"/>
      <w:bookmarkStart w:id="335" w:name="_Toc469160797"/>
      <w:bookmarkStart w:id="336" w:name="_Toc200414528"/>
      <w:bookmarkStart w:id="337" w:name="_Toc46916079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32"/>
      <w:bookmarkEnd w:id="333"/>
      <w:bookmarkEnd w:id="334"/>
      <w:bookmarkEnd w:id="335"/>
    </w:p>
    <w:p w14:paraId="64D3D353">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YXCG-20260612</w:t>
      </w:r>
      <w:r>
        <w:rPr>
          <w:rFonts w:hint="eastAsia" w:ascii="宋体" w:hAnsi="宋体"/>
          <w:b/>
          <w:bCs/>
          <w:caps/>
          <w:color w:val="000000" w:themeColor="text1"/>
          <w:szCs w:val="21"/>
          <w:highlight w:val="none"/>
          <w:u w:val="single"/>
        </w:rPr>
        <w:t xml:space="preserve"> </w:t>
      </w:r>
    </w:p>
    <w:p w14:paraId="2D5F04C6">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江城区2025-2026学年第二学期小学三、五年级期末教育教学质量监测服务项目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3C31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146EFCE">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096A7D7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555B161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226B597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B549775">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474319D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7442A7F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74AE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6A5AE4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2D1BE683">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2266E7B7">
            <w:pPr>
              <w:pStyle w:val="5"/>
              <w:snapToGrid w:val="0"/>
              <w:ind w:firstLine="0"/>
              <w:jc w:val="center"/>
              <w:rPr>
                <w:rFonts w:hAnsi="宋体"/>
                <w:color w:val="000000" w:themeColor="text1"/>
                <w:sz w:val="21"/>
                <w:szCs w:val="21"/>
                <w:highlight w:val="none"/>
              </w:rPr>
            </w:pPr>
          </w:p>
        </w:tc>
        <w:tc>
          <w:tcPr>
            <w:tcW w:w="1281" w:type="dxa"/>
            <w:vAlign w:val="center"/>
          </w:tcPr>
          <w:p w14:paraId="60D40CD4">
            <w:pPr>
              <w:pStyle w:val="5"/>
              <w:snapToGrid w:val="0"/>
              <w:ind w:firstLine="0"/>
              <w:jc w:val="center"/>
              <w:rPr>
                <w:rFonts w:hAnsi="宋体"/>
                <w:color w:val="000000" w:themeColor="text1"/>
                <w:sz w:val="21"/>
                <w:szCs w:val="21"/>
                <w:highlight w:val="none"/>
              </w:rPr>
            </w:pPr>
          </w:p>
        </w:tc>
        <w:tc>
          <w:tcPr>
            <w:tcW w:w="1282" w:type="dxa"/>
            <w:gridSpan w:val="2"/>
            <w:vAlign w:val="center"/>
          </w:tcPr>
          <w:p w14:paraId="41FD0771">
            <w:pPr>
              <w:pStyle w:val="5"/>
              <w:snapToGrid w:val="0"/>
              <w:ind w:firstLine="0"/>
              <w:jc w:val="center"/>
              <w:rPr>
                <w:rFonts w:hAnsi="宋体"/>
                <w:color w:val="000000" w:themeColor="text1"/>
                <w:sz w:val="21"/>
                <w:szCs w:val="21"/>
                <w:highlight w:val="none"/>
              </w:rPr>
            </w:pPr>
          </w:p>
        </w:tc>
        <w:tc>
          <w:tcPr>
            <w:tcW w:w="1281" w:type="dxa"/>
            <w:vAlign w:val="center"/>
          </w:tcPr>
          <w:p w14:paraId="23135F81">
            <w:pPr>
              <w:pStyle w:val="5"/>
              <w:snapToGrid w:val="0"/>
              <w:ind w:firstLine="0"/>
              <w:jc w:val="center"/>
              <w:rPr>
                <w:rFonts w:hAnsi="宋体"/>
                <w:color w:val="000000" w:themeColor="text1"/>
                <w:sz w:val="21"/>
                <w:szCs w:val="21"/>
                <w:highlight w:val="none"/>
              </w:rPr>
            </w:pPr>
          </w:p>
        </w:tc>
        <w:tc>
          <w:tcPr>
            <w:tcW w:w="1287" w:type="dxa"/>
            <w:vAlign w:val="center"/>
          </w:tcPr>
          <w:p w14:paraId="3943AF75">
            <w:pPr>
              <w:pStyle w:val="5"/>
              <w:snapToGrid w:val="0"/>
              <w:ind w:firstLine="0"/>
              <w:jc w:val="center"/>
              <w:rPr>
                <w:rFonts w:hAnsi="宋体"/>
                <w:color w:val="000000" w:themeColor="text1"/>
                <w:sz w:val="21"/>
                <w:szCs w:val="21"/>
                <w:highlight w:val="none"/>
              </w:rPr>
            </w:pPr>
          </w:p>
        </w:tc>
      </w:tr>
      <w:tr w14:paraId="6324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388E7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5BBEEE1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46C17187">
            <w:pPr>
              <w:pStyle w:val="5"/>
              <w:snapToGrid w:val="0"/>
              <w:ind w:firstLine="0"/>
              <w:jc w:val="center"/>
              <w:rPr>
                <w:rFonts w:hAnsi="宋体"/>
                <w:color w:val="000000" w:themeColor="text1"/>
                <w:sz w:val="21"/>
                <w:szCs w:val="21"/>
                <w:highlight w:val="none"/>
              </w:rPr>
            </w:pPr>
          </w:p>
        </w:tc>
        <w:tc>
          <w:tcPr>
            <w:tcW w:w="1281" w:type="dxa"/>
            <w:vAlign w:val="center"/>
          </w:tcPr>
          <w:p w14:paraId="062D1B38">
            <w:pPr>
              <w:pStyle w:val="5"/>
              <w:snapToGrid w:val="0"/>
              <w:ind w:firstLine="0"/>
              <w:jc w:val="center"/>
              <w:rPr>
                <w:rFonts w:hAnsi="宋体"/>
                <w:color w:val="000000" w:themeColor="text1"/>
                <w:sz w:val="21"/>
                <w:szCs w:val="21"/>
                <w:highlight w:val="none"/>
              </w:rPr>
            </w:pPr>
          </w:p>
        </w:tc>
        <w:tc>
          <w:tcPr>
            <w:tcW w:w="1282" w:type="dxa"/>
            <w:gridSpan w:val="2"/>
            <w:vAlign w:val="center"/>
          </w:tcPr>
          <w:p w14:paraId="0B79D849">
            <w:pPr>
              <w:pStyle w:val="5"/>
              <w:snapToGrid w:val="0"/>
              <w:ind w:firstLine="0"/>
              <w:jc w:val="center"/>
              <w:rPr>
                <w:rFonts w:hAnsi="宋体"/>
                <w:color w:val="000000" w:themeColor="text1"/>
                <w:sz w:val="21"/>
                <w:szCs w:val="21"/>
                <w:highlight w:val="none"/>
              </w:rPr>
            </w:pPr>
          </w:p>
        </w:tc>
        <w:tc>
          <w:tcPr>
            <w:tcW w:w="1281" w:type="dxa"/>
            <w:vAlign w:val="center"/>
          </w:tcPr>
          <w:p w14:paraId="5C6B310C">
            <w:pPr>
              <w:pStyle w:val="5"/>
              <w:snapToGrid w:val="0"/>
              <w:ind w:firstLine="0"/>
              <w:jc w:val="center"/>
              <w:rPr>
                <w:rFonts w:hAnsi="宋体"/>
                <w:color w:val="000000" w:themeColor="text1"/>
                <w:sz w:val="21"/>
                <w:szCs w:val="21"/>
                <w:highlight w:val="none"/>
              </w:rPr>
            </w:pPr>
          </w:p>
        </w:tc>
        <w:tc>
          <w:tcPr>
            <w:tcW w:w="1287" w:type="dxa"/>
            <w:vAlign w:val="center"/>
          </w:tcPr>
          <w:p w14:paraId="174592F9">
            <w:pPr>
              <w:pStyle w:val="5"/>
              <w:snapToGrid w:val="0"/>
              <w:ind w:firstLine="0"/>
              <w:jc w:val="center"/>
              <w:rPr>
                <w:rFonts w:hAnsi="宋体"/>
                <w:color w:val="000000" w:themeColor="text1"/>
                <w:sz w:val="21"/>
                <w:szCs w:val="21"/>
                <w:highlight w:val="none"/>
              </w:rPr>
            </w:pPr>
          </w:p>
        </w:tc>
      </w:tr>
      <w:tr w14:paraId="5FE9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15088E">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59F6299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53A594CA">
            <w:pPr>
              <w:pStyle w:val="5"/>
              <w:snapToGrid w:val="0"/>
              <w:ind w:firstLine="0"/>
              <w:jc w:val="center"/>
              <w:rPr>
                <w:rFonts w:hAnsi="宋体"/>
                <w:color w:val="000000" w:themeColor="text1"/>
                <w:sz w:val="21"/>
                <w:szCs w:val="21"/>
                <w:highlight w:val="none"/>
              </w:rPr>
            </w:pPr>
          </w:p>
        </w:tc>
        <w:tc>
          <w:tcPr>
            <w:tcW w:w="1281" w:type="dxa"/>
            <w:vAlign w:val="center"/>
          </w:tcPr>
          <w:p w14:paraId="1249DF8E">
            <w:pPr>
              <w:pStyle w:val="5"/>
              <w:snapToGrid w:val="0"/>
              <w:ind w:firstLine="0"/>
              <w:jc w:val="center"/>
              <w:rPr>
                <w:rFonts w:hAnsi="宋体"/>
                <w:color w:val="000000" w:themeColor="text1"/>
                <w:sz w:val="21"/>
                <w:szCs w:val="21"/>
                <w:highlight w:val="none"/>
              </w:rPr>
            </w:pPr>
          </w:p>
        </w:tc>
        <w:tc>
          <w:tcPr>
            <w:tcW w:w="1282" w:type="dxa"/>
            <w:gridSpan w:val="2"/>
            <w:vAlign w:val="center"/>
          </w:tcPr>
          <w:p w14:paraId="3711F9B7">
            <w:pPr>
              <w:pStyle w:val="5"/>
              <w:snapToGrid w:val="0"/>
              <w:ind w:firstLine="0"/>
              <w:jc w:val="center"/>
              <w:rPr>
                <w:rFonts w:hAnsi="宋体"/>
                <w:color w:val="000000" w:themeColor="text1"/>
                <w:sz w:val="21"/>
                <w:szCs w:val="21"/>
                <w:highlight w:val="none"/>
              </w:rPr>
            </w:pPr>
          </w:p>
        </w:tc>
        <w:tc>
          <w:tcPr>
            <w:tcW w:w="1281" w:type="dxa"/>
            <w:vAlign w:val="center"/>
          </w:tcPr>
          <w:p w14:paraId="47A5C4FC">
            <w:pPr>
              <w:pStyle w:val="5"/>
              <w:snapToGrid w:val="0"/>
              <w:ind w:firstLine="0"/>
              <w:jc w:val="center"/>
              <w:rPr>
                <w:rFonts w:hAnsi="宋体"/>
                <w:color w:val="000000" w:themeColor="text1"/>
                <w:sz w:val="21"/>
                <w:szCs w:val="21"/>
                <w:highlight w:val="none"/>
              </w:rPr>
            </w:pPr>
          </w:p>
        </w:tc>
        <w:tc>
          <w:tcPr>
            <w:tcW w:w="1287" w:type="dxa"/>
            <w:vAlign w:val="center"/>
          </w:tcPr>
          <w:p w14:paraId="3D82D9C7">
            <w:pPr>
              <w:pStyle w:val="5"/>
              <w:snapToGrid w:val="0"/>
              <w:ind w:firstLine="0"/>
              <w:jc w:val="center"/>
              <w:rPr>
                <w:rFonts w:hAnsi="宋体"/>
                <w:color w:val="000000" w:themeColor="text1"/>
                <w:sz w:val="21"/>
                <w:szCs w:val="21"/>
                <w:highlight w:val="none"/>
              </w:rPr>
            </w:pPr>
          </w:p>
        </w:tc>
      </w:tr>
      <w:tr w14:paraId="2B7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CCC5E5C">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674CC13E">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069E4EDA">
            <w:pPr>
              <w:pStyle w:val="5"/>
              <w:snapToGrid w:val="0"/>
              <w:ind w:firstLine="0"/>
              <w:jc w:val="center"/>
              <w:rPr>
                <w:rFonts w:hAnsi="宋体"/>
                <w:color w:val="000000" w:themeColor="text1"/>
                <w:sz w:val="21"/>
                <w:szCs w:val="21"/>
                <w:highlight w:val="none"/>
              </w:rPr>
            </w:pPr>
          </w:p>
        </w:tc>
        <w:tc>
          <w:tcPr>
            <w:tcW w:w="1281" w:type="dxa"/>
            <w:vAlign w:val="center"/>
          </w:tcPr>
          <w:p w14:paraId="0243C72F">
            <w:pPr>
              <w:pStyle w:val="5"/>
              <w:snapToGrid w:val="0"/>
              <w:ind w:firstLine="0"/>
              <w:jc w:val="center"/>
              <w:rPr>
                <w:rFonts w:hAnsi="宋体"/>
                <w:color w:val="000000" w:themeColor="text1"/>
                <w:sz w:val="21"/>
                <w:szCs w:val="21"/>
                <w:highlight w:val="none"/>
              </w:rPr>
            </w:pPr>
          </w:p>
        </w:tc>
        <w:tc>
          <w:tcPr>
            <w:tcW w:w="1282" w:type="dxa"/>
            <w:gridSpan w:val="2"/>
            <w:vAlign w:val="center"/>
          </w:tcPr>
          <w:p w14:paraId="7D3CFC36">
            <w:pPr>
              <w:pStyle w:val="5"/>
              <w:snapToGrid w:val="0"/>
              <w:ind w:firstLine="0"/>
              <w:jc w:val="center"/>
              <w:rPr>
                <w:rFonts w:hAnsi="宋体"/>
                <w:color w:val="000000" w:themeColor="text1"/>
                <w:sz w:val="21"/>
                <w:szCs w:val="21"/>
                <w:highlight w:val="none"/>
              </w:rPr>
            </w:pPr>
          </w:p>
        </w:tc>
        <w:tc>
          <w:tcPr>
            <w:tcW w:w="1281" w:type="dxa"/>
            <w:vAlign w:val="center"/>
          </w:tcPr>
          <w:p w14:paraId="27A48EEB">
            <w:pPr>
              <w:pStyle w:val="5"/>
              <w:snapToGrid w:val="0"/>
              <w:ind w:firstLine="0"/>
              <w:jc w:val="center"/>
              <w:rPr>
                <w:rFonts w:hAnsi="宋体"/>
                <w:color w:val="000000" w:themeColor="text1"/>
                <w:sz w:val="21"/>
                <w:szCs w:val="21"/>
                <w:highlight w:val="none"/>
              </w:rPr>
            </w:pPr>
          </w:p>
        </w:tc>
        <w:tc>
          <w:tcPr>
            <w:tcW w:w="1287" w:type="dxa"/>
            <w:vAlign w:val="center"/>
          </w:tcPr>
          <w:p w14:paraId="6F0B9C1E">
            <w:pPr>
              <w:pStyle w:val="5"/>
              <w:snapToGrid w:val="0"/>
              <w:ind w:firstLine="0"/>
              <w:jc w:val="center"/>
              <w:rPr>
                <w:rFonts w:hAnsi="宋体"/>
                <w:color w:val="000000" w:themeColor="text1"/>
                <w:sz w:val="21"/>
                <w:szCs w:val="21"/>
                <w:highlight w:val="none"/>
              </w:rPr>
            </w:pPr>
          </w:p>
        </w:tc>
      </w:tr>
      <w:tr w14:paraId="421F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F027C9B">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0D73116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126EDCF5">
            <w:pPr>
              <w:pStyle w:val="5"/>
              <w:snapToGrid w:val="0"/>
              <w:ind w:firstLine="0"/>
              <w:jc w:val="center"/>
              <w:rPr>
                <w:rFonts w:hAnsi="宋体"/>
                <w:color w:val="000000" w:themeColor="text1"/>
                <w:sz w:val="21"/>
                <w:szCs w:val="21"/>
                <w:highlight w:val="none"/>
              </w:rPr>
            </w:pPr>
          </w:p>
        </w:tc>
      </w:tr>
      <w:tr w14:paraId="4AF6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822D466">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7B3B1C0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25AF239E">
            <w:pPr>
              <w:pStyle w:val="5"/>
              <w:snapToGrid w:val="0"/>
              <w:ind w:firstLine="0"/>
              <w:jc w:val="center"/>
              <w:rPr>
                <w:rFonts w:hAnsi="宋体"/>
                <w:color w:val="000000" w:themeColor="text1"/>
                <w:sz w:val="21"/>
                <w:szCs w:val="21"/>
                <w:highlight w:val="none"/>
              </w:rPr>
            </w:pPr>
          </w:p>
        </w:tc>
      </w:tr>
      <w:tr w14:paraId="450C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140588A">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7C91A00A">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79B58DC6">
            <w:pPr>
              <w:pStyle w:val="5"/>
              <w:snapToGrid w:val="0"/>
              <w:ind w:firstLine="0"/>
              <w:jc w:val="center"/>
              <w:rPr>
                <w:rFonts w:hAnsi="宋体"/>
                <w:color w:val="000000" w:themeColor="text1"/>
                <w:sz w:val="21"/>
                <w:szCs w:val="21"/>
                <w:highlight w:val="none"/>
              </w:rPr>
            </w:pPr>
          </w:p>
        </w:tc>
      </w:tr>
      <w:tr w14:paraId="4D9F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AD61A1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22B2BD9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3E1F30C7">
            <w:pPr>
              <w:pStyle w:val="5"/>
              <w:snapToGrid w:val="0"/>
              <w:ind w:firstLine="0"/>
              <w:jc w:val="center"/>
              <w:rPr>
                <w:rFonts w:hAnsi="宋体"/>
                <w:color w:val="000000" w:themeColor="text1"/>
                <w:sz w:val="21"/>
                <w:szCs w:val="21"/>
                <w:highlight w:val="none"/>
              </w:rPr>
            </w:pPr>
          </w:p>
        </w:tc>
      </w:tr>
      <w:tr w14:paraId="114A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B7FFC19">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7F74CB6">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55469EE2">
            <w:pPr>
              <w:pStyle w:val="5"/>
              <w:snapToGrid w:val="0"/>
              <w:ind w:firstLine="0"/>
              <w:jc w:val="center"/>
              <w:rPr>
                <w:rFonts w:hAnsi="宋体"/>
                <w:color w:val="000000" w:themeColor="text1"/>
                <w:sz w:val="21"/>
                <w:szCs w:val="21"/>
                <w:highlight w:val="none"/>
              </w:rPr>
            </w:pPr>
          </w:p>
        </w:tc>
      </w:tr>
      <w:tr w14:paraId="4F48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53483A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2AABC0B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1A0CE98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7C687B1E">
            <w:pPr>
              <w:pStyle w:val="5"/>
              <w:snapToGrid w:val="0"/>
              <w:ind w:firstLine="0"/>
              <w:jc w:val="center"/>
              <w:rPr>
                <w:rFonts w:hAnsi="宋体"/>
                <w:color w:val="000000" w:themeColor="text1"/>
                <w:sz w:val="21"/>
                <w:szCs w:val="21"/>
                <w:highlight w:val="none"/>
              </w:rPr>
            </w:pPr>
          </w:p>
        </w:tc>
      </w:tr>
      <w:tr w14:paraId="3C12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07C1D6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548147D2">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7EAD14BC">
            <w:pPr>
              <w:pStyle w:val="5"/>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51015B25">
            <w:pPr>
              <w:pStyle w:val="5"/>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54B8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B263E4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752FF817">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4C4D8370">
            <w:pPr>
              <w:pStyle w:val="5"/>
              <w:snapToGrid w:val="0"/>
              <w:ind w:firstLine="0"/>
              <w:jc w:val="center"/>
              <w:rPr>
                <w:rFonts w:hAnsi="宋体"/>
                <w:bCs/>
                <w:color w:val="000000" w:themeColor="text1"/>
                <w:sz w:val="21"/>
                <w:szCs w:val="21"/>
                <w:highlight w:val="none"/>
              </w:rPr>
            </w:pPr>
          </w:p>
        </w:tc>
      </w:tr>
    </w:tbl>
    <w:p w14:paraId="3D919E8A">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167BE522">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2A120A64">
      <w:pPr>
        <w:adjustRightInd w:val="0"/>
        <w:snapToGrid w:val="0"/>
        <w:spacing w:line="360" w:lineRule="auto"/>
        <w:rPr>
          <w:rFonts w:ascii="宋体" w:hAnsi="宋体"/>
          <w:bCs/>
          <w:color w:val="000000" w:themeColor="text1"/>
          <w:szCs w:val="21"/>
          <w:highlight w:val="none"/>
        </w:rPr>
      </w:pPr>
    </w:p>
    <w:p w14:paraId="11256B4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3917189">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DBD807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49F54990">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62140356">
      <w:pPr>
        <w:pStyle w:val="3"/>
        <w:numPr>
          <w:ilvl w:val="1"/>
          <w:numId w:val="0"/>
        </w:numPr>
        <w:spacing w:line="360" w:lineRule="auto"/>
        <w:rPr>
          <w:rFonts w:ascii="宋体" w:hAnsi="宋体"/>
          <w:color w:val="000000" w:themeColor="text1"/>
          <w:sz w:val="28"/>
          <w:szCs w:val="28"/>
          <w:highlight w:val="none"/>
        </w:rPr>
      </w:pPr>
      <w:bookmarkStart w:id="338" w:name="_Toc28275"/>
      <w:r>
        <w:rPr>
          <w:rFonts w:hint="eastAsia" w:ascii="宋体" w:hAnsi="宋体"/>
          <w:color w:val="000000" w:themeColor="text1"/>
          <w:sz w:val="28"/>
          <w:szCs w:val="28"/>
          <w:highlight w:val="none"/>
        </w:rPr>
        <w:t>附件四：商务条款偏离一览表</w:t>
      </w:r>
      <w:bookmarkEnd w:id="336"/>
      <w:bookmarkEnd w:id="337"/>
      <w:bookmarkEnd w:id="338"/>
    </w:p>
    <w:p w14:paraId="34D0D4E8">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YXCG-20260612</w:t>
      </w:r>
    </w:p>
    <w:p w14:paraId="4A8499E1">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江城区2025-2026学年第二学期小学三、五年级期末教育教学质量监测服务项目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675CD2E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101F2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1883A3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22F27E8">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61A989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5BCFB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E3D501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1355DD0">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490C439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F138F5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C6E782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50587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0399BC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D1AC6A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74339C6">
            <w:pPr>
              <w:adjustRightInd w:val="0"/>
              <w:snapToGrid w:val="0"/>
              <w:spacing w:line="360" w:lineRule="auto"/>
              <w:jc w:val="center"/>
              <w:rPr>
                <w:rFonts w:ascii="宋体" w:hAnsi="宋体"/>
                <w:bCs/>
                <w:color w:val="000000" w:themeColor="text1"/>
                <w:szCs w:val="21"/>
                <w:highlight w:val="none"/>
              </w:rPr>
            </w:pPr>
          </w:p>
        </w:tc>
      </w:tr>
      <w:tr w14:paraId="30E0CF2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8A99F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E41F1A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E0417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03BB1F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264A3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FACEEB">
            <w:pPr>
              <w:adjustRightInd w:val="0"/>
              <w:snapToGrid w:val="0"/>
              <w:spacing w:line="360" w:lineRule="auto"/>
              <w:jc w:val="center"/>
              <w:rPr>
                <w:rFonts w:ascii="宋体" w:hAnsi="宋体"/>
                <w:bCs/>
                <w:color w:val="000000" w:themeColor="text1"/>
                <w:szCs w:val="21"/>
                <w:highlight w:val="none"/>
              </w:rPr>
            </w:pPr>
          </w:p>
        </w:tc>
      </w:tr>
      <w:tr w14:paraId="3A5C16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B781DC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A1C38E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7BE9AA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640CC9E">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EF6A74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77C65D9">
            <w:pPr>
              <w:adjustRightInd w:val="0"/>
              <w:snapToGrid w:val="0"/>
              <w:spacing w:line="360" w:lineRule="auto"/>
              <w:jc w:val="center"/>
              <w:rPr>
                <w:rFonts w:ascii="宋体" w:hAnsi="宋体"/>
                <w:bCs/>
                <w:color w:val="000000" w:themeColor="text1"/>
                <w:szCs w:val="21"/>
                <w:highlight w:val="none"/>
              </w:rPr>
            </w:pPr>
          </w:p>
        </w:tc>
      </w:tr>
      <w:tr w14:paraId="1AD53A8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9E5FEBD">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76A8C6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D99FD8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79EF16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7A0482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AFCAF14">
            <w:pPr>
              <w:adjustRightInd w:val="0"/>
              <w:snapToGrid w:val="0"/>
              <w:spacing w:line="360" w:lineRule="auto"/>
              <w:jc w:val="center"/>
              <w:rPr>
                <w:rFonts w:ascii="宋体" w:hAnsi="宋体"/>
                <w:bCs/>
                <w:color w:val="000000" w:themeColor="text1"/>
                <w:szCs w:val="21"/>
                <w:highlight w:val="none"/>
              </w:rPr>
            </w:pPr>
          </w:p>
        </w:tc>
      </w:tr>
      <w:tr w14:paraId="19F3DE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1322F19">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D45897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FB709E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C038B0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EF8861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F3D33A9">
            <w:pPr>
              <w:adjustRightInd w:val="0"/>
              <w:snapToGrid w:val="0"/>
              <w:spacing w:line="360" w:lineRule="auto"/>
              <w:jc w:val="center"/>
              <w:rPr>
                <w:rFonts w:ascii="宋体" w:hAnsi="宋体"/>
                <w:bCs/>
                <w:color w:val="000000" w:themeColor="text1"/>
                <w:szCs w:val="21"/>
                <w:highlight w:val="none"/>
              </w:rPr>
            </w:pPr>
          </w:p>
        </w:tc>
      </w:tr>
      <w:tr w14:paraId="59498CF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BB12A59">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6B259F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325D6D">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E3712B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1D6A4F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2837C70">
            <w:pPr>
              <w:adjustRightInd w:val="0"/>
              <w:snapToGrid w:val="0"/>
              <w:spacing w:line="360" w:lineRule="auto"/>
              <w:jc w:val="center"/>
              <w:rPr>
                <w:rFonts w:ascii="宋体" w:hAnsi="宋体"/>
                <w:bCs/>
                <w:color w:val="000000" w:themeColor="text1"/>
                <w:szCs w:val="21"/>
                <w:highlight w:val="none"/>
              </w:rPr>
            </w:pPr>
          </w:p>
        </w:tc>
      </w:tr>
      <w:tr w14:paraId="7789614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B17CA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507F0D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CAFC17A">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D9E167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4D0FFCA">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0F1CE70">
            <w:pPr>
              <w:adjustRightInd w:val="0"/>
              <w:snapToGrid w:val="0"/>
              <w:spacing w:line="360" w:lineRule="auto"/>
              <w:jc w:val="center"/>
              <w:rPr>
                <w:rFonts w:ascii="宋体" w:hAnsi="宋体"/>
                <w:bCs/>
                <w:color w:val="000000" w:themeColor="text1"/>
                <w:szCs w:val="21"/>
                <w:highlight w:val="none"/>
              </w:rPr>
            </w:pPr>
          </w:p>
        </w:tc>
      </w:tr>
      <w:tr w14:paraId="18910AA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C668CC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5349FC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E1EF7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CAC196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15712E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47C1DD4">
            <w:pPr>
              <w:adjustRightInd w:val="0"/>
              <w:snapToGrid w:val="0"/>
              <w:spacing w:line="360" w:lineRule="auto"/>
              <w:jc w:val="center"/>
              <w:rPr>
                <w:rFonts w:ascii="宋体" w:hAnsi="宋体"/>
                <w:bCs/>
                <w:color w:val="000000" w:themeColor="text1"/>
                <w:szCs w:val="21"/>
                <w:highlight w:val="none"/>
              </w:rPr>
            </w:pPr>
          </w:p>
        </w:tc>
      </w:tr>
      <w:tr w14:paraId="4FC3975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51C0A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E59357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F64EBC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DB6DB9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B12C13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98C2065">
            <w:pPr>
              <w:adjustRightInd w:val="0"/>
              <w:snapToGrid w:val="0"/>
              <w:spacing w:line="360" w:lineRule="auto"/>
              <w:jc w:val="center"/>
              <w:rPr>
                <w:rFonts w:ascii="宋体" w:hAnsi="宋体"/>
                <w:bCs/>
                <w:color w:val="000000" w:themeColor="text1"/>
                <w:szCs w:val="21"/>
                <w:highlight w:val="none"/>
              </w:rPr>
            </w:pPr>
          </w:p>
        </w:tc>
      </w:tr>
      <w:tr w14:paraId="131060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92880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978513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CFEC4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EA7C54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547B65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B2C06DE">
            <w:pPr>
              <w:adjustRightInd w:val="0"/>
              <w:snapToGrid w:val="0"/>
              <w:spacing w:line="360" w:lineRule="auto"/>
              <w:jc w:val="center"/>
              <w:rPr>
                <w:rFonts w:ascii="宋体" w:hAnsi="宋体"/>
                <w:bCs/>
                <w:color w:val="000000" w:themeColor="text1"/>
                <w:szCs w:val="21"/>
                <w:highlight w:val="none"/>
              </w:rPr>
            </w:pPr>
          </w:p>
        </w:tc>
      </w:tr>
      <w:tr w14:paraId="3CD02D1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6105F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32F462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A3033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3BFF01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569697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7FE9613">
            <w:pPr>
              <w:adjustRightInd w:val="0"/>
              <w:snapToGrid w:val="0"/>
              <w:spacing w:line="360" w:lineRule="auto"/>
              <w:jc w:val="center"/>
              <w:rPr>
                <w:rFonts w:ascii="宋体" w:hAnsi="宋体"/>
                <w:bCs/>
                <w:color w:val="000000" w:themeColor="text1"/>
                <w:szCs w:val="21"/>
                <w:highlight w:val="none"/>
              </w:rPr>
            </w:pPr>
          </w:p>
        </w:tc>
      </w:tr>
      <w:tr w14:paraId="050EB5C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95DE109">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18ED36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51456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BDF52B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175CE7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F7F633B">
            <w:pPr>
              <w:adjustRightInd w:val="0"/>
              <w:snapToGrid w:val="0"/>
              <w:spacing w:line="360" w:lineRule="auto"/>
              <w:jc w:val="center"/>
              <w:rPr>
                <w:rFonts w:ascii="宋体" w:hAnsi="宋体"/>
                <w:bCs/>
                <w:color w:val="000000" w:themeColor="text1"/>
                <w:szCs w:val="21"/>
                <w:highlight w:val="none"/>
              </w:rPr>
            </w:pPr>
          </w:p>
        </w:tc>
      </w:tr>
      <w:tr w14:paraId="652BEB7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05FBFE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451AE0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C8E035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F23987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39D085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A55B5CB">
            <w:pPr>
              <w:adjustRightInd w:val="0"/>
              <w:snapToGrid w:val="0"/>
              <w:spacing w:line="360" w:lineRule="auto"/>
              <w:jc w:val="center"/>
              <w:rPr>
                <w:rFonts w:ascii="宋体" w:hAnsi="宋体"/>
                <w:bCs/>
                <w:color w:val="000000" w:themeColor="text1"/>
                <w:szCs w:val="21"/>
                <w:highlight w:val="none"/>
              </w:rPr>
            </w:pPr>
          </w:p>
        </w:tc>
      </w:tr>
      <w:tr w14:paraId="6B2247C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0F4E8F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E9ABA3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0E723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E3B7D9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B4D99B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B0FE072">
            <w:pPr>
              <w:adjustRightInd w:val="0"/>
              <w:snapToGrid w:val="0"/>
              <w:spacing w:line="360" w:lineRule="auto"/>
              <w:jc w:val="center"/>
              <w:rPr>
                <w:rFonts w:ascii="宋体" w:hAnsi="宋体"/>
                <w:bCs/>
                <w:color w:val="000000" w:themeColor="text1"/>
                <w:szCs w:val="21"/>
                <w:highlight w:val="none"/>
              </w:rPr>
            </w:pPr>
          </w:p>
        </w:tc>
      </w:tr>
      <w:tr w14:paraId="0262B63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27CF3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B4566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8CFB5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B92DCA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C278DF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47D34E2">
            <w:pPr>
              <w:adjustRightInd w:val="0"/>
              <w:snapToGrid w:val="0"/>
              <w:spacing w:line="360" w:lineRule="auto"/>
              <w:jc w:val="center"/>
              <w:rPr>
                <w:rFonts w:ascii="宋体" w:hAnsi="宋体"/>
                <w:bCs/>
                <w:color w:val="000000" w:themeColor="text1"/>
                <w:szCs w:val="21"/>
                <w:highlight w:val="none"/>
              </w:rPr>
            </w:pPr>
          </w:p>
        </w:tc>
      </w:tr>
    </w:tbl>
    <w:p w14:paraId="1FF630F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42C1D977">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21C07144">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6EC5F8A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3BE1B673">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D213D35">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F35F584">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3418ABEF">
      <w:pPr>
        <w:pStyle w:val="3"/>
        <w:numPr>
          <w:ilvl w:val="1"/>
          <w:numId w:val="0"/>
        </w:numPr>
        <w:spacing w:line="360" w:lineRule="auto"/>
        <w:rPr>
          <w:rFonts w:ascii="宋体" w:hAnsi="宋体"/>
          <w:color w:val="000000" w:themeColor="text1"/>
          <w:sz w:val="28"/>
          <w:szCs w:val="28"/>
          <w:highlight w:val="none"/>
        </w:rPr>
      </w:pPr>
      <w:bookmarkStart w:id="339" w:name="_Toc200414529"/>
      <w:bookmarkStart w:id="340" w:name="_Toc469160799"/>
      <w:bookmarkStart w:id="341" w:name="_Toc28601"/>
      <w:r>
        <w:rPr>
          <w:rFonts w:hint="eastAsia" w:ascii="宋体" w:hAnsi="宋体"/>
          <w:color w:val="000000" w:themeColor="text1"/>
          <w:sz w:val="28"/>
          <w:szCs w:val="28"/>
          <w:highlight w:val="none"/>
        </w:rPr>
        <w:t>附件五：技术条款偏离一览表</w:t>
      </w:r>
      <w:bookmarkEnd w:id="339"/>
      <w:bookmarkEnd w:id="340"/>
      <w:bookmarkEnd w:id="341"/>
    </w:p>
    <w:p w14:paraId="3188C7A4">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YXCG-20260612</w:t>
      </w:r>
      <w:r>
        <w:rPr>
          <w:rFonts w:hint="eastAsia" w:ascii="宋体" w:hAnsi="宋体"/>
          <w:color w:val="000000" w:themeColor="text1"/>
          <w:szCs w:val="21"/>
          <w:highlight w:val="none"/>
          <w:u w:val="single"/>
        </w:rPr>
        <w:t xml:space="preserve"> </w:t>
      </w:r>
    </w:p>
    <w:p w14:paraId="675FB3EB">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江城区2025-2026学年第二学期小学三、五年级期末教育教学质量监测服务项目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09E11AE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863A4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01778673">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16DA186">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5DA70E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682AA12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4674BDA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79C151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3C9FD8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BD0B3D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090A00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58846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C95BF">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E69A5E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0EE091">
            <w:pPr>
              <w:adjustRightInd w:val="0"/>
              <w:snapToGrid w:val="0"/>
              <w:spacing w:line="360" w:lineRule="auto"/>
              <w:jc w:val="center"/>
              <w:rPr>
                <w:rFonts w:ascii="宋体" w:hAnsi="宋体"/>
                <w:bCs/>
                <w:color w:val="000000" w:themeColor="text1"/>
                <w:szCs w:val="21"/>
                <w:highlight w:val="none"/>
              </w:rPr>
            </w:pPr>
          </w:p>
        </w:tc>
      </w:tr>
      <w:tr w14:paraId="521B8CD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70F2E1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C689F8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BD7A4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07D28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B244064">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8C6EA6A">
            <w:pPr>
              <w:adjustRightInd w:val="0"/>
              <w:snapToGrid w:val="0"/>
              <w:spacing w:line="360" w:lineRule="auto"/>
              <w:jc w:val="center"/>
              <w:rPr>
                <w:rFonts w:ascii="宋体" w:hAnsi="宋体"/>
                <w:bCs/>
                <w:color w:val="000000" w:themeColor="text1"/>
                <w:szCs w:val="21"/>
                <w:highlight w:val="none"/>
              </w:rPr>
            </w:pPr>
          </w:p>
        </w:tc>
      </w:tr>
      <w:tr w14:paraId="43FAC3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F6237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EBC4C0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BD655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E46D7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47C83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D9C8D7">
            <w:pPr>
              <w:adjustRightInd w:val="0"/>
              <w:snapToGrid w:val="0"/>
              <w:spacing w:line="360" w:lineRule="auto"/>
              <w:jc w:val="center"/>
              <w:rPr>
                <w:rFonts w:ascii="宋体" w:hAnsi="宋体"/>
                <w:bCs/>
                <w:color w:val="000000" w:themeColor="text1"/>
                <w:szCs w:val="21"/>
                <w:highlight w:val="none"/>
              </w:rPr>
            </w:pPr>
          </w:p>
        </w:tc>
      </w:tr>
      <w:tr w14:paraId="0FB9927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62C3A0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9BB27E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BF607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822A8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A5461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7DE4A7">
            <w:pPr>
              <w:adjustRightInd w:val="0"/>
              <w:snapToGrid w:val="0"/>
              <w:spacing w:line="360" w:lineRule="auto"/>
              <w:jc w:val="center"/>
              <w:rPr>
                <w:rFonts w:ascii="宋体" w:hAnsi="宋体"/>
                <w:bCs/>
                <w:color w:val="000000" w:themeColor="text1"/>
                <w:szCs w:val="21"/>
                <w:highlight w:val="none"/>
              </w:rPr>
            </w:pPr>
          </w:p>
        </w:tc>
      </w:tr>
      <w:tr w14:paraId="6EB1CF2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35AB9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F05769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FA3161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E93097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DEA19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E956C1">
            <w:pPr>
              <w:adjustRightInd w:val="0"/>
              <w:snapToGrid w:val="0"/>
              <w:spacing w:line="360" w:lineRule="auto"/>
              <w:jc w:val="center"/>
              <w:rPr>
                <w:rFonts w:ascii="宋体" w:hAnsi="宋体"/>
                <w:bCs/>
                <w:color w:val="000000" w:themeColor="text1"/>
                <w:szCs w:val="21"/>
                <w:highlight w:val="none"/>
              </w:rPr>
            </w:pPr>
          </w:p>
        </w:tc>
      </w:tr>
      <w:tr w14:paraId="7DFDD8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63F47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3A72E9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B3F04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1603A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96DD0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EAB558D">
            <w:pPr>
              <w:adjustRightInd w:val="0"/>
              <w:snapToGrid w:val="0"/>
              <w:spacing w:line="360" w:lineRule="auto"/>
              <w:jc w:val="center"/>
              <w:rPr>
                <w:rFonts w:ascii="宋体" w:hAnsi="宋体"/>
                <w:bCs/>
                <w:color w:val="000000" w:themeColor="text1"/>
                <w:szCs w:val="21"/>
                <w:highlight w:val="none"/>
              </w:rPr>
            </w:pPr>
          </w:p>
        </w:tc>
      </w:tr>
      <w:tr w14:paraId="25CA4EA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E69099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EA0B4A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63F2E4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E477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68372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18E9B4">
            <w:pPr>
              <w:adjustRightInd w:val="0"/>
              <w:snapToGrid w:val="0"/>
              <w:spacing w:line="360" w:lineRule="auto"/>
              <w:jc w:val="center"/>
              <w:rPr>
                <w:rFonts w:ascii="宋体" w:hAnsi="宋体"/>
                <w:bCs/>
                <w:color w:val="000000" w:themeColor="text1"/>
                <w:szCs w:val="21"/>
                <w:highlight w:val="none"/>
              </w:rPr>
            </w:pPr>
          </w:p>
        </w:tc>
      </w:tr>
      <w:tr w14:paraId="442A5AE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37E8E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4EDF0E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73ECC37">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2D4A13">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7F8A8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F3204A">
            <w:pPr>
              <w:adjustRightInd w:val="0"/>
              <w:snapToGrid w:val="0"/>
              <w:spacing w:line="360" w:lineRule="auto"/>
              <w:jc w:val="center"/>
              <w:rPr>
                <w:rFonts w:ascii="宋体" w:hAnsi="宋体"/>
                <w:bCs/>
                <w:color w:val="000000" w:themeColor="text1"/>
                <w:szCs w:val="21"/>
                <w:highlight w:val="none"/>
              </w:rPr>
            </w:pPr>
          </w:p>
        </w:tc>
      </w:tr>
      <w:tr w14:paraId="5E42613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7EEF7BD">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5A2DCA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F71DE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43D63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7E53B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45DD1B2">
            <w:pPr>
              <w:adjustRightInd w:val="0"/>
              <w:snapToGrid w:val="0"/>
              <w:spacing w:line="360" w:lineRule="auto"/>
              <w:jc w:val="center"/>
              <w:rPr>
                <w:rFonts w:ascii="宋体" w:hAnsi="宋体"/>
                <w:bCs/>
                <w:color w:val="000000" w:themeColor="text1"/>
                <w:szCs w:val="21"/>
                <w:highlight w:val="none"/>
              </w:rPr>
            </w:pPr>
          </w:p>
        </w:tc>
      </w:tr>
      <w:tr w14:paraId="7597A4B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988D1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E698CD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24CD3A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603BF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EE9DA4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66FA27">
            <w:pPr>
              <w:adjustRightInd w:val="0"/>
              <w:snapToGrid w:val="0"/>
              <w:spacing w:line="360" w:lineRule="auto"/>
              <w:jc w:val="center"/>
              <w:rPr>
                <w:rFonts w:ascii="宋体" w:hAnsi="宋体"/>
                <w:bCs/>
                <w:color w:val="000000" w:themeColor="text1"/>
                <w:szCs w:val="21"/>
                <w:highlight w:val="none"/>
              </w:rPr>
            </w:pPr>
          </w:p>
        </w:tc>
      </w:tr>
      <w:tr w14:paraId="7E4311D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59839E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BF16EB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832281F">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39F07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CB292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F76750">
            <w:pPr>
              <w:adjustRightInd w:val="0"/>
              <w:snapToGrid w:val="0"/>
              <w:spacing w:line="360" w:lineRule="auto"/>
              <w:jc w:val="center"/>
              <w:rPr>
                <w:rFonts w:ascii="宋体" w:hAnsi="宋体"/>
                <w:bCs/>
                <w:color w:val="000000" w:themeColor="text1"/>
                <w:szCs w:val="21"/>
                <w:highlight w:val="none"/>
              </w:rPr>
            </w:pPr>
          </w:p>
        </w:tc>
      </w:tr>
      <w:tr w14:paraId="4614DCC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E117F7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054B2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4D0B1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AF138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8CCEE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1EB2C71">
            <w:pPr>
              <w:adjustRightInd w:val="0"/>
              <w:snapToGrid w:val="0"/>
              <w:spacing w:line="360" w:lineRule="auto"/>
              <w:jc w:val="center"/>
              <w:rPr>
                <w:rFonts w:ascii="宋体" w:hAnsi="宋体"/>
                <w:bCs/>
                <w:color w:val="000000" w:themeColor="text1"/>
                <w:szCs w:val="21"/>
                <w:highlight w:val="none"/>
              </w:rPr>
            </w:pPr>
          </w:p>
        </w:tc>
      </w:tr>
      <w:tr w14:paraId="07ADF3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967273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5596B0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6B24B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6D279F">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95EB1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6974AE">
            <w:pPr>
              <w:adjustRightInd w:val="0"/>
              <w:snapToGrid w:val="0"/>
              <w:spacing w:line="360" w:lineRule="auto"/>
              <w:jc w:val="center"/>
              <w:rPr>
                <w:rFonts w:ascii="宋体" w:hAnsi="宋体"/>
                <w:bCs/>
                <w:color w:val="000000" w:themeColor="text1"/>
                <w:szCs w:val="21"/>
                <w:highlight w:val="none"/>
              </w:rPr>
            </w:pPr>
          </w:p>
        </w:tc>
      </w:tr>
      <w:tr w14:paraId="73C5AE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7532520">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BC414D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C5F67B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31BF1B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214BF8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04E4AE">
            <w:pPr>
              <w:adjustRightInd w:val="0"/>
              <w:snapToGrid w:val="0"/>
              <w:spacing w:line="360" w:lineRule="auto"/>
              <w:jc w:val="center"/>
              <w:rPr>
                <w:rFonts w:ascii="宋体" w:hAnsi="宋体"/>
                <w:bCs/>
                <w:color w:val="000000" w:themeColor="text1"/>
                <w:szCs w:val="21"/>
                <w:highlight w:val="none"/>
              </w:rPr>
            </w:pPr>
          </w:p>
        </w:tc>
      </w:tr>
      <w:tr w14:paraId="0E64AD2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1D7209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509098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6BE87DC">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6EE64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85061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476118">
            <w:pPr>
              <w:adjustRightInd w:val="0"/>
              <w:snapToGrid w:val="0"/>
              <w:spacing w:line="360" w:lineRule="auto"/>
              <w:jc w:val="center"/>
              <w:rPr>
                <w:rFonts w:ascii="宋体" w:hAnsi="宋体"/>
                <w:bCs/>
                <w:color w:val="000000" w:themeColor="text1"/>
                <w:szCs w:val="21"/>
                <w:highlight w:val="none"/>
              </w:rPr>
            </w:pPr>
          </w:p>
        </w:tc>
      </w:tr>
    </w:tbl>
    <w:p w14:paraId="4753D6C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7662BAA6">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449F5AE8">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306F3FA3">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36E92363">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28FF5845">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6EA1798">
      <w:pPr>
        <w:pStyle w:val="5"/>
        <w:spacing w:line="360" w:lineRule="auto"/>
        <w:ind w:firstLine="0"/>
        <w:rPr>
          <w:rFonts w:hAnsi="宋体"/>
          <w:bCs/>
          <w:color w:val="000000" w:themeColor="text1"/>
          <w:szCs w:val="21"/>
          <w:highlight w:val="none"/>
        </w:rPr>
      </w:pPr>
    </w:p>
    <w:p w14:paraId="3D981BD4">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42" w:name="_Toc26841"/>
      <w:r>
        <w:rPr>
          <w:rFonts w:hint="eastAsia" w:ascii="宋体" w:hAnsi="宋体"/>
          <w:color w:val="000000" w:themeColor="text1"/>
          <w:sz w:val="28"/>
          <w:szCs w:val="28"/>
          <w:highlight w:val="none"/>
        </w:rPr>
        <w:t>附件六：同类业绩一览表</w:t>
      </w:r>
      <w:bookmarkEnd w:id="342"/>
    </w:p>
    <w:p w14:paraId="0F70664A">
      <w:pPr>
        <w:pStyle w:val="5"/>
        <w:rPr>
          <w:color w:val="000000" w:themeColor="text1"/>
          <w:highlight w:val="none"/>
        </w:rPr>
      </w:pPr>
    </w:p>
    <w:p w14:paraId="6610E94A">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YXCG-20260612</w:t>
      </w:r>
      <w:r>
        <w:rPr>
          <w:rFonts w:hint="eastAsia"/>
          <w:b/>
          <w:bCs/>
          <w:color w:val="000000" w:themeColor="text1"/>
          <w:sz w:val="21"/>
          <w:szCs w:val="21"/>
          <w:highlight w:val="none"/>
        </w:rPr>
        <w:t xml:space="preserve">  </w:t>
      </w:r>
    </w:p>
    <w:p w14:paraId="31D2B5DE">
      <w:pPr>
        <w:pStyle w:val="5"/>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江城区2025-2026学年第二学期小学三、五年级期末教育教学质量监测服务项目</w:t>
      </w:r>
    </w:p>
    <w:p w14:paraId="7B97D465">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417D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ABC233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6EA01759">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EACA2C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0FED601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208B59B9">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1CFDD71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132434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104B1F0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CF15603">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188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B58743">
            <w:pPr>
              <w:pStyle w:val="5"/>
              <w:snapToGrid w:val="0"/>
              <w:ind w:firstLine="0"/>
              <w:jc w:val="center"/>
              <w:rPr>
                <w:rFonts w:hAnsi="宋体"/>
                <w:bCs/>
                <w:color w:val="000000" w:themeColor="text1"/>
                <w:kern w:val="2"/>
                <w:sz w:val="21"/>
                <w:szCs w:val="24"/>
                <w:highlight w:val="none"/>
              </w:rPr>
            </w:pPr>
          </w:p>
        </w:tc>
        <w:tc>
          <w:tcPr>
            <w:tcW w:w="1215" w:type="dxa"/>
            <w:vAlign w:val="center"/>
          </w:tcPr>
          <w:p w14:paraId="4312CE83">
            <w:pPr>
              <w:pStyle w:val="5"/>
              <w:snapToGrid w:val="0"/>
              <w:ind w:firstLine="0"/>
              <w:jc w:val="center"/>
              <w:rPr>
                <w:rFonts w:hAnsi="宋体"/>
                <w:bCs/>
                <w:color w:val="000000" w:themeColor="text1"/>
                <w:kern w:val="2"/>
                <w:sz w:val="21"/>
                <w:szCs w:val="24"/>
                <w:highlight w:val="none"/>
              </w:rPr>
            </w:pPr>
          </w:p>
        </w:tc>
        <w:tc>
          <w:tcPr>
            <w:tcW w:w="1267" w:type="dxa"/>
            <w:vAlign w:val="center"/>
          </w:tcPr>
          <w:p w14:paraId="438941C5">
            <w:pPr>
              <w:pStyle w:val="5"/>
              <w:snapToGrid w:val="0"/>
              <w:jc w:val="center"/>
              <w:rPr>
                <w:rFonts w:hAnsi="宋体"/>
                <w:bCs/>
                <w:color w:val="000000" w:themeColor="text1"/>
                <w:kern w:val="2"/>
                <w:sz w:val="21"/>
                <w:szCs w:val="24"/>
                <w:highlight w:val="none"/>
              </w:rPr>
            </w:pPr>
          </w:p>
        </w:tc>
        <w:tc>
          <w:tcPr>
            <w:tcW w:w="1117" w:type="dxa"/>
            <w:vAlign w:val="center"/>
          </w:tcPr>
          <w:p w14:paraId="03ACF5AA">
            <w:pPr>
              <w:pStyle w:val="5"/>
              <w:snapToGrid w:val="0"/>
              <w:ind w:firstLine="0"/>
              <w:jc w:val="center"/>
              <w:rPr>
                <w:rFonts w:hAnsi="宋体"/>
                <w:bCs/>
                <w:color w:val="000000" w:themeColor="text1"/>
                <w:kern w:val="2"/>
                <w:sz w:val="21"/>
                <w:szCs w:val="24"/>
                <w:highlight w:val="none"/>
              </w:rPr>
            </w:pPr>
          </w:p>
        </w:tc>
        <w:tc>
          <w:tcPr>
            <w:tcW w:w="1400" w:type="dxa"/>
            <w:vAlign w:val="center"/>
          </w:tcPr>
          <w:p w14:paraId="1D593F18">
            <w:pPr>
              <w:pStyle w:val="5"/>
              <w:snapToGrid w:val="0"/>
              <w:jc w:val="center"/>
              <w:rPr>
                <w:rFonts w:hAnsi="宋体"/>
                <w:bCs/>
                <w:color w:val="000000" w:themeColor="text1"/>
                <w:kern w:val="2"/>
                <w:sz w:val="21"/>
                <w:szCs w:val="24"/>
                <w:highlight w:val="none"/>
              </w:rPr>
            </w:pPr>
          </w:p>
        </w:tc>
        <w:tc>
          <w:tcPr>
            <w:tcW w:w="1233" w:type="dxa"/>
            <w:vAlign w:val="center"/>
          </w:tcPr>
          <w:p w14:paraId="03D64860">
            <w:pPr>
              <w:pStyle w:val="5"/>
              <w:snapToGrid w:val="0"/>
              <w:jc w:val="center"/>
              <w:rPr>
                <w:rFonts w:hAnsi="宋体"/>
                <w:bCs/>
                <w:color w:val="000000" w:themeColor="text1"/>
                <w:kern w:val="2"/>
                <w:sz w:val="21"/>
                <w:szCs w:val="24"/>
                <w:highlight w:val="none"/>
              </w:rPr>
            </w:pPr>
          </w:p>
        </w:tc>
        <w:tc>
          <w:tcPr>
            <w:tcW w:w="1183" w:type="dxa"/>
            <w:vAlign w:val="center"/>
          </w:tcPr>
          <w:p w14:paraId="4EA33762">
            <w:pPr>
              <w:pStyle w:val="5"/>
              <w:snapToGrid w:val="0"/>
              <w:jc w:val="center"/>
              <w:rPr>
                <w:rFonts w:hAnsi="宋体"/>
                <w:bCs/>
                <w:color w:val="000000" w:themeColor="text1"/>
                <w:kern w:val="2"/>
                <w:sz w:val="21"/>
                <w:szCs w:val="24"/>
                <w:highlight w:val="none"/>
              </w:rPr>
            </w:pPr>
          </w:p>
        </w:tc>
        <w:tc>
          <w:tcPr>
            <w:tcW w:w="1220" w:type="dxa"/>
            <w:vAlign w:val="center"/>
          </w:tcPr>
          <w:p w14:paraId="66908064">
            <w:pPr>
              <w:pStyle w:val="5"/>
              <w:snapToGrid w:val="0"/>
              <w:jc w:val="center"/>
              <w:rPr>
                <w:rFonts w:hAnsi="宋体"/>
                <w:bCs/>
                <w:color w:val="000000" w:themeColor="text1"/>
                <w:kern w:val="2"/>
                <w:sz w:val="21"/>
                <w:szCs w:val="24"/>
                <w:highlight w:val="none"/>
              </w:rPr>
            </w:pPr>
          </w:p>
        </w:tc>
        <w:tc>
          <w:tcPr>
            <w:tcW w:w="817" w:type="dxa"/>
            <w:vAlign w:val="center"/>
          </w:tcPr>
          <w:p w14:paraId="509A7BB5">
            <w:pPr>
              <w:pStyle w:val="5"/>
              <w:snapToGrid w:val="0"/>
              <w:jc w:val="center"/>
              <w:rPr>
                <w:rFonts w:hAnsi="宋体"/>
                <w:bCs/>
                <w:color w:val="000000" w:themeColor="text1"/>
                <w:kern w:val="2"/>
                <w:sz w:val="21"/>
                <w:szCs w:val="24"/>
                <w:highlight w:val="none"/>
              </w:rPr>
            </w:pPr>
          </w:p>
        </w:tc>
      </w:tr>
      <w:tr w14:paraId="48C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822EDD">
            <w:pPr>
              <w:pStyle w:val="5"/>
              <w:snapToGrid w:val="0"/>
              <w:jc w:val="center"/>
              <w:rPr>
                <w:rFonts w:hAnsi="宋体"/>
                <w:bCs/>
                <w:color w:val="000000" w:themeColor="text1"/>
                <w:kern w:val="2"/>
                <w:sz w:val="21"/>
                <w:szCs w:val="24"/>
                <w:highlight w:val="none"/>
              </w:rPr>
            </w:pPr>
          </w:p>
        </w:tc>
        <w:tc>
          <w:tcPr>
            <w:tcW w:w="1215" w:type="dxa"/>
            <w:vAlign w:val="center"/>
          </w:tcPr>
          <w:p w14:paraId="7A4C7806">
            <w:pPr>
              <w:pStyle w:val="5"/>
              <w:snapToGrid w:val="0"/>
              <w:jc w:val="center"/>
              <w:rPr>
                <w:rFonts w:hAnsi="宋体"/>
                <w:bCs/>
                <w:color w:val="000000" w:themeColor="text1"/>
                <w:kern w:val="2"/>
                <w:sz w:val="21"/>
                <w:szCs w:val="24"/>
                <w:highlight w:val="none"/>
              </w:rPr>
            </w:pPr>
          </w:p>
        </w:tc>
        <w:tc>
          <w:tcPr>
            <w:tcW w:w="1267" w:type="dxa"/>
            <w:vAlign w:val="center"/>
          </w:tcPr>
          <w:p w14:paraId="62A570AB">
            <w:pPr>
              <w:pStyle w:val="5"/>
              <w:snapToGrid w:val="0"/>
              <w:jc w:val="center"/>
              <w:rPr>
                <w:rFonts w:hAnsi="宋体"/>
                <w:bCs/>
                <w:color w:val="000000" w:themeColor="text1"/>
                <w:kern w:val="2"/>
                <w:sz w:val="21"/>
                <w:szCs w:val="24"/>
                <w:highlight w:val="none"/>
              </w:rPr>
            </w:pPr>
          </w:p>
        </w:tc>
        <w:tc>
          <w:tcPr>
            <w:tcW w:w="1117" w:type="dxa"/>
            <w:vAlign w:val="center"/>
          </w:tcPr>
          <w:p w14:paraId="7FE04A7A">
            <w:pPr>
              <w:pStyle w:val="5"/>
              <w:snapToGrid w:val="0"/>
              <w:jc w:val="center"/>
              <w:rPr>
                <w:rFonts w:hAnsi="宋体"/>
                <w:bCs/>
                <w:color w:val="000000" w:themeColor="text1"/>
                <w:kern w:val="2"/>
                <w:sz w:val="21"/>
                <w:szCs w:val="24"/>
                <w:highlight w:val="none"/>
              </w:rPr>
            </w:pPr>
          </w:p>
        </w:tc>
        <w:tc>
          <w:tcPr>
            <w:tcW w:w="1400" w:type="dxa"/>
            <w:vAlign w:val="center"/>
          </w:tcPr>
          <w:p w14:paraId="5A961BE9">
            <w:pPr>
              <w:pStyle w:val="5"/>
              <w:snapToGrid w:val="0"/>
              <w:jc w:val="center"/>
              <w:rPr>
                <w:rFonts w:hAnsi="宋体"/>
                <w:bCs/>
                <w:color w:val="000000" w:themeColor="text1"/>
                <w:kern w:val="2"/>
                <w:sz w:val="21"/>
                <w:szCs w:val="24"/>
                <w:highlight w:val="none"/>
              </w:rPr>
            </w:pPr>
          </w:p>
        </w:tc>
        <w:tc>
          <w:tcPr>
            <w:tcW w:w="1233" w:type="dxa"/>
            <w:vAlign w:val="center"/>
          </w:tcPr>
          <w:p w14:paraId="4BB9A192">
            <w:pPr>
              <w:pStyle w:val="5"/>
              <w:snapToGrid w:val="0"/>
              <w:jc w:val="center"/>
              <w:rPr>
                <w:rFonts w:hAnsi="宋体"/>
                <w:bCs/>
                <w:color w:val="000000" w:themeColor="text1"/>
                <w:kern w:val="2"/>
                <w:sz w:val="21"/>
                <w:szCs w:val="24"/>
                <w:highlight w:val="none"/>
              </w:rPr>
            </w:pPr>
          </w:p>
        </w:tc>
        <w:tc>
          <w:tcPr>
            <w:tcW w:w="1183" w:type="dxa"/>
            <w:vAlign w:val="center"/>
          </w:tcPr>
          <w:p w14:paraId="2B783568">
            <w:pPr>
              <w:pStyle w:val="5"/>
              <w:snapToGrid w:val="0"/>
              <w:jc w:val="center"/>
              <w:rPr>
                <w:rFonts w:hAnsi="宋体"/>
                <w:bCs/>
                <w:color w:val="000000" w:themeColor="text1"/>
                <w:kern w:val="2"/>
                <w:sz w:val="21"/>
                <w:szCs w:val="24"/>
                <w:highlight w:val="none"/>
              </w:rPr>
            </w:pPr>
          </w:p>
        </w:tc>
        <w:tc>
          <w:tcPr>
            <w:tcW w:w="1220" w:type="dxa"/>
            <w:vAlign w:val="center"/>
          </w:tcPr>
          <w:p w14:paraId="3DA5A8AE">
            <w:pPr>
              <w:pStyle w:val="5"/>
              <w:snapToGrid w:val="0"/>
              <w:jc w:val="center"/>
              <w:rPr>
                <w:rFonts w:hAnsi="宋体"/>
                <w:bCs/>
                <w:color w:val="000000" w:themeColor="text1"/>
                <w:kern w:val="2"/>
                <w:sz w:val="21"/>
                <w:szCs w:val="24"/>
                <w:highlight w:val="none"/>
              </w:rPr>
            </w:pPr>
          </w:p>
        </w:tc>
        <w:tc>
          <w:tcPr>
            <w:tcW w:w="817" w:type="dxa"/>
            <w:vAlign w:val="center"/>
          </w:tcPr>
          <w:p w14:paraId="1744E325">
            <w:pPr>
              <w:pStyle w:val="5"/>
              <w:snapToGrid w:val="0"/>
              <w:jc w:val="center"/>
              <w:rPr>
                <w:rFonts w:hAnsi="宋体"/>
                <w:bCs/>
                <w:color w:val="000000" w:themeColor="text1"/>
                <w:kern w:val="2"/>
                <w:sz w:val="21"/>
                <w:szCs w:val="24"/>
                <w:highlight w:val="none"/>
              </w:rPr>
            </w:pPr>
          </w:p>
        </w:tc>
      </w:tr>
      <w:tr w14:paraId="0980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5D9B137">
            <w:pPr>
              <w:pStyle w:val="5"/>
              <w:snapToGrid w:val="0"/>
              <w:jc w:val="center"/>
              <w:rPr>
                <w:rFonts w:hAnsi="宋体"/>
                <w:bCs/>
                <w:color w:val="000000" w:themeColor="text1"/>
                <w:kern w:val="2"/>
                <w:sz w:val="21"/>
                <w:szCs w:val="24"/>
                <w:highlight w:val="none"/>
              </w:rPr>
            </w:pPr>
          </w:p>
        </w:tc>
        <w:tc>
          <w:tcPr>
            <w:tcW w:w="1215" w:type="dxa"/>
            <w:vAlign w:val="center"/>
          </w:tcPr>
          <w:p w14:paraId="2B704C65">
            <w:pPr>
              <w:pStyle w:val="5"/>
              <w:snapToGrid w:val="0"/>
              <w:jc w:val="center"/>
              <w:rPr>
                <w:rFonts w:hAnsi="宋体"/>
                <w:bCs/>
                <w:color w:val="000000" w:themeColor="text1"/>
                <w:kern w:val="2"/>
                <w:sz w:val="21"/>
                <w:szCs w:val="24"/>
                <w:highlight w:val="none"/>
              </w:rPr>
            </w:pPr>
          </w:p>
        </w:tc>
        <w:tc>
          <w:tcPr>
            <w:tcW w:w="1267" w:type="dxa"/>
            <w:vAlign w:val="center"/>
          </w:tcPr>
          <w:p w14:paraId="0E2F8820">
            <w:pPr>
              <w:pStyle w:val="5"/>
              <w:snapToGrid w:val="0"/>
              <w:jc w:val="center"/>
              <w:rPr>
                <w:rFonts w:hAnsi="宋体"/>
                <w:bCs/>
                <w:color w:val="000000" w:themeColor="text1"/>
                <w:kern w:val="2"/>
                <w:sz w:val="21"/>
                <w:szCs w:val="24"/>
                <w:highlight w:val="none"/>
              </w:rPr>
            </w:pPr>
          </w:p>
        </w:tc>
        <w:tc>
          <w:tcPr>
            <w:tcW w:w="1117" w:type="dxa"/>
            <w:vAlign w:val="center"/>
          </w:tcPr>
          <w:p w14:paraId="5085E766">
            <w:pPr>
              <w:pStyle w:val="5"/>
              <w:snapToGrid w:val="0"/>
              <w:jc w:val="center"/>
              <w:rPr>
                <w:rFonts w:hAnsi="宋体"/>
                <w:bCs/>
                <w:color w:val="000000" w:themeColor="text1"/>
                <w:kern w:val="2"/>
                <w:sz w:val="21"/>
                <w:szCs w:val="24"/>
                <w:highlight w:val="none"/>
              </w:rPr>
            </w:pPr>
          </w:p>
        </w:tc>
        <w:tc>
          <w:tcPr>
            <w:tcW w:w="1400" w:type="dxa"/>
            <w:vAlign w:val="center"/>
          </w:tcPr>
          <w:p w14:paraId="3C0B219A">
            <w:pPr>
              <w:pStyle w:val="5"/>
              <w:snapToGrid w:val="0"/>
              <w:jc w:val="center"/>
              <w:rPr>
                <w:rFonts w:hAnsi="宋体"/>
                <w:bCs/>
                <w:color w:val="000000" w:themeColor="text1"/>
                <w:kern w:val="2"/>
                <w:sz w:val="21"/>
                <w:szCs w:val="24"/>
                <w:highlight w:val="none"/>
              </w:rPr>
            </w:pPr>
          </w:p>
        </w:tc>
        <w:tc>
          <w:tcPr>
            <w:tcW w:w="1233" w:type="dxa"/>
            <w:vAlign w:val="center"/>
          </w:tcPr>
          <w:p w14:paraId="1214D9DB">
            <w:pPr>
              <w:pStyle w:val="5"/>
              <w:snapToGrid w:val="0"/>
              <w:jc w:val="center"/>
              <w:rPr>
                <w:rFonts w:hAnsi="宋体"/>
                <w:bCs/>
                <w:color w:val="000000" w:themeColor="text1"/>
                <w:kern w:val="2"/>
                <w:sz w:val="21"/>
                <w:szCs w:val="24"/>
                <w:highlight w:val="none"/>
              </w:rPr>
            </w:pPr>
          </w:p>
        </w:tc>
        <w:tc>
          <w:tcPr>
            <w:tcW w:w="1183" w:type="dxa"/>
            <w:vAlign w:val="center"/>
          </w:tcPr>
          <w:p w14:paraId="44F64FEB">
            <w:pPr>
              <w:pStyle w:val="5"/>
              <w:snapToGrid w:val="0"/>
              <w:jc w:val="center"/>
              <w:rPr>
                <w:rFonts w:hAnsi="宋体"/>
                <w:bCs/>
                <w:color w:val="000000" w:themeColor="text1"/>
                <w:kern w:val="2"/>
                <w:sz w:val="21"/>
                <w:szCs w:val="24"/>
                <w:highlight w:val="none"/>
              </w:rPr>
            </w:pPr>
          </w:p>
        </w:tc>
        <w:tc>
          <w:tcPr>
            <w:tcW w:w="1220" w:type="dxa"/>
            <w:vAlign w:val="center"/>
          </w:tcPr>
          <w:p w14:paraId="3864CE67">
            <w:pPr>
              <w:pStyle w:val="5"/>
              <w:snapToGrid w:val="0"/>
              <w:jc w:val="center"/>
              <w:rPr>
                <w:rFonts w:hAnsi="宋体"/>
                <w:bCs/>
                <w:color w:val="000000" w:themeColor="text1"/>
                <w:kern w:val="2"/>
                <w:sz w:val="21"/>
                <w:szCs w:val="24"/>
                <w:highlight w:val="none"/>
              </w:rPr>
            </w:pPr>
          </w:p>
        </w:tc>
        <w:tc>
          <w:tcPr>
            <w:tcW w:w="817" w:type="dxa"/>
            <w:vAlign w:val="center"/>
          </w:tcPr>
          <w:p w14:paraId="0E4F0BB4">
            <w:pPr>
              <w:pStyle w:val="5"/>
              <w:snapToGrid w:val="0"/>
              <w:jc w:val="center"/>
              <w:rPr>
                <w:rFonts w:hAnsi="宋体"/>
                <w:bCs/>
                <w:color w:val="000000" w:themeColor="text1"/>
                <w:kern w:val="2"/>
                <w:sz w:val="21"/>
                <w:szCs w:val="24"/>
                <w:highlight w:val="none"/>
              </w:rPr>
            </w:pPr>
          </w:p>
        </w:tc>
      </w:tr>
      <w:tr w14:paraId="4E7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BDC3C">
            <w:pPr>
              <w:pStyle w:val="5"/>
              <w:snapToGrid w:val="0"/>
              <w:jc w:val="center"/>
              <w:rPr>
                <w:rFonts w:hAnsi="宋体"/>
                <w:bCs/>
                <w:color w:val="000000" w:themeColor="text1"/>
                <w:kern w:val="2"/>
                <w:sz w:val="21"/>
                <w:szCs w:val="24"/>
                <w:highlight w:val="none"/>
              </w:rPr>
            </w:pPr>
          </w:p>
        </w:tc>
        <w:tc>
          <w:tcPr>
            <w:tcW w:w="1215" w:type="dxa"/>
            <w:vAlign w:val="center"/>
          </w:tcPr>
          <w:p w14:paraId="6CBCA2F7">
            <w:pPr>
              <w:pStyle w:val="5"/>
              <w:snapToGrid w:val="0"/>
              <w:jc w:val="center"/>
              <w:rPr>
                <w:rFonts w:hAnsi="宋体"/>
                <w:bCs/>
                <w:color w:val="000000" w:themeColor="text1"/>
                <w:kern w:val="2"/>
                <w:sz w:val="21"/>
                <w:szCs w:val="24"/>
                <w:highlight w:val="none"/>
              </w:rPr>
            </w:pPr>
          </w:p>
        </w:tc>
        <w:tc>
          <w:tcPr>
            <w:tcW w:w="1267" w:type="dxa"/>
            <w:vAlign w:val="center"/>
          </w:tcPr>
          <w:p w14:paraId="1BC4CE46">
            <w:pPr>
              <w:pStyle w:val="5"/>
              <w:snapToGrid w:val="0"/>
              <w:jc w:val="center"/>
              <w:rPr>
                <w:rFonts w:hAnsi="宋体"/>
                <w:bCs/>
                <w:color w:val="000000" w:themeColor="text1"/>
                <w:kern w:val="2"/>
                <w:sz w:val="21"/>
                <w:szCs w:val="24"/>
                <w:highlight w:val="none"/>
              </w:rPr>
            </w:pPr>
          </w:p>
        </w:tc>
        <w:tc>
          <w:tcPr>
            <w:tcW w:w="1117" w:type="dxa"/>
            <w:vAlign w:val="center"/>
          </w:tcPr>
          <w:p w14:paraId="682A26AC">
            <w:pPr>
              <w:pStyle w:val="5"/>
              <w:snapToGrid w:val="0"/>
              <w:jc w:val="center"/>
              <w:rPr>
                <w:rFonts w:hAnsi="宋体"/>
                <w:bCs/>
                <w:color w:val="000000" w:themeColor="text1"/>
                <w:kern w:val="2"/>
                <w:sz w:val="21"/>
                <w:szCs w:val="24"/>
                <w:highlight w:val="none"/>
              </w:rPr>
            </w:pPr>
          </w:p>
        </w:tc>
        <w:tc>
          <w:tcPr>
            <w:tcW w:w="1400" w:type="dxa"/>
            <w:vAlign w:val="center"/>
          </w:tcPr>
          <w:p w14:paraId="341A8D1F">
            <w:pPr>
              <w:pStyle w:val="5"/>
              <w:snapToGrid w:val="0"/>
              <w:jc w:val="center"/>
              <w:rPr>
                <w:rFonts w:hAnsi="宋体"/>
                <w:bCs/>
                <w:color w:val="000000" w:themeColor="text1"/>
                <w:kern w:val="2"/>
                <w:sz w:val="21"/>
                <w:szCs w:val="24"/>
                <w:highlight w:val="none"/>
              </w:rPr>
            </w:pPr>
          </w:p>
        </w:tc>
        <w:tc>
          <w:tcPr>
            <w:tcW w:w="1233" w:type="dxa"/>
            <w:vAlign w:val="center"/>
          </w:tcPr>
          <w:p w14:paraId="79A4A2AB">
            <w:pPr>
              <w:pStyle w:val="5"/>
              <w:snapToGrid w:val="0"/>
              <w:jc w:val="center"/>
              <w:rPr>
                <w:rFonts w:hAnsi="宋体"/>
                <w:bCs/>
                <w:color w:val="000000" w:themeColor="text1"/>
                <w:kern w:val="2"/>
                <w:sz w:val="21"/>
                <w:szCs w:val="24"/>
                <w:highlight w:val="none"/>
              </w:rPr>
            </w:pPr>
          </w:p>
        </w:tc>
        <w:tc>
          <w:tcPr>
            <w:tcW w:w="1183" w:type="dxa"/>
            <w:vAlign w:val="center"/>
          </w:tcPr>
          <w:p w14:paraId="3C01741B">
            <w:pPr>
              <w:pStyle w:val="5"/>
              <w:snapToGrid w:val="0"/>
              <w:jc w:val="center"/>
              <w:rPr>
                <w:rFonts w:hAnsi="宋体"/>
                <w:bCs/>
                <w:color w:val="000000" w:themeColor="text1"/>
                <w:kern w:val="2"/>
                <w:sz w:val="21"/>
                <w:szCs w:val="24"/>
                <w:highlight w:val="none"/>
              </w:rPr>
            </w:pPr>
          </w:p>
        </w:tc>
        <w:tc>
          <w:tcPr>
            <w:tcW w:w="1220" w:type="dxa"/>
            <w:vAlign w:val="center"/>
          </w:tcPr>
          <w:p w14:paraId="1ECFFE90">
            <w:pPr>
              <w:pStyle w:val="5"/>
              <w:snapToGrid w:val="0"/>
              <w:jc w:val="center"/>
              <w:rPr>
                <w:rFonts w:hAnsi="宋体"/>
                <w:bCs/>
                <w:color w:val="000000" w:themeColor="text1"/>
                <w:kern w:val="2"/>
                <w:sz w:val="21"/>
                <w:szCs w:val="24"/>
                <w:highlight w:val="none"/>
              </w:rPr>
            </w:pPr>
          </w:p>
        </w:tc>
        <w:tc>
          <w:tcPr>
            <w:tcW w:w="817" w:type="dxa"/>
            <w:vAlign w:val="center"/>
          </w:tcPr>
          <w:p w14:paraId="2C658A1E">
            <w:pPr>
              <w:pStyle w:val="5"/>
              <w:snapToGrid w:val="0"/>
              <w:jc w:val="center"/>
              <w:rPr>
                <w:rFonts w:hAnsi="宋体"/>
                <w:bCs/>
                <w:color w:val="000000" w:themeColor="text1"/>
                <w:kern w:val="2"/>
                <w:sz w:val="21"/>
                <w:szCs w:val="24"/>
                <w:highlight w:val="none"/>
              </w:rPr>
            </w:pPr>
          </w:p>
        </w:tc>
      </w:tr>
      <w:tr w14:paraId="66DC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7ABDD5">
            <w:pPr>
              <w:pStyle w:val="5"/>
              <w:snapToGrid w:val="0"/>
              <w:jc w:val="center"/>
              <w:rPr>
                <w:rFonts w:hAnsi="宋体"/>
                <w:bCs/>
                <w:color w:val="000000" w:themeColor="text1"/>
                <w:kern w:val="2"/>
                <w:sz w:val="21"/>
                <w:szCs w:val="24"/>
                <w:highlight w:val="none"/>
              </w:rPr>
            </w:pPr>
          </w:p>
        </w:tc>
        <w:tc>
          <w:tcPr>
            <w:tcW w:w="1215" w:type="dxa"/>
            <w:vAlign w:val="center"/>
          </w:tcPr>
          <w:p w14:paraId="3ED1769C">
            <w:pPr>
              <w:pStyle w:val="5"/>
              <w:snapToGrid w:val="0"/>
              <w:jc w:val="center"/>
              <w:rPr>
                <w:rFonts w:hAnsi="宋体"/>
                <w:bCs/>
                <w:color w:val="000000" w:themeColor="text1"/>
                <w:kern w:val="2"/>
                <w:sz w:val="21"/>
                <w:szCs w:val="24"/>
                <w:highlight w:val="none"/>
              </w:rPr>
            </w:pPr>
          </w:p>
        </w:tc>
        <w:tc>
          <w:tcPr>
            <w:tcW w:w="1267" w:type="dxa"/>
            <w:vAlign w:val="center"/>
          </w:tcPr>
          <w:p w14:paraId="04C01D89">
            <w:pPr>
              <w:pStyle w:val="5"/>
              <w:snapToGrid w:val="0"/>
              <w:jc w:val="center"/>
              <w:rPr>
                <w:rFonts w:hAnsi="宋体"/>
                <w:bCs/>
                <w:color w:val="000000" w:themeColor="text1"/>
                <w:kern w:val="2"/>
                <w:sz w:val="21"/>
                <w:szCs w:val="24"/>
                <w:highlight w:val="none"/>
              </w:rPr>
            </w:pPr>
          </w:p>
        </w:tc>
        <w:tc>
          <w:tcPr>
            <w:tcW w:w="1117" w:type="dxa"/>
            <w:vAlign w:val="center"/>
          </w:tcPr>
          <w:p w14:paraId="5939C298">
            <w:pPr>
              <w:pStyle w:val="5"/>
              <w:snapToGrid w:val="0"/>
              <w:jc w:val="center"/>
              <w:rPr>
                <w:rFonts w:hAnsi="宋体"/>
                <w:bCs/>
                <w:color w:val="000000" w:themeColor="text1"/>
                <w:kern w:val="2"/>
                <w:sz w:val="21"/>
                <w:szCs w:val="24"/>
                <w:highlight w:val="none"/>
              </w:rPr>
            </w:pPr>
          </w:p>
        </w:tc>
        <w:tc>
          <w:tcPr>
            <w:tcW w:w="1400" w:type="dxa"/>
            <w:vAlign w:val="center"/>
          </w:tcPr>
          <w:p w14:paraId="17EB3968">
            <w:pPr>
              <w:pStyle w:val="5"/>
              <w:snapToGrid w:val="0"/>
              <w:jc w:val="center"/>
              <w:rPr>
                <w:rFonts w:hAnsi="宋体"/>
                <w:bCs/>
                <w:color w:val="000000" w:themeColor="text1"/>
                <w:kern w:val="2"/>
                <w:sz w:val="21"/>
                <w:szCs w:val="24"/>
                <w:highlight w:val="none"/>
              </w:rPr>
            </w:pPr>
          </w:p>
        </w:tc>
        <w:tc>
          <w:tcPr>
            <w:tcW w:w="1233" w:type="dxa"/>
            <w:vAlign w:val="center"/>
          </w:tcPr>
          <w:p w14:paraId="36060BBF">
            <w:pPr>
              <w:pStyle w:val="5"/>
              <w:snapToGrid w:val="0"/>
              <w:jc w:val="center"/>
              <w:rPr>
                <w:rFonts w:hAnsi="宋体"/>
                <w:bCs/>
                <w:color w:val="000000" w:themeColor="text1"/>
                <w:kern w:val="2"/>
                <w:sz w:val="21"/>
                <w:szCs w:val="24"/>
                <w:highlight w:val="none"/>
              </w:rPr>
            </w:pPr>
          </w:p>
        </w:tc>
        <w:tc>
          <w:tcPr>
            <w:tcW w:w="1183" w:type="dxa"/>
            <w:vAlign w:val="center"/>
          </w:tcPr>
          <w:p w14:paraId="20FD645F">
            <w:pPr>
              <w:pStyle w:val="5"/>
              <w:snapToGrid w:val="0"/>
              <w:jc w:val="center"/>
              <w:rPr>
                <w:rFonts w:hAnsi="宋体"/>
                <w:bCs/>
                <w:color w:val="000000" w:themeColor="text1"/>
                <w:kern w:val="2"/>
                <w:sz w:val="21"/>
                <w:szCs w:val="24"/>
                <w:highlight w:val="none"/>
              </w:rPr>
            </w:pPr>
          </w:p>
        </w:tc>
        <w:tc>
          <w:tcPr>
            <w:tcW w:w="1220" w:type="dxa"/>
            <w:vAlign w:val="center"/>
          </w:tcPr>
          <w:p w14:paraId="34005D04">
            <w:pPr>
              <w:pStyle w:val="5"/>
              <w:snapToGrid w:val="0"/>
              <w:jc w:val="center"/>
              <w:rPr>
                <w:rFonts w:hAnsi="宋体"/>
                <w:bCs/>
                <w:color w:val="000000" w:themeColor="text1"/>
                <w:kern w:val="2"/>
                <w:sz w:val="21"/>
                <w:szCs w:val="24"/>
                <w:highlight w:val="none"/>
              </w:rPr>
            </w:pPr>
          </w:p>
        </w:tc>
        <w:tc>
          <w:tcPr>
            <w:tcW w:w="817" w:type="dxa"/>
            <w:vAlign w:val="center"/>
          </w:tcPr>
          <w:p w14:paraId="0CFD2764">
            <w:pPr>
              <w:pStyle w:val="5"/>
              <w:snapToGrid w:val="0"/>
              <w:jc w:val="center"/>
              <w:rPr>
                <w:rFonts w:hAnsi="宋体"/>
                <w:bCs/>
                <w:color w:val="000000" w:themeColor="text1"/>
                <w:kern w:val="2"/>
                <w:sz w:val="21"/>
                <w:szCs w:val="24"/>
                <w:highlight w:val="none"/>
              </w:rPr>
            </w:pPr>
          </w:p>
        </w:tc>
      </w:tr>
      <w:tr w14:paraId="7DB7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263DB44">
            <w:pPr>
              <w:pStyle w:val="5"/>
              <w:snapToGrid w:val="0"/>
              <w:jc w:val="center"/>
              <w:rPr>
                <w:rFonts w:hAnsi="宋体"/>
                <w:bCs/>
                <w:color w:val="000000" w:themeColor="text1"/>
                <w:kern w:val="2"/>
                <w:sz w:val="21"/>
                <w:szCs w:val="24"/>
                <w:highlight w:val="none"/>
              </w:rPr>
            </w:pPr>
          </w:p>
        </w:tc>
        <w:tc>
          <w:tcPr>
            <w:tcW w:w="1215" w:type="dxa"/>
            <w:vAlign w:val="center"/>
          </w:tcPr>
          <w:p w14:paraId="0BDF987F">
            <w:pPr>
              <w:pStyle w:val="5"/>
              <w:snapToGrid w:val="0"/>
              <w:jc w:val="center"/>
              <w:rPr>
                <w:rFonts w:hAnsi="宋体"/>
                <w:bCs/>
                <w:color w:val="000000" w:themeColor="text1"/>
                <w:kern w:val="2"/>
                <w:sz w:val="21"/>
                <w:szCs w:val="24"/>
                <w:highlight w:val="none"/>
              </w:rPr>
            </w:pPr>
          </w:p>
        </w:tc>
        <w:tc>
          <w:tcPr>
            <w:tcW w:w="1267" w:type="dxa"/>
            <w:vAlign w:val="center"/>
          </w:tcPr>
          <w:p w14:paraId="1BE9FCFB">
            <w:pPr>
              <w:pStyle w:val="5"/>
              <w:snapToGrid w:val="0"/>
              <w:jc w:val="center"/>
              <w:rPr>
                <w:rFonts w:hAnsi="宋体"/>
                <w:bCs/>
                <w:color w:val="000000" w:themeColor="text1"/>
                <w:kern w:val="2"/>
                <w:sz w:val="21"/>
                <w:szCs w:val="24"/>
                <w:highlight w:val="none"/>
              </w:rPr>
            </w:pPr>
          </w:p>
        </w:tc>
        <w:tc>
          <w:tcPr>
            <w:tcW w:w="1117" w:type="dxa"/>
            <w:vAlign w:val="center"/>
          </w:tcPr>
          <w:p w14:paraId="7A9AEF8A">
            <w:pPr>
              <w:pStyle w:val="5"/>
              <w:snapToGrid w:val="0"/>
              <w:jc w:val="center"/>
              <w:rPr>
                <w:rFonts w:hAnsi="宋体"/>
                <w:bCs/>
                <w:color w:val="000000" w:themeColor="text1"/>
                <w:kern w:val="2"/>
                <w:sz w:val="21"/>
                <w:szCs w:val="24"/>
                <w:highlight w:val="none"/>
              </w:rPr>
            </w:pPr>
          </w:p>
        </w:tc>
        <w:tc>
          <w:tcPr>
            <w:tcW w:w="1400" w:type="dxa"/>
            <w:vAlign w:val="center"/>
          </w:tcPr>
          <w:p w14:paraId="24E4707A">
            <w:pPr>
              <w:pStyle w:val="5"/>
              <w:snapToGrid w:val="0"/>
              <w:jc w:val="center"/>
              <w:rPr>
                <w:rFonts w:hAnsi="宋体"/>
                <w:bCs/>
                <w:color w:val="000000" w:themeColor="text1"/>
                <w:kern w:val="2"/>
                <w:sz w:val="21"/>
                <w:szCs w:val="24"/>
                <w:highlight w:val="none"/>
              </w:rPr>
            </w:pPr>
          </w:p>
        </w:tc>
        <w:tc>
          <w:tcPr>
            <w:tcW w:w="1233" w:type="dxa"/>
            <w:vAlign w:val="center"/>
          </w:tcPr>
          <w:p w14:paraId="6ABBCF29">
            <w:pPr>
              <w:pStyle w:val="5"/>
              <w:snapToGrid w:val="0"/>
              <w:jc w:val="center"/>
              <w:rPr>
                <w:rFonts w:hAnsi="宋体"/>
                <w:bCs/>
                <w:color w:val="000000" w:themeColor="text1"/>
                <w:kern w:val="2"/>
                <w:sz w:val="21"/>
                <w:szCs w:val="24"/>
                <w:highlight w:val="none"/>
              </w:rPr>
            </w:pPr>
          </w:p>
        </w:tc>
        <w:tc>
          <w:tcPr>
            <w:tcW w:w="1183" w:type="dxa"/>
            <w:vAlign w:val="center"/>
          </w:tcPr>
          <w:p w14:paraId="420745BD">
            <w:pPr>
              <w:pStyle w:val="5"/>
              <w:snapToGrid w:val="0"/>
              <w:jc w:val="center"/>
              <w:rPr>
                <w:rFonts w:hAnsi="宋体"/>
                <w:bCs/>
                <w:color w:val="000000" w:themeColor="text1"/>
                <w:kern w:val="2"/>
                <w:sz w:val="21"/>
                <w:szCs w:val="24"/>
                <w:highlight w:val="none"/>
              </w:rPr>
            </w:pPr>
          </w:p>
        </w:tc>
        <w:tc>
          <w:tcPr>
            <w:tcW w:w="1220" w:type="dxa"/>
            <w:vAlign w:val="center"/>
          </w:tcPr>
          <w:p w14:paraId="2C0B4871">
            <w:pPr>
              <w:pStyle w:val="5"/>
              <w:snapToGrid w:val="0"/>
              <w:jc w:val="center"/>
              <w:rPr>
                <w:rFonts w:hAnsi="宋体"/>
                <w:bCs/>
                <w:color w:val="000000" w:themeColor="text1"/>
                <w:kern w:val="2"/>
                <w:sz w:val="21"/>
                <w:szCs w:val="24"/>
                <w:highlight w:val="none"/>
              </w:rPr>
            </w:pPr>
          </w:p>
        </w:tc>
        <w:tc>
          <w:tcPr>
            <w:tcW w:w="817" w:type="dxa"/>
            <w:vAlign w:val="center"/>
          </w:tcPr>
          <w:p w14:paraId="47E6D64A">
            <w:pPr>
              <w:pStyle w:val="5"/>
              <w:snapToGrid w:val="0"/>
              <w:jc w:val="center"/>
              <w:rPr>
                <w:rFonts w:hAnsi="宋体"/>
                <w:bCs/>
                <w:color w:val="000000" w:themeColor="text1"/>
                <w:kern w:val="2"/>
                <w:sz w:val="21"/>
                <w:szCs w:val="24"/>
                <w:highlight w:val="none"/>
              </w:rPr>
            </w:pPr>
          </w:p>
        </w:tc>
      </w:tr>
      <w:tr w14:paraId="0F5C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772CB5">
            <w:pPr>
              <w:pStyle w:val="5"/>
              <w:snapToGrid w:val="0"/>
              <w:jc w:val="center"/>
              <w:rPr>
                <w:rFonts w:hAnsi="宋体"/>
                <w:bCs/>
                <w:color w:val="000000" w:themeColor="text1"/>
                <w:kern w:val="2"/>
                <w:sz w:val="21"/>
                <w:szCs w:val="24"/>
                <w:highlight w:val="none"/>
              </w:rPr>
            </w:pPr>
          </w:p>
        </w:tc>
        <w:tc>
          <w:tcPr>
            <w:tcW w:w="1215" w:type="dxa"/>
            <w:vAlign w:val="center"/>
          </w:tcPr>
          <w:p w14:paraId="52FAD838">
            <w:pPr>
              <w:pStyle w:val="5"/>
              <w:snapToGrid w:val="0"/>
              <w:jc w:val="center"/>
              <w:rPr>
                <w:rFonts w:hAnsi="宋体"/>
                <w:bCs/>
                <w:color w:val="000000" w:themeColor="text1"/>
                <w:kern w:val="2"/>
                <w:sz w:val="21"/>
                <w:szCs w:val="24"/>
                <w:highlight w:val="none"/>
              </w:rPr>
            </w:pPr>
          </w:p>
        </w:tc>
        <w:tc>
          <w:tcPr>
            <w:tcW w:w="1267" w:type="dxa"/>
            <w:vAlign w:val="center"/>
          </w:tcPr>
          <w:p w14:paraId="7C45CC95">
            <w:pPr>
              <w:pStyle w:val="5"/>
              <w:snapToGrid w:val="0"/>
              <w:jc w:val="center"/>
              <w:rPr>
                <w:rFonts w:hAnsi="宋体"/>
                <w:bCs/>
                <w:color w:val="000000" w:themeColor="text1"/>
                <w:kern w:val="2"/>
                <w:sz w:val="21"/>
                <w:szCs w:val="24"/>
                <w:highlight w:val="none"/>
              </w:rPr>
            </w:pPr>
          </w:p>
        </w:tc>
        <w:tc>
          <w:tcPr>
            <w:tcW w:w="1117" w:type="dxa"/>
            <w:vAlign w:val="center"/>
          </w:tcPr>
          <w:p w14:paraId="1CC67415">
            <w:pPr>
              <w:pStyle w:val="5"/>
              <w:snapToGrid w:val="0"/>
              <w:jc w:val="center"/>
              <w:rPr>
                <w:rFonts w:hAnsi="宋体"/>
                <w:bCs/>
                <w:color w:val="000000" w:themeColor="text1"/>
                <w:kern w:val="2"/>
                <w:sz w:val="21"/>
                <w:szCs w:val="24"/>
                <w:highlight w:val="none"/>
              </w:rPr>
            </w:pPr>
          </w:p>
        </w:tc>
        <w:tc>
          <w:tcPr>
            <w:tcW w:w="1400" w:type="dxa"/>
            <w:vAlign w:val="center"/>
          </w:tcPr>
          <w:p w14:paraId="045FF82A">
            <w:pPr>
              <w:pStyle w:val="5"/>
              <w:snapToGrid w:val="0"/>
              <w:jc w:val="center"/>
              <w:rPr>
                <w:rFonts w:hAnsi="宋体"/>
                <w:bCs/>
                <w:color w:val="000000" w:themeColor="text1"/>
                <w:kern w:val="2"/>
                <w:sz w:val="21"/>
                <w:szCs w:val="24"/>
                <w:highlight w:val="none"/>
              </w:rPr>
            </w:pPr>
          </w:p>
        </w:tc>
        <w:tc>
          <w:tcPr>
            <w:tcW w:w="1233" w:type="dxa"/>
            <w:vAlign w:val="center"/>
          </w:tcPr>
          <w:p w14:paraId="70C00F03">
            <w:pPr>
              <w:pStyle w:val="5"/>
              <w:snapToGrid w:val="0"/>
              <w:jc w:val="center"/>
              <w:rPr>
                <w:rFonts w:hAnsi="宋体"/>
                <w:bCs/>
                <w:color w:val="000000" w:themeColor="text1"/>
                <w:kern w:val="2"/>
                <w:sz w:val="21"/>
                <w:szCs w:val="24"/>
                <w:highlight w:val="none"/>
              </w:rPr>
            </w:pPr>
          </w:p>
        </w:tc>
        <w:tc>
          <w:tcPr>
            <w:tcW w:w="1183" w:type="dxa"/>
            <w:vAlign w:val="center"/>
          </w:tcPr>
          <w:p w14:paraId="130CE94B">
            <w:pPr>
              <w:pStyle w:val="5"/>
              <w:snapToGrid w:val="0"/>
              <w:jc w:val="center"/>
              <w:rPr>
                <w:rFonts w:hAnsi="宋体"/>
                <w:bCs/>
                <w:color w:val="000000" w:themeColor="text1"/>
                <w:kern w:val="2"/>
                <w:sz w:val="21"/>
                <w:szCs w:val="24"/>
                <w:highlight w:val="none"/>
              </w:rPr>
            </w:pPr>
          </w:p>
        </w:tc>
        <w:tc>
          <w:tcPr>
            <w:tcW w:w="1220" w:type="dxa"/>
            <w:vAlign w:val="center"/>
          </w:tcPr>
          <w:p w14:paraId="715E97D1">
            <w:pPr>
              <w:pStyle w:val="5"/>
              <w:snapToGrid w:val="0"/>
              <w:jc w:val="center"/>
              <w:rPr>
                <w:rFonts w:hAnsi="宋体"/>
                <w:bCs/>
                <w:color w:val="000000" w:themeColor="text1"/>
                <w:kern w:val="2"/>
                <w:sz w:val="21"/>
                <w:szCs w:val="24"/>
                <w:highlight w:val="none"/>
              </w:rPr>
            </w:pPr>
          </w:p>
        </w:tc>
        <w:tc>
          <w:tcPr>
            <w:tcW w:w="817" w:type="dxa"/>
            <w:vAlign w:val="center"/>
          </w:tcPr>
          <w:p w14:paraId="54F32842">
            <w:pPr>
              <w:pStyle w:val="5"/>
              <w:snapToGrid w:val="0"/>
              <w:jc w:val="center"/>
              <w:rPr>
                <w:rFonts w:hAnsi="宋体"/>
                <w:bCs/>
                <w:color w:val="000000" w:themeColor="text1"/>
                <w:kern w:val="2"/>
                <w:sz w:val="21"/>
                <w:szCs w:val="24"/>
                <w:highlight w:val="none"/>
              </w:rPr>
            </w:pPr>
          </w:p>
        </w:tc>
      </w:tr>
    </w:tbl>
    <w:p w14:paraId="61D835A1">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3E8E5BD9">
      <w:pPr>
        <w:pStyle w:val="5"/>
        <w:ind w:firstLine="0"/>
        <w:rPr>
          <w:rFonts w:hAnsi="宋体"/>
          <w:bCs/>
          <w:color w:val="000000" w:themeColor="text1"/>
          <w:sz w:val="21"/>
          <w:highlight w:val="none"/>
        </w:rPr>
      </w:pPr>
    </w:p>
    <w:p w14:paraId="76665F0F">
      <w:pPr>
        <w:pStyle w:val="5"/>
        <w:ind w:firstLine="0"/>
        <w:rPr>
          <w:rFonts w:hAnsi="宋体"/>
          <w:bCs/>
          <w:color w:val="000000" w:themeColor="text1"/>
          <w:sz w:val="21"/>
          <w:highlight w:val="none"/>
        </w:rPr>
      </w:pPr>
    </w:p>
    <w:p w14:paraId="5059AA60">
      <w:pPr>
        <w:pStyle w:val="5"/>
        <w:ind w:firstLine="0"/>
        <w:rPr>
          <w:rFonts w:hAnsi="宋体"/>
          <w:bCs/>
          <w:color w:val="000000" w:themeColor="text1"/>
          <w:sz w:val="21"/>
          <w:highlight w:val="none"/>
        </w:rPr>
      </w:pPr>
    </w:p>
    <w:p w14:paraId="1AE9FC52">
      <w:pPr>
        <w:pStyle w:val="5"/>
        <w:ind w:firstLine="0"/>
        <w:rPr>
          <w:rFonts w:hAnsi="宋体"/>
          <w:bCs/>
          <w:color w:val="000000" w:themeColor="text1"/>
          <w:sz w:val="21"/>
          <w:highlight w:val="none"/>
        </w:rPr>
      </w:pPr>
    </w:p>
    <w:p w14:paraId="1D81884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D56690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470926B0">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451DF74B">
      <w:pPr>
        <w:pStyle w:val="5"/>
        <w:ind w:firstLine="0"/>
        <w:rPr>
          <w:rFonts w:hAnsi="宋体"/>
          <w:bCs/>
          <w:color w:val="000000" w:themeColor="text1"/>
          <w:sz w:val="21"/>
          <w:szCs w:val="21"/>
          <w:highlight w:val="none"/>
        </w:rPr>
      </w:pPr>
    </w:p>
    <w:p w14:paraId="29A4CB6B">
      <w:pPr>
        <w:pStyle w:val="5"/>
        <w:ind w:firstLine="0"/>
        <w:rPr>
          <w:rFonts w:hAnsi="宋体"/>
          <w:bCs/>
          <w:color w:val="000000" w:themeColor="text1"/>
          <w:sz w:val="21"/>
          <w:szCs w:val="21"/>
          <w:highlight w:val="none"/>
        </w:rPr>
      </w:pPr>
    </w:p>
    <w:p w14:paraId="321C932D">
      <w:pPr>
        <w:pStyle w:val="5"/>
        <w:ind w:firstLine="0"/>
        <w:rPr>
          <w:rFonts w:hAnsi="宋体"/>
          <w:bCs/>
          <w:color w:val="000000" w:themeColor="text1"/>
          <w:sz w:val="21"/>
          <w:szCs w:val="21"/>
          <w:highlight w:val="none"/>
        </w:rPr>
      </w:pPr>
    </w:p>
    <w:p w14:paraId="0D46EDE2">
      <w:pPr>
        <w:pStyle w:val="5"/>
        <w:ind w:firstLine="0"/>
        <w:rPr>
          <w:rFonts w:hAnsi="宋体"/>
          <w:bCs/>
          <w:color w:val="000000" w:themeColor="text1"/>
          <w:sz w:val="21"/>
          <w:szCs w:val="21"/>
          <w:highlight w:val="none"/>
        </w:rPr>
      </w:pPr>
    </w:p>
    <w:p w14:paraId="7520A3FB">
      <w:pPr>
        <w:pStyle w:val="5"/>
        <w:ind w:firstLine="0"/>
        <w:rPr>
          <w:rFonts w:hAnsi="宋体"/>
          <w:bCs/>
          <w:color w:val="000000" w:themeColor="text1"/>
          <w:sz w:val="21"/>
          <w:szCs w:val="21"/>
          <w:highlight w:val="none"/>
        </w:rPr>
      </w:pPr>
    </w:p>
    <w:p w14:paraId="003FCCD3">
      <w:pPr>
        <w:pStyle w:val="5"/>
        <w:ind w:firstLine="0"/>
        <w:rPr>
          <w:rFonts w:hAnsi="宋体"/>
          <w:bCs/>
          <w:color w:val="000000" w:themeColor="text1"/>
          <w:sz w:val="21"/>
          <w:szCs w:val="21"/>
          <w:highlight w:val="none"/>
        </w:rPr>
      </w:pPr>
    </w:p>
    <w:p w14:paraId="2AA158DA">
      <w:pPr>
        <w:pStyle w:val="5"/>
        <w:ind w:firstLine="0"/>
        <w:rPr>
          <w:rFonts w:hAnsi="宋体"/>
          <w:bCs/>
          <w:color w:val="000000" w:themeColor="text1"/>
          <w:sz w:val="21"/>
          <w:szCs w:val="21"/>
          <w:highlight w:val="none"/>
        </w:rPr>
      </w:pPr>
    </w:p>
    <w:p w14:paraId="0ADA5E65">
      <w:pPr>
        <w:pStyle w:val="5"/>
        <w:ind w:firstLine="0"/>
        <w:rPr>
          <w:rFonts w:hAnsi="宋体"/>
          <w:bCs/>
          <w:color w:val="000000" w:themeColor="text1"/>
          <w:sz w:val="21"/>
          <w:szCs w:val="21"/>
          <w:highlight w:val="none"/>
        </w:rPr>
      </w:pPr>
    </w:p>
    <w:p w14:paraId="7663F738">
      <w:pPr>
        <w:pStyle w:val="5"/>
        <w:ind w:firstLine="0"/>
        <w:rPr>
          <w:rFonts w:hAnsi="宋体"/>
          <w:bCs/>
          <w:color w:val="000000" w:themeColor="text1"/>
          <w:sz w:val="21"/>
          <w:szCs w:val="21"/>
          <w:highlight w:val="none"/>
        </w:rPr>
      </w:pPr>
    </w:p>
    <w:p w14:paraId="741017D3">
      <w:pPr>
        <w:pStyle w:val="5"/>
        <w:ind w:firstLine="0"/>
        <w:rPr>
          <w:rFonts w:hAnsi="宋体"/>
          <w:bCs/>
          <w:color w:val="000000" w:themeColor="text1"/>
          <w:sz w:val="21"/>
          <w:szCs w:val="21"/>
          <w:highlight w:val="none"/>
        </w:rPr>
      </w:pPr>
    </w:p>
    <w:p w14:paraId="286EFCDB">
      <w:pPr>
        <w:pStyle w:val="3"/>
        <w:numPr>
          <w:ilvl w:val="0"/>
          <w:numId w:val="0"/>
        </w:numPr>
        <w:spacing w:line="400" w:lineRule="exact"/>
        <w:rPr>
          <w:rFonts w:hAnsi="黑体" w:cs="黑体"/>
          <w:color w:val="000000" w:themeColor="text1"/>
          <w:sz w:val="28"/>
          <w:szCs w:val="28"/>
          <w:highlight w:val="none"/>
        </w:rPr>
      </w:pPr>
      <w:bookmarkStart w:id="343" w:name="_Toc7149"/>
      <w:bookmarkStart w:id="344" w:name="_Toc11866431"/>
      <w:bookmarkStart w:id="345" w:name="_Toc432695229"/>
      <w:bookmarkStart w:id="346" w:name="_Toc430771089"/>
      <w:bookmarkStart w:id="347" w:name="_Toc432682754"/>
      <w:bookmarkStart w:id="348" w:name="_Toc2069"/>
      <w:bookmarkStart w:id="349" w:name="_Toc11866689"/>
      <w:bookmarkStart w:id="350" w:name="_Toc342296791"/>
      <w:bookmarkStart w:id="351" w:name="_Toc337632388"/>
      <w:bookmarkStart w:id="352" w:name="_Toc340507472"/>
      <w:bookmarkStart w:id="353" w:name="_Toc332270377"/>
      <w:bookmarkStart w:id="354" w:name="_Toc343247130"/>
      <w:bookmarkStart w:id="355" w:name="_Toc336681965"/>
      <w:bookmarkStart w:id="356" w:name="_Toc333237708"/>
      <w:bookmarkStart w:id="357" w:name="_Toc350438779"/>
      <w:bookmarkStart w:id="358" w:name="_Toc342060405"/>
      <w:bookmarkStart w:id="359" w:name="_Toc339362330"/>
      <w:bookmarkStart w:id="360" w:name="_Toc343248448"/>
      <w:bookmarkStart w:id="361" w:name="_Toc350756480"/>
      <w:bookmarkStart w:id="362" w:name="_Toc366072562"/>
      <w:bookmarkStart w:id="363" w:name="_Toc365967105"/>
      <w:bookmarkStart w:id="364" w:name="_Toc331512931"/>
      <w:bookmarkStart w:id="365" w:name="_Toc342398160"/>
      <w:bookmarkStart w:id="366" w:name="_Toc339019919"/>
      <w:bookmarkStart w:id="367" w:name="_Toc339020045"/>
      <w:bookmarkStart w:id="368" w:name="_Toc342312473"/>
      <w:bookmarkStart w:id="369" w:name="_Toc343612950"/>
      <w:bookmarkStart w:id="370" w:name="_Toc345312627"/>
      <w:bookmarkStart w:id="371" w:name="_Toc340672899"/>
      <w:bookmarkStart w:id="372" w:name="_Toc339020125"/>
      <w:bookmarkStart w:id="373" w:name="_Toc331684072"/>
      <w:bookmarkStart w:id="374" w:name="_Toc102451601"/>
      <w:bookmarkStart w:id="375" w:name="_Toc333238664"/>
      <w:bookmarkStart w:id="376" w:name="_Toc336681610"/>
      <w:bookmarkStart w:id="377" w:name="_Toc365985211"/>
      <w:bookmarkStart w:id="378" w:name="_Toc332206739"/>
      <w:bookmarkStart w:id="379" w:name="_Toc341348370"/>
      <w:bookmarkStart w:id="380" w:name="_Toc333935717"/>
      <w:bookmarkStart w:id="381" w:name="_Toc333237819"/>
      <w:bookmarkStart w:id="382" w:name="_Toc333935376"/>
      <w:bookmarkStart w:id="383" w:name="_Toc330460016"/>
      <w:bookmarkStart w:id="384" w:name="_Toc339441117"/>
      <w:bookmarkStart w:id="385" w:name="_Toc339020263"/>
      <w:bookmarkStart w:id="386" w:name="_Toc340677100"/>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43"/>
      <w:bookmarkEnd w:id="344"/>
      <w:bookmarkEnd w:id="345"/>
      <w:bookmarkEnd w:id="346"/>
      <w:bookmarkEnd w:id="347"/>
      <w:bookmarkEnd w:id="348"/>
      <w:bookmarkEnd w:id="349"/>
    </w:p>
    <w:p w14:paraId="45C4B234">
      <w:pPr>
        <w:pStyle w:val="353"/>
        <w:spacing w:line="360" w:lineRule="auto"/>
        <w:ind w:firstLine="480"/>
        <w:rPr>
          <w:color w:val="000000" w:themeColor="text1"/>
          <w:highlight w:val="none"/>
        </w:rPr>
      </w:pPr>
    </w:p>
    <w:p w14:paraId="11ECD4CD">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（以下格式文件由供应商根据需要选用）</w:t>
      </w:r>
    </w:p>
    <w:p w14:paraId="28F58FF7">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中小企业声明函（所投产品制造商为中小企业时提交本函，所属行业应符合采购文件中明确的本项目所属行业）</w:t>
      </w:r>
    </w:p>
    <w:p w14:paraId="023F187B">
      <w:pPr>
        <w:pStyle w:val="353"/>
        <w:spacing w:line="360" w:lineRule="auto"/>
        <w:jc w:val="center"/>
        <w:outlineLvl w:val="3"/>
        <w:rPr>
          <w:rFonts w:hint="eastAsia" w:ascii="宋体" w:hAnsi="宋体" w:eastAsia="宋体" w:cs="宋体"/>
          <w:color w:val="000000" w:themeColor="text1"/>
          <w:highlight w:val="none"/>
        </w:rPr>
      </w:pPr>
      <w:r>
        <w:rPr>
          <w:rFonts w:hint="eastAsia" w:ascii="宋体" w:hAnsi="宋体" w:eastAsia="宋体" w:cs="宋体"/>
          <w:b/>
          <w:color w:val="000000" w:themeColor="text1"/>
          <w:sz w:val="24"/>
          <w:highlight w:val="none"/>
        </w:rPr>
        <w:t>中小企业声明函（货物）</w:t>
      </w:r>
    </w:p>
    <w:p w14:paraId="329F2ACB">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本公司（联合体）郑重声明，根据《政府采购促进中小企业发展管理办法》（财库﹝2020﹞46 号）的规定，本公司（联合体）参加</w:t>
      </w:r>
      <w:r>
        <w:rPr>
          <w:rFonts w:hint="eastAsia" w:ascii="宋体" w:hAnsi="宋体" w:eastAsia="宋体" w:cs="宋体"/>
          <w:color w:val="000000" w:themeColor="text1"/>
          <w:highlight w:val="none"/>
          <w:u w:val="single"/>
        </w:rPr>
        <w:t>（单位名称）</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u w:val="single"/>
        </w:rPr>
        <w:t>（项目名称）</w:t>
      </w:r>
      <w:r>
        <w:rPr>
          <w:rFonts w:hint="eastAsia" w:ascii="宋体" w:hAnsi="宋体" w:eastAsia="宋体" w:cs="宋体"/>
          <w:color w:val="000000" w:themeColor="text1"/>
          <w:highlight w:val="none"/>
        </w:rPr>
        <w:t>采购活动，提供的货物全部由符合政策要求的中小企业制造。相关企业（含联合体中的中小企业、签订分包意向协议的中小企业）的具体情况如下：</w:t>
      </w:r>
    </w:p>
    <w:p w14:paraId="40C4AA41">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w:t>
      </w:r>
      <w:r>
        <w:rPr>
          <w:rFonts w:hint="eastAsia" w:ascii="宋体" w:hAnsi="宋体" w:eastAsia="宋体" w:cs="宋体"/>
          <w:color w:val="000000" w:themeColor="text1"/>
          <w:highlight w:val="none"/>
          <w:u w:val="single"/>
        </w:rPr>
        <w:t>（标的名称）</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（采购文件中明确的所属行业）</w:t>
      </w:r>
      <w:r>
        <w:rPr>
          <w:rFonts w:hint="eastAsia" w:ascii="宋体" w:hAnsi="宋体" w:eastAsia="宋体" w:cs="宋体"/>
          <w:color w:val="000000" w:themeColor="text1"/>
          <w:highlight w:val="none"/>
        </w:rPr>
        <w:t>行业；制造商为</w:t>
      </w:r>
      <w:r>
        <w:rPr>
          <w:rFonts w:hint="eastAsia" w:ascii="宋体" w:hAnsi="宋体" w:eastAsia="宋体" w:cs="宋体"/>
          <w:color w:val="000000" w:themeColor="text1"/>
          <w:highlight w:val="none"/>
          <w:u w:val="single"/>
        </w:rPr>
        <w:t>（企业名称）</w:t>
      </w:r>
      <w:r>
        <w:rPr>
          <w:rFonts w:hint="eastAsia" w:ascii="宋体" w:hAnsi="宋体" w:eastAsia="宋体" w:cs="宋体"/>
          <w:color w:val="000000" w:themeColor="text1"/>
          <w:highlight w:val="none"/>
        </w:rPr>
        <w:t>，从业人员__________________人，营业收入为__________________万元，资产总额为__________________万元</w:t>
      </w:r>
      <w:r>
        <w:rPr>
          <w:rFonts w:hint="eastAsia" w:ascii="宋体" w:hAnsi="宋体" w:eastAsia="宋体" w:cs="宋体"/>
          <w:color w:val="000000" w:themeColor="text1"/>
          <w:sz w:val="7"/>
          <w:highlight w:val="none"/>
        </w:rPr>
        <w:t>1</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（中型企业、小型企业、微型企业）</w:t>
      </w:r>
      <w:r>
        <w:rPr>
          <w:rFonts w:hint="eastAsia" w:ascii="宋体" w:hAnsi="宋体" w:eastAsia="宋体" w:cs="宋体"/>
          <w:color w:val="000000" w:themeColor="text1"/>
          <w:highlight w:val="none"/>
        </w:rPr>
        <w:t>；</w:t>
      </w:r>
    </w:p>
    <w:p w14:paraId="488C9950">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w:t>
      </w:r>
      <w:r>
        <w:rPr>
          <w:rFonts w:hint="eastAsia" w:ascii="宋体" w:hAnsi="宋体" w:eastAsia="宋体" w:cs="宋体"/>
          <w:color w:val="000000" w:themeColor="text1"/>
          <w:highlight w:val="none"/>
          <w:u w:val="single"/>
        </w:rPr>
        <w:t>（标的名称）</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（采购文件中明确的所属行业）</w:t>
      </w:r>
      <w:r>
        <w:rPr>
          <w:rFonts w:hint="eastAsia" w:ascii="宋体" w:hAnsi="宋体" w:eastAsia="宋体" w:cs="宋体"/>
          <w:color w:val="000000" w:themeColor="text1"/>
          <w:highlight w:val="none"/>
        </w:rPr>
        <w:t>行业；制造商为</w:t>
      </w:r>
      <w:r>
        <w:rPr>
          <w:rFonts w:hint="eastAsia" w:ascii="宋体" w:hAnsi="宋体" w:eastAsia="宋体" w:cs="宋体"/>
          <w:color w:val="000000" w:themeColor="text1"/>
          <w:highlight w:val="none"/>
          <w:u w:val="single"/>
        </w:rPr>
        <w:t>（企业名称）</w:t>
      </w:r>
      <w:r>
        <w:rPr>
          <w:rFonts w:hint="eastAsia" w:ascii="宋体" w:hAnsi="宋体" w:eastAsia="宋体" w:cs="宋体"/>
          <w:color w:val="000000" w:themeColor="text1"/>
          <w:highlight w:val="none"/>
        </w:rPr>
        <w:t>，从业人员__________________人，营业收入为__________________万元，资产总额为__________________万元</w:t>
      </w:r>
      <w:r>
        <w:rPr>
          <w:rFonts w:hint="eastAsia" w:ascii="宋体" w:hAnsi="宋体" w:eastAsia="宋体" w:cs="宋体"/>
          <w:color w:val="000000" w:themeColor="text1"/>
          <w:sz w:val="7"/>
          <w:highlight w:val="none"/>
        </w:rPr>
        <w:t>1</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（中型企业、小型企业、微型企业）</w:t>
      </w:r>
      <w:r>
        <w:rPr>
          <w:rFonts w:hint="eastAsia" w:ascii="宋体" w:hAnsi="宋体" w:eastAsia="宋体" w:cs="宋体"/>
          <w:color w:val="000000" w:themeColor="text1"/>
          <w:highlight w:val="none"/>
        </w:rPr>
        <w:t>；</w:t>
      </w:r>
    </w:p>
    <w:p w14:paraId="10FA01E1">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p>
    <w:p w14:paraId="0640568E">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以上企业，不属于大企业的分支机构，不存在控股股东为大企业的情形，也不存在与大企业的负责人为同一人的情形。</w:t>
      </w:r>
    </w:p>
    <w:p w14:paraId="1656B3A1">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本企业对上述声明内容的真实性负责。如有虚假，将依法承担相应责任。</w:t>
      </w:r>
    </w:p>
    <w:p w14:paraId="42C93834">
      <w:pPr>
        <w:pStyle w:val="353"/>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w:t>
      </w:r>
    </w:p>
    <w:p w14:paraId="69618CCC">
      <w:pPr>
        <w:pStyle w:val="353"/>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企业名称（盖章）：__________________</w:t>
      </w:r>
    </w:p>
    <w:p w14:paraId="058E5667">
      <w:pPr>
        <w:pStyle w:val="353"/>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日期： 年 月 日</w:t>
      </w:r>
    </w:p>
    <w:p w14:paraId="7804CF87">
      <w:pPr>
        <w:pStyle w:val="353"/>
        <w:spacing w:line="360" w:lineRule="auto"/>
        <w:ind w:firstLine="400" w:firstLineChars="200"/>
        <w:rPr>
          <w:rFonts w:hint="eastAsia" w:ascii="宋体" w:hAnsi="宋体" w:eastAsia="宋体" w:cs="宋体"/>
          <w:color w:val="000000" w:themeColor="text1"/>
          <w:highlight w:val="none"/>
        </w:rPr>
      </w:pPr>
    </w:p>
    <w:p w14:paraId="5E6317ED">
      <w:pPr>
        <w:pStyle w:val="353"/>
        <w:spacing w:line="360" w:lineRule="auto"/>
        <w:ind w:firstLine="40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从业人员、营业收入、资产总额填报上一年度数据，无上一年度数据的新成立企业可不填报</w:t>
      </w:r>
    </w:p>
    <w:p w14:paraId="76411598">
      <w:pPr>
        <w:pStyle w:val="353"/>
        <w:spacing w:line="360" w:lineRule="auto"/>
        <w:ind w:firstLine="40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31C69FDB">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w:t>
      </w:r>
    </w:p>
    <w:p w14:paraId="7385486E">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中小企业声明函（承建本项目工程为中小企业或者承接本项目服务为中小企业时提交本函，所属行业应符合采购文件中明确的本项目所属行业）</w:t>
      </w:r>
    </w:p>
    <w:p w14:paraId="1EF545EB">
      <w:pPr>
        <w:pStyle w:val="353"/>
        <w:spacing w:line="360" w:lineRule="auto"/>
        <w:jc w:val="center"/>
        <w:outlineLvl w:val="3"/>
        <w:rPr>
          <w:rFonts w:hint="default"/>
          <w:b/>
          <w:color w:val="000000" w:themeColor="text1"/>
          <w:sz w:val="24"/>
          <w:highlight w:val="none"/>
        </w:rPr>
      </w:pPr>
    </w:p>
    <w:p w14:paraId="5CA0B9FE">
      <w:pPr>
        <w:rPr>
          <w:b/>
          <w:color w:val="000000" w:themeColor="text1"/>
          <w:sz w:val="24"/>
          <w:highlight w:val="none"/>
        </w:rPr>
      </w:pPr>
      <w:r>
        <w:rPr>
          <w:b/>
          <w:color w:val="000000" w:themeColor="text1"/>
          <w:sz w:val="24"/>
          <w:highlight w:val="none"/>
        </w:rPr>
        <w:br w:type="page"/>
      </w:r>
    </w:p>
    <w:p w14:paraId="174B1201">
      <w:pPr>
        <w:pStyle w:val="353"/>
        <w:spacing w:line="360" w:lineRule="auto"/>
        <w:jc w:val="center"/>
        <w:outlineLvl w:val="3"/>
        <w:rPr>
          <w:rFonts w:hint="eastAsia" w:ascii="宋体" w:hAnsi="宋体" w:eastAsia="宋体" w:cs="宋体"/>
          <w:color w:val="000000" w:themeColor="text1"/>
          <w:highlight w:val="none"/>
        </w:rPr>
      </w:pPr>
      <w:r>
        <w:rPr>
          <w:rFonts w:hint="eastAsia" w:ascii="宋体" w:hAnsi="宋体" w:eastAsia="宋体" w:cs="宋体"/>
          <w:b/>
          <w:color w:val="000000" w:themeColor="text1"/>
          <w:sz w:val="24"/>
          <w:highlight w:val="none"/>
        </w:rPr>
        <w:t>中小企业声明函（工程、服务）</w:t>
      </w:r>
    </w:p>
    <w:p w14:paraId="11C370CA">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本公司（联合体）郑重声明，根据《政府采购促进中小企业发展管理办法》（财库﹝2020﹞46 号）的规定，本公司（联合体）参加</w:t>
      </w:r>
      <w:r>
        <w:rPr>
          <w:rFonts w:hint="eastAsia" w:ascii="宋体" w:hAnsi="宋体" w:eastAsia="宋体" w:cs="宋体"/>
          <w:color w:val="000000" w:themeColor="text1"/>
          <w:highlight w:val="none"/>
          <w:u w:val="single"/>
        </w:rPr>
        <w:t>（单位名称）</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u w:val="single"/>
        </w:rPr>
        <w:t>（项目名称）</w:t>
      </w:r>
      <w:r>
        <w:rPr>
          <w:rFonts w:hint="eastAsia" w:ascii="宋体" w:hAnsi="宋体" w:eastAsia="宋体" w:cs="宋体"/>
          <w:color w:val="000000" w:themeColor="text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2496C0">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w:t>
      </w:r>
      <w:r>
        <w:rPr>
          <w:rFonts w:hint="eastAsia" w:ascii="宋体" w:hAnsi="宋体" w:eastAsia="宋体" w:cs="宋体"/>
          <w:color w:val="000000" w:themeColor="text1"/>
          <w:highlight w:val="none"/>
          <w:u w:val="single"/>
        </w:rPr>
        <w:t>（标的名称）</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（采购文件中明确的所属行业）</w:t>
      </w:r>
      <w:r>
        <w:rPr>
          <w:rFonts w:hint="eastAsia" w:ascii="宋体" w:hAnsi="宋体" w:eastAsia="宋体" w:cs="宋体"/>
          <w:color w:val="000000" w:themeColor="text1"/>
          <w:highlight w:val="none"/>
        </w:rPr>
        <w:t>行业；承建（承接）企业为</w:t>
      </w:r>
      <w:r>
        <w:rPr>
          <w:rFonts w:hint="eastAsia" w:ascii="宋体" w:hAnsi="宋体" w:eastAsia="宋体" w:cs="宋体"/>
          <w:color w:val="000000" w:themeColor="text1"/>
          <w:highlight w:val="none"/>
          <w:u w:val="single"/>
        </w:rPr>
        <w:t>（企业名称）</w:t>
      </w:r>
      <w:r>
        <w:rPr>
          <w:rFonts w:hint="eastAsia" w:ascii="宋体" w:hAnsi="宋体" w:eastAsia="宋体" w:cs="宋体"/>
          <w:color w:val="000000" w:themeColor="text1"/>
          <w:highlight w:val="none"/>
        </w:rPr>
        <w:t>，从业人员__________________人，营业收入为__________________万元，资产总额为__________________万元</w:t>
      </w:r>
      <w:r>
        <w:rPr>
          <w:rFonts w:hint="eastAsia" w:ascii="宋体" w:hAnsi="宋体" w:eastAsia="宋体" w:cs="宋体"/>
          <w:color w:val="000000" w:themeColor="text1"/>
          <w:sz w:val="7"/>
          <w:highlight w:val="none"/>
        </w:rPr>
        <w:t>1</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（中型企业、小型企业、微型企业）</w:t>
      </w:r>
      <w:r>
        <w:rPr>
          <w:rFonts w:hint="eastAsia" w:ascii="宋体" w:hAnsi="宋体" w:eastAsia="宋体" w:cs="宋体"/>
          <w:color w:val="000000" w:themeColor="text1"/>
          <w:highlight w:val="none"/>
        </w:rPr>
        <w:t>；</w:t>
      </w:r>
    </w:p>
    <w:p w14:paraId="71CBAC5B">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w:t>
      </w:r>
      <w:r>
        <w:rPr>
          <w:rFonts w:hint="eastAsia" w:ascii="宋体" w:hAnsi="宋体" w:eastAsia="宋体" w:cs="宋体"/>
          <w:color w:val="000000" w:themeColor="text1"/>
          <w:highlight w:val="none"/>
          <w:u w:val="single"/>
        </w:rPr>
        <w:t>（标的名称）</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（采购文件中明确的所属行业）</w:t>
      </w:r>
      <w:r>
        <w:rPr>
          <w:rFonts w:hint="eastAsia" w:ascii="宋体" w:hAnsi="宋体" w:eastAsia="宋体" w:cs="宋体"/>
          <w:color w:val="000000" w:themeColor="text1"/>
          <w:highlight w:val="none"/>
        </w:rPr>
        <w:t>行业；承建（承接）企业为</w:t>
      </w:r>
      <w:r>
        <w:rPr>
          <w:rFonts w:hint="eastAsia" w:ascii="宋体" w:hAnsi="宋体" w:eastAsia="宋体" w:cs="宋体"/>
          <w:color w:val="000000" w:themeColor="text1"/>
          <w:highlight w:val="none"/>
          <w:u w:val="single"/>
        </w:rPr>
        <w:t>（企业名称）</w:t>
      </w:r>
      <w:r>
        <w:rPr>
          <w:rFonts w:hint="eastAsia" w:ascii="宋体" w:hAnsi="宋体" w:eastAsia="宋体" w:cs="宋体"/>
          <w:color w:val="000000" w:themeColor="text1"/>
          <w:highlight w:val="none"/>
        </w:rPr>
        <w:t>，从业人员__________________人，营业收入为__________________万元，资产总额为__________________万元</w:t>
      </w:r>
      <w:r>
        <w:rPr>
          <w:rFonts w:hint="eastAsia" w:ascii="宋体" w:hAnsi="宋体" w:eastAsia="宋体" w:cs="宋体"/>
          <w:color w:val="000000" w:themeColor="text1"/>
          <w:sz w:val="7"/>
          <w:highlight w:val="none"/>
        </w:rPr>
        <w:t>1</w:t>
      </w:r>
      <w:r>
        <w:rPr>
          <w:rFonts w:hint="eastAsia" w:ascii="宋体" w:hAnsi="宋体" w:eastAsia="宋体" w:cs="宋体"/>
          <w:color w:val="000000" w:themeColor="text1"/>
          <w:highlight w:val="none"/>
        </w:rPr>
        <w:t>，属于</w:t>
      </w:r>
      <w:r>
        <w:rPr>
          <w:rFonts w:hint="eastAsia" w:ascii="宋体" w:hAnsi="宋体" w:eastAsia="宋体" w:cs="宋体"/>
          <w:color w:val="000000" w:themeColor="text1"/>
          <w:highlight w:val="none"/>
          <w:u w:val="single"/>
        </w:rPr>
        <w:t>（中型企业、小型企业、微型企业）</w:t>
      </w:r>
      <w:r>
        <w:rPr>
          <w:rFonts w:hint="eastAsia" w:ascii="宋体" w:hAnsi="宋体" w:eastAsia="宋体" w:cs="宋体"/>
          <w:color w:val="000000" w:themeColor="text1"/>
          <w:highlight w:val="none"/>
        </w:rPr>
        <w:t>；</w:t>
      </w:r>
    </w:p>
    <w:p w14:paraId="3BD9B3B4">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p>
    <w:p w14:paraId="1184A45E">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以上企业，不属于大企业的分支机构，不存在控股股东为大企业的情形，也不存在与大企业的负责人为同一人的情形。</w:t>
      </w:r>
    </w:p>
    <w:p w14:paraId="50AC3185">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本企业对上述声明内容的真实性负责。如有虚假，将依法承担相应责任。</w:t>
      </w:r>
    </w:p>
    <w:p w14:paraId="0610CF7A">
      <w:pPr>
        <w:pStyle w:val="353"/>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w:t>
      </w:r>
    </w:p>
    <w:p w14:paraId="05AA62B5">
      <w:pPr>
        <w:pStyle w:val="353"/>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企业名称（盖章）：__________________</w:t>
      </w:r>
    </w:p>
    <w:p w14:paraId="53FC1351">
      <w:pPr>
        <w:pStyle w:val="353"/>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日期： 年 月 日</w:t>
      </w:r>
    </w:p>
    <w:p w14:paraId="0D63E0F0">
      <w:pPr>
        <w:pStyle w:val="353"/>
        <w:spacing w:line="360" w:lineRule="auto"/>
        <w:ind w:firstLine="480"/>
        <w:rPr>
          <w:rFonts w:hint="eastAsia" w:ascii="宋体" w:hAnsi="宋体" w:eastAsia="宋体" w:cs="宋体"/>
          <w:color w:val="000000" w:themeColor="text1"/>
          <w:highlight w:val="none"/>
        </w:rPr>
      </w:pPr>
    </w:p>
    <w:p w14:paraId="1B01F47E">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从业人员、营业收入、资产总额填报上一年度数据，无上一年度数据的新成立企业可不填报。</w:t>
      </w:r>
    </w:p>
    <w:p w14:paraId="0A41EFB4">
      <w:pPr>
        <w:pStyle w:val="353"/>
        <w:spacing w:line="360" w:lineRule="auto"/>
        <w:ind w:firstLine="48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投标人应当自行核实是否属于小微企业，并认真填写声明函，若有虚假将追究其责任。</w:t>
      </w:r>
    </w:p>
    <w:p w14:paraId="56F5C059">
      <w:pPr>
        <w:pStyle w:val="5"/>
        <w:rPr>
          <w:color w:val="000000" w:themeColor="text1"/>
          <w:highlight w:val="none"/>
        </w:rPr>
      </w:pPr>
    </w:p>
    <w:p w14:paraId="0D4DC70B">
      <w:pPr>
        <w:pStyle w:val="5"/>
        <w:rPr>
          <w:color w:val="000000" w:themeColor="text1"/>
          <w:highlight w:val="none"/>
        </w:rPr>
      </w:pPr>
    </w:p>
    <w:p w14:paraId="7BD9BBC5">
      <w:pPr>
        <w:pStyle w:val="5"/>
        <w:rPr>
          <w:color w:val="000000" w:themeColor="text1"/>
          <w:highlight w:val="none"/>
        </w:rPr>
      </w:pPr>
    </w:p>
    <w:p w14:paraId="6B057F68">
      <w:pPr>
        <w:pStyle w:val="5"/>
        <w:rPr>
          <w:color w:val="000000" w:themeColor="text1"/>
          <w:highlight w:val="none"/>
        </w:rPr>
      </w:pPr>
    </w:p>
    <w:p w14:paraId="4CF5A8F3">
      <w:pPr>
        <w:pStyle w:val="5"/>
        <w:rPr>
          <w:color w:val="000000" w:themeColor="text1"/>
          <w:highlight w:val="none"/>
        </w:rPr>
      </w:pPr>
    </w:p>
    <w:p w14:paraId="075F48F9">
      <w:pPr>
        <w:pStyle w:val="5"/>
        <w:ind w:firstLine="0"/>
        <w:rPr>
          <w:color w:val="000000" w:themeColor="text1"/>
          <w:highlight w:val="none"/>
        </w:rPr>
      </w:pP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D690A13">
      <w:pPr>
        <w:rPr>
          <w:rFonts w:hint="eastAsia"/>
          <w:color w:val="000000" w:themeColor="text1"/>
          <w:sz w:val="28"/>
          <w:szCs w:val="28"/>
          <w:highlight w:val="none"/>
        </w:rPr>
      </w:pPr>
      <w:bookmarkStart w:id="387" w:name="_Toc11866690"/>
      <w:bookmarkStart w:id="388" w:name="_Toc20242"/>
      <w:bookmarkStart w:id="389" w:name="_Toc32373"/>
      <w:bookmarkStart w:id="390" w:name="_Toc11866432"/>
      <w:r>
        <w:rPr>
          <w:rFonts w:hint="eastAsia"/>
          <w:color w:val="000000" w:themeColor="text1"/>
          <w:sz w:val="28"/>
          <w:szCs w:val="28"/>
          <w:highlight w:val="none"/>
        </w:rPr>
        <w:br w:type="page"/>
      </w:r>
    </w:p>
    <w:p w14:paraId="6D7F3200">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91" w:name="_Toc17983"/>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87"/>
      <w:bookmarkEnd w:id="388"/>
      <w:bookmarkEnd w:id="389"/>
      <w:bookmarkEnd w:id="390"/>
      <w:bookmarkEnd w:id="391"/>
    </w:p>
    <w:p w14:paraId="43AE1705">
      <w:pPr>
        <w:spacing w:line="360" w:lineRule="auto"/>
        <w:jc w:val="center"/>
        <w:rPr>
          <w:rFonts w:ascii="宋体" w:hAnsi="宋体"/>
          <w:b/>
          <w:color w:val="000000" w:themeColor="text1"/>
          <w:sz w:val="24"/>
          <w:highlight w:val="none"/>
        </w:rPr>
      </w:pPr>
    </w:p>
    <w:p w14:paraId="08B5FFC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49210F90">
      <w:pPr>
        <w:spacing w:line="360" w:lineRule="auto"/>
        <w:jc w:val="center"/>
        <w:rPr>
          <w:rFonts w:ascii="宋体" w:hAnsi="宋体"/>
          <w:b/>
          <w:color w:val="000000" w:themeColor="text1"/>
          <w:sz w:val="24"/>
          <w:highlight w:val="none"/>
        </w:rPr>
      </w:pPr>
    </w:p>
    <w:p w14:paraId="145EE49A">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74A0E5">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704D2676">
      <w:pPr>
        <w:spacing w:line="360" w:lineRule="auto"/>
        <w:ind w:firstLine="420" w:firstLineChars="200"/>
        <w:rPr>
          <w:rFonts w:ascii="宋体" w:hAnsi="宋体" w:cs="宋体"/>
          <w:color w:val="000000" w:themeColor="text1"/>
          <w:highlight w:val="none"/>
        </w:rPr>
      </w:pPr>
    </w:p>
    <w:p w14:paraId="5AC982B0">
      <w:pPr>
        <w:adjustRightInd w:val="0"/>
        <w:snapToGrid w:val="0"/>
        <w:spacing w:line="440" w:lineRule="exact"/>
        <w:rPr>
          <w:rFonts w:ascii="宋体" w:hAnsi="宋体"/>
          <w:bCs/>
          <w:color w:val="000000" w:themeColor="text1"/>
          <w:szCs w:val="21"/>
          <w:highlight w:val="none"/>
        </w:rPr>
      </w:pPr>
    </w:p>
    <w:p w14:paraId="7FA783A8">
      <w:pPr>
        <w:adjustRightInd w:val="0"/>
        <w:snapToGrid w:val="0"/>
        <w:spacing w:line="440" w:lineRule="exact"/>
        <w:rPr>
          <w:rFonts w:ascii="宋体" w:hAnsi="宋体"/>
          <w:bCs/>
          <w:color w:val="000000" w:themeColor="text1"/>
          <w:szCs w:val="21"/>
          <w:highlight w:val="none"/>
        </w:rPr>
      </w:pPr>
    </w:p>
    <w:p w14:paraId="5872CF8C">
      <w:pPr>
        <w:adjustRightInd w:val="0"/>
        <w:snapToGrid w:val="0"/>
        <w:spacing w:line="440" w:lineRule="exact"/>
        <w:rPr>
          <w:rFonts w:ascii="宋体" w:hAnsi="宋体"/>
          <w:bCs/>
          <w:color w:val="000000" w:themeColor="text1"/>
          <w:szCs w:val="21"/>
          <w:highlight w:val="none"/>
        </w:rPr>
      </w:pPr>
    </w:p>
    <w:p w14:paraId="47911017">
      <w:pPr>
        <w:adjustRightInd w:val="0"/>
        <w:snapToGrid w:val="0"/>
        <w:spacing w:line="440" w:lineRule="exact"/>
        <w:rPr>
          <w:rFonts w:ascii="宋体" w:hAnsi="宋体"/>
          <w:bCs/>
          <w:color w:val="000000" w:themeColor="text1"/>
          <w:szCs w:val="21"/>
          <w:highlight w:val="none"/>
        </w:rPr>
      </w:pPr>
    </w:p>
    <w:p w14:paraId="2323213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5BE132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37F250CF">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612D629">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7BAECF3D">
      <w:pPr>
        <w:pStyle w:val="3"/>
        <w:numPr>
          <w:ilvl w:val="1"/>
          <w:numId w:val="0"/>
        </w:numPr>
        <w:spacing w:line="360" w:lineRule="auto"/>
        <w:rPr>
          <w:rFonts w:ascii="宋体" w:hAnsi="宋体"/>
          <w:color w:val="000000" w:themeColor="text1"/>
          <w:sz w:val="28"/>
          <w:szCs w:val="28"/>
          <w:highlight w:val="none"/>
        </w:rPr>
      </w:pPr>
      <w:bookmarkStart w:id="392" w:name="_Toc469160804"/>
      <w:bookmarkStart w:id="393" w:name="_Toc17684"/>
      <w:bookmarkStart w:id="394" w:name="_Toc200414534"/>
      <w:r>
        <w:rPr>
          <w:rFonts w:hint="eastAsia" w:ascii="宋体" w:hAnsi="宋体"/>
          <w:color w:val="000000" w:themeColor="text1"/>
          <w:sz w:val="28"/>
          <w:szCs w:val="28"/>
          <w:highlight w:val="none"/>
        </w:rPr>
        <w:t>附件九：成交服务费承诺</w:t>
      </w:r>
      <w:bookmarkEnd w:id="392"/>
      <w:bookmarkEnd w:id="393"/>
      <w:bookmarkEnd w:id="394"/>
    </w:p>
    <w:p w14:paraId="7C514A0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5591B38D">
      <w:pPr>
        <w:spacing w:line="360" w:lineRule="auto"/>
        <w:rPr>
          <w:rFonts w:ascii="宋体" w:hAnsi="宋体"/>
          <w:color w:val="000000" w:themeColor="text1"/>
          <w:szCs w:val="21"/>
          <w:highlight w:val="none"/>
        </w:rPr>
      </w:pPr>
    </w:p>
    <w:p w14:paraId="51A20D4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0E51E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00C0070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61DAC453">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20AA9F1D">
      <w:pPr>
        <w:spacing w:line="360" w:lineRule="auto"/>
        <w:ind w:firstLine="420" w:firstLineChars="200"/>
        <w:rPr>
          <w:rFonts w:ascii="宋体" w:hAnsi="宋体"/>
          <w:color w:val="000000" w:themeColor="text1"/>
          <w:szCs w:val="21"/>
          <w:highlight w:val="none"/>
        </w:rPr>
      </w:pPr>
    </w:p>
    <w:p w14:paraId="4CA6DD3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38829F31">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0621E476">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5D46252F">
      <w:pPr>
        <w:spacing w:line="360" w:lineRule="auto"/>
        <w:ind w:right="-384" w:rightChars="-183"/>
        <w:rPr>
          <w:rFonts w:ascii="宋体" w:hAnsi="宋体"/>
          <w:bCs/>
          <w:color w:val="000000" w:themeColor="text1"/>
          <w:highlight w:val="none"/>
          <w:u w:val="single"/>
        </w:rPr>
      </w:pPr>
    </w:p>
    <w:p w14:paraId="670D5D41">
      <w:pPr>
        <w:spacing w:line="360" w:lineRule="auto"/>
        <w:ind w:right="-384" w:rightChars="-183"/>
        <w:rPr>
          <w:rFonts w:ascii="宋体" w:hAnsi="宋体"/>
          <w:bCs/>
          <w:color w:val="000000" w:themeColor="text1"/>
          <w:highlight w:val="none"/>
          <w:u w:val="single"/>
        </w:rPr>
      </w:pPr>
    </w:p>
    <w:p w14:paraId="06BF7702">
      <w:pPr>
        <w:spacing w:line="360" w:lineRule="auto"/>
        <w:ind w:right="-384" w:rightChars="-183"/>
        <w:rPr>
          <w:rFonts w:ascii="宋体" w:hAnsi="宋体"/>
          <w:bCs/>
          <w:color w:val="000000" w:themeColor="text1"/>
          <w:highlight w:val="none"/>
          <w:u w:val="single"/>
        </w:rPr>
      </w:pPr>
    </w:p>
    <w:p w14:paraId="7A454CE2">
      <w:pPr>
        <w:spacing w:line="360" w:lineRule="auto"/>
        <w:ind w:right="-384" w:rightChars="-183"/>
        <w:rPr>
          <w:rFonts w:ascii="宋体" w:hAnsi="宋体"/>
          <w:bCs/>
          <w:color w:val="000000" w:themeColor="text1"/>
          <w:highlight w:val="none"/>
          <w:u w:val="single"/>
        </w:rPr>
      </w:pPr>
    </w:p>
    <w:p w14:paraId="4FA36D0A">
      <w:pPr>
        <w:spacing w:line="360" w:lineRule="auto"/>
        <w:ind w:right="-384" w:rightChars="-183"/>
        <w:rPr>
          <w:rFonts w:ascii="宋体" w:hAnsi="宋体"/>
          <w:bCs/>
          <w:color w:val="000000" w:themeColor="text1"/>
          <w:highlight w:val="none"/>
          <w:u w:val="single"/>
        </w:rPr>
      </w:pPr>
    </w:p>
    <w:p w14:paraId="4B9B0B0C">
      <w:pPr>
        <w:spacing w:line="360" w:lineRule="auto"/>
        <w:ind w:right="-384" w:rightChars="-183"/>
        <w:rPr>
          <w:rFonts w:ascii="宋体" w:hAnsi="宋体"/>
          <w:bCs/>
          <w:color w:val="000000" w:themeColor="text1"/>
          <w:highlight w:val="none"/>
          <w:u w:val="single"/>
        </w:rPr>
      </w:pPr>
    </w:p>
    <w:p w14:paraId="1603B336">
      <w:pPr>
        <w:spacing w:line="360" w:lineRule="auto"/>
        <w:ind w:right="-384" w:rightChars="-183"/>
        <w:rPr>
          <w:rFonts w:ascii="宋体" w:hAnsi="宋体"/>
          <w:bCs/>
          <w:color w:val="000000" w:themeColor="text1"/>
          <w:highlight w:val="none"/>
          <w:u w:val="single"/>
        </w:rPr>
      </w:pPr>
    </w:p>
    <w:p w14:paraId="26FEEF04">
      <w:pPr>
        <w:spacing w:line="360" w:lineRule="auto"/>
        <w:ind w:right="-384" w:rightChars="-183"/>
        <w:rPr>
          <w:rFonts w:ascii="宋体" w:hAnsi="宋体"/>
          <w:bCs/>
          <w:color w:val="000000" w:themeColor="text1"/>
          <w:highlight w:val="none"/>
          <w:u w:val="single"/>
        </w:rPr>
      </w:pPr>
    </w:p>
    <w:p w14:paraId="1D244279">
      <w:pPr>
        <w:spacing w:line="360" w:lineRule="auto"/>
        <w:ind w:right="-384" w:rightChars="-183"/>
        <w:rPr>
          <w:rFonts w:ascii="宋体" w:hAnsi="宋体"/>
          <w:bCs/>
          <w:color w:val="000000" w:themeColor="text1"/>
          <w:highlight w:val="none"/>
          <w:u w:val="single"/>
        </w:rPr>
      </w:pPr>
    </w:p>
    <w:p w14:paraId="1316E384">
      <w:pPr>
        <w:spacing w:line="360" w:lineRule="auto"/>
        <w:ind w:right="-384" w:rightChars="-183"/>
        <w:rPr>
          <w:rFonts w:ascii="宋体" w:hAnsi="宋体"/>
          <w:bCs/>
          <w:color w:val="000000" w:themeColor="text1"/>
          <w:highlight w:val="none"/>
          <w:u w:val="single"/>
        </w:rPr>
      </w:pPr>
    </w:p>
    <w:p w14:paraId="70230456">
      <w:pPr>
        <w:spacing w:line="360" w:lineRule="auto"/>
        <w:ind w:right="-384" w:rightChars="-183"/>
        <w:rPr>
          <w:rFonts w:ascii="宋体" w:hAnsi="宋体"/>
          <w:bCs/>
          <w:color w:val="000000" w:themeColor="text1"/>
          <w:highlight w:val="none"/>
          <w:u w:val="single"/>
        </w:rPr>
      </w:pPr>
    </w:p>
    <w:p w14:paraId="0A6A38BA">
      <w:pPr>
        <w:spacing w:line="360" w:lineRule="auto"/>
        <w:ind w:right="-384" w:rightChars="-183"/>
        <w:rPr>
          <w:rFonts w:ascii="宋体" w:hAnsi="宋体"/>
          <w:bCs/>
          <w:color w:val="000000" w:themeColor="text1"/>
          <w:highlight w:val="none"/>
          <w:u w:val="single"/>
        </w:rPr>
      </w:pPr>
    </w:p>
    <w:p w14:paraId="280EF730">
      <w:pPr>
        <w:spacing w:line="360" w:lineRule="auto"/>
        <w:ind w:right="-384" w:rightChars="-183"/>
        <w:rPr>
          <w:rFonts w:ascii="宋体" w:hAnsi="宋体"/>
          <w:bCs/>
          <w:color w:val="000000" w:themeColor="text1"/>
          <w:highlight w:val="none"/>
          <w:u w:val="single"/>
        </w:rPr>
      </w:pPr>
    </w:p>
    <w:p w14:paraId="612DA814">
      <w:pPr>
        <w:spacing w:line="360" w:lineRule="auto"/>
        <w:ind w:right="-384" w:rightChars="-183"/>
        <w:rPr>
          <w:rFonts w:ascii="宋体" w:hAnsi="宋体"/>
          <w:bCs/>
          <w:color w:val="000000" w:themeColor="text1"/>
          <w:highlight w:val="none"/>
          <w:u w:val="single"/>
        </w:rPr>
      </w:pPr>
    </w:p>
    <w:p w14:paraId="2F95F796">
      <w:pPr>
        <w:pStyle w:val="3"/>
        <w:numPr>
          <w:ilvl w:val="1"/>
          <w:numId w:val="0"/>
        </w:numPr>
        <w:spacing w:line="360" w:lineRule="auto"/>
        <w:rPr>
          <w:rFonts w:ascii="宋体" w:hAnsi="宋体"/>
          <w:color w:val="000000" w:themeColor="text1"/>
          <w:sz w:val="28"/>
          <w:szCs w:val="28"/>
          <w:highlight w:val="none"/>
        </w:rPr>
      </w:pPr>
      <w:bookmarkStart w:id="395" w:name="_Toc200414535"/>
      <w:bookmarkStart w:id="396" w:name="_Toc469160805"/>
      <w:bookmarkStart w:id="397" w:name="_Toc13766"/>
      <w:r>
        <w:rPr>
          <w:rFonts w:hint="eastAsia" w:ascii="宋体" w:hAnsi="宋体"/>
          <w:color w:val="000000" w:themeColor="text1"/>
          <w:sz w:val="28"/>
          <w:szCs w:val="28"/>
          <w:highlight w:val="none"/>
        </w:rPr>
        <w:t>附件十：磋商供应商提交的其他资料</w:t>
      </w:r>
      <w:bookmarkEnd w:id="395"/>
      <w:bookmarkEnd w:id="396"/>
      <w:bookmarkEnd w:id="397"/>
    </w:p>
    <w:p w14:paraId="2747F3AF">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YXCG-20260612</w:t>
      </w:r>
      <w:r>
        <w:rPr>
          <w:rFonts w:hint="eastAsia" w:ascii="宋体" w:hAnsi="宋体"/>
          <w:b/>
          <w:bCs/>
          <w:caps/>
          <w:color w:val="000000" w:themeColor="text1"/>
          <w:szCs w:val="21"/>
          <w:highlight w:val="none"/>
          <w:u w:val="single"/>
        </w:rPr>
        <w:t xml:space="preserve">  </w:t>
      </w:r>
    </w:p>
    <w:p w14:paraId="0E5C5146">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江城区2025-2026学年第二学期小学三、五年级期末教育教学质量监测服务项目</w:t>
      </w:r>
      <w:r>
        <w:rPr>
          <w:rFonts w:hint="eastAsia" w:ascii="宋体" w:hAnsi="宋体"/>
          <w:b/>
          <w:bCs/>
          <w:color w:val="000000" w:themeColor="text1"/>
          <w:szCs w:val="21"/>
          <w:highlight w:val="none"/>
          <w:u w:val="single"/>
        </w:rPr>
        <w:t xml:space="preserve"> </w:t>
      </w:r>
    </w:p>
    <w:p w14:paraId="06A6B5F6">
      <w:pPr>
        <w:adjustRightInd w:val="0"/>
        <w:snapToGrid w:val="0"/>
        <w:spacing w:line="360" w:lineRule="auto"/>
        <w:jc w:val="left"/>
        <w:rPr>
          <w:rFonts w:ascii="宋体" w:hAnsi="宋体"/>
          <w:bCs/>
          <w:color w:val="000000" w:themeColor="text1"/>
          <w:szCs w:val="21"/>
          <w:highlight w:val="none"/>
          <w:u w:val="single"/>
        </w:rPr>
      </w:pPr>
    </w:p>
    <w:p w14:paraId="449F5571">
      <w:pPr>
        <w:pStyle w:val="5"/>
        <w:spacing w:line="360" w:lineRule="auto"/>
        <w:rPr>
          <w:rFonts w:hAnsi="宋体"/>
          <w:color w:val="000000" w:themeColor="text1"/>
          <w:sz w:val="21"/>
          <w:szCs w:val="21"/>
          <w:highlight w:val="none"/>
        </w:rPr>
      </w:pPr>
    </w:p>
    <w:p w14:paraId="2F9D96EF">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4BB42238">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58919E8D">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657C69C0">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70F1E57B">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0AFD8DC2">
      <w:pPr>
        <w:adjustRightInd w:val="0"/>
        <w:snapToGrid w:val="0"/>
        <w:spacing w:line="360" w:lineRule="auto"/>
        <w:rPr>
          <w:rFonts w:ascii="宋体" w:hAnsi="宋体"/>
          <w:bCs/>
          <w:color w:val="000000" w:themeColor="text1"/>
          <w:szCs w:val="21"/>
          <w:highlight w:val="none"/>
        </w:rPr>
      </w:pPr>
    </w:p>
    <w:p w14:paraId="3C33F882">
      <w:pPr>
        <w:adjustRightInd w:val="0"/>
        <w:snapToGrid w:val="0"/>
        <w:spacing w:line="360" w:lineRule="auto"/>
        <w:rPr>
          <w:rFonts w:ascii="宋体" w:hAnsi="宋体"/>
          <w:bCs/>
          <w:color w:val="000000" w:themeColor="text1"/>
          <w:szCs w:val="21"/>
          <w:highlight w:val="none"/>
        </w:rPr>
      </w:pPr>
    </w:p>
    <w:p w14:paraId="30D17370">
      <w:pPr>
        <w:adjustRightInd w:val="0"/>
        <w:snapToGrid w:val="0"/>
        <w:spacing w:line="360" w:lineRule="auto"/>
        <w:rPr>
          <w:rFonts w:ascii="宋体" w:hAnsi="宋体"/>
          <w:bCs/>
          <w:color w:val="000000" w:themeColor="text1"/>
          <w:szCs w:val="21"/>
          <w:highlight w:val="none"/>
        </w:rPr>
      </w:pPr>
    </w:p>
    <w:p w14:paraId="6E464BDA">
      <w:pPr>
        <w:adjustRightInd w:val="0"/>
        <w:snapToGrid w:val="0"/>
        <w:spacing w:line="360" w:lineRule="auto"/>
        <w:rPr>
          <w:rFonts w:ascii="宋体" w:hAnsi="宋体"/>
          <w:bCs/>
          <w:color w:val="000000" w:themeColor="text1"/>
          <w:szCs w:val="21"/>
          <w:highlight w:val="none"/>
        </w:rPr>
      </w:pPr>
    </w:p>
    <w:p w14:paraId="19D8E4EE">
      <w:pPr>
        <w:adjustRightInd w:val="0"/>
        <w:snapToGrid w:val="0"/>
        <w:spacing w:line="360" w:lineRule="auto"/>
        <w:rPr>
          <w:rFonts w:ascii="宋体" w:hAnsi="宋体"/>
          <w:bCs/>
          <w:color w:val="000000" w:themeColor="text1"/>
          <w:szCs w:val="21"/>
          <w:highlight w:val="none"/>
        </w:rPr>
      </w:pPr>
    </w:p>
    <w:p w14:paraId="30D34652">
      <w:pPr>
        <w:adjustRightInd w:val="0"/>
        <w:snapToGrid w:val="0"/>
        <w:spacing w:line="360" w:lineRule="auto"/>
        <w:rPr>
          <w:rFonts w:ascii="宋体" w:hAnsi="宋体"/>
          <w:bCs/>
          <w:color w:val="000000" w:themeColor="text1"/>
          <w:szCs w:val="21"/>
          <w:highlight w:val="none"/>
        </w:rPr>
      </w:pPr>
    </w:p>
    <w:p w14:paraId="343D72AF">
      <w:pPr>
        <w:adjustRightInd w:val="0"/>
        <w:snapToGrid w:val="0"/>
        <w:spacing w:line="360" w:lineRule="auto"/>
        <w:rPr>
          <w:rFonts w:ascii="宋体" w:hAnsi="宋体"/>
          <w:bCs/>
          <w:color w:val="000000" w:themeColor="text1"/>
          <w:szCs w:val="21"/>
          <w:highlight w:val="none"/>
        </w:rPr>
      </w:pPr>
    </w:p>
    <w:p w14:paraId="34657493">
      <w:pPr>
        <w:adjustRightInd w:val="0"/>
        <w:snapToGrid w:val="0"/>
        <w:spacing w:line="360" w:lineRule="auto"/>
        <w:rPr>
          <w:rFonts w:ascii="宋体" w:hAnsi="宋体"/>
          <w:bCs/>
          <w:color w:val="000000" w:themeColor="text1"/>
          <w:szCs w:val="21"/>
          <w:highlight w:val="none"/>
        </w:rPr>
      </w:pPr>
    </w:p>
    <w:p w14:paraId="3335EC71">
      <w:pPr>
        <w:adjustRightInd w:val="0"/>
        <w:snapToGrid w:val="0"/>
        <w:spacing w:line="360" w:lineRule="auto"/>
        <w:rPr>
          <w:rFonts w:ascii="宋体" w:hAnsi="宋体"/>
          <w:bCs/>
          <w:color w:val="000000" w:themeColor="text1"/>
          <w:szCs w:val="21"/>
          <w:highlight w:val="none"/>
        </w:rPr>
      </w:pPr>
    </w:p>
    <w:p w14:paraId="36BC7801">
      <w:pPr>
        <w:adjustRightInd w:val="0"/>
        <w:snapToGrid w:val="0"/>
        <w:spacing w:line="360" w:lineRule="auto"/>
        <w:rPr>
          <w:rFonts w:ascii="宋体" w:hAnsi="宋体"/>
          <w:bCs/>
          <w:color w:val="000000" w:themeColor="text1"/>
          <w:szCs w:val="21"/>
          <w:highlight w:val="none"/>
        </w:rPr>
      </w:pPr>
    </w:p>
    <w:p w14:paraId="775486BE">
      <w:pPr>
        <w:adjustRightInd w:val="0"/>
        <w:snapToGrid w:val="0"/>
        <w:spacing w:line="360" w:lineRule="auto"/>
        <w:rPr>
          <w:rFonts w:ascii="宋体" w:hAnsi="宋体"/>
          <w:bCs/>
          <w:color w:val="000000" w:themeColor="text1"/>
          <w:szCs w:val="21"/>
          <w:highlight w:val="none"/>
        </w:rPr>
      </w:pPr>
    </w:p>
    <w:p w14:paraId="00C212B3">
      <w:pPr>
        <w:adjustRightInd w:val="0"/>
        <w:snapToGrid w:val="0"/>
        <w:spacing w:line="360" w:lineRule="auto"/>
        <w:rPr>
          <w:rFonts w:ascii="宋体" w:hAnsi="宋体"/>
          <w:bCs/>
          <w:color w:val="000000" w:themeColor="text1"/>
          <w:szCs w:val="21"/>
          <w:highlight w:val="none"/>
        </w:rPr>
      </w:pPr>
    </w:p>
    <w:p w14:paraId="3054114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2426B53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C03ED9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DBDB44C">
      <w:pPr>
        <w:pStyle w:val="5"/>
        <w:spacing w:line="360" w:lineRule="auto"/>
        <w:rPr>
          <w:rFonts w:hAnsi="宋体"/>
          <w:color w:val="000000" w:themeColor="text1"/>
          <w:szCs w:val="21"/>
          <w:highlight w:val="none"/>
        </w:rPr>
      </w:pPr>
    </w:p>
    <w:p w14:paraId="31BA96F6">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5E3E1C8E">
      <w:pPr>
        <w:pStyle w:val="5"/>
        <w:spacing w:line="360" w:lineRule="auto"/>
        <w:rPr>
          <w:rFonts w:hAnsi="宋体"/>
          <w:color w:val="000000" w:themeColor="text1"/>
          <w:highlight w:val="none"/>
        </w:rPr>
      </w:pPr>
    </w:p>
    <w:p w14:paraId="0FDA4E7A">
      <w:pPr>
        <w:rPr>
          <w:rFonts w:hAnsi="宋体"/>
          <w:color w:val="000000" w:themeColor="text1"/>
          <w:highlight w:val="none"/>
        </w:rPr>
      </w:pPr>
      <w:bookmarkStart w:id="398" w:name="_Toc434832511"/>
      <w:r>
        <w:rPr>
          <w:rFonts w:hAnsi="宋体"/>
          <w:color w:val="000000" w:themeColor="text1"/>
          <w:highlight w:val="none"/>
        </w:rPr>
        <w:br w:type="page"/>
      </w:r>
    </w:p>
    <w:p w14:paraId="45015E75">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60919AEC">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4CF14991">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5FA026DA">
      <w:pPr>
        <w:rPr>
          <w:color w:val="000000" w:themeColor="text1"/>
          <w:highlight w:val="none"/>
        </w:rPr>
      </w:pPr>
    </w:p>
    <w:p w14:paraId="1DFF579B">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67D0AA0D">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4B189F45">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0AA2FF26">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2A23098E">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1D3261A2">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D83D8C">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72BDF873">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7CF156C0">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5199F11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19C219FB">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466B6EE0">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22896629">
      <w:pPr>
        <w:pStyle w:val="5"/>
        <w:ind w:firstLine="0"/>
        <w:rPr>
          <w:rFonts w:hAnsi="宋体"/>
          <w:color w:val="000000" w:themeColor="text1"/>
          <w:highlight w:val="none"/>
        </w:rPr>
      </w:pPr>
    </w:p>
    <w:p w14:paraId="0C21041F">
      <w:pPr>
        <w:pStyle w:val="5"/>
        <w:ind w:firstLine="0"/>
        <w:rPr>
          <w:rFonts w:hAnsi="宋体"/>
          <w:color w:val="000000" w:themeColor="text1"/>
          <w:highlight w:val="none"/>
        </w:rPr>
      </w:pPr>
    </w:p>
    <w:p w14:paraId="69A7C8D7">
      <w:pPr>
        <w:pStyle w:val="5"/>
        <w:ind w:firstLine="0"/>
        <w:rPr>
          <w:rFonts w:hAnsi="宋体"/>
          <w:color w:val="000000" w:themeColor="text1"/>
          <w:highlight w:val="none"/>
        </w:rPr>
      </w:pPr>
    </w:p>
    <w:p w14:paraId="64D0C70E">
      <w:pPr>
        <w:pStyle w:val="5"/>
        <w:ind w:firstLine="0"/>
        <w:rPr>
          <w:rFonts w:hAnsi="宋体"/>
          <w:color w:val="000000" w:themeColor="text1"/>
          <w:highlight w:val="none"/>
        </w:rPr>
      </w:pPr>
    </w:p>
    <w:p w14:paraId="387153F4">
      <w:pPr>
        <w:pStyle w:val="5"/>
        <w:ind w:firstLine="0"/>
        <w:rPr>
          <w:rFonts w:hAnsi="宋体"/>
          <w:color w:val="000000" w:themeColor="text1"/>
          <w:highlight w:val="none"/>
        </w:rPr>
      </w:pPr>
    </w:p>
    <w:p w14:paraId="6EAE98BF">
      <w:pPr>
        <w:pStyle w:val="5"/>
        <w:ind w:firstLine="0"/>
        <w:rPr>
          <w:rFonts w:hAnsi="宋体"/>
          <w:color w:val="000000" w:themeColor="text1"/>
          <w:highlight w:val="none"/>
        </w:rPr>
      </w:pPr>
    </w:p>
    <w:p w14:paraId="3B26C0D0">
      <w:pPr>
        <w:pStyle w:val="5"/>
        <w:ind w:firstLine="0"/>
        <w:rPr>
          <w:rFonts w:hAnsi="宋体"/>
          <w:color w:val="000000" w:themeColor="text1"/>
          <w:highlight w:val="none"/>
        </w:rPr>
      </w:pPr>
    </w:p>
    <w:p w14:paraId="58BFB4EB">
      <w:pPr>
        <w:pStyle w:val="5"/>
        <w:ind w:firstLine="0"/>
        <w:rPr>
          <w:rFonts w:hAnsi="宋体"/>
          <w:color w:val="000000" w:themeColor="text1"/>
          <w:highlight w:val="none"/>
        </w:rPr>
      </w:pPr>
    </w:p>
    <w:p w14:paraId="4D8C6E8A">
      <w:pPr>
        <w:pStyle w:val="5"/>
        <w:ind w:firstLine="0"/>
        <w:rPr>
          <w:rFonts w:hAnsi="宋体"/>
          <w:color w:val="000000" w:themeColor="text1"/>
          <w:highlight w:val="none"/>
        </w:rPr>
      </w:pPr>
    </w:p>
    <w:p w14:paraId="1F7995CD">
      <w:pPr>
        <w:pStyle w:val="3"/>
        <w:numPr>
          <w:ilvl w:val="1"/>
          <w:numId w:val="0"/>
        </w:numPr>
        <w:spacing w:line="360" w:lineRule="auto"/>
        <w:rPr>
          <w:rFonts w:ascii="宋体" w:hAnsi="宋体"/>
          <w:color w:val="000000" w:themeColor="text1"/>
          <w:sz w:val="52"/>
          <w:highlight w:val="none"/>
        </w:rPr>
      </w:pPr>
      <w:bookmarkStart w:id="399" w:name="_Toc4234"/>
      <w:bookmarkStart w:id="400" w:name="_Toc469160806"/>
      <w:r>
        <w:rPr>
          <w:rFonts w:hint="eastAsia" w:ascii="宋体" w:hAnsi="宋体"/>
          <w:color w:val="000000" w:themeColor="text1"/>
          <w:sz w:val="52"/>
          <w:highlight w:val="none"/>
        </w:rPr>
        <w:t>其 他 格 式</w:t>
      </w:r>
      <w:bookmarkEnd w:id="398"/>
      <w:bookmarkEnd w:id="399"/>
      <w:bookmarkEnd w:id="400"/>
    </w:p>
    <w:p w14:paraId="1674A202">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1377D39D">
      <w:pPr>
        <w:spacing w:line="360" w:lineRule="auto"/>
        <w:rPr>
          <w:rFonts w:ascii="宋体" w:hAnsi="宋体"/>
          <w:color w:val="000000" w:themeColor="text1"/>
          <w:highlight w:val="none"/>
        </w:rPr>
      </w:pPr>
    </w:p>
    <w:p w14:paraId="76FDD9F1">
      <w:pPr>
        <w:spacing w:line="360" w:lineRule="auto"/>
        <w:rPr>
          <w:rFonts w:ascii="宋体" w:hAnsi="宋体"/>
          <w:color w:val="000000" w:themeColor="text1"/>
          <w:highlight w:val="none"/>
        </w:rPr>
      </w:pPr>
    </w:p>
    <w:p w14:paraId="039EDD54">
      <w:pPr>
        <w:spacing w:line="360" w:lineRule="auto"/>
        <w:rPr>
          <w:rFonts w:ascii="宋体" w:hAnsi="宋体"/>
          <w:color w:val="000000" w:themeColor="text1"/>
          <w:highlight w:val="none"/>
        </w:rPr>
      </w:pPr>
    </w:p>
    <w:p w14:paraId="009D8CDA">
      <w:pPr>
        <w:spacing w:line="360" w:lineRule="auto"/>
        <w:rPr>
          <w:rFonts w:ascii="宋体" w:hAnsi="宋体"/>
          <w:color w:val="000000" w:themeColor="text1"/>
          <w:highlight w:val="none"/>
        </w:rPr>
      </w:pPr>
    </w:p>
    <w:p w14:paraId="3731368D">
      <w:pPr>
        <w:spacing w:line="360" w:lineRule="auto"/>
        <w:rPr>
          <w:rFonts w:ascii="宋体" w:hAnsi="宋体"/>
          <w:color w:val="000000" w:themeColor="text1"/>
          <w:highlight w:val="none"/>
        </w:rPr>
      </w:pPr>
    </w:p>
    <w:p w14:paraId="76069144">
      <w:pPr>
        <w:spacing w:line="360" w:lineRule="auto"/>
        <w:rPr>
          <w:rFonts w:ascii="宋体" w:hAnsi="宋体"/>
          <w:color w:val="000000" w:themeColor="text1"/>
          <w:highlight w:val="none"/>
        </w:rPr>
      </w:pPr>
    </w:p>
    <w:p w14:paraId="74FFE565">
      <w:pPr>
        <w:spacing w:line="360" w:lineRule="auto"/>
        <w:rPr>
          <w:rFonts w:ascii="宋体" w:hAnsi="宋体"/>
          <w:color w:val="000000" w:themeColor="text1"/>
          <w:highlight w:val="none"/>
        </w:rPr>
      </w:pPr>
    </w:p>
    <w:p w14:paraId="18105219">
      <w:pPr>
        <w:spacing w:line="360" w:lineRule="auto"/>
        <w:rPr>
          <w:rFonts w:ascii="宋体" w:hAnsi="宋体"/>
          <w:color w:val="000000" w:themeColor="text1"/>
          <w:highlight w:val="none"/>
        </w:rPr>
      </w:pPr>
    </w:p>
    <w:p w14:paraId="452A4D0B">
      <w:pPr>
        <w:spacing w:line="360" w:lineRule="auto"/>
        <w:rPr>
          <w:rFonts w:ascii="宋体" w:hAnsi="宋体"/>
          <w:color w:val="000000" w:themeColor="text1"/>
          <w:highlight w:val="none"/>
        </w:rPr>
      </w:pPr>
    </w:p>
    <w:p w14:paraId="02DA6F2C">
      <w:pPr>
        <w:spacing w:line="360" w:lineRule="auto"/>
        <w:rPr>
          <w:rFonts w:ascii="宋体" w:hAnsi="宋体"/>
          <w:color w:val="000000" w:themeColor="text1"/>
          <w:highlight w:val="none"/>
        </w:rPr>
      </w:pPr>
    </w:p>
    <w:p w14:paraId="10E7AC1A">
      <w:pPr>
        <w:spacing w:line="360" w:lineRule="auto"/>
        <w:rPr>
          <w:rFonts w:ascii="宋体" w:hAnsi="宋体"/>
          <w:color w:val="000000" w:themeColor="text1"/>
          <w:highlight w:val="none"/>
        </w:rPr>
      </w:pPr>
    </w:p>
    <w:p w14:paraId="22C20F02">
      <w:pPr>
        <w:spacing w:line="360" w:lineRule="auto"/>
        <w:rPr>
          <w:rFonts w:ascii="宋体" w:hAnsi="宋体"/>
          <w:color w:val="000000" w:themeColor="text1"/>
          <w:highlight w:val="none"/>
        </w:rPr>
      </w:pPr>
    </w:p>
    <w:p w14:paraId="09C674A1">
      <w:pPr>
        <w:spacing w:line="360" w:lineRule="auto"/>
        <w:rPr>
          <w:rFonts w:ascii="宋体" w:hAnsi="宋体"/>
          <w:b/>
          <w:color w:val="000000" w:themeColor="text1"/>
          <w:highlight w:val="none"/>
        </w:rPr>
      </w:pPr>
    </w:p>
    <w:p w14:paraId="1D75011C">
      <w:pPr>
        <w:rPr>
          <w:b/>
          <w:bCs/>
          <w:color w:val="000000" w:themeColor="text1"/>
          <w:sz w:val="44"/>
          <w:szCs w:val="44"/>
          <w:highlight w:val="none"/>
        </w:rPr>
      </w:pPr>
      <w:r>
        <w:rPr>
          <w:rFonts w:hint="eastAsia"/>
          <w:b/>
          <w:bCs/>
          <w:color w:val="000000" w:themeColor="text1"/>
          <w:sz w:val="44"/>
          <w:szCs w:val="44"/>
          <w:highlight w:val="none"/>
        </w:rPr>
        <w:br w:type="page"/>
      </w:r>
    </w:p>
    <w:p w14:paraId="2CB840A0">
      <w:pPr>
        <w:jc w:val="center"/>
        <w:rPr>
          <w:b/>
          <w:bCs/>
          <w:color w:val="000000" w:themeColor="text1"/>
          <w:szCs w:val="21"/>
          <w:highlight w:val="none"/>
        </w:rPr>
      </w:pPr>
      <w:r>
        <w:rPr>
          <w:rFonts w:hint="eastAsia"/>
          <w:b/>
          <w:bCs/>
          <w:color w:val="000000" w:themeColor="text1"/>
          <w:sz w:val="44"/>
          <w:szCs w:val="44"/>
          <w:highlight w:val="none"/>
        </w:rPr>
        <w:t>购买标书登记表</w:t>
      </w:r>
    </w:p>
    <w:p w14:paraId="33940F78">
      <w:pPr>
        <w:jc w:val="center"/>
        <w:rPr>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A5C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2224429">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079DC35F">
            <w:pPr>
              <w:rPr>
                <w:color w:val="000000" w:themeColor="text1"/>
                <w:sz w:val="28"/>
                <w:szCs w:val="28"/>
                <w:highlight w:val="none"/>
              </w:rPr>
            </w:pPr>
          </w:p>
        </w:tc>
      </w:tr>
      <w:tr w14:paraId="731C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4EE8235">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2D06264A">
            <w:pPr>
              <w:rPr>
                <w:color w:val="000000" w:themeColor="text1"/>
                <w:sz w:val="28"/>
                <w:szCs w:val="28"/>
                <w:highlight w:val="none"/>
              </w:rPr>
            </w:pPr>
          </w:p>
        </w:tc>
        <w:tc>
          <w:tcPr>
            <w:tcW w:w="1940" w:type="dxa"/>
            <w:vAlign w:val="center"/>
          </w:tcPr>
          <w:p w14:paraId="5FF7A219">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3A128248">
            <w:pPr>
              <w:rPr>
                <w:color w:val="000000" w:themeColor="text1"/>
                <w:sz w:val="28"/>
                <w:szCs w:val="28"/>
                <w:highlight w:val="none"/>
              </w:rPr>
            </w:pPr>
          </w:p>
        </w:tc>
      </w:tr>
      <w:tr w14:paraId="37F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9FCFC2">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4EF213ED">
            <w:pPr>
              <w:rPr>
                <w:color w:val="000000" w:themeColor="text1"/>
                <w:sz w:val="28"/>
                <w:szCs w:val="28"/>
                <w:highlight w:val="none"/>
              </w:rPr>
            </w:pPr>
          </w:p>
        </w:tc>
      </w:tr>
      <w:tr w14:paraId="39B9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BAE1118">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2FD2815D">
            <w:pPr>
              <w:rPr>
                <w:color w:val="000000" w:themeColor="text1"/>
                <w:sz w:val="28"/>
                <w:szCs w:val="28"/>
                <w:highlight w:val="none"/>
              </w:rPr>
            </w:pPr>
          </w:p>
        </w:tc>
      </w:tr>
      <w:tr w14:paraId="10A9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D8B537">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57ACCFAD">
            <w:pPr>
              <w:rPr>
                <w:color w:val="000000" w:themeColor="text1"/>
                <w:sz w:val="28"/>
                <w:szCs w:val="28"/>
                <w:highlight w:val="none"/>
              </w:rPr>
            </w:pPr>
          </w:p>
        </w:tc>
        <w:tc>
          <w:tcPr>
            <w:tcW w:w="1940" w:type="dxa"/>
            <w:vAlign w:val="center"/>
          </w:tcPr>
          <w:p w14:paraId="1BA811BE">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19BD5D19">
            <w:pPr>
              <w:rPr>
                <w:color w:val="000000" w:themeColor="text1"/>
                <w:sz w:val="28"/>
                <w:szCs w:val="28"/>
                <w:highlight w:val="none"/>
              </w:rPr>
            </w:pPr>
          </w:p>
        </w:tc>
      </w:tr>
      <w:tr w14:paraId="1B6C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A472D20">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279B04D6">
            <w:pPr>
              <w:rPr>
                <w:color w:val="000000" w:themeColor="text1"/>
                <w:sz w:val="28"/>
                <w:szCs w:val="28"/>
                <w:highlight w:val="none"/>
              </w:rPr>
            </w:pPr>
          </w:p>
        </w:tc>
        <w:tc>
          <w:tcPr>
            <w:tcW w:w="1940" w:type="dxa"/>
            <w:vAlign w:val="center"/>
          </w:tcPr>
          <w:p w14:paraId="011541EA">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278E5C04">
            <w:pPr>
              <w:rPr>
                <w:color w:val="000000" w:themeColor="text1"/>
                <w:sz w:val="28"/>
                <w:szCs w:val="28"/>
                <w:highlight w:val="none"/>
              </w:rPr>
            </w:pPr>
          </w:p>
        </w:tc>
      </w:tr>
      <w:tr w14:paraId="4504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077CB8">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1248605F">
            <w:pPr>
              <w:rPr>
                <w:color w:val="000000" w:themeColor="text1"/>
                <w:sz w:val="28"/>
                <w:szCs w:val="28"/>
                <w:highlight w:val="none"/>
              </w:rPr>
            </w:pPr>
          </w:p>
        </w:tc>
        <w:tc>
          <w:tcPr>
            <w:tcW w:w="1940" w:type="dxa"/>
            <w:vAlign w:val="center"/>
          </w:tcPr>
          <w:p w14:paraId="7DA5DD3F">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5F25B7B1">
            <w:pPr>
              <w:rPr>
                <w:color w:val="000000" w:themeColor="text1"/>
                <w:sz w:val="28"/>
                <w:szCs w:val="28"/>
                <w:highlight w:val="none"/>
              </w:rPr>
            </w:pPr>
          </w:p>
        </w:tc>
      </w:tr>
      <w:tr w14:paraId="2191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635474D">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24FD3974">
            <w:pPr>
              <w:rPr>
                <w:color w:val="000000" w:themeColor="text1"/>
                <w:sz w:val="28"/>
                <w:szCs w:val="28"/>
                <w:highlight w:val="none"/>
              </w:rPr>
            </w:pPr>
          </w:p>
        </w:tc>
      </w:tr>
      <w:tr w14:paraId="201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46C9AA8">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05762276">
            <w:pPr>
              <w:rPr>
                <w:color w:val="000000" w:themeColor="text1"/>
                <w:sz w:val="28"/>
                <w:szCs w:val="28"/>
                <w:highlight w:val="none"/>
              </w:rPr>
            </w:pPr>
          </w:p>
        </w:tc>
      </w:tr>
      <w:tr w14:paraId="6571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543FE806">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32B50446">
            <w:pPr>
              <w:rPr>
                <w:color w:val="000000" w:themeColor="text1"/>
                <w:sz w:val="28"/>
                <w:szCs w:val="28"/>
                <w:highlight w:val="none"/>
              </w:rPr>
            </w:pPr>
          </w:p>
        </w:tc>
      </w:tr>
    </w:tbl>
    <w:p w14:paraId="57DDDB44">
      <w:pPr>
        <w:spacing w:line="360" w:lineRule="auto"/>
        <w:jc w:val="center"/>
        <w:rPr>
          <w:rFonts w:ascii="宋体" w:hAnsi="宋体"/>
          <w:b/>
          <w:color w:val="000000" w:themeColor="text1"/>
          <w:sz w:val="28"/>
          <w:szCs w:val="28"/>
          <w:highlight w:val="none"/>
        </w:rPr>
      </w:pPr>
    </w:p>
    <w:p w14:paraId="7531A18E">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0C0FCD55">
      <w:pPr>
        <w:pStyle w:val="45"/>
        <w:snapToGrid w:val="0"/>
        <w:spacing w:before="0" w:beforeAutospacing="0" w:after="0" w:afterAutospacing="0" w:line="360" w:lineRule="auto"/>
        <w:jc w:val="both"/>
        <w:rPr>
          <w:color w:val="000000" w:themeColor="text1"/>
          <w:sz w:val="21"/>
          <w:szCs w:val="21"/>
          <w:highlight w:val="none"/>
        </w:rPr>
      </w:pPr>
    </w:p>
    <w:p w14:paraId="5544FC63">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529338E1">
      <w:pPr>
        <w:pStyle w:val="45"/>
        <w:snapToGrid w:val="0"/>
        <w:spacing w:before="0" w:beforeAutospacing="0" w:after="0" w:afterAutospacing="0" w:line="360" w:lineRule="auto"/>
        <w:jc w:val="both"/>
        <w:rPr>
          <w:color w:val="000000" w:themeColor="text1"/>
          <w:sz w:val="21"/>
          <w:szCs w:val="21"/>
          <w:highlight w:val="none"/>
        </w:rPr>
      </w:pPr>
    </w:p>
    <w:p w14:paraId="74FA048C">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368D75E2">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6BF01EDD">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75DCF43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38923D4C">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5D46598F">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6EE6B1B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233BBEF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461A310C">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75D863FC">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0980B77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2A0AAF30">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76EF9A4D">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60FF8251">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4537517D">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763E101C">
      <w:pPr>
        <w:tabs>
          <w:tab w:val="left" w:pos="6300"/>
        </w:tabs>
        <w:snapToGrid w:val="0"/>
        <w:spacing w:line="360" w:lineRule="auto"/>
        <w:ind w:firstLine="1260" w:firstLineChars="600"/>
        <w:jc w:val="left"/>
        <w:rPr>
          <w:rFonts w:ascii="宋体" w:hAnsi="宋体"/>
          <w:color w:val="000000" w:themeColor="text1"/>
          <w:szCs w:val="21"/>
          <w:highlight w:val="none"/>
        </w:rPr>
      </w:pPr>
    </w:p>
    <w:p w14:paraId="45FCEAFF">
      <w:pPr>
        <w:tabs>
          <w:tab w:val="left" w:pos="6300"/>
        </w:tabs>
        <w:snapToGrid w:val="0"/>
        <w:spacing w:line="360" w:lineRule="auto"/>
        <w:ind w:firstLine="1260" w:firstLineChars="600"/>
        <w:jc w:val="left"/>
        <w:rPr>
          <w:rFonts w:ascii="宋体" w:hAnsi="宋体"/>
          <w:color w:val="000000" w:themeColor="text1"/>
          <w:szCs w:val="21"/>
          <w:highlight w:val="none"/>
        </w:rPr>
      </w:pPr>
    </w:p>
    <w:p w14:paraId="12D016F9">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540E1C3B">
      <w:pPr>
        <w:snapToGrid w:val="0"/>
        <w:spacing w:line="360" w:lineRule="auto"/>
        <w:ind w:firstLine="378" w:firstLineChars="180"/>
        <w:rPr>
          <w:rFonts w:ascii="宋体" w:hAnsi="宋体"/>
          <w:color w:val="000000" w:themeColor="text1"/>
          <w:szCs w:val="21"/>
          <w:highlight w:val="none"/>
        </w:rPr>
      </w:pPr>
    </w:p>
    <w:p w14:paraId="3C5DF21A">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7B1DB425">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3D94F471">
      <w:pPr>
        <w:adjustRightInd w:val="0"/>
        <w:snapToGrid w:val="0"/>
        <w:spacing w:before="312"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1672566A">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3B69DF4C">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67A848B0">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3DF97F39">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27928E2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3C63CC27">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5B9BBC2C">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008ED32F">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0248547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2BDD416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62221E02">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51E61645">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02F127A4">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788A787F">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733D89A3">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1AD6198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229EAF8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3CC1AE0E">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6D3F3642">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2D1186C0">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146B487F">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72C8F452">
      <w:pPr>
        <w:rPr>
          <w:rFonts w:ascii="宋体" w:hAnsi="宋体"/>
          <w:color w:val="000000" w:themeColor="text1"/>
          <w:szCs w:val="21"/>
          <w:highlight w:val="none"/>
        </w:rPr>
      </w:pPr>
    </w:p>
    <w:p w14:paraId="2251D2DF">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381369D6">
      <w:pPr>
        <w:rPr>
          <w:rFonts w:ascii="宋体" w:hAnsi="宋体"/>
          <w:color w:val="000000" w:themeColor="text1"/>
          <w:szCs w:val="21"/>
          <w:highlight w:val="none"/>
        </w:rPr>
      </w:pPr>
    </w:p>
    <w:p w14:paraId="5BD012C1">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586C520D">
      <w:pPr>
        <w:adjustRightInd w:val="0"/>
        <w:snapToGrid w:val="0"/>
        <w:spacing w:line="360" w:lineRule="auto"/>
        <w:rPr>
          <w:rFonts w:ascii="宋体" w:hAnsi="宋体" w:cs="仿宋"/>
          <w:color w:val="000000" w:themeColor="text1"/>
          <w:szCs w:val="21"/>
          <w:highlight w:val="none"/>
        </w:rPr>
      </w:pPr>
    </w:p>
    <w:p w14:paraId="4E9491B1">
      <w:pPr>
        <w:adjustRightInd w:val="0"/>
        <w:snapToGrid w:val="0"/>
        <w:spacing w:line="360" w:lineRule="auto"/>
        <w:rPr>
          <w:rFonts w:ascii="宋体" w:hAnsi="宋体" w:cs="仿宋"/>
          <w:color w:val="000000" w:themeColor="text1"/>
          <w:szCs w:val="21"/>
          <w:highlight w:val="none"/>
        </w:rPr>
      </w:pPr>
    </w:p>
    <w:p w14:paraId="34A60C64">
      <w:pPr>
        <w:adjustRightInd w:val="0"/>
        <w:snapToGrid w:val="0"/>
        <w:spacing w:line="360" w:lineRule="auto"/>
        <w:rPr>
          <w:rFonts w:ascii="宋体" w:hAnsi="宋体" w:cs="仿宋"/>
          <w:color w:val="000000" w:themeColor="text1"/>
          <w:szCs w:val="21"/>
          <w:highlight w:val="none"/>
        </w:rPr>
      </w:pPr>
    </w:p>
    <w:p w14:paraId="6136310B">
      <w:pPr>
        <w:adjustRightInd w:val="0"/>
        <w:snapToGrid w:val="0"/>
        <w:spacing w:line="360" w:lineRule="auto"/>
        <w:rPr>
          <w:rFonts w:ascii="宋体" w:hAnsi="宋体" w:cs="仿宋"/>
          <w:color w:val="000000" w:themeColor="text1"/>
          <w:szCs w:val="21"/>
          <w:highlight w:val="none"/>
        </w:rPr>
      </w:pPr>
    </w:p>
    <w:p w14:paraId="77044F3B">
      <w:pPr>
        <w:adjustRightInd w:val="0"/>
        <w:snapToGrid w:val="0"/>
        <w:spacing w:line="360" w:lineRule="auto"/>
        <w:rPr>
          <w:rFonts w:ascii="宋体" w:hAnsi="宋体" w:cs="仿宋"/>
          <w:color w:val="000000" w:themeColor="text1"/>
          <w:szCs w:val="21"/>
          <w:highlight w:val="none"/>
        </w:rPr>
      </w:pPr>
    </w:p>
    <w:p w14:paraId="7B607B46">
      <w:pPr>
        <w:adjustRightInd w:val="0"/>
        <w:snapToGrid w:val="0"/>
        <w:spacing w:line="360" w:lineRule="auto"/>
        <w:rPr>
          <w:rFonts w:ascii="宋体" w:hAnsi="宋体" w:cs="仿宋"/>
          <w:color w:val="000000" w:themeColor="text1"/>
          <w:szCs w:val="21"/>
          <w:highlight w:val="none"/>
        </w:rPr>
      </w:pPr>
    </w:p>
    <w:p w14:paraId="3F661B8C">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4B3BB21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4C2BC2D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45DFA66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30006D0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1B637FA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32623C1">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9369261">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6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4710">
    <w:pPr>
      <w:pStyle w:val="31"/>
      <w:framePr w:wrap="around" w:vAnchor="text" w:hAnchor="margin" w:xAlign="center" w:y="1"/>
      <w:rPr>
        <w:rStyle w:val="55"/>
      </w:rPr>
    </w:pPr>
    <w:r>
      <w:fldChar w:fldCharType="begin"/>
    </w:r>
    <w:r>
      <w:rPr>
        <w:rStyle w:val="55"/>
      </w:rPr>
      <w:instrText xml:space="preserve">PAGE  </w:instrText>
    </w:r>
    <w:r>
      <w:fldChar w:fldCharType="end"/>
    </w:r>
  </w:p>
  <w:p w14:paraId="3DBF26A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773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6CA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C29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BB8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851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27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920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04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B8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410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162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64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1F33470"/>
    <w:rsid w:val="01FA47FF"/>
    <w:rsid w:val="02551A35"/>
    <w:rsid w:val="02641C78"/>
    <w:rsid w:val="02823B92"/>
    <w:rsid w:val="0380228D"/>
    <w:rsid w:val="04180F6C"/>
    <w:rsid w:val="04397548"/>
    <w:rsid w:val="04506958"/>
    <w:rsid w:val="04531CBE"/>
    <w:rsid w:val="04531FA4"/>
    <w:rsid w:val="046C420D"/>
    <w:rsid w:val="04974587"/>
    <w:rsid w:val="04A61125"/>
    <w:rsid w:val="04FF43A7"/>
    <w:rsid w:val="054364BD"/>
    <w:rsid w:val="05D46009"/>
    <w:rsid w:val="064424ED"/>
    <w:rsid w:val="068427B9"/>
    <w:rsid w:val="06930CC4"/>
    <w:rsid w:val="07474F91"/>
    <w:rsid w:val="077A4C7E"/>
    <w:rsid w:val="07972676"/>
    <w:rsid w:val="089A4646"/>
    <w:rsid w:val="08BB636A"/>
    <w:rsid w:val="092403B3"/>
    <w:rsid w:val="092411E2"/>
    <w:rsid w:val="09B259BF"/>
    <w:rsid w:val="09B5725D"/>
    <w:rsid w:val="09F71624"/>
    <w:rsid w:val="0A2A5414"/>
    <w:rsid w:val="0A2F1BEE"/>
    <w:rsid w:val="0A336573"/>
    <w:rsid w:val="0A8E1F88"/>
    <w:rsid w:val="0ABA4F87"/>
    <w:rsid w:val="0B024724"/>
    <w:rsid w:val="0B4117F8"/>
    <w:rsid w:val="0B415214"/>
    <w:rsid w:val="0BC922C1"/>
    <w:rsid w:val="0CA77482"/>
    <w:rsid w:val="0CC60B32"/>
    <w:rsid w:val="0D257FE2"/>
    <w:rsid w:val="0D282F84"/>
    <w:rsid w:val="0D533BC3"/>
    <w:rsid w:val="0D71793F"/>
    <w:rsid w:val="0DB25F8E"/>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5470D7D"/>
    <w:rsid w:val="154F67B8"/>
    <w:rsid w:val="15712BD2"/>
    <w:rsid w:val="15B71F81"/>
    <w:rsid w:val="15C03212"/>
    <w:rsid w:val="15DD3DC4"/>
    <w:rsid w:val="163F2424"/>
    <w:rsid w:val="179E3A27"/>
    <w:rsid w:val="18357EE7"/>
    <w:rsid w:val="18641B32"/>
    <w:rsid w:val="18B3682E"/>
    <w:rsid w:val="19325F6D"/>
    <w:rsid w:val="1942201F"/>
    <w:rsid w:val="19516FA3"/>
    <w:rsid w:val="19E576EB"/>
    <w:rsid w:val="1A0E6C42"/>
    <w:rsid w:val="1A9133CF"/>
    <w:rsid w:val="1A983AF1"/>
    <w:rsid w:val="1AD87250"/>
    <w:rsid w:val="1AFB4E47"/>
    <w:rsid w:val="1B217879"/>
    <w:rsid w:val="1B467B81"/>
    <w:rsid w:val="1CDA72AF"/>
    <w:rsid w:val="1D7D6412"/>
    <w:rsid w:val="1DDC09E6"/>
    <w:rsid w:val="1DF12B02"/>
    <w:rsid w:val="1E2C7696"/>
    <w:rsid w:val="1E9C1F24"/>
    <w:rsid w:val="1EB4768C"/>
    <w:rsid w:val="1F3423CC"/>
    <w:rsid w:val="1F7D3F22"/>
    <w:rsid w:val="1FA92F69"/>
    <w:rsid w:val="200F3546"/>
    <w:rsid w:val="200F7270"/>
    <w:rsid w:val="20216FA3"/>
    <w:rsid w:val="204230BC"/>
    <w:rsid w:val="2114292B"/>
    <w:rsid w:val="214D7B40"/>
    <w:rsid w:val="2224626D"/>
    <w:rsid w:val="222D5488"/>
    <w:rsid w:val="22486A69"/>
    <w:rsid w:val="22B97F14"/>
    <w:rsid w:val="22D36415"/>
    <w:rsid w:val="232272BA"/>
    <w:rsid w:val="2338088B"/>
    <w:rsid w:val="236631E7"/>
    <w:rsid w:val="23847DAA"/>
    <w:rsid w:val="23871054"/>
    <w:rsid w:val="23C6233B"/>
    <w:rsid w:val="24DE48D1"/>
    <w:rsid w:val="250A44A9"/>
    <w:rsid w:val="2533755C"/>
    <w:rsid w:val="256C2A6E"/>
    <w:rsid w:val="25D54AB7"/>
    <w:rsid w:val="262D044F"/>
    <w:rsid w:val="26386DFE"/>
    <w:rsid w:val="26835D38"/>
    <w:rsid w:val="26E638F2"/>
    <w:rsid w:val="26F66595"/>
    <w:rsid w:val="278B7B24"/>
    <w:rsid w:val="27CE5C62"/>
    <w:rsid w:val="27D011E0"/>
    <w:rsid w:val="27D17500"/>
    <w:rsid w:val="28101DD7"/>
    <w:rsid w:val="28CF2061"/>
    <w:rsid w:val="29A01DE1"/>
    <w:rsid w:val="2AF84044"/>
    <w:rsid w:val="2B275DB5"/>
    <w:rsid w:val="2B522B41"/>
    <w:rsid w:val="2C3216E7"/>
    <w:rsid w:val="2C680433"/>
    <w:rsid w:val="2CF33A75"/>
    <w:rsid w:val="2CFC2E3F"/>
    <w:rsid w:val="2D4473C0"/>
    <w:rsid w:val="2D4E7DEC"/>
    <w:rsid w:val="2D681932"/>
    <w:rsid w:val="2D910749"/>
    <w:rsid w:val="2DE0628E"/>
    <w:rsid w:val="2E4B3B69"/>
    <w:rsid w:val="2E870919"/>
    <w:rsid w:val="2EA25E08"/>
    <w:rsid w:val="2EE6563F"/>
    <w:rsid w:val="2F1C5505"/>
    <w:rsid w:val="2FAA5E8A"/>
    <w:rsid w:val="2FCF2577"/>
    <w:rsid w:val="30BC0D4E"/>
    <w:rsid w:val="312D39F9"/>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5554B11"/>
    <w:rsid w:val="3666417A"/>
    <w:rsid w:val="3756532C"/>
    <w:rsid w:val="37942980"/>
    <w:rsid w:val="37BC5AD7"/>
    <w:rsid w:val="37EE018B"/>
    <w:rsid w:val="37FE2480"/>
    <w:rsid w:val="38BD6B23"/>
    <w:rsid w:val="3955032C"/>
    <w:rsid w:val="397321C6"/>
    <w:rsid w:val="39766A08"/>
    <w:rsid w:val="39947053"/>
    <w:rsid w:val="3A122D48"/>
    <w:rsid w:val="3A9262F0"/>
    <w:rsid w:val="3AAA39D2"/>
    <w:rsid w:val="3AAD14C4"/>
    <w:rsid w:val="3ACB0658"/>
    <w:rsid w:val="3B343BD6"/>
    <w:rsid w:val="3BF11054"/>
    <w:rsid w:val="3C307687"/>
    <w:rsid w:val="3C346CB0"/>
    <w:rsid w:val="3CB13731"/>
    <w:rsid w:val="3D193084"/>
    <w:rsid w:val="3D583BAC"/>
    <w:rsid w:val="3D78155A"/>
    <w:rsid w:val="3DC70D32"/>
    <w:rsid w:val="3E3A5D01"/>
    <w:rsid w:val="3EA41E70"/>
    <w:rsid w:val="3EC64739"/>
    <w:rsid w:val="3EC81206"/>
    <w:rsid w:val="3EF84292"/>
    <w:rsid w:val="3F11495A"/>
    <w:rsid w:val="40026051"/>
    <w:rsid w:val="402736CA"/>
    <w:rsid w:val="40AD173B"/>
    <w:rsid w:val="40D914A8"/>
    <w:rsid w:val="415E7F28"/>
    <w:rsid w:val="41BB6E00"/>
    <w:rsid w:val="427113AE"/>
    <w:rsid w:val="42D02437"/>
    <w:rsid w:val="43356D6D"/>
    <w:rsid w:val="435C7D1E"/>
    <w:rsid w:val="43D6387F"/>
    <w:rsid w:val="449636F0"/>
    <w:rsid w:val="458A55B2"/>
    <w:rsid w:val="45DA0542"/>
    <w:rsid w:val="464E1FF0"/>
    <w:rsid w:val="47354F5E"/>
    <w:rsid w:val="476839C7"/>
    <w:rsid w:val="47884F34"/>
    <w:rsid w:val="47D87B0B"/>
    <w:rsid w:val="48384832"/>
    <w:rsid w:val="48607974"/>
    <w:rsid w:val="48A54B2C"/>
    <w:rsid w:val="4913307D"/>
    <w:rsid w:val="492E6109"/>
    <w:rsid w:val="49530160"/>
    <w:rsid w:val="4A0F2B90"/>
    <w:rsid w:val="4AFB4AC3"/>
    <w:rsid w:val="4B564C19"/>
    <w:rsid w:val="4B95421D"/>
    <w:rsid w:val="4BA0240B"/>
    <w:rsid w:val="4BD56D10"/>
    <w:rsid w:val="4C0C4DFF"/>
    <w:rsid w:val="4C1635B0"/>
    <w:rsid w:val="4CA857C0"/>
    <w:rsid w:val="4CEB2649"/>
    <w:rsid w:val="4DAD1CF2"/>
    <w:rsid w:val="4E2B70BB"/>
    <w:rsid w:val="4E4679B0"/>
    <w:rsid w:val="4E865251"/>
    <w:rsid w:val="4ED34AA6"/>
    <w:rsid w:val="4F012B14"/>
    <w:rsid w:val="4F041DE6"/>
    <w:rsid w:val="4F8E7FF5"/>
    <w:rsid w:val="505E1082"/>
    <w:rsid w:val="50D457E8"/>
    <w:rsid w:val="50E7551B"/>
    <w:rsid w:val="50F10148"/>
    <w:rsid w:val="518C7E71"/>
    <w:rsid w:val="5246001F"/>
    <w:rsid w:val="527E5A0B"/>
    <w:rsid w:val="52937568"/>
    <w:rsid w:val="52A22C7B"/>
    <w:rsid w:val="530C3017"/>
    <w:rsid w:val="53560736"/>
    <w:rsid w:val="5358625C"/>
    <w:rsid w:val="53847836"/>
    <w:rsid w:val="53AB0A82"/>
    <w:rsid w:val="53E775E0"/>
    <w:rsid w:val="53F02025"/>
    <w:rsid w:val="53FB26C8"/>
    <w:rsid w:val="5404118E"/>
    <w:rsid w:val="54857525"/>
    <w:rsid w:val="54CA13DC"/>
    <w:rsid w:val="54E01475"/>
    <w:rsid w:val="550146D2"/>
    <w:rsid w:val="55066247"/>
    <w:rsid w:val="55AC288F"/>
    <w:rsid w:val="56696D4B"/>
    <w:rsid w:val="56874849"/>
    <w:rsid w:val="56A96624"/>
    <w:rsid w:val="56B22645"/>
    <w:rsid w:val="578B031F"/>
    <w:rsid w:val="57B27F05"/>
    <w:rsid w:val="57B91294"/>
    <w:rsid w:val="57D14C92"/>
    <w:rsid w:val="580B5F93"/>
    <w:rsid w:val="581F559B"/>
    <w:rsid w:val="58975A79"/>
    <w:rsid w:val="59BD3853"/>
    <w:rsid w:val="5A3C7C44"/>
    <w:rsid w:val="5A622382"/>
    <w:rsid w:val="5A865DA5"/>
    <w:rsid w:val="5AB346C0"/>
    <w:rsid w:val="5AD65AE1"/>
    <w:rsid w:val="5AF3630B"/>
    <w:rsid w:val="5B793214"/>
    <w:rsid w:val="5D285959"/>
    <w:rsid w:val="5D303DA6"/>
    <w:rsid w:val="5D6D4833"/>
    <w:rsid w:val="5DD92690"/>
    <w:rsid w:val="5E0E3303"/>
    <w:rsid w:val="5E5A13AA"/>
    <w:rsid w:val="5EF93166"/>
    <w:rsid w:val="5EFD2924"/>
    <w:rsid w:val="5EFF6126"/>
    <w:rsid w:val="5F4F0E5B"/>
    <w:rsid w:val="5FA6034F"/>
    <w:rsid w:val="5FB3660D"/>
    <w:rsid w:val="606E3D0C"/>
    <w:rsid w:val="608B3A3E"/>
    <w:rsid w:val="60B22090"/>
    <w:rsid w:val="60B91957"/>
    <w:rsid w:val="613E7EA3"/>
    <w:rsid w:val="619C7BDE"/>
    <w:rsid w:val="61B05AC6"/>
    <w:rsid w:val="622D4D58"/>
    <w:rsid w:val="62546789"/>
    <w:rsid w:val="63663D5E"/>
    <w:rsid w:val="636E2764"/>
    <w:rsid w:val="63870498"/>
    <w:rsid w:val="644E3D19"/>
    <w:rsid w:val="64B30629"/>
    <w:rsid w:val="64FC5595"/>
    <w:rsid w:val="656C3E38"/>
    <w:rsid w:val="65EE47FE"/>
    <w:rsid w:val="660E4EA0"/>
    <w:rsid w:val="66511DC4"/>
    <w:rsid w:val="66862C89"/>
    <w:rsid w:val="66C57C55"/>
    <w:rsid w:val="66E660BB"/>
    <w:rsid w:val="67050051"/>
    <w:rsid w:val="674871F7"/>
    <w:rsid w:val="67B50C3E"/>
    <w:rsid w:val="688651C2"/>
    <w:rsid w:val="68EA39A3"/>
    <w:rsid w:val="693E5A9D"/>
    <w:rsid w:val="69464051"/>
    <w:rsid w:val="69B67D29"/>
    <w:rsid w:val="6A5245A6"/>
    <w:rsid w:val="6AC12462"/>
    <w:rsid w:val="6B777044"/>
    <w:rsid w:val="6C0D3F39"/>
    <w:rsid w:val="6CDF30F3"/>
    <w:rsid w:val="6D0B038C"/>
    <w:rsid w:val="6D3A11ED"/>
    <w:rsid w:val="6DB66549"/>
    <w:rsid w:val="6DB901F3"/>
    <w:rsid w:val="6E296D1B"/>
    <w:rsid w:val="6E463EA2"/>
    <w:rsid w:val="6EAB3BD4"/>
    <w:rsid w:val="6F156D3B"/>
    <w:rsid w:val="6FB80FA8"/>
    <w:rsid w:val="6FDB2297"/>
    <w:rsid w:val="700C2451"/>
    <w:rsid w:val="71015D86"/>
    <w:rsid w:val="71495E20"/>
    <w:rsid w:val="716F2C97"/>
    <w:rsid w:val="71995F66"/>
    <w:rsid w:val="720535FB"/>
    <w:rsid w:val="72365D0D"/>
    <w:rsid w:val="72AB5CE0"/>
    <w:rsid w:val="72B666A4"/>
    <w:rsid w:val="72CB03A1"/>
    <w:rsid w:val="72F571CC"/>
    <w:rsid w:val="731D3E4E"/>
    <w:rsid w:val="74185868"/>
    <w:rsid w:val="75252A65"/>
    <w:rsid w:val="753A7A60"/>
    <w:rsid w:val="75452980"/>
    <w:rsid w:val="75B025BC"/>
    <w:rsid w:val="75BD5BDD"/>
    <w:rsid w:val="75EF0D47"/>
    <w:rsid w:val="76361FD5"/>
    <w:rsid w:val="76950BB7"/>
    <w:rsid w:val="76C53707"/>
    <w:rsid w:val="771C566F"/>
    <w:rsid w:val="772C4C9B"/>
    <w:rsid w:val="777D3C34"/>
    <w:rsid w:val="77862AE9"/>
    <w:rsid w:val="77A94A29"/>
    <w:rsid w:val="78267E28"/>
    <w:rsid w:val="78755408"/>
    <w:rsid w:val="78770683"/>
    <w:rsid w:val="78A37C84"/>
    <w:rsid w:val="78E4630C"/>
    <w:rsid w:val="7A212F9C"/>
    <w:rsid w:val="7A2E1533"/>
    <w:rsid w:val="7AC2590B"/>
    <w:rsid w:val="7B06170D"/>
    <w:rsid w:val="7B24371D"/>
    <w:rsid w:val="7B4967D9"/>
    <w:rsid w:val="7BA06335"/>
    <w:rsid w:val="7BB60917"/>
    <w:rsid w:val="7BD32074"/>
    <w:rsid w:val="7C3C40BE"/>
    <w:rsid w:val="7CCC4746"/>
    <w:rsid w:val="7D1B1F25"/>
    <w:rsid w:val="7D662994"/>
    <w:rsid w:val="7D9F66B2"/>
    <w:rsid w:val="7E153C15"/>
    <w:rsid w:val="7E7E27EB"/>
    <w:rsid w:val="7EB95A3C"/>
    <w:rsid w:val="7F0C2D8A"/>
    <w:rsid w:val="7F7F2C3F"/>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autoRedefine/>
    <w:qFormat/>
    <w:uiPriority w:val="0"/>
    <w:pPr>
      <w:keepNext/>
      <w:keepLines/>
      <w:spacing w:before="280" w:after="290" w:line="376" w:lineRule="auto"/>
      <w:outlineLvl w:val="4"/>
    </w:pPr>
    <w:rPr>
      <w:b/>
      <w:sz w:val="28"/>
      <w:szCs w:val="20"/>
    </w:rPr>
  </w:style>
  <w:style w:type="paragraph" w:styleId="8">
    <w:name w:val="heading 6"/>
    <w:basedOn w:val="1"/>
    <w:next w:val="5"/>
    <w:link w:val="115"/>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autoRedefine/>
    <w:qFormat/>
    <w:uiPriority w:val="0"/>
    <w:pPr>
      <w:keepNext/>
      <w:keepLines/>
      <w:spacing w:before="240" w:after="64" w:line="320" w:lineRule="auto"/>
      <w:outlineLvl w:val="6"/>
    </w:pPr>
    <w:rPr>
      <w:b/>
      <w:bCs/>
      <w:sz w:val="24"/>
    </w:rPr>
  </w:style>
  <w:style w:type="paragraph" w:styleId="10">
    <w:name w:val="heading 8"/>
    <w:basedOn w:val="1"/>
    <w:next w:val="5"/>
    <w:link w:val="12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2"/>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2"/>
    <w:autoRedefine/>
    <w:qFormat/>
    <w:uiPriority w:val="0"/>
    <w:pPr>
      <w:spacing w:line="360" w:lineRule="auto"/>
      <w:jc w:val="left"/>
    </w:pPr>
    <w:rPr>
      <w:szCs w:val="20"/>
    </w:rPr>
  </w:style>
  <w:style w:type="paragraph" w:styleId="18">
    <w:name w:val="Body Text 3"/>
    <w:basedOn w:val="1"/>
    <w:link w:val="80"/>
    <w:autoRedefine/>
    <w:qFormat/>
    <w:uiPriority w:val="0"/>
    <w:pPr>
      <w:spacing w:after="120"/>
    </w:pPr>
    <w:rPr>
      <w:sz w:val="16"/>
      <w:szCs w:val="16"/>
    </w:rPr>
  </w:style>
  <w:style w:type="paragraph" w:styleId="19">
    <w:name w:val="Body Text"/>
    <w:basedOn w:val="1"/>
    <w:next w:val="1"/>
    <w:link w:val="96"/>
    <w:autoRedefine/>
    <w:qFormat/>
    <w:uiPriority w:val="0"/>
    <w:pPr>
      <w:spacing w:after="120"/>
    </w:pPr>
  </w:style>
  <w:style w:type="paragraph" w:styleId="20">
    <w:name w:val="Body Text Indent"/>
    <w:basedOn w:val="1"/>
    <w:link w:val="13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7"/>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4"/>
    <w:autoRedefine/>
    <w:qFormat/>
    <w:uiPriority w:val="0"/>
    <w:pPr>
      <w:numPr>
        <w:ilvl w:val="0"/>
        <w:numId w:val="4"/>
      </w:numPr>
      <w:ind w:left="100" w:leftChars="2500"/>
    </w:pPr>
  </w:style>
  <w:style w:type="paragraph" w:styleId="29">
    <w:name w:val="Body Text Indent 2"/>
    <w:basedOn w:val="1"/>
    <w:next w:val="1"/>
    <w:link w:val="124"/>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3"/>
    <w:autoRedefine/>
    <w:qFormat/>
    <w:uiPriority w:val="0"/>
    <w:rPr>
      <w:sz w:val="18"/>
      <w:szCs w:val="18"/>
    </w:rPr>
  </w:style>
  <w:style w:type="paragraph" w:styleId="31">
    <w:name w:val="footer"/>
    <w:basedOn w:val="1"/>
    <w:link w:val="86"/>
    <w:autoRedefine/>
    <w:qFormat/>
    <w:uiPriority w:val="0"/>
    <w:pPr>
      <w:tabs>
        <w:tab w:val="center" w:pos="4153"/>
        <w:tab w:val="right" w:pos="8306"/>
      </w:tabs>
      <w:snapToGrid w:val="0"/>
      <w:jc w:val="left"/>
    </w:pPr>
    <w:rPr>
      <w:kern w:val="0"/>
      <w:sz w:val="18"/>
      <w:szCs w:val="18"/>
    </w:rPr>
  </w:style>
  <w:style w:type="paragraph" w:styleId="32">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9"/>
    <w:autoRedefine/>
    <w:qFormat/>
    <w:uiPriority w:val="0"/>
    <w:pPr>
      <w:spacing w:line="360" w:lineRule="auto"/>
    </w:pPr>
    <w:rPr>
      <w:rFonts w:ascii="仿宋_GB2312" w:eastAsia="仿宋_GB2312"/>
      <w:sz w:val="32"/>
    </w:rPr>
  </w:style>
  <w:style w:type="paragraph" w:styleId="44">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autoRedefine/>
    <w:qFormat/>
    <w:uiPriority w:val="0"/>
    <w:pPr>
      <w:spacing w:line="240" w:lineRule="auto"/>
    </w:pPr>
    <w:rPr>
      <w:b/>
      <w:bCs/>
      <w:szCs w:val="24"/>
    </w:rPr>
  </w:style>
  <w:style w:type="paragraph" w:styleId="49">
    <w:name w:val="Body Text First Indent"/>
    <w:basedOn w:val="19"/>
    <w:link w:val="160"/>
    <w:autoRedefine/>
    <w:qFormat/>
    <w:uiPriority w:val="0"/>
    <w:pPr>
      <w:ind w:firstLine="100" w:firstLineChars="100"/>
    </w:pPr>
    <w:rPr>
      <w:rFonts w:ascii="Calibri" w:hAnsi="Calibri"/>
      <w:szCs w:val="22"/>
    </w:rPr>
  </w:style>
  <w:style w:type="paragraph" w:styleId="50">
    <w:name w:val="Body Text First Indent 2"/>
    <w:basedOn w:val="20"/>
    <w:next w:val="1"/>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字符"/>
    <w:link w:val="6"/>
    <w:autoRedefine/>
    <w:qFormat/>
    <w:uiPriority w:val="0"/>
    <w:rPr>
      <w:rFonts w:ascii="Arial" w:hAnsi="Arial" w:eastAsia="黑体"/>
      <w:b/>
      <w:bCs/>
      <w:kern w:val="2"/>
      <w:sz w:val="28"/>
      <w:szCs w:val="28"/>
      <w:lang w:val="en-US" w:eastAsia="zh-CN" w:bidi="ar-SA"/>
    </w:rPr>
  </w:style>
  <w:style w:type="character" w:customStyle="1" w:styleId="66">
    <w:name w:val="font21"/>
    <w:autoRedefine/>
    <w:qFormat/>
    <w:uiPriority w:val="0"/>
    <w:rPr>
      <w:rFonts w:hint="default" w:ascii="Arial" w:hAnsi="Arial" w:cs="Arial"/>
      <w:color w:val="000000"/>
      <w:sz w:val="24"/>
      <w:szCs w:val="24"/>
      <w:u w:val="none"/>
    </w:rPr>
  </w:style>
  <w:style w:type="character" w:customStyle="1" w:styleId="67">
    <w:name w:val="正文文本首行缩进 2 字符"/>
    <w:link w:val="50"/>
    <w:autoRedefine/>
    <w:qFormat/>
    <w:uiPriority w:val="0"/>
    <w:rPr>
      <w:rFonts w:ascii="Calibri" w:hAnsi="Calibri" w:eastAsia="仿宋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3"/>
    <w:autoRedefine/>
    <w:qFormat/>
    <w:uiPriority w:val="0"/>
  </w:style>
  <w:style w:type="character" w:customStyle="1" w:styleId="72">
    <w:name w:val="批注文字 字符"/>
    <w:link w:val="17"/>
    <w:autoRedefine/>
    <w:qFormat/>
    <w:uiPriority w:val="0"/>
    <w:rPr>
      <w:kern w:val="2"/>
      <w:sz w:val="21"/>
      <w:lang w:bidi="ar-SA"/>
    </w:rPr>
  </w:style>
  <w:style w:type="character" w:customStyle="1" w:styleId="73">
    <w:name w:val="Char Char14"/>
    <w:autoRedefine/>
    <w:qFormat/>
    <w:uiPriority w:val="0"/>
    <w:rPr>
      <w:rFonts w:ascii="宋体" w:eastAsia="宋体"/>
      <w:sz w:val="34"/>
      <w:lang w:val="en-US" w:eastAsia="zh-CN" w:bidi="ar-SA"/>
    </w:rPr>
  </w:style>
  <w:style w:type="character" w:customStyle="1" w:styleId="74">
    <w:name w:val="日期 字符"/>
    <w:link w:val="28"/>
    <w:autoRedefine/>
    <w:qFormat/>
    <w:uiPriority w:val="0"/>
    <w:rPr>
      <w:kern w:val="2"/>
      <w:sz w:val="21"/>
      <w:szCs w:val="24"/>
    </w:rPr>
  </w:style>
  <w:style w:type="character" w:customStyle="1" w:styleId="75">
    <w:name w:val="font11"/>
    <w:autoRedefine/>
    <w:qFormat/>
    <w:uiPriority w:val="0"/>
    <w:rPr>
      <w:rFonts w:hint="eastAsia" w:ascii="宋体" w:hAnsi="宋体" w:eastAsia="宋体"/>
      <w:color w:val="000000"/>
      <w:sz w:val="24"/>
      <w:szCs w:val="24"/>
      <w:u w:val="none"/>
    </w:rPr>
  </w:style>
  <w:style w:type="character" w:customStyle="1" w:styleId="76">
    <w:name w:val="apple-converted-space"/>
    <w:autoRedefine/>
    <w:qFormat/>
    <w:uiPriority w:val="0"/>
    <w:rPr>
      <w:rFonts w:cs="Times New Roman"/>
    </w:rPr>
  </w:style>
  <w:style w:type="character" w:customStyle="1" w:styleId="77">
    <w:name w:val="标题 1 Char2"/>
    <w:autoRedefine/>
    <w:qFormat/>
    <w:uiPriority w:val="0"/>
    <w:rPr>
      <w:rFonts w:ascii="黑体" w:eastAsia="黑体"/>
      <w:bCs/>
      <w:kern w:val="44"/>
      <w:sz w:val="24"/>
      <w:szCs w:val="24"/>
    </w:rPr>
  </w:style>
  <w:style w:type="character" w:customStyle="1" w:styleId="78">
    <w:name w:val="ca-8"/>
    <w:basedOn w:val="53"/>
    <w:autoRedefine/>
    <w:qFormat/>
    <w:uiPriority w:val="0"/>
  </w:style>
  <w:style w:type="character" w:customStyle="1" w:styleId="79">
    <w:name w:val="Char Char3"/>
    <w:autoRedefine/>
    <w:qFormat/>
    <w:uiPriority w:val="0"/>
    <w:rPr>
      <w:rFonts w:eastAsia="宋体"/>
      <w:kern w:val="2"/>
      <w:sz w:val="18"/>
      <w:lang w:val="en-US" w:eastAsia="zh-CN" w:bidi="ar-SA"/>
    </w:rPr>
  </w:style>
  <w:style w:type="character" w:customStyle="1" w:styleId="80">
    <w:name w:val="正文文本 3 字符"/>
    <w:link w:val="18"/>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3"/>
    <w:autoRedefine/>
    <w:qFormat/>
    <w:uiPriority w:val="0"/>
  </w:style>
  <w:style w:type="character" w:customStyle="1" w:styleId="83">
    <w:name w:val="Char Char9"/>
    <w:autoRedefine/>
    <w:qFormat/>
    <w:uiPriority w:val="0"/>
    <w:rPr>
      <w:rFonts w:ascii="宋体" w:hAnsi="Courier New" w:eastAsia="宋体"/>
      <w:kern w:val="2"/>
      <w:sz w:val="21"/>
      <w:lang w:val="en-US" w:eastAsia="zh-CN" w:bidi="ar-SA"/>
    </w:rPr>
  </w:style>
  <w:style w:type="character" w:customStyle="1" w:styleId="84">
    <w:name w:val="标题 2 字符"/>
    <w:link w:val="3"/>
    <w:autoRedefine/>
    <w:qFormat/>
    <w:uiPriority w:val="0"/>
    <w:rPr>
      <w:rFonts w:ascii="Cambria" w:hAnsi="Cambria" w:eastAsia="宋体"/>
      <w:b/>
      <w:bCs/>
      <w:kern w:val="2"/>
      <w:sz w:val="32"/>
      <w:szCs w:val="32"/>
      <w:lang w:val="en-US" w:eastAsia="zh-CN" w:bidi="ar-SA"/>
    </w:rPr>
  </w:style>
  <w:style w:type="character" w:customStyle="1" w:styleId="85">
    <w:name w:val="mark8"/>
    <w:autoRedefine/>
    <w:qFormat/>
    <w:uiPriority w:val="0"/>
    <w:rPr>
      <w:b/>
      <w:bCs/>
      <w:sz w:val="21"/>
      <w:szCs w:val="21"/>
    </w:rPr>
  </w:style>
  <w:style w:type="character" w:customStyle="1" w:styleId="86">
    <w:name w:val="页脚 字符"/>
    <w:link w:val="31"/>
    <w:autoRedefine/>
    <w:qFormat/>
    <w:uiPriority w:val="0"/>
    <w:rPr>
      <w:rFonts w:eastAsia="宋体"/>
      <w:sz w:val="18"/>
      <w:szCs w:val="18"/>
      <w:lang w:bidi="ar-SA"/>
    </w:rPr>
  </w:style>
  <w:style w:type="character" w:customStyle="1" w:styleId="87">
    <w:name w:val="正文文本缩进 3 字符"/>
    <w:link w:val="40"/>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autoRedefine/>
    <w:qFormat/>
    <w:uiPriority w:val="0"/>
    <w:pPr>
      <w:ind w:firstLine="420" w:firstLineChars="200"/>
    </w:pPr>
  </w:style>
  <w:style w:type="character" w:customStyle="1" w:styleId="90">
    <w:name w:val="标题 3 字符"/>
    <w:link w:val="4"/>
    <w:autoRedefine/>
    <w:qFormat/>
    <w:uiPriority w:val="0"/>
    <w:rPr>
      <w:rFonts w:ascii="黑体" w:eastAsia="黑体"/>
      <w:bCs/>
      <w:color w:val="000000"/>
      <w:kern w:val="2"/>
      <w:sz w:val="21"/>
      <w:szCs w:val="24"/>
    </w:rPr>
  </w:style>
  <w:style w:type="character" w:customStyle="1" w:styleId="91">
    <w:name w:val="标题 2 Char1"/>
    <w:autoRedefine/>
    <w:qFormat/>
    <w:uiPriority w:val="0"/>
    <w:rPr>
      <w:rFonts w:ascii="Arial" w:hAnsi="Arial" w:eastAsia="黑体"/>
      <w:b/>
      <w:bCs/>
      <w:kern w:val="2"/>
      <w:sz w:val="32"/>
      <w:szCs w:val="32"/>
    </w:rPr>
  </w:style>
  <w:style w:type="character" w:customStyle="1" w:styleId="92">
    <w:name w:val="标题 字符"/>
    <w:link w:val="47"/>
    <w:autoRedefine/>
    <w:qFormat/>
    <w:uiPriority w:val="0"/>
    <w:rPr>
      <w:rFonts w:ascii="Cambria" w:hAnsi="Cambria"/>
      <w:b/>
      <w:bCs/>
      <w:kern w:val="2"/>
      <w:sz w:val="32"/>
      <w:szCs w:val="32"/>
    </w:rPr>
  </w:style>
  <w:style w:type="character" w:customStyle="1" w:styleId="93">
    <w:name w:val="纯文本 字符"/>
    <w:link w:val="25"/>
    <w:autoRedefine/>
    <w:qFormat/>
    <w:uiPriority w:val="0"/>
    <w:rPr>
      <w:rFonts w:ascii="宋体" w:hAnsi="Courier New"/>
      <w:kern w:val="2"/>
      <w:sz w:val="21"/>
      <w:lang w:bidi="ar-SA"/>
    </w:rPr>
  </w:style>
  <w:style w:type="character" w:customStyle="1" w:styleId="94">
    <w:name w:val="flname7"/>
    <w:basedOn w:val="53"/>
    <w:autoRedefine/>
    <w:qFormat/>
    <w:uiPriority w:val="0"/>
  </w:style>
  <w:style w:type="character" w:customStyle="1" w:styleId="95">
    <w:name w:val="content"/>
    <w:autoRedefine/>
    <w:qFormat/>
    <w:uiPriority w:val="0"/>
  </w:style>
  <w:style w:type="character" w:customStyle="1" w:styleId="96">
    <w:name w:val="正文文本 字符"/>
    <w:link w:val="19"/>
    <w:autoRedefine/>
    <w:qFormat/>
    <w:uiPriority w:val="0"/>
    <w:rPr>
      <w:rFonts w:eastAsia="宋体"/>
      <w:kern w:val="2"/>
      <w:sz w:val="21"/>
      <w:szCs w:val="24"/>
      <w:lang w:val="en-US" w:eastAsia="zh-CN" w:bidi="ar-SA"/>
    </w:rPr>
  </w:style>
  <w:style w:type="character" w:customStyle="1" w:styleId="97">
    <w:name w:val="标题 9 字符"/>
    <w:link w:val="11"/>
    <w:autoRedefine/>
    <w:qFormat/>
    <w:uiPriority w:val="0"/>
    <w:rPr>
      <w:rFonts w:ascii="Arial" w:hAnsi="Arial" w:eastAsia="黑体"/>
      <w:kern w:val="2"/>
      <w:sz w:val="21"/>
      <w:szCs w:val="21"/>
      <w:lang w:val="en-US" w:eastAsia="zh-CN" w:bidi="ar-SA"/>
    </w:rPr>
  </w:style>
  <w:style w:type="character" w:customStyle="1" w:styleId="98">
    <w:name w:val="c_666"/>
    <w:basedOn w:val="53"/>
    <w:autoRedefine/>
    <w:qFormat/>
    <w:uiPriority w:val="0"/>
  </w:style>
  <w:style w:type="character" w:customStyle="1" w:styleId="99">
    <w:name w:val="正文文本 2 字符"/>
    <w:link w:val="43"/>
    <w:autoRedefine/>
    <w:qFormat/>
    <w:uiPriority w:val="0"/>
    <w:rPr>
      <w:rFonts w:ascii="仿宋_GB2312" w:eastAsia="仿宋_GB2312"/>
      <w:kern w:val="2"/>
      <w:sz w:val="32"/>
      <w:szCs w:val="24"/>
      <w:lang w:val="en-US" w:eastAsia="zh-CN" w:bidi="ar-SA"/>
    </w:rPr>
  </w:style>
  <w:style w:type="character" w:customStyle="1" w:styleId="100">
    <w:name w:val="书籍标题3 Char1"/>
    <w:link w:val="101"/>
    <w:autoRedefine/>
    <w:qFormat/>
    <w:uiPriority w:val="0"/>
    <w:rPr>
      <w:b/>
      <w:bCs/>
      <w:spacing w:val="20"/>
      <w:kern w:val="2"/>
      <w:sz w:val="28"/>
      <w:szCs w:val="28"/>
    </w:rPr>
  </w:style>
  <w:style w:type="paragraph" w:customStyle="1" w:styleId="101">
    <w:name w:val="书籍标题3"/>
    <w:basedOn w:val="102"/>
    <w:link w:val="100"/>
    <w:autoRedefine/>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autoRedefine/>
    <w:qFormat/>
    <w:uiPriority w:val="0"/>
    <w:rPr>
      <w:rFonts w:ascii="黑体" w:eastAsia="黑体"/>
      <w:bCs/>
      <w:kern w:val="44"/>
      <w:sz w:val="24"/>
      <w:lang w:val="en-US" w:eastAsia="zh-CN" w:bidi="ar-SA"/>
    </w:rPr>
  </w:style>
  <w:style w:type="character" w:customStyle="1" w:styleId="104">
    <w:name w:val="列表段落 字符"/>
    <w:link w:val="105"/>
    <w:autoRedefine/>
    <w:qFormat/>
    <w:uiPriority w:val="0"/>
    <w:rPr>
      <w:kern w:val="2"/>
      <w:sz w:val="21"/>
      <w:szCs w:val="24"/>
    </w:rPr>
  </w:style>
  <w:style w:type="paragraph" w:styleId="105">
    <w:name w:val="List Paragraph"/>
    <w:basedOn w:val="1"/>
    <w:link w:val="104"/>
    <w:autoRedefine/>
    <w:qFormat/>
    <w:uiPriority w:val="0"/>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autoRedefine/>
    <w:qFormat/>
    <w:uiPriority w:val="0"/>
    <w:rPr>
      <w:sz w:val="17"/>
      <w:szCs w:val="17"/>
    </w:rPr>
  </w:style>
  <w:style w:type="character" w:customStyle="1" w:styleId="113">
    <w:name w:val="font31"/>
    <w:autoRedefine/>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字符"/>
    <w:link w:val="8"/>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字符"/>
    <w:link w:val="22"/>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autoRedefine/>
    <w:qFormat/>
    <w:uiPriority w:val="0"/>
    <w:rPr>
      <w:rFonts w:ascii="Arial" w:hAnsi="Arial" w:eastAsia="黑体" w:cs="Arial"/>
      <w:kern w:val="2"/>
    </w:rPr>
  </w:style>
  <w:style w:type="character" w:customStyle="1" w:styleId="123">
    <w:name w:val="标题 8 字符"/>
    <w:link w:val="10"/>
    <w:autoRedefine/>
    <w:qFormat/>
    <w:uiPriority w:val="0"/>
    <w:rPr>
      <w:rFonts w:ascii="Arial" w:hAnsi="Arial" w:eastAsia="黑体"/>
      <w:kern w:val="2"/>
      <w:sz w:val="24"/>
      <w:szCs w:val="24"/>
      <w:lang w:val="en-US" w:eastAsia="zh-CN" w:bidi="ar-SA"/>
    </w:rPr>
  </w:style>
  <w:style w:type="character" w:customStyle="1" w:styleId="124">
    <w:name w:val="正文文本缩进 2 字符"/>
    <w:link w:val="29"/>
    <w:autoRedefine/>
    <w:qFormat/>
    <w:uiPriority w:val="0"/>
    <w:rPr>
      <w:rFonts w:eastAsia="仿宋_GB2312"/>
      <w:sz w:val="30"/>
      <w:lang w:bidi="ar-SA"/>
    </w:rPr>
  </w:style>
  <w:style w:type="character" w:customStyle="1" w:styleId="125">
    <w:name w:val="ca-11"/>
    <w:basedOn w:val="53"/>
    <w:autoRedefine/>
    <w:qFormat/>
    <w:uiPriority w:val="0"/>
  </w:style>
  <w:style w:type="character" w:customStyle="1" w:styleId="126">
    <w:name w:val="正文缩进 字符"/>
    <w:link w:val="5"/>
    <w:autoRedefine/>
    <w:qFormat/>
    <w:uiPriority w:val="0"/>
    <w:rPr>
      <w:rFonts w:ascii="宋体" w:eastAsia="宋体"/>
      <w:sz w:val="34"/>
      <w:lang w:val="en-US" w:eastAsia="zh-CN" w:bidi="ar-SA"/>
    </w:rPr>
  </w:style>
  <w:style w:type="character" w:customStyle="1" w:styleId="127">
    <w:name w:val="副标题 字符"/>
    <w:link w:val="37"/>
    <w:autoRedefine/>
    <w:qFormat/>
    <w:uiPriority w:val="0"/>
    <w:rPr>
      <w:rFonts w:ascii="Calibri Light" w:hAnsi="Calibri Light"/>
      <w:b/>
      <w:bCs/>
      <w:kern w:val="28"/>
      <w:sz w:val="32"/>
      <w:szCs w:val="32"/>
    </w:rPr>
  </w:style>
  <w:style w:type="character" w:customStyle="1" w:styleId="128">
    <w:name w:val="页眉 Char Char"/>
    <w:autoRedefine/>
    <w:qFormat/>
    <w:uiPriority w:val="0"/>
    <w:rPr>
      <w:rFonts w:eastAsia="宋体"/>
      <w:sz w:val="18"/>
      <w:szCs w:val="18"/>
      <w:lang w:bidi="ar-SA"/>
    </w:rPr>
  </w:style>
  <w:style w:type="character" w:customStyle="1" w:styleId="129">
    <w:name w:val="批注主题 字符"/>
    <w:link w:val="48"/>
    <w:autoRedefine/>
    <w:qFormat/>
    <w:uiPriority w:val="0"/>
    <w:rPr>
      <w:b/>
      <w:bCs/>
      <w:kern w:val="2"/>
      <w:sz w:val="21"/>
      <w:szCs w:val="24"/>
    </w:rPr>
  </w:style>
  <w:style w:type="character" w:customStyle="1" w:styleId="130">
    <w:name w:val="p12"/>
    <w:basedOn w:val="53"/>
    <w:autoRedefine/>
    <w:qFormat/>
    <w:uiPriority w:val="0"/>
  </w:style>
  <w:style w:type="character" w:customStyle="1" w:styleId="131">
    <w:name w:val="表格内容"/>
    <w:autoRedefine/>
    <w:qFormat/>
    <w:uiPriority w:val="0"/>
    <w:rPr>
      <w:sz w:val="24"/>
    </w:rPr>
  </w:style>
  <w:style w:type="character" w:customStyle="1" w:styleId="132">
    <w:name w:val="正文文本缩进 字符"/>
    <w:link w:val="20"/>
    <w:autoRedefine/>
    <w:qFormat/>
    <w:uiPriority w:val="0"/>
    <w:rPr>
      <w:rFonts w:ascii="仿宋_GB2312" w:eastAsia="仿宋_GB2312"/>
      <w:sz w:val="28"/>
      <w:lang w:val="en-US" w:eastAsia="zh-CN" w:bidi="ar-SA"/>
    </w:rPr>
  </w:style>
  <w:style w:type="character" w:customStyle="1" w:styleId="133">
    <w:name w:val="HTML 预设格式 字符"/>
    <w:link w:val="44"/>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autoRedefine/>
    <w:qFormat/>
    <w:uiPriority w:val="0"/>
    <w:rPr>
      <w:rFonts w:eastAsia="仿宋_GB2312"/>
      <w:kern w:val="2"/>
      <w:sz w:val="28"/>
      <w:szCs w:val="24"/>
      <w:lang w:bidi="ar-SA"/>
    </w:rPr>
  </w:style>
  <w:style w:type="character" w:customStyle="1" w:styleId="136">
    <w:name w:val="页眉 字符"/>
    <w:link w:val="32"/>
    <w:autoRedefine/>
    <w:qFormat/>
    <w:uiPriority w:val="0"/>
    <w:rPr>
      <w:rFonts w:eastAsia="宋体"/>
      <w:kern w:val="2"/>
      <w:sz w:val="18"/>
      <w:lang w:val="en-US" w:eastAsia="zh-CN" w:bidi="ar-SA"/>
    </w:rPr>
  </w:style>
  <w:style w:type="character" w:customStyle="1" w:styleId="137">
    <w:name w:val="标题 1 Char Char"/>
    <w:autoRedefine/>
    <w:qFormat/>
    <w:uiPriority w:val="0"/>
    <w:rPr>
      <w:rFonts w:eastAsia="宋体"/>
      <w:b/>
      <w:bCs/>
      <w:kern w:val="44"/>
      <w:sz w:val="44"/>
      <w:szCs w:val="44"/>
      <w:lang w:val="en-US" w:eastAsia="zh-CN" w:bidi="ar-SA"/>
    </w:rPr>
  </w:style>
  <w:style w:type="character" w:customStyle="1" w:styleId="138">
    <w:name w:val="Font Style17"/>
    <w:autoRedefine/>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autoRedefine/>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autoRedefine/>
    <w:qFormat/>
    <w:uiPriority w:val="0"/>
    <w:rPr>
      <w:rFonts w:hint="default"/>
      <w:sz w:val="18"/>
      <w:szCs w:val="18"/>
    </w:rPr>
  </w:style>
  <w:style w:type="character" w:customStyle="1" w:styleId="143">
    <w:name w:val="标题 7 字符"/>
    <w:link w:val="9"/>
    <w:autoRedefine/>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autoRedefine/>
    <w:qFormat/>
    <w:uiPriority w:val="0"/>
    <w:rPr>
      <w:b/>
    </w:rPr>
  </w:style>
  <w:style w:type="paragraph" w:customStyle="1" w:styleId="148">
    <w:name w:val="表标题"/>
    <w:basedOn w:val="5"/>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autoRedefine/>
    <w:qFormat/>
    <w:uiPriority w:val="0"/>
    <w:rPr>
      <w:rFonts w:ascii="宋体" w:hAnsi="Courier New" w:eastAsia="宋体"/>
      <w:kern w:val="2"/>
      <w:sz w:val="21"/>
      <w:lang w:val="en-US" w:eastAsia="zh-CN" w:bidi="ar-SA"/>
    </w:rPr>
  </w:style>
  <w:style w:type="character" w:customStyle="1" w:styleId="150">
    <w:name w:val="标题 5 字符"/>
    <w:link w:val="7"/>
    <w:autoRedefine/>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autoRedefine/>
    <w:qFormat/>
    <w:uiPriority w:val="0"/>
  </w:style>
  <w:style w:type="character" w:customStyle="1" w:styleId="153">
    <w:name w:val="批注框文本 字符"/>
    <w:link w:val="30"/>
    <w:autoRedefine/>
    <w:qFormat/>
    <w:uiPriority w:val="0"/>
    <w:rPr>
      <w:rFonts w:eastAsia="宋体"/>
      <w:kern w:val="2"/>
      <w:sz w:val="18"/>
      <w:szCs w:val="18"/>
      <w:lang w:val="en-US" w:eastAsia="zh-CN" w:bidi="ar-SA"/>
    </w:rPr>
  </w:style>
  <w:style w:type="character" w:customStyle="1" w:styleId="154">
    <w:name w:val="mark"/>
    <w:basedOn w:val="53"/>
    <w:autoRedefine/>
    <w:qFormat/>
    <w:uiPriority w:val="0"/>
  </w:style>
  <w:style w:type="character" w:customStyle="1" w:styleId="155">
    <w:name w:val="样式2"/>
    <w:autoRedefine/>
    <w:qFormat/>
    <w:uiPriority w:val="0"/>
    <w:rPr>
      <w:rFonts w:eastAsia="华文楷体"/>
      <w:b/>
      <w:sz w:val="32"/>
    </w:rPr>
  </w:style>
  <w:style w:type="character" w:customStyle="1" w:styleId="156">
    <w:name w:val="ALT+Z Char"/>
    <w:autoRedefine/>
    <w:qFormat/>
    <w:uiPriority w:val="0"/>
    <w:rPr>
      <w:rFonts w:ascii="宋体"/>
      <w:sz w:val="34"/>
    </w:rPr>
  </w:style>
  <w:style w:type="character" w:customStyle="1" w:styleId="157">
    <w:name w:val="标题 1 字符"/>
    <w:link w:val="2"/>
    <w:autoRedefine/>
    <w:qFormat/>
    <w:uiPriority w:val="0"/>
    <w:rPr>
      <w:rFonts w:ascii="黑体" w:eastAsia="黑体"/>
      <w:bCs/>
      <w:kern w:val="44"/>
      <w:sz w:val="24"/>
      <w:szCs w:val="24"/>
    </w:rPr>
  </w:style>
  <w:style w:type="character" w:customStyle="1" w:styleId="158">
    <w:name w:val="正文 A Char Char"/>
    <w:link w:val="159"/>
    <w:autoRedefine/>
    <w:qFormat/>
    <w:uiPriority w:val="0"/>
    <w:rPr>
      <w:rFonts w:ascii="仿宋_GB2312" w:hAnsi="Heiti SC Light" w:eastAsia="仿宋_GB2312"/>
      <w:kern w:val="2"/>
      <w:sz w:val="24"/>
      <w:lang w:val="en-US" w:eastAsia="zh-CN" w:bidi="ar-SA"/>
    </w:rPr>
  </w:style>
  <w:style w:type="paragraph" w:customStyle="1" w:styleId="159">
    <w:name w:val="正文 A"/>
    <w:link w:val="158"/>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autoRedefine/>
    <w:qFormat/>
    <w:uiPriority w:val="0"/>
    <w:rPr>
      <w:rFonts w:ascii="Calibri" w:hAnsi="Calibri" w:eastAsia="宋体"/>
      <w:kern w:val="2"/>
      <w:sz w:val="21"/>
      <w:szCs w:val="22"/>
      <w:lang w:val="en-US" w:eastAsia="zh-CN" w:bidi="ar-SA"/>
    </w:rPr>
  </w:style>
  <w:style w:type="character" w:customStyle="1" w:styleId="161">
    <w:name w:val="ca-9"/>
    <w:basedOn w:val="53"/>
    <w:autoRedefine/>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autoRedefine/>
    <w:qFormat/>
    <w:uiPriority w:val="0"/>
    <w:pPr>
      <w:spacing w:line="360" w:lineRule="auto"/>
      <w:ind w:firstLine="200" w:firstLineChars="200"/>
    </w:pPr>
    <w:rPr>
      <w:rFonts w:ascii="宋体" w:hAnsi="宋体" w:cs="宋体"/>
      <w:sz w:val="24"/>
    </w:rPr>
  </w:style>
  <w:style w:type="paragraph" w:customStyle="1" w:styleId="167">
    <w:name w:val="列举"/>
    <w:basedOn w:val="1"/>
    <w:autoRedefine/>
    <w:qFormat/>
    <w:uiPriority w:val="0"/>
    <w:pPr>
      <w:numPr>
        <w:ilvl w:val="0"/>
        <w:numId w:val="7"/>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autoRedefine/>
    <w:qFormat/>
    <w:uiPriority w:val="0"/>
    <w:pPr>
      <w:numPr>
        <w:ilvl w:val="3"/>
        <w:numId w:val="8"/>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9"/>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9"/>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1"/>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autoRedefine/>
    <w:qFormat/>
    <w:uiPriority w:val="0"/>
    <w:pPr>
      <w:widowControl/>
      <w:spacing w:before="150" w:after="150"/>
      <w:jc w:val="left"/>
    </w:pPr>
    <w:rPr>
      <w:rFonts w:ascii="宋体" w:hAnsi="宋体" w:cs="宋体"/>
      <w:kern w:val="0"/>
      <w:sz w:val="24"/>
    </w:rPr>
  </w:style>
  <w:style w:type="paragraph" w:customStyle="1" w:styleId="207">
    <w:name w:val="MM Topic 5"/>
    <w:basedOn w:val="7"/>
    <w:autoRedefine/>
    <w:qFormat/>
    <w:uiPriority w:val="0"/>
    <w:pPr>
      <w:numPr>
        <w:ilvl w:val="4"/>
        <w:numId w:val="8"/>
      </w:numPr>
      <w:tabs>
        <w:tab w:val="left" w:pos="425"/>
        <w:tab w:val="clear" w:pos="2551"/>
      </w:tabs>
    </w:pPr>
    <w:rPr>
      <w:bCs/>
      <w:szCs w:val="28"/>
    </w:rPr>
  </w:style>
  <w:style w:type="paragraph" w:customStyle="1" w:styleId="20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autoRedefine/>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3"/>
      </w:numPr>
      <w:tabs>
        <w:tab w:val="clear" w:pos="1914"/>
      </w:tabs>
    </w:pPr>
    <w:rPr>
      <w:color w:val="auto"/>
    </w:rPr>
  </w:style>
  <w:style w:type="paragraph" w:customStyle="1" w:styleId="226">
    <w:name w:val="表格"/>
    <w:basedOn w:val="1"/>
    <w:autoRedefine/>
    <w:qFormat/>
    <w:uiPriority w:val="0"/>
    <w:pPr>
      <w:jc w:val="center"/>
    </w:pPr>
    <w:rPr>
      <w:rFonts w:ascii="宋体"/>
      <w:b/>
      <w:szCs w:val="20"/>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9"/>
      </w:numPr>
      <w:spacing w:before="60"/>
    </w:pPr>
  </w:style>
  <w:style w:type="paragraph" w:customStyle="1" w:styleId="248">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autoRedefine/>
    <w:qFormat/>
    <w:uiPriority w:val="0"/>
    <w:pPr>
      <w:ind w:left="1365" w:hanging="360"/>
    </w:pPr>
    <w:rPr>
      <w:sz w:val="24"/>
    </w:rPr>
  </w:style>
  <w:style w:type="paragraph" w:customStyle="1" w:styleId="256">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autoRedefine/>
    <w:qFormat/>
    <w:uiPriority w:val="0"/>
    <w:pPr>
      <w:spacing w:line="560" w:lineRule="atLeast"/>
    </w:pPr>
    <w:rPr>
      <w:rFonts w:ascii="宋体" w:hAnsi="Arial"/>
      <w:bCs w:val="0"/>
      <w:sz w:val="44"/>
      <w:szCs w:val="20"/>
    </w:rPr>
  </w:style>
  <w:style w:type="paragraph" w:customStyle="1" w:styleId="265">
    <w:name w:val="List Paragraph1"/>
    <w:basedOn w:val="1"/>
    <w:autoRedefine/>
    <w:qFormat/>
    <w:uiPriority w:val="0"/>
    <w:pPr>
      <w:ind w:firstLine="420" w:firstLineChars="200"/>
    </w:pPr>
    <w:rPr>
      <w:rFonts w:ascii="Calibri" w:hAnsi="Calibri" w:cs="黑体"/>
      <w:szCs w:val="22"/>
    </w:rPr>
  </w:style>
  <w:style w:type="paragraph" w:customStyle="1" w:styleId="26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autoRedefine/>
    <w:qFormat/>
    <w:uiPriority w:val="0"/>
    <w:pPr>
      <w:autoSpaceDE w:val="0"/>
      <w:autoSpaceDN w:val="0"/>
      <w:adjustRightInd w:val="0"/>
      <w:jc w:val="left"/>
    </w:pPr>
    <w:rPr>
      <w:kern w:val="0"/>
      <w:sz w:val="24"/>
    </w:rPr>
  </w:style>
  <w:style w:type="paragraph" w:customStyle="1" w:styleId="268">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autoRedefine/>
    <w:qFormat/>
    <w:uiPriority w:val="0"/>
    <w:rPr>
      <w:rFonts w:ascii="Tahoma" w:hAnsi="Tahoma"/>
      <w:sz w:val="24"/>
      <w:szCs w:val="20"/>
    </w:rPr>
  </w:style>
  <w:style w:type="paragraph" w:customStyle="1" w:styleId="2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autoRedefine/>
    <w:qFormat/>
    <w:uiPriority w:val="0"/>
    <w:pPr>
      <w:spacing w:beforeLines="50" w:afterLines="50"/>
    </w:pPr>
  </w:style>
  <w:style w:type="paragraph" w:customStyle="1" w:styleId="278">
    <w:name w:val="Char28"/>
    <w:basedOn w:val="1"/>
    <w:autoRedefine/>
    <w:qFormat/>
    <w:uiPriority w:val="0"/>
    <w:pPr>
      <w:adjustRightInd w:val="0"/>
      <w:spacing w:line="360" w:lineRule="auto"/>
    </w:pPr>
  </w:style>
  <w:style w:type="paragraph" w:customStyle="1" w:styleId="27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autoRedefine/>
    <w:qFormat/>
    <w:uiPriority w:val="0"/>
  </w:style>
  <w:style w:type="paragraph" w:customStyle="1" w:styleId="28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autoRedefine/>
    <w:qFormat/>
    <w:uiPriority w:val="0"/>
    <w:pPr>
      <w:jc w:val="center"/>
    </w:pPr>
    <w:rPr>
      <w:position w:val="6"/>
      <w:szCs w:val="20"/>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autoRedefine/>
    <w:qFormat/>
    <w:uiPriority w:val="0"/>
    <w:rPr>
      <w:rFonts w:ascii="Arial" w:hAnsi="Arial" w:cs="Arial"/>
      <w:sz w:val="20"/>
      <w:szCs w:val="20"/>
    </w:rPr>
  </w:style>
  <w:style w:type="paragraph" w:customStyle="1" w:styleId="2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autoRedefine/>
    <w:qFormat/>
    <w:uiPriority w:val="0"/>
    <w:pPr>
      <w:widowControl/>
      <w:spacing w:after="160" w:line="240" w:lineRule="exact"/>
      <w:jc w:val="left"/>
    </w:pPr>
  </w:style>
  <w:style w:type="paragraph" w:customStyle="1" w:styleId="30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autoRedefine/>
    <w:qFormat/>
    <w:uiPriority w:val="0"/>
    <w:pPr>
      <w:widowControl/>
      <w:spacing w:after="160" w:line="240" w:lineRule="exact"/>
      <w:jc w:val="left"/>
    </w:pPr>
    <w:rPr>
      <w:sz w:val="32"/>
      <w:szCs w:val="20"/>
    </w:rPr>
  </w:style>
  <w:style w:type="paragraph" w:customStyle="1" w:styleId="311">
    <w:name w:val="pa-3"/>
    <w:basedOn w:val="1"/>
    <w:autoRedefine/>
    <w:qFormat/>
    <w:uiPriority w:val="0"/>
    <w:pPr>
      <w:widowControl/>
      <w:spacing w:before="150" w:after="150"/>
      <w:jc w:val="left"/>
    </w:pPr>
    <w:rPr>
      <w:rFonts w:ascii="宋体" w:hAnsi="宋体" w:cs="宋体"/>
      <w:kern w:val="0"/>
      <w:sz w:val="24"/>
    </w:rPr>
  </w:style>
  <w:style w:type="paragraph" w:customStyle="1" w:styleId="31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autoRedefine/>
    <w:qFormat/>
    <w:uiPriority w:val="0"/>
    <w:rPr>
      <w:rFonts w:ascii="宋体" w:hAnsi="宋体"/>
      <w:b/>
      <w:sz w:val="28"/>
      <w:szCs w:val="28"/>
    </w:rPr>
  </w:style>
  <w:style w:type="paragraph" w:customStyle="1" w:styleId="315">
    <w:name w:val="_Style 2"/>
    <w:basedOn w:val="1"/>
    <w:autoRedefine/>
    <w:qFormat/>
    <w:uiPriority w:val="0"/>
    <w:pPr>
      <w:ind w:firstLine="420" w:firstLineChars="200"/>
    </w:pPr>
  </w:style>
  <w:style w:type="paragraph" w:customStyle="1" w:styleId="31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autoRedefine/>
    <w:qFormat/>
    <w:uiPriority w:val="0"/>
  </w:style>
  <w:style w:type="paragraph" w:customStyle="1" w:styleId="318">
    <w:name w:val="Char Char Char Char Char Char Char Char Char1"/>
    <w:basedOn w:val="1"/>
    <w:autoRedefine/>
    <w:qFormat/>
    <w:uiPriority w:val="0"/>
    <w:rPr>
      <w:sz w:val="28"/>
    </w:rPr>
  </w:style>
  <w:style w:type="paragraph" w:customStyle="1" w:styleId="31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autoRedefine/>
    <w:qFormat/>
    <w:uiPriority w:val="0"/>
    <w:pPr>
      <w:numPr>
        <w:ilvl w:val="3"/>
        <w:numId w:val="9"/>
      </w:numPr>
      <w:spacing w:before="60"/>
    </w:pPr>
  </w:style>
  <w:style w:type="paragraph" w:customStyle="1" w:styleId="326">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autoRedefine/>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autoRedefine/>
    <w:qFormat/>
    <w:uiPriority w:val="0"/>
    <w:pPr>
      <w:widowControl/>
      <w:spacing w:before="150" w:after="150"/>
      <w:jc w:val="left"/>
    </w:pPr>
    <w:rPr>
      <w:rFonts w:ascii="宋体" w:hAnsi="宋体" w:cs="宋体"/>
      <w:kern w:val="0"/>
      <w:sz w:val="24"/>
    </w:rPr>
  </w:style>
  <w:style w:type="paragraph" w:customStyle="1" w:styleId="343">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autoRedefine/>
    <w:qFormat/>
    <w:uiPriority w:val="0"/>
    <w:pPr>
      <w:spacing w:after="0" w:line="360" w:lineRule="auto"/>
      <w:ind w:firstLine="200" w:firstLineChars="200"/>
    </w:pPr>
    <w:rPr>
      <w:sz w:val="24"/>
      <w:szCs w:val="24"/>
    </w:rPr>
  </w:style>
  <w:style w:type="paragraph" w:customStyle="1" w:styleId="34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autoRedefine/>
    <w:semiHidden/>
    <w:qFormat/>
    <w:uiPriority w:val="99"/>
    <w:rPr>
      <w:color w:val="808080"/>
    </w:rPr>
  </w:style>
  <w:style w:type="paragraph" w:customStyle="1" w:styleId="351">
    <w:name w:val="Table Paragraph"/>
    <w:basedOn w:val="1"/>
    <w:autoRedefine/>
    <w:qFormat/>
    <w:uiPriority w:val="1"/>
  </w:style>
  <w:style w:type="paragraph" w:customStyle="1" w:styleId="352">
    <w:name w:val="正文正"/>
    <w:basedOn w:val="1"/>
    <w:autoRedefine/>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55</Pages>
  <Words>5720</Words>
  <Characters>6263</Characters>
  <Lines>310</Lines>
  <Paragraphs>87</Paragraphs>
  <TotalTime>1</TotalTime>
  <ScaleCrop>false</ScaleCrop>
  <LinksUpToDate>false</LinksUpToDate>
  <CharactersWithSpaces>6583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2025-12-11T06:40:00Z</cp:lastPrinted>
  <dcterms:modified xsi:type="dcterms:W3CDTF">2026-06-12T07:37:36Z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F590216C48344EB093F990E4C9F24AF8</vt:lpwstr>
  </property>
  <property fmtid="{D5CDD505-2E9C-101B-9397-08002B2CF9AE}" pid="4" name="KSOTemplateDocerSaveRecord">
    <vt:lpwstr>eyJoZGlkIjoiODY3MGRkMjVkNTE0MTY5YzdkZmQ5ZDA1NjJhNjczM2UiLCJ1c2VySWQiOiI2MTE2ODE2MTUifQ==</vt:lpwstr>
  </property>
</Properties>
</file>