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92926">
      <w:pPr>
        <w:pStyle w:val="22"/>
        <w:widowControl/>
        <w:adjustRightInd w:val="0"/>
        <w:snapToGrid w:val="0"/>
        <w:spacing w:line="360" w:lineRule="auto"/>
        <w:jc w:val="left"/>
        <w:rPr>
          <w:rFonts w:hAnsi="宋体"/>
          <w:bCs/>
          <w:color w:val="000000" w:themeColor="text1"/>
          <w:sz w:val="32"/>
          <w:highlight w:val="none"/>
        </w:rPr>
      </w:pPr>
      <w:r>
        <w:rPr>
          <w:rFonts w:hint="eastAsia" w:hAnsi="宋体"/>
          <w:bCs/>
          <w:color w:val="000000" w:themeColor="text1"/>
          <w:sz w:val="32"/>
          <w:highlight w:val="none"/>
        </w:rPr>
        <w:drawing>
          <wp:inline distT="0" distB="0" distL="0" distR="0">
            <wp:extent cx="2320290" cy="370840"/>
            <wp:effectExtent l="0" t="0" r="0"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08A7CBF4">
      <w:pPr>
        <w:pStyle w:val="22"/>
        <w:widowControl/>
        <w:adjustRightInd w:val="0"/>
        <w:snapToGrid w:val="0"/>
        <w:spacing w:line="360" w:lineRule="auto"/>
        <w:jc w:val="center"/>
        <w:rPr>
          <w:rFonts w:hAnsi="宋体"/>
          <w:bCs/>
          <w:color w:val="000000" w:themeColor="text1"/>
          <w:sz w:val="52"/>
          <w:szCs w:val="52"/>
          <w:highlight w:val="none"/>
        </w:rPr>
      </w:pPr>
    </w:p>
    <w:p w14:paraId="4CC3E521">
      <w:pPr>
        <w:pStyle w:val="22"/>
        <w:widowControl/>
        <w:adjustRightInd w:val="0"/>
        <w:snapToGrid w:val="0"/>
        <w:spacing w:line="360" w:lineRule="auto"/>
        <w:jc w:val="center"/>
        <w:rPr>
          <w:rFonts w:hAnsi="宋体"/>
          <w:b/>
          <w:bCs/>
          <w:color w:val="000000" w:themeColor="text1"/>
          <w:sz w:val="52"/>
          <w:szCs w:val="52"/>
          <w:highlight w:val="none"/>
        </w:rPr>
      </w:pPr>
      <w:r>
        <w:rPr>
          <w:rFonts w:hint="eastAsia" w:hAnsi="宋体"/>
          <w:b/>
          <w:bCs/>
          <w:color w:val="000000" w:themeColor="text1"/>
          <w:sz w:val="52"/>
          <w:szCs w:val="52"/>
          <w:highlight w:val="none"/>
        </w:rPr>
        <w:t>竞争性谈判</w:t>
      </w:r>
    </w:p>
    <w:p w14:paraId="4F1D4E6F">
      <w:pPr>
        <w:pStyle w:val="22"/>
        <w:widowControl/>
        <w:adjustRightInd w:val="0"/>
        <w:snapToGrid w:val="0"/>
        <w:spacing w:line="360" w:lineRule="auto"/>
        <w:jc w:val="center"/>
        <w:rPr>
          <w:rFonts w:hAnsi="宋体"/>
          <w:bCs/>
          <w:color w:val="000000" w:themeColor="text1"/>
          <w:sz w:val="72"/>
          <w:szCs w:val="72"/>
          <w:highlight w:val="none"/>
        </w:rPr>
      </w:pPr>
    </w:p>
    <w:p w14:paraId="79965635">
      <w:pPr>
        <w:pStyle w:val="22"/>
        <w:widowControl/>
        <w:adjustRightInd w:val="0"/>
        <w:snapToGrid w:val="0"/>
        <w:spacing w:line="360" w:lineRule="auto"/>
        <w:jc w:val="center"/>
        <w:rPr>
          <w:rFonts w:ascii="黑体" w:hAnsi="黑体" w:eastAsia="黑体"/>
          <w:b/>
          <w:bCs/>
          <w:color w:val="000000" w:themeColor="text1"/>
          <w:sz w:val="36"/>
          <w:highlight w:val="none"/>
        </w:rPr>
      </w:pPr>
      <w:r>
        <w:rPr>
          <w:rFonts w:hint="eastAsia" w:ascii="黑体" w:hAnsi="黑体" w:eastAsia="黑体"/>
          <w:b/>
          <w:bCs/>
          <w:color w:val="000000" w:themeColor="text1"/>
          <w:sz w:val="72"/>
          <w:highlight w:val="none"/>
        </w:rPr>
        <w:t>谈  判  文  件</w:t>
      </w:r>
    </w:p>
    <w:p w14:paraId="26316DB3">
      <w:pPr>
        <w:pStyle w:val="22"/>
        <w:widowControl/>
        <w:adjustRightInd w:val="0"/>
        <w:snapToGrid w:val="0"/>
        <w:spacing w:line="360" w:lineRule="auto"/>
        <w:jc w:val="center"/>
        <w:rPr>
          <w:rFonts w:hAnsi="宋体"/>
          <w:bCs/>
          <w:color w:val="000000" w:themeColor="text1"/>
          <w:sz w:val="24"/>
          <w:szCs w:val="24"/>
          <w:highlight w:val="none"/>
        </w:rPr>
      </w:pPr>
    </w:p>
    <w:p w14:paraId="2011DEF3">
      <w:pPr>
        <w:pStyle w:val="22"/>
        <w:widowControl/>
        <w:adjustRightInd w:val="0"/>
        <w:snapToGrid w:val="0"/>
        <w:spacing w:line="360" w:lineRule="auto"/>
        <w:jc w:val="center"/>
        <w:rPr>
          <w:rFonts w:hAnsi="宋体"/>
          <w:bCs/>
          <w:color w:val="000000" w:themeColor="text1"/>
          <w:sz w:val="52"/>
          <w:szCs w:val="52"/>
          <w:highlight w:val="none"/>
        </w:rPr>
      </w:pPr>
    </w:p>
    <w:p w14:paraId="413CC31B">
      <w:pPr>
        <w:pStyle w:val="22"/>
        <w:widowControl/>
        <w:adjustRightInd w:val="0"/>
        <w:snapToGrid w:val="0"/>
        <w:spacing w:line="360" w:lineRule="auto"/>
        <w:jc w:val="center"/>
        <w:rPr>
          <w:rFonts w:hAnsi="宋体"/>
          <w:bCs/>
          <w:color w:val="000000" w:themeColor="text1"/>
          <w:sz w:val="52"/>
          <w:szCs w:val="52"/>
          <w:highlight w:val="none"/>
        </w:rPr>
      </w:pPr>
    </w:p>
    <w:p w14:paraId="250046FA">
      <w:pPr>
        <w:pStyle w:val="22"/>
        <w:widowControl/>
        <w:adjustRightInd w:val="0"/>
        <w:snapToGrid w:val="0"/>
        <w:spacing w:line="360" w:lineRule="auto"/>
        <w:rPr>
          <w:rFonts w:hAnsi="宋体"/>
          <w:bCs/>
          <w:color w:val="000000" w:themeColor="text1"/>
          <w:sz w:val="52"/>
          <w:szCs w:val="52"/>
          <w:highlight w:val="none"/>
        </w:rPr>
      </w:pPr>
    </w:p>
    <w:tbl>
      <w:tblPr>
        <w:tblStyle w:val="43"/>
        <w:tblW w:w="7806" w:type="dxa"/>
        <w:jc w:val="center"/>
        <w:tblLayout w:type="fixed"/>
        <w:tblCellMar>
          <w:top w:w="0" w:type="dxa"/>
          <w:left w:w="108" w:type="dxa"/>
          <w:bottom w:w="0" w:type="dxa"/>
          <w:right w:w="108" w:type="dxa"/>
        </w:tblCellMar>
      </w:tblPr>
      <w:tblGrid>
        <w:gridCol w:w="1951"/>
        <w:gridCol w:w="284"/>
        <w:gridCol w:w="5571"/>
      </w:tblGrid>
      <w:tr w14:paraId="21577F7C">
        <w:trPr>
          <w:trHeight w:val="77" w:hRule="atLeast"/>
          <w:jc w:val="center"/>
        </w:trPr>
        <w:tc>
          <w:tcPr>
            <w:tcW w:w="1951" w:type="dxa"/>
            <w:vAlign w:val="center"/>
          </w:tcPr>
          <w:p w14:paraId="28B183C8">
            <w:pPr>
              <w:pStyle w:val="22"/>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14:paraId="2BAEC6F5">
            <w:pPr>
              <w:pStyle w:val="22"/>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5571" w:type="dxa"/>
            <w:vAlign w:val="center"/>
          </w:tcPr>
          <w:p w14:paraId="0F5EC1A4">
            <w:pPr>
              <w:pStyle w:val="22"/>
              <w:widowControl/>
              <w:adjustRightInd w:val="0"/>
              <w:snapToGrid w:val="0"/>
              <w:spacing w:line="360" w:lineRule="auto"/>
              <w:jc w:val="left"/>
              <w:rPr>
                <w:rFonts w:hint="default" w:hAnsi="宋体" w:eastAsia="宋体"/>
                <w:b/>
                <w:bCs/>
                <w:color w:val="000000" w:themeColor="text1"/>
                <w:sz w:val="28"/>
                <w:szCs w:val="28"/>
                <w:highlight w:val="none"/>
                <w:lang w:val="en-US" w:eastAsia="zh-CN"/>
              </w:rPr>
            </w:pPr>
            <w:r>
              <w:rPr>
                <w:rFonts w:hint="eastAsia" w:hAnsi="宋体"/>
                <w:b/>
                <w:color w:val="000000" w:themeColor="text1"/>
                <w:sz w:val="28"/>
                <w:szCs w:val="28"/>
                <w:highlight w:val="none"/>
                <w:lang w:eastAsia="zh-CN"/>
              </w:rPr>
              <w:t>YXCG-20260604</w:t>
            </w:r>
          </w:p>
        </w:tc>
      </w:tr>
      <w:tr w14:paraId="7E606A8A">
        <w:tblPrEx>
          <w:tblCellMar>
            <w:top w:w="0" w:type="dxa"/>
            <w:left w:w="108" w:type="dxa"/>
            <w:bottom w:w="0" w:type="dxa"/>
            <w:right w:w="108" w:type="dxa"/>
          </w:tblCellMar>
        </w:tblPrEx>
        <w:trPr>
          <w:trHeight w:val="77" w:hRule="atLeast"/>
          <w:jc w:val="center"/>
        </w:trPr>
        <w:tc>
          <w:tcPr>
            <w:tcW w:w="1951" w:type="dxa"/>
          </w:tcPr>
          <w:p w14:paraId="1E0BB459">
            <w:pPr>
              <w:pStyle w:val="22"/>
              <w:widowControl/>
              <w:adjustRightInd w:val="0"/>
              <w:snapToGrid w:val="0"/>
              <w:spacing w:line="360" w:lineRule="auto"/>
              <w:jc w:val="center"/>
              <w:rPr>
                <w:rFonts w:hAnsi="宋体"/>
                <w:b/>
                <w:bCs/>
                <w:color w:val="000000" w:themeColor="text1"/>
                <w:sz w:val="28"/>
                <w:szCs w:val="28"/>
                <w:highlight w:val="none"/>
              </w:rPr>
            </w:pPr>
            <w:r>
              <w:rPr>
                <w:rFonts w:hint="eastAsia" w:hAnsi="宋体"/>
                <w:b/>
                <w:bCs/>
                <w:color w:val="000000" w:themeColor="text1"/>
                <w:sz w:val="28"/>
                <w:szCs w:val="28"/>
                <w:highlight w:val="none"/>
              </w:rPr>
              <w:t>项 目 名 称</w:t>
            </w:r>
          </w:p>
        </w:tc>
        <w:tc>
          <w:tcPr>
            <w:tcW w:w="284" w:type="dxa"/>
          </w:tcPr>
          <w:p w14:paraId="448FC4E0">
            <w:pPr>
              <w:pStyle w:val="22"/>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5571" w:type="dxa"/>
            <w:vAlign w:val="center"/>
          </w:tcPr>
          <w:p w14:paraId="09E848CD">
            <w:pPr>
              <w:pStyle w:val="22"/>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color w:val="000000" w:themeColor="text1"/>
                <w:sz w:val="28"/>
                <w:szCs w:val="28"/>
                <w:highlight w:val="none"/>
                <w:lang w:eastAsia="zh-CN"/>
              </w:rPr>
              <w:t>阳西县儒洞镇中心卫生院中央空调维修项目</w:t>
            </w:r>
          </w:p>
        </w:tc>
      </w:tr>
      <w:tr w14:paraId="01AA29E0">
        <w:tblPrEx>
          <w:tblCellMar>
            <w:top w:w="0" w:type="dxa"/>
            <w:left w:w="108" w:type="dxa"/>
            <w:bottom w:w="0" w:type="dxa"/>
            <w:right w:w="108" w:type="dxa"/>
          </w:tblCellMar>
        </w:tblPrEx>
        <w:trPr>
          <w:trHeight w:val="77" w:hRule="atLeast"/>
          <w:jc w:val="center"/>
        </w:trPr>
        <w:tc>
          <w:tcPr>
            <w:tcW w:w="1951" w:type="dxa"/>
            <w:vAlign w:val="center"/>
          </w:tcPr>
          <w:p w14:paraId="6753E54F">
            <w:pPr>
              <w:pStyle w:val="22"/>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14:paraId="4AF5B55C">
            <w:pPr>
              <w:pStyle w:val="22"/>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5571" w:type="dxa"/>
            <w:vAlign w:val="center"/>
          </w:tcPr>
          <w:p w14:paraId="7AB5CF4B">
            <w:pPr>
              <w:pStyle w:val="22"/>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阳西县儒洞镇中心卫生院</w:t>
            </w:r>
          </w:p>
        </w:tc>
      </w:tr>
      <w:tr w14:paraId="6D024D8F">
        <w:tblPrEx>
          <w:tblCellMar>
            <w:top w:w="0" w:type="dxa"/>
            <w:left w:w="108" w:type="dxa"/>
            <w:bottom w:w="0" w:type="dxa"/>
            <w:right w:w="108" w:type="dxa"/>
          </w:tblCellMar>
        </w:tblPrEx>
        <w:trPr>
          <w:trHeight w:val="77" w:hRule="atLeast"/>
          <w:jc w:val="center"/>
        </w:trPr>
        <w:tc>
          <w:tcPr>
            <w:tcW w:w="1951" w:type="dxa"/>
            <w:vAlign w:val="center"/>
          </w:tcPr>
          <w:p w14:paraId="0EF4BC53">
            <w:pPr>
              <w:pStyle w:val="22"/>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14:paraId="534B97FA">
            <w:pPr>
              <w:pStyle w:val="22"/>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5571" w:type="dxa"/>
            <w:vAlign w:val="center"/>
          </w:tcPr>
          <w:p w14:paraId="08B3912A">
            <w:pPr>
              <w:pStyle w:val="22"/>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14:paraId="02F30BFF">
      <w:pPr>
        <w:pStyle w:val="22"/>
        <w:widowControl/>
        <w:adjustRightInd w:val="0"/>
        <w:snapToGrid w:val="0"/>
        <w:spacing w:line="360" w:lineRule="auto"/>
        <w:jc w:val="center"/>
        <w:rPr>
          <w:rFonts w:hAnsi="宋体"/>
          <w:bCs/>
          <w:color w:val="000000" w:themeColor="text1"/>
          <w:sz w:val="24"/>
          <w:szCs w:val="24"/>
          <w:highlight w:val="none"/>
        </w:rPr>
      </w:pPr>
    </w:p>
    <w:p w14:paraId="28EBE9EB">
      <w:pPr>
        <w:rPr>
          <w:rFonts w:hint="eastAsia" w:ascii="宋体" w:hAnsi="宋体"/>
          <w:b/>
          <w:color w:val="000000" w:themeColor="text1"/>
          <w:sz w:val="36"/>
          <w:highlight w:val="none"/>
        </w:rPr>
      </w:pPr>
      <w:r>
        <w:rPr>
          <w:rFonts w:hint="eastAsia" w:ascii="宋体" w:hAnsi="宋体"/>
          <w:b/>
          <w:color w:val="000000" w:themeColor="text1"/>
          <w:sz w:val="36"/>
          <w:highlight w:val="none"/>
        </w:rPr>
        <w:br w:type="page"/>
      </w:r>
    </w:p>
    <w:p w14:paraId="3A9EE7FF">
      <w:pPr>
        <w:spacing w:beforeLines="50" w:afterLines="50" w:line="360" w:lineRule="auto"/>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14:paraId="6B322501">
      <w:pPr>
        <w:numPr>
          <w:ilvl w:val="0"/>
          <w:numId w:val="6"/>
        </w:numPr>
        <w:spacing w:line="48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请供应商特别留意谈判文件上注明的投标截止和开标时间，逾期送达或邮寄送达的谈判文件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14:paraId="03BC58E3">
      <w:pPr>
        <w:numPr>
          <w:ilvl w:val="0"/>
          <w:numId w:val="6"/>
        </w:numPr>
        <w:spacing w:line="480" w:lineRule="exact"/>
        <w:ind w:left="709" w:hanging="709"/>
        <w:rPr>
          <w:rFonts w:ascii="宋体" w:hAnsi="宋体"/>
          <w:color w:val="000000" w:themeColor="text1"/>
          <w:szCs w:val="21"/>
          <w:highlight w:val="none"/>
        </w:rPr>
      </w:pPr>
      <w:r>
        <w:rPr>
          <w:rFonts w:ascii="宋体" w:hAnsi="宋体"/>
          <w:b/>
          <w:color w:val="000000" w:themeColor="text1"/>
          <w:szCs w:val="21"/>
          <w:highlight w:val="none"/>
          <w:u w:val="single"/>
        </w:rPr>
        <w:t>谈判文件中标有“★”的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14:paraId="69ACD267">
      <w:pPr>
        <w:numPr>
          <w:ilvl w:val="0"/>
          <w:numId w:val="6"/>
        </w:numPr>
        <w:spacing w:line="48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请仔细检查《投标函》、</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Cs/>
          <w:color w:val="000000" w:themeColor="text1"/>
          <w:szCs w:val="21"/>
          <w:highlight w:val="none"/>
        </w:rPr>
        <w:t>。</w:t>
      </w:r>
    </w:p>
    <w:p w14:paraId="47B92F48">
      <w:pPr>
        <w:numPr>
          <w:ilvl w:val="0"/>
          <w:numId w:val="6"/>
        </w:numPr>
        <w:spacing w:line="48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14:paraId="2E9DEF52">
      <w:pPr>
        <w:numPr>
          <w:ilvl w:val="0"/>
          <w:numId w:val="6"/>
        </w:numPr>
        <w:spacing w:line="480" w:lineRule="exact"/>
        <w:ind w:left="709" w:hanging="709"/>
        <w:rPr>
          <w:rFonts w:ascii="宋体" w:hAnsi="宋体"/>
          <w:color w:val="000000" w:themeColor="text1"/>
          <w:szCs w:val="21"/>
          <w:highlight w:val="none"/>
        </w:rPr>
      </w:pPr>
      <w:r>
        <w:rPr>
          <w:rFonts w:ascii="宋体" w:hAnsi="宋体"/>
          <w:color w:val="000000" w:themeColor="text1"/>
          <w:szCs w:val="21"/>
          <w:highlight w:val="none"/>
        </w:rPr>
        <w:t>建议将谈判文件按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14:paraId="099A4908">
      <w:pPr>
        <w:numPr>
          <w:ilvl w:val="0"/>
          <w:numId w:val="6"/>
        </w:numPr>
        <w:spacing w:line="48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14:paraId="0BE992B9">
      <w:pPr>
        <w:numPr>
          <w:ilvl w:val="0"/>
          <w:numId w:val="6"/>
        </w:numPr>
        <w:spacing w:line="480" w:lineRule="exact"/>
        <w:ind w:left="709" w:hanging="709"/>
        <w:rPr>
          <w:rFonts w:ascii="宋体" w:hAnsi="宋体" w:cs="仿宋_GB2312"/>
          <w:b/>
          <w:bCs/>
          <w:color w:val="000000" w:themeColor="text1"/>
          <w:szCs w:val="21"/>
          <w:highlight w:val="none"/>
          <w:lang w:val="zh-CN"/>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，务必将保证金按谈判文件的要求缴纳，招标代理服务费存入谈判文件指定的服务费账户。切勿将款项转错账户，以免影响采购活动。</w:t>
      </w:r>
    </w:p>
    <w:p w14:paraId="6F253940">
      <w:pPr>
        <w:numPr>
          <w:ilvl w:val="0"/>
          <w:numId w:val="6"/>
        </w:numPr>
        <w:spacing w:line="480" w:lineRule="exact"/>
        <w:ind w:left="709" w:hanging="709"/>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为采购代理机构，不对供应商购买谈判文件时提交的相关资料的真伪做出判断，如供应商发现相关资料被盗用或复制，建议遵循法律途径解决，追究侵权者责任。对一家供应商递交两份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谈判小组</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14:paraId="15635E8E">
      <w:pPr>
        <w:pStyle w:val="22"/>
        <w:widowControl/>
        <w:adjustRightInd w:val="0"/>
        <w:snapToGrid w:val="0"/>
        <w:spacing w:line="480" w:lineRule="exact"/>
        <w:jc w:val="center"/>
        <w:rPr>
          <w:rFonts w:hAnsi="宋体"/>
          <w:bCs/>
          <w:color w:val="000000" w:themeColor="text1"/>
          <w:sz w:val="24"/>
          <w:szCs w:val="24"/>
          <w:highlight w:val="none"/>
        </w:rPr>
      </w:pPr>
      <w:r>
        <w:rPr>
          <w:rFonts w:hint="eastAsia" w:hAnsi="宋体" w:cs="仿宋_GB2312"/>
          <w:b/>
          <w:bCs/>
          <w:color w:val="000000" w:themeColor="text1"/>
          <w:highlight w:val="none"/>
          <w:lang w:val="zh-CN"/>
        </w:rPr>
        <w:t>（本提示内容非谈判文件的组成部分，仅为善意提醒。如有不一致，以谈判文件为准。）</w:t>
      </w:r>
    </w:p>
    <w:p w14:paraId="1E49D6CD">
      <w:pPr>
        <w:pStyle w:val="22"/>
        <w:widowControl/>
        <w:adjustRightInd w:val="0"/>
        <w:snapToGrid w:val="0"/>
        <w:spacing w:line="360" w:lineRule="auto"/>
        <w:rPr>
          <w:rFonts w:hAnsi="宋体"/>
          <w:bCs/>
          <w:color w:val="000000" w:themeColor="text1"/>
          <w:sz w:val="24"/>
          <w:szCs w:val="24"/>
          <w:highlight w:val="none"/>
        </w:rPr>
        <w:sectPr>
          <w:footerReference r:id="rId6" w:type="first"/>
          <w:headerReference r:id="rId3" w:type="default"/>
          <w:footerReference r:id="rId4" w:type="default"/>
          <w:footerReference r:id="rId5" w:type="even"/>
          <w:pgSz w:w="11907" w:h="16840"/>
          <w:pgMar w:top="1985" w:right="1474" w:bottom="1418" w:left="1474" w:header="851" w:footer="851" w:gutter="0"/>
          <w:cols w:space="720" w:num="1"/>
          <w:docGrid w:linePitch="380" w:charSpace="-5735"/>
        </w:sectPr>
      </w:pPr>
    </w:p>
    <w:p w14:paraId="104A0243">
      <w:pPr>
        <w:pStyle w:val="36"/>
        <w:bidi w:val="0"/>
        <w:jc w:val="center"/>
        <w:rPr>
          <w:color w:val="000000" w:themeColor="text1"/>
          <w:highlight w:val="none"/>
        </w:rPr>
      </w:pPr>
      <w:r>
        <w:rPr>
          <w:rFonts w:hint="eastAsia"/>
          <w:color w:val="000000" w:themeColor="text1"/>
          <w:highlight w:val="none"/>
        </w:rPr>
        <w:t>目     录</w:t>
      </w:r>
    </w:p>
    <w:p w14:paraId="450EAF98">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TOC \o "1-3" \h \z \u </w:instrText>
      </w:r>
      <w:r>
        <w:rPr>
          <w:color w:val="000000" w:themeColor="text1"/>
          <w:highlight w:val="none"/>
        </w:rPr>
        <w:fldChar w:fldCharType="separate"/>
      </w:r>
      <w:r>
        <w:rPr>
          <w:color w:val="000000" w:themeColor="text1"/>
          <w:highlight w:val="none"/>
        </w:rPr>
        <w:fldChar w:fldCharType="begin"/>
      </w:r>
      <w:r>
        <w:rPr>
          <w:color w:val="000000" w:themeColor="text1"/>
          <w:highlight w:val="none"/>
        </w:rPr>
        <w:instrText xml:space="preserve"> HYPERLINK \l _Toc24307 </w:instrText>
      </w:r>
      <w:r>
        <w:rPr>
          <w:color w:val="000000" w:themeColor="text1"/>
          <w:highlight w:val="none"/>
        </w:rPr>
        <w:fldChar w:fldCharType="separate"/>
      </w:r>
      <w:r>
        <w:rPr>
          <w:rFonts w:hint="eastAsia"/>
          <w:color w:val="000000" w:themeColor="text1"/>
          <w:highlight w:val="none"/>
        </w:rPr>
        <w:t>第一部分  竞争性谈判邀请书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_Toc24307 \h </w:instrText>
      </w:r>
      <w:r>
        <w:rPr>
          <w:color w:val="000000" w:themeColor="text1"/>
          <w:highlight w:val="none"/>
        </w:rPr>
        <w:fldChar w:fldCharType="separate"/>
      </w:r>
      <w:r>
        <w:rPr>
          <w:color w:val="000000" w:themeColor="text1"/>
          <w:highlight w:val="none"/>
        </w:rPr>
        <w:t>5</w:t>
      </w:r>
      <w:r>
        <w:rPr>
          <w:color w:val="000000" w:themeColor="text1"/>
          <w:highlight w:val="none"/>
        </w:rPr>
        <w:fldChar w:fldCharType="end"/>
      </w:r>
      <w:r>
        <w:rPr>
          <w:color w:val="000000" w:themeColor="text1"/>
          <w:highlight w:val="none"/>
        </w:rPr>
        <w:fldChar w:fldCharType="end"/>
      </w:r>
    </w:p>
    <w:p w14:paraId="60E5C7FF">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_Toc7965 </w:instrText>
      </w:r>
      <w:r>
        <w:rPr>
          <w:color w:val="000000" w:themeColor="text1"/>
          <w:highlight w:val="none"/>
        </w:rPr>
        <w:fldChar w:fldCharType="separate"/>
      </w:r>
      <w:r>
        <w:rPr>
          <w:rFonts w:hint="eastAsia"/>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_Toc7965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color w:val="000000" w:themeColor="text1"/>
          <w:highlight w:val="none"/>
        </w:rPr>
        <w:fldChar w:fldCharType="end"/>
      </w:r>
    </w:p>
    <w:p w14:paraId="5EDA0028">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_Toc30666 </w:instrText>
      </w:r>
      <w:r>
        <w:rPr>
          <w:color w:val="000000" w:themeColor="text1"/>
          <w:highlight w:val="none"/>
        </w:rPr>
        <w:fldChar w:fldCharType="separate"/>
      </w:r>
      <w:r>
        <w:rPr>
          <w:rFonts w:hint="eastAsia"/>
          <w:color w:val="000000" w:themeColor="text1"/>
          <w:highlight w:val="none"/>
        </w:rPr>
        <w:t>项目编号：</w:t>
      </w:r>
      <w:r>
        <w:rPr>
          <w:rFonts w:hint="eastAsia"/>
          <w:color w:val="000000" w:themeColor="text1"/>
          <w:highlight w:val="none"/>
          <w:lang w:eastAsia="zh-CN"/>
        </w:rPr>
        <w:t>YXCG-20260604</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_Toc30666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color w:val="000000" w:themeColor="text1"/>
          <w:highlight w:val="none"/>
        </w:rPr>
        <w:fldChar w:fldCharType="end"/>
      </w:r>
    </w:p>
    <w:p w14:paraId="08E05C53">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_Toc25714 </w:instrText>
      </w:r>
      <w:r>
        <w:rPr>
          <w:color w:val="000000" w:themeColor="text1"/>
          <w:highlight w:val="none"/>
        </w:rPr>
        <w:fldChar w:fldCharType="separate"/>
      </w:r>
      <w:r>
        <w:rPr>
          <w:rFonts w:hint="eastAsia"/>
          <w:color w:val="000000" w:themeColor="text1"/>
          <w:highlight w:val="none"/>
        </w:rPr>
        <w:t>项目名称：</w:t>
      </w:r>
      <w:r>
        <w:rPr>
          <w:rFonts w:hint="eastAsia"/>
          <w:color w:val="000000" w:themeColor="text1"/>
          <w:highlight w:val="none"/>
          <w:lang w:eastAsia="zh-CN"/>
        </w:rPr>
        <w:t>阳西县儒洞镇中心卫生院中央空调维修项目</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_Toc25714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color w:val="000000" w:themeColor="text1"/>
          <w:highlight w:val="none"/>
        </w:rPr>
        <w:fldChar w:fldCharType="end"/>
      </w:r>
    </w:p>
    <w:p w14:paraId="3897E491">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_Toc13276 </w:instrText>
      </w:r>
      <w:r>
        <w:rPr>
          <w:color w:val="000000" w:themeColor="text1"/>
          <w:highlight w:val="none"/>
        </w:rPr>
        <w:fldChar w:fldCharType="separate"/>
      </w:r>
      <w:r>
        <w:rPr>
          <w:color w:val="000000" w:themeColor="text1"/>
          <w:highlight w:val="none"/>
        </w:rPr>
        <w:t xml:space="preserve">A  </w:t>
      </w:r>
      <w:r>
        <w:rPr>
          <w:rFonts w:hint="eastAsia"/>
          <w:color w:val="000000" w:themeColor="text1"/>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_Toc13276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color w:val="000000" w:themeColor="text1"/>
          <w:highlight w:val="none"/>
        </w:rPr>
        <w:fldChar w:fldCharType="end"/>
      </w:r>
    </w:p>
    <w:p w14:paraId="0B96FFE8">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_Toc22826 </w:instrText>
      </w:r>
      <w:r>
        <w:rPr>
          <w:color w:val="000000" w:themeColor="text1"/>
          <w:highlight w:val="none"/>
        </w:rPr>
        <w:fldChar w:fldCharType="separate"/>
      </w:r>
      <w:r>
        <w:rPr>
          <w:rFonts w:hint="eastAsia"/>
          <w:color w:val="000000" w:themeColor="text1"/>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_Toc22826 \h </w:instrText>
      </w:r>
      <w:r>
        <w:rPr>
          <w:color w:val="000000" w:themeColor="text1"/>
          <w:highlight w:val="none"/>
        </w:rPr>
        <w:fldChar w:fldCharType="separate"/>
      </w:r>
      <w:r>
        <w:rPr>
          <w:color w:val="000000" w:themeColor="text1"/>
          <w:highlight w:val="none"/>
        </w:rPr>
        <w:t>10</w:t>
      </w:r>
      <w:r>
        <w:rPr>
          <w:color w:val="000000" w:themeColor="text1"/>
          <w:highlight w:val="none"/>
        </w:rPr>
        <w:fldChar w:fldCharType="end"/>
      </w:r>
      <w:r>
        <w:rPr>
          <w:color w:val="000000" w:themeColor="text1"/>
          <w:highlight w:val="none"/>
        </w:rPr>
        <w:fldChar w:fldCharType="end"/>
      </w:r>
    </w:p>
    <w:p w14:paraId="1ECF9602">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_Toc29579 </w:instrText>
      </w:r>
      <w:r>
        <w:rPr>
          <w:color w:val="000000" w:themeColor="text1"/>
          <w:highlight w:val="none"/>
        </w:rPr>
        <w:fldChar w:fldCharType="separate"/>
      </w:r>
      <w:r>
        <w:rPr>
          <w:rFonts w:hint="eastAsia"/>
          <w:color w:val="000000" w:themeColor="text1"/>
          <w:highlight w:val="none"/>
        </w:rPr>
        <w:t>第三部分 报价须知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_Toc29579 \h </w:instrText>
      </w:r>
      <w:r>
        <w:rPr>
          <w:color w:val="000000" w:themeColor="text1"/>
          <w:highlight w:val="none"/>
        </w:rPr>
        <w:fldChar w:fldCharType="separate"/>
      </w:r>
      <w:r>
        <w:rPr>
          <w:color w:val="000000" w:themeColor="text1"/>
          <w:highlight w:val="none"/>
        </w:rPr>
        <w:t>10</w:t>
      </w:r>
      <w:r>
        <w:rPr>
          <w:color w:val="000000" w:themeColor="text1"/>
          <w:highlight w:val="none"/>
        </w:rPr>
        <w:fldChar w:fldCharType="end"/>
      </w:r>
      <w:r>
        <w:rPr>
          <w:color w:val="000000" w:themeColor="text1"/>
          <w:highlight w:val="none"/>
        </w:rPr>
        <w:fldChar w:fldCharType="end"/>
      </w:r>
    </w:p>
    <w:p w14:paraId="78BD7746">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_Toc30394 </w:instrText>
      </w:r>
      <w:r>
        <w:rPr>
          <w:color w:val="000000" w:themeColor="text1"/>
          <w:highlight w:val="none"/>
        </w:rPr>
        <w:fldChar w:fldCharType="separate"/>
      </w:r>
      <w:r>
        <w:rPr>
          <w:rFonts w:hint="eastAsia"/>
          <w:color w:val="000000" w:themeColor="text1"/>
          <w:highlight w:val="none"/>
        </w:rPr>
        <w:t>投标人须知前附表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_Toc30394 \h </w:instrText>
      </w:r>
      <w:r>
        <w:rPr>
          <w:color w:val="000000" w:themeColor="text1"/>
          <w:highlight w:val="none"/>
        </w:rPr>
        <w:fldChar w:fldCharType="separate"/>
      </w:r>
      <w:r>
        <w:rPr>
          <w:color w:val="000000" w:themeColor="text1"/>
          <w:highlight w:val="none"/>
        </w:rPr>
        <w:t>11</w:t>
      </w:r>
      <w:r>
        <w:rPr>
          <w:color w:val="000000" w:themeColor="text1"/>
          <w:highlight w:val="none"/>
        </w:rPr>
        <w:fldChar w:fldCharType="end"/>
      </w:r>
      <w:r>
        <w:rPr>
          <w:color w:val="000000" w:themeColor="text1"/>
          <w:highlight w:val="none"/>
        </w:rPr>
        <w:fldChar w:fldCharType="end"/>
      </w:r>
    </w:p>
    <w:p w14:paraId="00731AD5">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_Toc25258 </w:instrText>
      </w:r>
      <w:r>
        <w:rPr>
          <w:color w:val="000000" w:themeColor="text1"/>
          <w:highlight w:val="none"/>
        </w:rPr>
        <w:fldChar w:fldCharType="separate"/>
      </w:r>
      <w:r>
        <w:rPr>
          <w:color w:val="000000" w:themeColor="text1"/>
          <w:highlight w:val="none"/>
        </w:rPr>
        <w:t>1</w:t>
      </w:r>
      <w:r>
        <w:rPr>
          <w:rFonts w:hint="eastAsia"/>
          <w:color w:val="000000" w:themeColor="text1"/>
          <w:highlight w:val="none"/>
        </w:rPr>
        <w:tab/>
      </w:r>
      <w:r>
        <w:rPr>
          <w:rFonts w:hint="eastAsia"/>
          <w:color w:val="000000" w:themeColor="text1"/>
          <w:highlight w:val="none"/>
        </w:rPr>
        <w:t>适用范围和资金来源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_Toc25258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color w:val="000000" w:themeColor="text1"/>
          <w:highlight w:val="none"/>
        </w:rPr>
        <w:fldChar w:fldCharType="end"/>
      </w:r>
    </w:p>
    <w:p w14:paraId="033ABB42">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_Toc14605 </w:instrText>
      </w:r>
      <w:r>
        <w:rPr>
          <w:color w:val="000000" w:themeColor="text1"/>
          <w:highlight w:val="none"/>
        </w:rPr>
        <w:fldChar w:fldCharType="separate"/>
      </w:r>
      <w:r>
        <w:rPr>
          <w:color w:val="000000" w:themeColor="text1"/>
          <w:highlight w:val="none"/>
        </w:rPr>
        <w:t>2</w:t>
      </w:r>
      <w:r>
        <w:rPr>
          <w:rFonts w:hint="eastAsia"/>
          <w:color w:val="000000" w:themeColor="text1"/>
          <w:highlight w:val="none"/>
        </w:rPr>
        <w:tab/>
      </w:r>
      <w:r>
        <w:rPr>
          <w:rFonts w:hint="eastAsia"/>
          <w:color w:val="000000" w:themeColor="text1"/>
          <w:highlight w:val="none"/>
        </w:rPr>
        <w:t>定义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_Toc14605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color w:val="000000" w:themeColor="text1"/>
          <w:highlight w:val="none"/>
        </w:rPr>
        <w:fldChar w:fldCharType="end"/>
      </w:r>
    </w:p>
    <w:p w14:paraId="3BDF5A46">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_Toc14139 </w:instrText>
      </w:r>
      <w:r>
        <w:rPr>
          <w:color w:val="000000" w:themeColor="text1"/>
          <w:highlight w:val="none"/>
        </w:rPr>
        <w:fldChar w:fldCharType="separate"/>
      </w:r>
      <w:r>
        <w:rPr>
          <w:color w:val="000000" w:themeColor="text1"/>
          <w:highlight w:val="none"/>
        </w:rPr>
        <w:t>3</w:t>
      </w:r>
      <w:r>
        <w:rPr>
          <w:rFonts w:hint="eastAsia"/>
          <w:color w:val="000000" w:themeColor="text1"/>
          <w:highlight w:val="none"/>
        </w:rPr>
        <w:tab/>
      </w:r>
      <w:r>
        <w:rPr>
          <w:rFonts w:hint="eastAsia"/>
          <w:color w:val="000000" w:themeColor="text1"/>
          <w:highlight w:val="none"/>
        </w:rPr>
        <w:t>合格的供应商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_Toc14139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color w:val="000000" w:themeColor="text1"/>
          <w:highlight w:val="none"/>
        </w:rPr>
        <w:fldChar w:fldCharType="end"/>
      </w:r>
    </w:p>
    <w:p w14:paraId="5FA0F30B">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_Toc2271 </w:instrText>
      </w:r>
      <w:r>
        <w:rPr>
          <w:color w:val="000000" w:themeColor="text1"/>
          <w:highlight w:val="none"/>
        </w:rPr>
        <w:fldChar w:fldCharType="separate"/>
      </w:r>
      <w:r>
        <w:rPr>
          <w:color w:val="000000" w:themeColor="text1"/>
          <w:highlight w:val="none"/>
        </w:rPr>
        <w:t>4</w:t>
      </w:r>
      <w:r>
        <w:rPr>
          <w:rFonts w:hint="eastAsia"/>
          <w:color w:val="000000" w:themeColor="text1"/>
          <w:highlight w:val="none"/>
        </w:rPr>
        <w:tab/>
      </w:r>
      <w:r>
        <w:rPr>
          <w:rFonts w:hint="eastAsia"/>
          <w:color w:val="000000" w:themeColor="text1"/>
          <w:highlight w:val="none"/>
        </w:rPr>
        <w:t>谈判费用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_Toc2271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color w:val="000000" w:themeColor="text1"/>
          <w:highlight w:val="none"/>
        </w:rPr>
        <w:fldChar w:fldCharType="end"/>
      </w:r>
    </w:p>
    <w:p w14:paraId="026BF25F">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_Toc32475 </w:instrText>
      </w:r>
      <w:r>
        <w:rPr>
          <w:color w:val="000000" w:themeColor="text1"/>
          <w:highlight w:val="none"/>
        </w:rPr>
        <w:fldChar w:fldCharType="separate"/>
      </w:r>
      <w:r>
        <w:rPr>
          <w:rFonts w:hint="eastAsia"/>
          <w:color w:val="000000" w:themeColor="text1"/>
          <w:highlight w:val="none"/>
        </w:rPr>
        <w:t>Ｂ谈判文件说明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_Toc32475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14:paraId="004DD64A">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_Toc11742 </w:instrText>
      </w:r>
      <w:r>
        <w:rPr>
          <w:color w:val="000000" w:themeColor="text1"/>
          <w:highlight w:val="none"/>
        </w:rPr>
        <w:fldChar w:fldCharType="separate"/>
      </w:r>
      <w:r>
        <w:rPr>
          <w:color w:val="000000" w:themeColor="text1"/>
          <w:highlight w:val="none"/>
        </w:rPr>
        <w:t>5</w:t>
      </w:r>
      <w:r>
        <w:rPr>
          <w:rFonts w:hint="eastAsia"/>
          <w:color w:val="000000" w:themeColor="text1"/>
          <w:highlight w:val="none"/>
        </w:rPr>
        <w:tab/>
      </w:r>
      <w:r>
        <w:rPr>
          <w:rFonts w:hint="eastAsia"/>
          <w:color w:val="000000" w:themeColor="text1"/>
          <w:highlight w:val="none"/>
        </w:rPr>
        <w:t>谈判文件的构成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_Toc11742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14:paraId="1B6B3DB0">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_Toc14561 </w:instrText>
      </w:r>
      <w:r>
        <w:rPr>
          <w:color w:val="000000" w:themeColor="text1"/>
          <w:highlight w:val="none"/>
        </w:rPr>
        <w:fldChar w:fldCharType="separate"/>
      </w:r>
      <w:r>
        <w:rPr>
          <w:color w:val="000000" w:themeColor="text1"/>
          <w:highlight w:val="none"/>
        </w:rPr>
        <w:t>6</w:t>
      </w:r>
      <w:r>
        <w:rPr>
          <w:rFonts w:hint="eastAsia"/>
          <w:color w:val="000000" w:themeColor="text1"/>
          <w:highlight w:val="none"/>
        </w:rPr>
        <w:tab/>
      </w:r>
      <w:r>
        <w:rPr>
          <w:rFonts w:hint="eastAsia"/>
          <w:color w:val="000000" w:themeColor="text1"/>
          <w:highlight w:val="none"/>
        </w:rPr>
        <w:t>谈判文件的澄清</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_Toc14561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14:paraId="0E33ECA7">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_Toc11998 </w:instrText>
      </w:r>
      <w:r>
        <w:rPr>
          <w:color w:val="000000" w:themeColor="text1"/>
          <w:highlight w:val="none"/>
        </w:rPr>
        <w:fldChar w:fldCharType="separate"/>
      </w:r>
      <w:r>
        <w:rPr>
          <w:color w:val="000000" w:themeColor="text1"/>
          <w:highlight w:val="none"/>
        </w:rPr>
        <w:t>7</w:t>
      </w:r>
      <w:r>
        <w:rPr>
          <w:rFonts w:hint="eastAsia"/>
          <w:color w:val="000000" w:themeColor="text1"/>
          <w:highlight w:val="none"/>
        </w:rPr>
        <w:tab/>
      </w:r>
      <w:r>
        <w:rPr>
          <w:rFonts w:hint="eastAsia"/>
          <w:color w:val="000000" w:themeColor="text1"/>
          <w:highlight w:val="none"/>
        </w:rPr>
        <w:t>谈判文件的修改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_Toc11998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14:paraId="21E6D859">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_Toc10822 </w:instrText>
      </w:r>
      <w:r>
        <w:rPr>
          <w:color w:val="000000" w:themeColor="text1"/>
          <w:highlight w:val="none"/>
        </w:rPr>
        <w:fldChar w:fldCharType="separate"/>
      </w:r>
      <w:r>
        <w:rPr>
          <w:rFonts w:hint="eastAsia"/>
          <w:color w:val="000000" w:themeColor="text1"/>
          <w:highlight w:val="none"/>
        </w:rPr>
        <w:t>Ｃ谈判文件的编制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_Toc10822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color w:val="000000" w:themeColor="text1"/>
          <w:highlight w:val="none"/>
        </w:rPr>
        <w:fldChar w:fldCharType="end"/>
      </w:r>
    </w:p>
    <w:p w14:paraId="4AC7F6F0">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_Toc30885 </w:instrText>
      </w:r>
      <w:r>
        <w:rPr>
          <w:color w:val="000000" w:themeColor="text1"/>
          <w:highlight w:val="none"/>
        </w:rPr>
        <w:fldChar w:fldCharType="separate"/>
      </w:r>
      <w:r>
        <w:rPr>
          <w:rFonts w:hint="eastAsia"/>
          <w:color w:val="000000" w:themeColor="text1"/>
          <w:highlight w:val="none"/>
        </w:rPr>
        <w:t>8</w:t>
      </w:r>
      <w:r>
        <w:rPr>
          <w:rFonts w:hint="eastAsia"/>
          <w:color w:val="000000" w:themeColor="text1"/>
          <w:highlight w:val="none"/>
        </w:rPr>
        <w:tab/>
      </w:r>
      <w:r>
        <w:rPr>
          <w:rFonts w:hint="eastAsia"/>
          <w:color w:val="000000" w:themeColor="text1"/>
          <w:highlight w:val="none"/>
        </w:rPr>
        <w:t>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_Toc30885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color w:val="000000" w:themeColor="text1"/>
          <w:highlight w:val="none"/>
        </w:rPr>
        <w:fldChar w:fldCharType="end"/>
      </w:r>
    </w:p>
    <w:p w14:paraId="60D57B2A">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_Toc442 </w:instrText>
      </w:r>
      <w:r>
        <w:rPr>
          <w:color w:val="000000" w:themeColor="text1"/>
          <w:highlight w:val="none"/>
        </w:rPr>
        <w:fldChar w:fldCharType="separate"/>
      </w:r>
      <w:r>
        <w:rPr>
          <w:color w:val="000000" w:themeColor="text1"/>
          <w:highlight w:val="none"/>
        </w:rPr>
        <w:t>9</w:t>
      </w:r>
      <w:r>
        <w:rPr>
          <w:rFonts w:hint="eastAsia"/>
          <w:color w:val="000000" w:themeColor="text1"/>
          <w:highlight w:val="none"/>
        </w:rPr>
        <w:tab/>
      </w:r>
      <w:r>
        <w:rPr>
          <w:rFonts w:hint="eastAsia"/>
          <w:color w:val="000000" w:themeColor="text1"/>
          <w:highlight w:val="none"/>
        </w:rPr>
        <w:t>投标语言及计量单位</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_Toc442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color w:val="000000" w:themeColor="text1"/>
          <w:highlight w:val="none"/>
        </w:rPr>
        <w:fldChar w:fldCharType="end"/>
      </w:r>
    </w:p>
    <w:p w14:paraId="36BDCBBC">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_Toc10261 </w:instrText>
      </w:r>
      <w:r>
        <w:rPr>
          <w:color w:val="000000" w:themeColor="text1"/>
          <w:highlight w:val="none"/>
        </w:rPr>
        <w:fldChar w:fldCharType="separate"/>
      </w:r>
      <w:r>
        <w:rPr>
          <w:color w:val="000000" w:themeColor="text1"/>
          <w:highlight w:val="none"/>
        </w:rPr>
        <w:t>10</w:t>
      </w:r>
      <w:r>
        <w:rPr>
          <w:rFonts w:hint="eastAsia"/>
          <w:color w:val="000000" w:themeColor="text1"/>
          <w:highlight w:val="none"/>
        </w:rPr>
        <w:tab/>
      </w:r>
      <w:r>
        <w:rPr>
          <w:rFonts w:hint="eastAsia"/>
          <w:color w:val="000000" w:themeColor="text1"/>
          <w:highlight w:val="none"/>
        </w:rPr>
        <w:t>谈判文件的构成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_Toc10261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color w:val="000000" w:themeColor="text1"/>
          <w:highlight w:val="none"/>
        </w:rPr>
        <w:fldChar w:fldCharType="end"/>
      </w:r>
    </w:p>
    <w:p w14:paraId="4E58B4F7">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_Toc21923 </w:instrText>
      </w:r>
      <w:r>
        <w:rPr>
          <w:color w:val="000000" w:themeColor="text1"/>
          <w:highlight w:val="none"/>
        </w:rPr>
        <w:fldChar w:fldCharType="separate"/>
      </w:r>
      <w:r>
        <w:rPr>
          <w:color w:val="000000" w:themeColor="text1"/>
          <w:highlight w:val="none"/>
        </w:rPr>
        <w:t>11</w:t>
      </w:r>
      <w:r>
        <w:rPr>
          <w:rFonts w:hint="eastAsia"/>
          <w:color w:val="000000" w:themeColor="text1"/>
          <w:highlight w:val="none"/>
        </w:rPr>
        <w:tab/>
      </w:r>
      <w:r>
        <w:rPr>
          <w:rFonts w:hint="eastAsia"/>
          <w:color w:val="000000" w:themeColor="text1"/>
          <w:highlight w:val="none"/>
        </w:rPr>
        <w:t>谈判响应文件格式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_Toc21923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color w:val="000000" w:themeColor="text1"/>
          <w:highlight w:val="none"/>
        </w:rPr>
        <w:fldChar w:fldCharType="end"/>
      </w:r>
    </w:p>
    <w:p w14:paraId="6E33A7C9">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_Toc31433 </w:instrText>
      </w:r>
      <w:r>
        <w:rPr>
          <w:color w:val="000000" w:themeColor="text1"/>
          <w:highlight w:val="none"/>
        </w:rPr>
        <w:fldChar w:fldCharType="separate"/>
      </w:r>
      <w:r>
        <w:rPr>
          <w:rFonts w:hint="eastAsia"/>
          <w:color w:val="000000" w:themeColor="text1"/>
          <w:highlight w:val="none"/>
        </w:rPr>
        <w:t>12</w:t>
      </w:r>
      <w:r>
        <w:rPr>
          <w:rFonts w:hint="eastAsia"/>
          <w:color w:val="000000" w:themeColor="text1"/>
          <w:highlight w:val="none"/>
        </w:rPr>
        <w:tab/>
      </w:r>
      <w:r>
        <w:rPr>
          <w:rFonts w:hint="eastAsia"/>
          <w:color w:val="000000" w:themeColor="text1"/>
          <w:highlight w:val="none"/>
        </w:rPr>
        <w:t>资格证明文件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_Toc31433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color w:val="000000" w:themeColor="text1"/>
          <w:highlight w:val="none"/>
        </w:rPr>
        <w:fldChar w:fldCharType="end"/>
      </w:r>
    </w:p>
    <w:p w14:paraId="10C1B016">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_Toc4824 </w:instrText>
      </w:r>
      <w:r>
        <w:rPr>
          <w:color w:val="000000" w:themeColor="text1"/>
          <w:highlight w:val="none"/>
        </w:rPr>
        <w:fldChar w:fldCharType="separate"/>
      </w:r>
      <w:r>
        <w:rPr>
          <w:rFonts w:hint="eastAsia"/>
          <w:color w:val="000000" w:themeColor="text1"/>
          <w:highlight w:val="none"/>
        </w:rPr>
        <w:t>13</w:t>
      </w:r>
      <w:r>
        <w:rPr>
          <w:rFonts w:hint="eastAsia"/>
          <w:color w:val="000000" w:themeColor="text1"/>
          <w:highlight w:val="none"/>
        </w:rPr>
        <w:tab/>
      </w:r>
      <w:r>
        <w:rPr>
          <w:rFonts w:hint="eastAsia"/>
          <w:color w:val="000000" w:themeColor="text1"/>
          <w:highlight w:val="none"/>
        </w:rPr>
        <w:t>货物和服务的证明文件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_Toc4824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highlight w:val="none"/>
        </w:rPr>
        <w:fldChar w:fldCharType="end"/>
      </w:r>
    </w:p>
    <w:p w14:paraId="53C94E2B">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_Toc16725 </w:instrText>
      </w:r>
      <w:r>
        <w:rPr>
          <w:color w:val="000000" w:themeColor="text1"/>
          <w:highlight w:val="none"/>
        </w:rPr>
        <w:fldChar w:fldCharType="separate"/>
      </w:r>
      <w:r>
        <w:rPr>
          <w:color w:val="000000" w:themeColor="text1"/>
          <w:highlight w:val="none"/>
        </w:rPr>
        <w:t>14</w:t>
      </w:r>
      <w:r>
        <w:rPr>
          <w:rFonts w:hint="eastAsia"/>
          <w:color w:val="000000" w:themeColor="text1"/>
          <w:highlight w:val="none"/>
        </w:rPr>
        <w:tab/>
      </w:r>
      <w:r>
        <w:rPr>
          <w:rFonts w:hint="eastAsia"/>
          <w:color w:val="000000" w:themeColor="text1"/>
          <w:highlight w:val="none"/>
        </w:rPr>
        <w:t>投报价格与报价货币</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_Toc16725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highlight w:val="none"/>
        </w:rPr>
        <w:fldChar w:fldCharType="end"/>
      </w:r>
    </w:p>
    <w:p w14:paraId="213B9D9B">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_Toc27213 </w:instrText>
      </w:r>
      <w:r>
        <w:rPr>
          <w:color w:val="000000" w:themeColor="text1"/>
          <w:highlight w:val="none"/>
        </w:rPr>
        <w:fldChar w:fldCharType="separate"/>
      </w:r>
      <w:r>
        <w:rPr>
          <w:color w:val="000000" w:themeColor="text1"/>
          <w:highlight w:val="none"/>
        </w:rPr>
        <w:t>15</w:t>
      </w:r>
      <w:r>
        <w:rPr>
          <w:rFonts w:hint="eastAsia"/>
          <w:color w:val="000000" w:themeColor="text1"/>
          <w:highlight w:val="none"/>
        </w:rPr>
        <w:tab/>
      </w:r>
      <w:r>
        <w:rPr>
          <w:rFonts w:hint="eastAsia"/>
          <w:color w:val="000000" w:themeColor="text1"/>
          <w:highlight w:val="none"/>
        </w:rPr>
        <w:t>谈判保证金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_Toc27213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highlight w:val="none"/>
        </w:rPr>
        <w:fldChar w:fldCharType="end"/>
      </w:r>
    </w:p>
    <w:p w14:paraId="1E9F85A8">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_Toc18635 </w:instrText>
      </w:r>
      <w:r>
        <w:rPr>
          <w:color w:val="000000" w:themeColor="text1"/>
          <w:highlight w:val="none"/>
        </w:rPr>
        <w:fldChar w:fldCharType="separate"/>
      </w:r>
      <w:r>
        <w:rPr>
          <w:color w:val="000000" w:themeColor="text1"/>
          <w:highlight w:val="none"/>
        </w:rPr>
        <w:t>16</w:t>
      </w:r>
      <w:r>
        <w:rPr>
          <w:rFonts w:hint="eastAsia"/>
          <w:color w:val="000000" w:themeColor="text1"/>
          <w:highlight w:val="none"/>
        </w:rPr>
        <w:tab/>
      </w:r>
      <w:r>
        <w:rPr>
          <w:rFonts w:hint="eastAsia"/>
          <w:color w:val="000000" w:themeColor="text1"/>
          <w:highlight w:val="none"/>
        </w:rPr>
        <w:t>谈判有效期</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_Toc18635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14:paraId="0D7C3972">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_Toc32016 </w:instrText>
      </w:r>
      <w:r>
        <w:rPr>
          <w:color w:val="000000" w:themeColor="text1"/>
          <w:highlight w:val="none"/>
        </w:rPr>
        <w:fldChar w:fldCharType="separate"/>
      </w:r>
      <w:r>
        <w:rPr>
          <w:color w:val="000000" w:themeColor="text1"/>
          <w:highlight w:val="none"/>
        </w:rPr>
        <w:t>17</w:t>
      </w:r>
      <w:r>
        <w:rPr>
          <w:rFonts w:hint="eastAsia"/>
          <w:color w:val="000000" w:themeColor="text1"/>
          <w:highlight w:val="none"/>
        </w:rPr>
        <w:tab/>
      </w:r>
      <w:r>
        <w:rPr>
          <w:rFonts w:hint="eastAsia"/>
          <w:color w:val="000000" w:themeColor="text1"/>
          <w:highlight w:val="none"/>
        </w:rPr>
        <w:t>谈判响应文件的签署及规定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_Toc32016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14:paraId="6077A69C">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_Toc7480 </w:instrText>
      </w:r>
      <w:r>
        <w:rPr>
          <w:color w:val="000000" w:themeColor="text1"/>
          <w:highlight w:val="none"/>
        </w:rPr>
        <w:fldChar w:fldCharType="separate"/>
      </w:r>
      <w:r>
        <w:rPr>
          <w:rFonts w:hint="eastAsia"/>
          <w:color w:val="000000" w:themeColor="text1"/>
          <w:highlight w:val="none"/>
        </w:rPr>
        <w:t>Ｄ谈判响应文件的递交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_Toc7480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14:paraId="43BADC4A">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_Toc16711 </w:instrText>
      </w:r>
      <w:r>
        <w:rPr>
          <w:color w:val="000000" w:themeColor="text1"/>
          <w:highlight w:val="none"/>
        </w:rPr>
        <w:fldChar w:fldCharType="separate"/>
      </w:r>
      <w:r>
        <w:rPr>
          <w:color w:val="000000" w:themeColor="text1"/>
          <w:highlight w:val="none"/>
        </w:rPr>
        <w:t>18</w:t>
      </w:r>
      <w:r>
        <w:rPr>
          <w:rFonts w:hint="eastAsia"/>
          <w:color w:val="000000" w:themeColor="text1"/>
          <w:highlight w:val="none"/>
        </w:rPr>
        <w:tab/>
      </w:r>
      <w:r>
        <w:rPr>
          <w:rFonts w:hint="eastAsia"/>
          <w:color w:val="000000" w:themeColor="text1"/>
          <w:highlight w:val="none"/>
        </w:rPr>
        <w:t>谈判响应文件的密封和标记</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_Toc16711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14:paraId="5704482C">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_Toc21811 </w:instrText>
      </w:r>
      <w:r>
        <w:rPr>
          <w:color w:val="000000" w:themeColor="text1"/>
          <w:highlight w:val="none"/>
        </w:rPr>
        <w:fldChar w:fldCharType="separate"/>
      </w:r>
      <w:r>
        <w:rPr>
          <w:rFonts w:hint="eastAsia"/>
          <w:color w:val="000000" w:themeColor="text1"/>
          <w:highlight w:val="none"/>
        </w:rPr>
        <w:t>19</w:t>
      </w:r>
      <w:r>
        <w:rPr>
          <w:rFonts w:hint="eastAsia"/>
          <w:color w:val="000000" w:themeColor="text1"/>
          <w:highlight w:val="none"/>
        </w:rPr>
        <w:tab/>
      </w:r>
      <w:r>
        <w:rPr>
          <w:rFonts w:hint="eastAsia"/>
          <w:color w:val="000000" w:themeColor="text1"/>
          <w:highlight w:val="none"/>
        </w:rPr>
        <w:t>递交谈判响应文件的时间、地点及截止时间</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_Toc21811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14:paraId="2C395BF6">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_Toc12307 </w:instrText>
      </w:r>
      <w:r>
        <w:rPr>
          <w:color w:val="000000" w:themeColor="text1"/>
          <w:highlight w:val="none"/>
        </w:rPr>
        <w:fldChar w:fldCharType="separate"/>
      </w:r>
      <w:r>
        <w:rPr>
          <w:color w:val="000000" w:themeColor="text1"/>
          <w:highlight w:val="none"/>
        </w:rPr>
        <w:t>20</w:t>
      </w:r>
      <w:r>
        <w:rPr>
          <w:rFonts w:hint="eastAsia"/>
          <w:color w:val="000000" w:themeColor="text1"/>
          <w:highlight w:val="none"/>
        </w:rPr>
        <w:tab/>
      </w:r>
      <w:r>
        <w:rPr>
          <w:rFonts w:hint="eastAsia"/>
          <w:color w:val="000000" w:themeColor="text1"/>
          <w:highlight w:val="none"/>
        </w:rPr>
        <w:t>迟交的谈判响应文件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_Toc12307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14:paraId="0E2C70E6">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_Toc22197 </w:instrText>
      </w:r>
      <w:r>
        <w:rPr>
          <w:color w:val="000000" w:themeColor="text1"/>
          <w:highlight w:val="none"/>
        </w:rPr>
        <w:fldChar w:fldCharType="separate"/>
      </w:r>
      <w:r>
        <w:rPr>
          <w:color w:val="000000" w:themeColor="text1"/>
          <w:highlight w:val="none"/>
        </w:rPr>
        <w:t>21</w:t>
      </w:r>
      <w:r>
        <w:rPr>
          <w:rFonts w:hint="eastAsia"/>
          <w:color w:val="000000" w:themeColor="text1"/>
          <w:highlight w:val="none"/>
        </w:rPr>
        <w:tab/>
      </w:r>
      <w:r>
        <w:rPr>
          <w:rFonts w:hint="eastAsia"/>
          <w:color w:val="000000" w:themeColor="text1"/>
          <w:highlight w:val="none"/>
        </w:rPr>
        <w:t>谈判响应文件的修改和撤回</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_Toc22197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14:paraId="10CF0EFE">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_Toc2941 </w:instrText>
      </w:r>
      <w:r>
        <w:rPr>
          <w:color w:val="000000" w:themeColor="text1"/>
          <w:highlight w:val="none"/>
        </w:rPr>
        <w:fldChar w:fldCharType="separate"/>
      </w:r>
      <w:r>
        <w:rPr>
          <w:rFonts w:hint="eastAsia"/>
          <w:color w:val="000000" w:themeColor="text1"/>
          <w:highlight w:val="none"/>
        </w:rPr>
        <w:t>Ｅ竞争性谈判采购程序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_Toc2941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14:paraId="42E70D3B">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_Toc18379 </w:instrText>
      </w:r>
      <w:r>
        <w:rPr>
          <w:color w:val="000000" w:themeColor="text1"/>
          <w:highlight w:val="none"/>
        </w:rPr>
        <w:fldChar w:fldCharType="separate"/>
      </w:r>
      <w:r>
        <w:rPr>
          <w:color w:val="000000" w:themeColor="text1"/>
          <w:highlight w:val="none"/>
        </w:rPr>
        <w:t>22</w:t>
      </w:r>
      <w:r>
        <w:rPr>
          <w:rFonts w:hint="eastAsia"/>
          <w:color w:val="000000" w:themeColor="text1"/>
          <w:highlight w:val="none"/>
        </w:rPr>
        <w:tab/>
      </w:r>
      <w:r>
        <w:rPr>
          <w:rFonts w:hint="eastAsia"/>
          <w:color w:val="000000" w:themeColor="text1"/>
          <w:highlight w:val="none"/>
        </w:rPr>
        <w:t>接收谈判响应文件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_Toc18379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14:paraId="43D752B6">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_Toc17627 </w:instrText>
      </w:r>
      <w:r>
        <w:rPr>
          <w:color w:val="000000" w:themeColor="text1"/>
          <w:highlight w:val="none"/>
        </w:rPr>
        <w:fldChar w:fldCharType="separate"/>
      </w:r>
      <w:r>
        <w:rPr>
          <w:color w:val="000000" w:themeColor="text1"/>
          <w:highlight w:val="none"/>
        </w:rPr>
        <w:t>23</w:t>
      </w:r>
      <w:r>
        <w:rPr>
          <w:rFonts w:hint="eastAsia"/>
          <w:color w:val="000000" w:themeColor="text1"/>
          <w:highlight w:val="none"/>
        </w:rPr>
        <w:tab/>
      </w:r>
      <w:r>
        <w:rPr>
          <w:rFonts w:hint="eastAsia"/>
          <w:color w:val="000000" w:themeColor="text1"/>
          <w:highlight w:val="none"/>
        </w:rPr>
        <w:t>谈判小组</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_Toc17627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14:paraId="1D39FAB0">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_Toc12785 </w:instrText>
      </w:r>
      <w:r>
        <w:rPr>
          <w:color w:val="000000" w:themeColor="text1"/>
          <w:highlight w:val="none"/>
        </w:rPr>
        <w:fldChar w:fldCharType="separate"/>
      </w:r>
      <w:r>
        <w:rPr>
          <w:color w:val="000000" w:themeColor="text1"/>
          <w:highlight w:val="none"/>
        </w:rPr>
        <w:t>2</w:t>
      </w:r>
      <w:r>
        <w:rPr>
          <w:rFonts w:hint="eastAsia"/>
          <w:color w:val="000000" w:themeColor="text1"/>
          <w:highlight w:val="none"/>
        </w:rPr>
        <w:t>4</w:t>
      </w:r>
      <w:r>
        <w:rPr>
          <w:rFonts w:hint="eastAsia"/>
          <w:color w:val="000000" w:themeColor="text1"/>
          <w:highlight w:val="none"/>
        </w:rPr>
        <w:tab/>
      </w:r>
      <w:r>
        <w:rPr>
          <w:rFonts w:hint="eastAsia"/>
          <w:color w:val="000000" w:themeColor="text1"/>
          <w:highlight w:val="none"/>
        </w:rPr>
        <w:t>对谈判响应文件的初审</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_Toc12785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14:paraId="1E43C036">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_Toc3917 </w:instrText>
      </w:r>
      <w:r>
        <w:rPr>
          <w:color w:val="000000" w:themeColor="text1"/>
          <w:highlight w:val="none"/>
        </w:rPr>
        <w:fldChar w:fldCharType="separate"/>
      </w:r>
      <w:r>
        <w:rPr>
          <w:rFonts w:hint="eastAsia"/>
          <w:color w:val="000000" w:themeColor="text1"/>
          <w:highlight w:val="none"/>
        </w:rPr>
        <w:t>25</w:t>
      </w:r>
      <w:r>
        <w:rPr>
          <w:rFonts w:hint="eastAsia"/>
          <w:color w:val="000000" w:themeColor="text1"/>
          <w:highlight w:val="none"/>
        </w:rPr>
        <w:tab/>
      </w:r>
      <w:r>
        <w:rPr>
          <w:rFonts w:hint="eastAsia"/>
          <w:color w:val="000000" w:themeColor="text1"/>
          <w:highlight w:val="none"/>
        </w:rPr>
        <w:t>谈判报价的审核</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_Toc3917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highlight w:val="none"/>
        </w:rPr>
        <w:fldChar w:fldCharType="end"/>
      </w:r>
    </w:p>
    <w:p w14:paraId="417E8136">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_Toc21772 </w:instrText>
      </w:r>
      <w:r>
        <w:rPr>
          <w:color w:val="000000" w:themeColor="text1"/>
          <w:highlight w:val="none"/>
        </w:rPr>
        <w:fldChar w:fldCharType="separate"/>
      </w:r>
      <w:r>
        <w:rPr>
          <w:color w:val="000000" w:themeColor="text1"/>
          <w:highlight w:val="none"/>
        </w:rPr>
        <w:t>2</w:t>
      </w:r>
      <w:r>
        <w:rPr>
          <w:rFonts w:hint="eastAsia"/>
          <w:color w:val="000000" w:themeColor="text1"/>
          <w:highlight w:val="none"/>
        </w:rPr>
        <w:t>6</w:t>
      </w:r>
      <w:r>
        <w:rPr>
          <w:rFonts w:hint="eastAsia"/>
          <w:color w:val="000000" w:themeColor="text1"/>
          <w:highlight w:val="none"/>
        </w:rPr>
        <w:tab/>
      </w:r>
      <w:r>
        <w:rPr>
          <w:rFonts w:hint="eastAsia"/>
          <w:color w:val="000000" w:themeColor="text1"/>
          <w:highlight w:val="none"/>
        </w:rPr>
        <w:t>谈判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_Toc21772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highlight w:val="none"/>
        </w:rPr>
        <w:fldChar w:fldCharType="end"/>
      </w:r>
    </w:p>
    <w:p w14:paraId="63AFC4AA">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_Toc18249 </w:instrText>
      </w:r>
      <w:r>
        <w:rPr>
          <w:color w:val="000000" w:themeColor="text1"/>
          <w:highlight w:val="none"/>
        </w:rPr>
        <w:fldChar w:fldCharType="separate"/>
      </w:r>
      <w:r>
        <w:rPr>
          <w:color w:val="000000" w:themeColor="text1"/>
          <w:highlight w:val="none"/>
        </w:rPr>
        <w:t>27</w:t>
      </w:r>
      <w:r>
        <w:rPr>
          <w:rFonts w:hint="eastAsia"/>
          <w:color w:val="000000" w:themeColor="text1"/>
          <w:highlight w:val="none"/>
        </w:rPr>
        <w:tab/>
      </w:r>
      <w:r>
        <w:rPr>
          <w:rFonts w:hint="eastAsia"/>
          <w:color w:val="000000" w:themeColor="text1"/>
          <w:highlight w:val="none"/>
        </w:rPr>
        <w:t>评审原则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_Toc18249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highlight w:val="none"/>
        </w:rPr>
        <w:fldChar w:fldCharType="end"/>
      </w:r>
    </w:p>
    <w:p w14:paraId="421E3A4A">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_Toc20312 </w:instrText>
      </w:r>
      <w:r>
        <w:rPr>
          <w:color w:val="000000" w:themeColor="text1"/>
          <w:highlight w:val="none"/>
        </w:rPr>
        <w:fldChar w:fldCharType="separate"/>
      </w:r>
      <w:r>
        <w:rPr>
          <w:color w:val="000000" w:themeColor="text1"/>
          <w:highlight w:val="none"/>
        </w:rPr>
        <w:t>28</w:t>
      </w:r>
      <w:r>
        <w:rPr>
          <w:rFonts w:hint="eastAsia"/>
          <w:color w:val="000000" w:themeColor="text1"/>
          <w:highlight w:val="none"/>
        </w:rPr>
        <w:tab/>
      </w:r>
      <w:r>
        <w:rPr>
          <w:rFonts w:hint="eastAsia"/>
          <w:color w:val="000000" w:themeColor="text1"/>
          <w:highlight w:val="none"/>
        </w:rPr>
        <w:t>评审办法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_Toc20312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highlight w:val="none"/>
        </w:rPr>
        <w:fldChar w:fldCharType="end"/>
      </w:r>
    </w:p>
    <w:p w14:paraId="16B8DBE0">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_Toc24390 </w:instrText>
      </w:r>
      <w:r>
        <w:rPr>
          <w:color w:val="000000" w:themeColor="text1"/>
          <w:highlight w:val="none"/>
        </w:rPr>
        <w:fldChar w:fldCharType="separate"/>
      </w:r>
      <w:r>
        <w:rPr>
          <w:rFonts w:hint="eastAsia"/>
          <w:color w:val="000000" w:themeColor="text1"/>
          <w:highlight w:val="none"/>
        </w:rPr>
        <w:t>29</w:t>
      </w:r>
      <w:r>
        <w:rPr>
          <w:rFonts w:hint="eastAsia"/>
          <w:color w:val="000000" w:themeColor="text1"/>
          <w:highlight w:val="none"/>
        </w:rPr>
        <w:tab/>
      </w:r>
      <w:r>
        <w:rPr>
          <w:rFonts w:hint="eastAsia"/>
          <w:color w:val="000000" w:themeColor="text1"/>
          <w:highlight w:val="none"/>
        </w:rPr>
        <w:t>评审注意事项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_Toc24390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color w:val="000000" w:themeColor="text1"/>
          <w:highlight w:val="none"/>
        </w:rPr>
        <w:fldChar w:fldCharType="end"/>
      </w:r>
    </w:p>
    <w:p w14:paraId="36BD1BAF">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_Toc10710 </w:instrText>
      </w:r>
      <w:r>
        <w:rPr>
          <w:color w:val="000000" w:themeColor="text1"/>
          <w:highlight w:val="none"/>
        </w:rPr>
        <w:fldChar w:fldCharType="separate"/>
      </w:r>
      <w:r>
        <w:rPr>
          <w:rFonts w:hint="eastAsia"/>
          <w:color w:val="000000" w:themeColor="text1"/>
          <w:highlight w:val="none"/>
        </w:rPr>
        <w:t>30</w:t>
      </w:r>
      <w:r>
        <w:rPr>
          <w:rFonts w:hint="eastAsia"/>
          <w:color w:val="000000" w:themeColor="text1"/>
          <w:highlight w:val="none"/>
        </w:rPr>
        <w:tab/>
      </w:r>
      <w:r>
        <w:rPr>
          <w:rFonts w:hint="eastAsia"/>
          <w:color w:val="000000" w:themeColor="text1"/>
          <w:highlight w:val="none"/>
        </w:rPr>
        <w:t>发布成交结果公告和发放成交通知书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_Toc10710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color w:val="000000" w:themeColor="text1"/>
          <w:highlight w:val="none"/>
        </w:rPr>
        <w:fldChar w:fldCharType="end"/>
      </w:r>
    </w:p>
    <w:p w14:paraId="2DA4DC9C">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_Toc17164 </w:instrText>
      </w:r>
      <w:r>
        <w:rPr>
          <w:color w:val="000000" w:themeColor="text1"/>
          <w:highlight w:val="none"/>
        </w:rPr>
        <w:fldChar w:fldCharType="separate"/>
      </w:r>
      <w:r>
        <w:rPr>
          <w:rFonts w:hint="eastAsia"/>
          <w:color w:val="000000" w:themeColor="text1"/>
          <w:highlight w:val="none"/>
        </w:rPr>
        <w:t>31     投标供应商对成交结果的质疑、投诉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_Toc17164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color w:val="000000" w:themeColor="text1"/>
          <w:highlight w:val="none"/>
        </w:rPr>
        <w:fldChar w:fldCharType="end"/>
      </w:r>
    </w:p>
    <w:p w14:paraId="653B057E">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_Toc5357 </w:instrText>
      </w:r>
      <w:r>
        <w:rPr>
          <w:color w:val="000000" w:themeColor="text1"/>
          <w:highlight w:val="none"/>
        </w:rPr>
        <w:fldChar w:fldCharType="separate"/>
      </w:r>
      <w:r>
        <w:rPr>
          <w:rFonts w:hint="eastAsia"/>
          <w:color w:val="000000" w:themeColor="text1"/>
          <w:highlight w:val="none"/>
        </w:rPr>
        <w:t>Ｆ  授予合同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_Toc5357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color w:val="000000" w:themeColor="text1"/>
          <w:highlight w:val="none"/>
        </w:rPr>
        <w:fldChar w:fldCharType="end"/>
      </w:r>
    </w:p>
    <w:p w14:paraId="755F1D6F">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_Toc28208 </w:instrText>
      </w:r>
      <w:r>
        <w:rPr>
          <w:color w:val="000000" w:themeColor="text1"/>
          <w:highlight w:val="none"/>
        </w:rPr>
        <w:fldChar w:fldCharType="separate"/>
      </w:r>
      <w:r>
        <w:rPr>
          <w:rFonts w:hint="eastAsia"/>
          <w:color w:val="000000" w:themeColor="text1"/>
          <w:highlight w:val="none"/>
        </w:rPr>
        <w:t>32     接受和拒绝投标的权利</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_Toc28208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color w:val="000000" w:themeColor="text1"/>
          <w:highlight w:val="none"/>
        </w:rPr>
        <w:fldChar w:fldCharType="end"/>
      </w:r>
    </w:p>
    <w:p w14:paraId="5D1A75FD">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_Toc16228 </w:instrText>
      </w:r>
      <w:r>
        <w:rPr>
          <w:color w:val="000000" w:themeColor="text1"/>
          <w:highlight w:val="none"/>
        </w:rPr>
        <w:fldChar w:fldCharType="separate"/>
      </w:r>
      <w:r>
        <w:rPr>
          <w:rFonts w:hint="eastAsia"/>
          <w:color w:val="000000" w:themeColor="text1"/>
          <w:highlight w:val="none"/>
        </w:rPr>
        <w:t>33</w:t>
      </w:r>
      <w:r>
        <w:rPr>
          <w:rFonts w:hint="eastAsia"/>
          <w:color w:val="000000" w:themeColor="text1"/>
          <w:highlight w:val="none"/>
        </w:rPr>
        <w:tab/>
      </w:r>
      <w:r>
        <w:rPr>
          <w:rFonts w:hint="eastAsia"/>
          <w:color w:val="000000" w:themeColor="text1"/>
          <w:highlight w:val="none"/>
        </w:rPr>
        <w:t xml:space="preserve">   合同授予标准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_Toc16228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color w:val="000000" w:themeColor="text1"/>
          <w:highlight w:val="none"/>
        </w:rPr>
        <w:fldChar w:fldCharType="end"/>
      </w:r>
    </w:p>
    <w:p w14:paraId="32665464">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_Toc6084 </w:instrText>
      </w:r>
      <w:r>
        <w:rPr>
          <w:color w:val="000000" w:themeColor="text1"/>
          <w:highlight w:val="none"/>
        </w:rPr>
        <w:fldChar w:fldCharType="separate"/>
      </w:r>
      <w:r>
        <w:rPr>
          <w:rFonts w:hint="eastAsia"/>
          <w:color w:val="000000" w:themeColor="text1"/>
          <w:highlight w:val="none"/>
        </w:rPr>
        <w:t>34</w:t>
      </w:r>
      <w:r>
        <w:rPr>
          <w:rFonts w:hint="eastAsia"/>
          <w:color w:val="000000" w:themeColor="text1"/>
          <w:highlight w:val="none"/>
        </w:rPr>
        <w:tab/>
      </w:r>
      <w:r>
        <w:rPr>
          <w:rFonts w:hint="eastAsia"/>
          <w:color w:val="000000" w:themeColor="text1"/>
          <w:highlight w:val="none"/>
        </w:rPr>
        <w:t xml:space="preserve">   签订合同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_Toc6084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color w:val="000000" w:themeColor="text1"/>
          <w:highlight w:val="none"/>
        </w:rPr>
        <w:fldChar w:fldCharType="end"/>
      </w:r>
    </w:p>
    <w:p w14:paraId="2B23049C">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_Toc16862 </w:instrText>
      </w:r>
      <w:r>
        <w:rPr>
          <w:color w:val="000000" w:themeColor="text1"/>
          <w:highlight w:val="none"/>
        </w:rPr>
        <w:fldChar w:fldCharType="separate"/>
      </w:r>
      <w:r>
        <w:rPr>
          <w:color w:val="000000" w:themeColor="text1"/>
          <w:highlight w:val="none"/>
        </w:rPr>
        <w:t>G</w:t>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_Toc16862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color w:val="000000" w:themeColor="text1"/>
          <w:highlight w:val="none"/>
        </w:rPr>
        <w:fldChar w:fldCharType="end"/>
      </w:r>
    </w:p>
    <w:p w14:paraId="7BB5FCB4">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_Toc9292 </w:instrText>
      </w:r>
      <w:r>
        <w:rPr>
          <w:color w:val="000000" w:themeColor="text1"/>
          <w:highlight w:val="none"/>
        </w:rPr>
        <w:fldChar w:fldCharType="separate"/>
      </w:r>
      <w:r>
        <w:rPr>
          <w:rFonts w:hint="eastAsia"/>
          <w:color w:val="000000" w:themeColor="text1"/>
          <w:highlight w:val="none"/>
        </w:rPr>
        <w:t>第四部分  合同书格式（参考范本）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_Toc9292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color w:val="000000" w:themeColor="text1"/>
          <w:highlight w:val="none"/>
        </w:rPr>
        <w:fldChar w:fldCharType="end"/>
      </w:r>
    </w:p>
    <w:p w14:paraId="738610F7">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_Toc11134 </w:instrText>
      </w:r>
      <w:r>
        <w:rPr>
          <w:color w:val="000000" w:themeColor="text1"/>
          <w:highlight w:val="none"/>
        </w:rPr>
        <w:fldChar w:fldCharType="separate"/>
      </w:r>
      <w:r>
        <w:rPr>
          <w:rFonts w:hint="eastAsia"/>
          <w:color w:val="000000" w:themeColor="text1"/>
          <w:highlight w:val="none"/>
        </w:rPr>
        <w:t>第五部分  谈判文件格式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_Toc11134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color w:val="000000" w:themeColor="text1"/>
          <w:highlight w:val="none"/>
        </w:rPr>
        <w:fldChar w:fldCharType="end"/>
      </w:r>
    </w:p>
    <w:p w14:paraId="308E8078">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_Toc22631 </w:instrText>
      </w:r>
      <w:r>
        <w:rPr>
          <w:color w:val="000000" w:themeColor="text1"/>
          <w:highlight w:val="none"/>
        </w:rPr>
        <w:fldChar w:fldCharType="separate"/>
      </w:r>
      <w:r>
        <w:rPr>
          <w:rFonts w:hint="eastAsia"/>
          <w:color w:val="000000" w:themeColor="text1"/>
          <w:highlight w:val="none"/>
        </w:rPr>
        <w:t>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_Toc22631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color w:val="000000" w:themeColor="text1"/>
          <w:highlight w:val="none"/>
        </w:rPr>
        <w:fldChar w:fldCharType="end"/>
      </w:r>
    </w:p>
    <w:p w14:paraId="090D64DC">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_Toc24668 </w:instrText>
      </w:r>
      <w:r>
        <w:rPr>
          <w:color w:val="000000" w:themeColor="text1"/>
          <w:highlight w:val="none"/>
        </w:rPr>
        <w:fldChar w:fldCharType="separate"/>
      </w:r>
      <w:r>
        <w:rPr>
          <w:rFonts w:hint="eastAsia"/>
          <w:color w:val="000000" w:themeColor="text1"/>
          <w:highlight w:val="none"/>
        </w:rPr>
        <w:t>第一章  资格性/符合性自查表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_Toc24668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color w:val="000000" w:themeColor="text1"/>
          <w:highlight w:val="none"/>
        </w:rPr>
        <w:fldChar w:fldCharType="end"/>
      </w:r>
    </w:p>
    <w:p w14:paraId="7B54AB09">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_Toc23005 </w:instrText>
      </w:r>
      <w:r>
        <w:rPr>
          <w:color w:val="000000" w:themeColor="text1"/>
          <w:highlight w:val="none"/>
        </w:rPr>
        <w:fldChar w:fldCharType="separate"/>
      </w:r>
      <w:r>
        <w:rPr>
          <w:rFonts w:hint="eastAsia"/>
          <w:color w:val="000000" w:themeColor="text1"/>
          <w:highlight w:val="none"/>
        </w:rPr>
        <w:t>（一）无重大违法记录声明函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_Toc23005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color w:val="000000" w:themeColor="text1"/>
          <w:highlight w:val="none"/>
        </w:rPr>
        <w:fldChar w:fldCharType="end"/>
      </w:r>
    </w:p>
    <w:p w14:paraId="6AEC2D69">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_Toc16624 </w:instrText>
      </w:r>
      <w:r>
        <w:rPr>
          <w:color w:val="000000" w:themeColor="text1"/>
          <w:highlight w:val="none"/>
        </w:rPr>
        <w:fldChar w:fldCharType="separate"/>
      </w:r>
      <w:r>
        <w:rPr>
          <w:rFonts w:hint="eastAsia"/>
          <w:color w:val="000000" w:themeColor="text1"/>
          <w:highlight w:val="none"/>
        </w:rPr>
        <w:t>（二）法定代表人（负责人）证明书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_Toc16624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color w:val="000000" w:themeColor="text1"/>
          <w:highlight w:val="none"/>
        </w:rPr>
        <w:fldChar w:fldCharType="end"/>
      </w:r>
    </w:p>
    <w:p w14:paraId="52E99B0E">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_Toc14820 </w:instrText>
      </w:r>
      <w:r>
        <w:rPr>
          <w:color w:val="000000" w:themeColor="text1"/>
          <w:highlight w:val="none"/>
        </w:rPr>
        <w:fldChar w:fldCharType="separate"/>
      </w:r>
      <w:r>
        <w:rPr>
          <w:rFonts w:hint="eastAsia"/>
          <w:color w:val="000000" w:themeColor="text1"/>
          <w:highlight w:val="none"/>
        </w:rPr>
        <w:t>（三）法定代表人（负责人）授权书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_Toc14820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color w:val="000000" w:themeColor="text1"/>
          <w:highlight w:val="none"/>
        </w:rPr>
        <w:fldChar w:fldCharType="end"/>
      </w:r>
    </w:p>
    <w:p w14:paraId="2CAB7BAD">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_Toc2473 </w:instrText>
      </w:r>
      <w:r>
        <w:rPr>
          <w:color w:val="000000" w:themeColor="text1"/>
          <w:highlight w:val="none"/>
        </w:rPr>
        <w:fldChar w:fldCharType="separate"/>
      </w:r>
      <w:r>
        <w:rPr>
          <w:rFonts w:hint="eastAsia"/>
          <w:color w:val="000000" w:themeColor="text1"/>
          <w:highlight w:val="none"/>
        </w:rPr>
        <w:t>（四）资格审查文件要求提交的其它有效证明文件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_Toc2473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color w:val="000000" w:themeColor="text1"/>
          <w:highlight w:val="none"/>
        </w:rPr>
        <w:fldChar w:fldCharType="end"/>
      </w:r>
    </w:p>
    <w:p w14:paraId="1D571770">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_Toc23270 </w:instrText>
      </w:r>
      <w:r>
        <w:rPr>
          <w:color w:val="000000" w:themeColor="text1"/>
          <w:highlight w:val="none"/>
        </w:rPr>
        <w:fldChar w:fldCharType="separate"/>
      </w:r>
      <w:r>
        <w:rPr>
          <w:rFonts w:hint="eastAsia"/>
          <w:color w:val="000000" w:themeColor="text1"/>
          <w:highlight w:val="none"/>
        </w:rPr>
        <w:t>第二章  谈判响应文件商务及技术部分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_Toc23270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color w:val="000000" w:themeColor="text1"/>
          <w:highlight w:val="none"/>
        </w:rPr>
        <w:fldChar w:fldCharType="end"/>
      </w:r>
    </w:p>
    <w:p w14:paraId="18ECAA26">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_Toc5180 </w:instrText>
      </w:r>
      <w:r>
        <w:rPr>
          <w:color w:val="000000" w:themeColor="text1"/>
          <w:highlight w:val="none"/>
        </w:rPr>
        <w:fldChar w:fldCharType="separate"/>
      </w:r>
      <w:r>
        <w:rPr>
          <w:rFonts w:hint="eastAsia"/>
          <w:color w:val="000000" w:themeColor="text1"/>
          <w:highlight w:val="none"/>
        </w:rPr>
        <w:t>附件一：谈判响应函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_Toc5180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color w:val="000000" w:themeColor="text1"/>
          <w:highlight w:val="none"/>
        </w:rPr>
        <w:fldChar w:fldCharType="end"/>
      </w:r>
    </w:p>
    <w:p w14:paraId="226BAFD0">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_Toc21767 </w:instrText>
      </w:r>
      <w:r>
        <w:rPr>
          <w:color w:val="000000" w:themeColor="text1"/>
          <w:highlight w:val="none"/>
        </w:rPr>
        <w:fldChar w:fldCharType="separate"/>
      </w:r>
      <w:r>
        <w:rPr>
          <w:rFonts w:hint="eastAsia"/>
          <w:color w:val="000000" w:themeColor="text1"/>
          <w:highlight w:val="none"/>
        </w:rPr>
        <w:t>附件二：第一次报价一览表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_Toc21767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color w:val="000000" w:themeColor="text1"/>
          <w:highlight w:val="none"/>
        </w:rPr>
        <w:fldChar w:fldCharType="end"/>
      </w:r>
    </w:p>
    <w:p w14:paraId="1013555D">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_Toc12403 </w:instrText>
      </w:r>
      <w:r>
        <w:rPr>
          <w:color w:val="000000" w:themeColor="text1"/>
          <w:highlight w:val="none"/>
        </w:rPr>
        <w:fldChar w:fldCharType="separate"/>
      </w:r>
      <w:r>
        <w:rPr>
          <w:rFonts w:hint="eastAsia"/>
          <w:color w:val="000000" w:themeColor="text1"/>
          <w:highlight w:val="none"/>
        </w:rPr>
        <w:t>附件三：谈判分项报价</w:t>
      </w:r>
      <w:r>
        <w:rPr>
          <w:color w:val="000000" w:themeColor="text1"/>
          <w:highlight w:val="none"/>
        </w:rPr>
        <w:t>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_Toc12403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color w:val="000000" w:themeColor="text1"/>
          <w:highlight w:val="none"/>
        </w:rPr>
        <w:fldChar w:fldCharType="end"/>
      </w:r>
    </w:p>
    <w:p w14:paraId="77A98F0F">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_Toc22582 </w:instrText>
      </w:r>
      <w:r>
        <w:rPr>
          <w:color w:val="000000" w:themeColor="text1"/>
          <w:highlight w:val="none"/>
        </w:rPr>
        <w:fldChar w:fldCharType="separate"/>
      </w:r>
      <w:r>
        <w:rPr>
          <w:rFonts w:hint="eastAsia"/>
          <w:color w:val="000000" w:themeColor="text1"/>
          <w:highlight w:val="none"/>
        </w:rPr>
        <w:t>附件四：商务条款偏离一览表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_Toc22582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color w:val="000000" w:themeColor="text1"/>
          <w:highlight w:val="none"/>
        </w:rPr>
        <w:fldChar w:fldCharType="end"/>
      </w:r>
    </w:p>
    <w:p w14:paraId="69481104">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_Toc14476 </w:instrText>
      </w:r>
      <w:r>
        <w:rPr>
          <w:color w:val="000000" w:themeColor="text1"/>
          <w:highlight w:val="none"/>
        </w:rPr>
        <w:fldChar w:fldCharType="separate"/>
      </w:r>
      <w:r>
        <w:rPr>
          <w:rFonts w:hint="eastAsia"/>
          <w:color w:val="000000" w:themeColor="text1"/>
          <w:highlight w:val="none"/>
        </w:rPr>
        <w:t>附件五：技术条款偏离一览表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_Toc14476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color w:val="000000" w:themeColor="text1"/>
          <w:highlight w:val="none"/>
        </w:rPr>
        <w:fldChar w:fldCharType="end"/>
      </w:r>
    </w:p>
    <w:p w14:paraId="4C822634">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_Toc16285 </w:instrText>
      </w:r>
      <w:r>
        <w:rPr>
          <w:color w:val="000000" w:themeColor="text1"/>
          <w:highlight w:val="none"/>
        </w:rPr>
        <w:fldChar w:fldCharType="separate"/>
      </w:r>
      <w:r>
        <w:rPr>
          <w:rFonts w:hint="eastAsia"/>
          <w:color w:val="000000" w:themeColor="text1"/>
          <w:highlight w:val="none"/>
        </w:rPr>
        <w:t>附件六：同类业绩一览表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_Toc16285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color w:val="000000" w:themeColor="text1"/>
          <w:highlight w:val="none"/>
        </w:rPr>
        <w:fldChar w:fldCharType="end"/>
      </w:r>
    </w:p>
    <w:p w14:paraId="41573DDD">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_Toc25952 </w:instrText>
      </w:r>
      <w:r>
        <w:rPr>
          <w:color w:val="000000" w:themeColor="text1"/>
          <w:highlight w:val="none"/>
        </w:rPr>
        <w:fldChar w:fldCharType="separate"/>
      </w:r>
      <w:r>
        <w:rPr>
          <w:rFonts w:hint="eastAsia"/>
          <w:color w:val="000000" w:themeColor="text1"/>
          <w:highlight w:val="none"/>
        </w:rPr>
        <w:t>附件七：中小微企业声明函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_Toc25952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color w:val="000000" w:themeColor="text1"/>
          <w:highlight w:val="none"/>
        </w:rPr>
        <w:fldChar w:fldCharType="end"/>
      </w:r>
    </w:p>
    <w:p w14:paraId="771C1634">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_Toc27042 </w:instrText>
      </w:r>
      <w:r>
        <w:rPr>
          <w:color w:val="000000" w:themeColor="text1"/>
          <w:highlight w:val="none"/>
        </w:rPr>
        <w:fldChar w:fldCharType="separate"/>
      </w:r>
      <w:r>
        <w:rPr>
          <w:rFonts w:hint="eastAsia"/>
          <w:color w:val="000000" w:themeColor="text1"/>
          <w:highlight w:val="none"/>
        </w:rPr>
        <w:t>附件八：残疾人福利性单位声明函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_Toc27042 \h </w:instrText>
      </w:r>
      <w:r>
        <w:rPr>
          <w:color w:val="000000" w:themeColor="text1"/>
          <w:highlight w:val="none"/>
        </w:rPr>
        <w:fldChar w:fldCharType="separate"/>
      </w:r>
      <w:r>
        <w:rPr>
          <w:color w:val="000000" w:themeColor="text1"/>
          <w:highlight w:val="none"/>
        </w:rPr>
        <w:t>40</w:t>
      </w:r>
      <w:r>
        <w:rPr>
          <w:color w:val="000000" w:themeColor="text1"/>
          <w:highlight w:val="none"/>
        </w:rPr>
        <w:fldChar w:fldCharType="end"/>
      </w:r>
      <w:r>
        <w:rPr>
          <w:color w:val="000000" w:themeColor="text1"/>
          <w:highlight w:val="none"/>
        </w:rPr>
        <w:fldChar w:fldCharType="end"/>
      </w:r>
    </w:p>
    <w:p w14:paraId="702CA4DE">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_Toc18666 </w:instrText>
      </w:r>
      <w:r>
        <w:rPr>
          <w:color w:val="000000" w:themeColor="text1"/>
          <w:highlight w:val="none"/>
        </w:rPr>
        <w:fldChar w:fldCharType="separate"/>
      </w:r>
      <w:r>
        <w:rPr>
          <w:rFonts w:hint="eastAsia"/>
          <w:color w:val="000000" w:themeColor="text1"/>
          <w:highlight w:val="none"/>
        </w:rPr>
        <w:t>附件九：成交服务费承诺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_Toc18666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color w:val="000000" w:themeColor="text1"/>
          <w:highlight w:val="none"/>
        </w:rPr>
        <w:fldChar w:fldCharType="end"/>
      </w:r>
    </w:p>
    <w:p w14:paraId="3E3FF018">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_Toc16600 </w:instrText>
      </w:r>
      <w:r>
        <w:rPr>
          <w:color w:val="000000" w:themeColor="text1"/>
          <w:highlight w:val="none"/>
        </w:rPr>
        <w:fldChar w:fldCharType="separate"/>
      </w:r>
      <w:r>
        <w:rPr>
          <w:rFonts w:hint="eastAsia"/>
          <w:color w:val="000000" w:themeColor="text1"/>
          <w:highlight w:val="none"/>
        </w:rPr>
        <w:t>附件十：谈判供应商提交的其他资料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_Toc16600 \h </w:instrText>
      </w:r>
      <w:r>
        <w:rPr>
          <w:color w:val="000000" w:themeColor="text1"/>
          <w:highlight w:val="none"/>
        </w:rPr>
        <w:fldChar w:fldCharType="separate"/>
      </w:r>
      <w:r>
        <w:rPr>
          <w:color w:val="000000" w:themeColor="text1"/>
          <w:highlight w:val="none"/>
        </w:rPr>
        <w:t>42</w:t>
      </w:r>
      <w:r>
        <w:rPr>
          <w:color w:val="000000" w:themeColor="text1"/>
          <w:highlight w:val="none"/>
        </w:rPr>
        <w:fldChar w:fldCharType="end"/>
      </w:r>
      <w:r>
        <w:rPr>
          <w:color w:val="000000" w:themeColor="text1"/>
          <w:highlight w:val="none"/>
        </w:rPr>
        <w:fldChar w:fldCharType="end"/>
      </w:r>
    </w:p>
    <w:p w14:paraId="19852F94">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_Toc18922 </w:instrText>
      </w:r>
      <w:r>
        <w:rPr>
          <w:color w:val="000000" w:themeColor="text1"/>
          <w:highlight w:val="none"/>
        </w:rPr>
        <w:fldChar w:fldCharType="separate"/>
      </w:r>
      <w:r>
        <w:rPr>
          <w:rFonts w:hint="eastAsia"/>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_Toc18922 \h </w:instrText>
      </w:r>
      <w:r>
        <w:rPr>
          <w:color w:val="000000" w:themeColor="text1"/>
          <w:highlight w:val="none"/>
        </w:rPr>
        <w:fldChar w:fldCharType="separate"/>
      </w:r>
      <w:r>
        <w:rPr>
          <w:color w:val="000000" w:themeColor="text1"/>
          <w:highlight w:val="none"/>
        </w:rPr>
        <w:t>44</w:t>
      </w:r>
      <w:r>
        <w:rPr>
          <w:color w:val="000000" w:themeColor="text1"/>
          <w:highlight w:val="none"/>
        </w:rPr>
        <w:fldChar w:fldCharType="end"/>
      </w:r>
      <w:r>
        <w:rPr>
          <w:color w:val="000000" w:themeColor="text1"/>
          <w:highlight w:val="none"/>
        </w:rPr>
        <w:fldChar w:fldCharType="end"/>
      </w:r>
    </w:p>
    <w:p w14:paraId="39546303">
      <w:pPr>
        <w:pStyle w:val="36"/>
        <w:bidi w:val="0"/>
        <w:jc w:val="center"/>
        <w:rPr>
          <w:rFonts w:hint="eastAsia" w:ascii="宋体" w:hAnsi="宋体"/>
          <w:color w:val="000000" w:themeColor="text1"/>
          <w:szCs w:val="21"/>
          <w:highlight w:val="none"/>
        </w:rPr>
      </w:pPr>
      <w:r>
        <w:rPr>
          <w:color w:val="000000" w:themeColor="text1"/>
          <w:highlight w:val="none"/>
        </w:rPr>
        <w:fldChar w:fldCharType="end"/>
      </w:r>
      <w:bookmarkStart w:id="0" w:name="_Toc452826425"/>
      <w:bookmarkStart w:id="1" w:name="_Toc351987964"/>
      <w:bookmarkStart w:id="2" w:name="_Toc357151175"/>
      <w:bookmarkStart w:id="3" w:name="_Toc369180022"/>
      <w:bookmarkStart w:id="4" w:name="_Toc351988709"/>
      <w:bookmarkStart w:id="5" w:name="_Toc351990145"/>
      <w:bookmarkStart w:id="6" w:name="_Toc351987768"/>
      <w:bookmarkStart w:id="7" w:name="_Toc353522392"/>
      <w:r>
        <w:rPr>
          <w:rFonts w:hint="eastAsia" w:ascii="宋体" w:hAnsi="宋体"/>
          <w:color w:val="000000" w:themeColor="text1"/>
          <w:szCs w:val="21"/>
          <w:highlight w:val="none"/>
        </w:rPr>
        <w:br w:type="page"/>
      </w:r>
    </w:p>
    <w:p w14:paraId="3ADB9EE7">
      <w:pPr>
        <w:pStyle w:val="2"/>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rPr>
      </w:pPr>
      <w:bookmarkStart w:id="8" w:name="_Toc24307"/>
      <w:r>
        <w:rPr>
          <w:rFonts w:hint="eastAsia" w:ascii="宋体" w:hAnsi="宋体"/>
          <w:color w:val="000000" w:themeColor="text1"/>
          <w:sz w:val="21"/>
          <w:szCs w:val="21"/>
          <w:highlight w:val="none"/>
        </w:rPr>
        <w:t>第一部分  竞争性谈判邀请书</w:t>
      </w:r>
      <w:bookmarkEnd w:id="0"/>
      <w:bookmarkEnd w:id="8"/>
    </w:p>
    <w:p w14:paraId="756692F4">
      <w:pPr>
        <w:rPr>
          <w:color w:val="000000" w:themeColor="text1"/>
          <w:highlight w:val="none"/>
        </w:rPr>
      </w:pPr>
    </w:p>
    <w:p w14:paraId="4BFB4158">
      <w:pPr>
        <w:spacing w:line="360" w:lineRule="auto"/>
        <w:ind w:left="178" w:leftChars="85"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广东业信采购招标有限公司受</w:t>
      </w:r>
      <w:r>
        <w:rPr>
          <w:rFonts w:hint="eastAsia" w:ascii="宋体" w:hAnsi="宋体"/>
          <w:color w:val="000000" w:themeColor="text1"/>
          <w:szCs w:val="21"/>
          <w:highlight w:val="none"/>
          <w:u w:val="single"/>
          <w:lang w:val="en-US" w:eastAsia="zh-CN"/>
        </w:rPr>
        <w:t xml:space="preserve"> </w:t>
      </w:r>
      <w:r>
        <w:rPr>
          <w:rFonts w:hint="eastAsia" w:ascii="宋体" w:hAnsi="宋体"/>
          <w:color w:val="000000" w:themeColor="text1"/>
          <w:szCs w:val="21"/>
          <w:highlight w:val="none"/>
          <w:u w:val="single"/>
          <w:lang w:eastAsia="zh-CN"/>
        </w:rPr>
        <w:t>阳西县儒洞镇中心卫生院</w:t>
      </w:r>
      <w:r>
        <w:rPr>
          <w:rFonts w:hint="eastAsia" w:ascii="宋体" w:hAnsi="宋体"/>
          <w:color w:val="000000" w:themeColor="text1"/>
          <w:szCs w:val="21"/>
          <w:highlight w:val="none"/>
          <w:u w:val="single"/>
          <w:lang w:val="en-US" w:eastAsia="zh-CN"/>
        </w:rPr>
        <w:t xml:space="preserve"> </w:t>
      </w:r>
      <w:r>
        <w:rPr>
          <w:rFonts w:hint="eastAsia" w:ascii="宋体" w:hAnsi="宋体"/>
          <w:color w:val="000000" w:themeColor="text1"/>
          <w:szCs w:val="21"/>
          <w:highlight w:val="none"/>
        </w:rPr>
        <w:t>的委托，拟对</w:t>
      </w:r>
      <w:r>
        <w:rPr>
          <w:rFonts w:hint="eastAsia" w:ascii="宋体" w:hAnsi="宋体"/>
          <w:color w:val="000000" w:themeColor="text1"/>
          <w:szCs w:val="21"/>
          <w:highlight w:val="none"/>
          <w:u w:val="single"/>
          <w:lang w:val="en-US" w:eastAsia="zh-CN"/>
        </w:rPr>
        <w:t xml:space="preserve"> </w:t>
      </w:r>
      <w:r>
        <w:rPr>
          <w:rFonts w:hint="eastAsia" w:ascii="宋体" w:hAnsi="宋体"/>
          <w:color w:val="000000" w:themeColor="text1"/>
          <w:szCs w:val="21"/>
          <w:highlight w:val="none"/>
          <w:u w:val="single"/>
          <w:lang w:eastAsia="zh-CN"/>
        </w:rPr>
        <w:t>阳西县儒洞镇中心卫生院中央空调维修项目</w:t>
      </w:r>
      <w:r>
        <w:rPr>
          <w:rFonts w:hint="eastAsia" w:ascii="宋体" w:hAnsi="宋体"/>
          <w:color w:val="000000" w:themeColor="text1"/>
          <w:szCs w:val="21"/>
          <w:highlight w:val="none"/>
          <w:u w:val="single"/>
          <w:lang w:val="en-US" w:eastAsia="zh-CN"/>
        </w:rPr>
        <w:t xml:space="preserve"> </w:t>
      </w:r>
      <w:r>
        <w:rPr>
          <w:rFonts w:hint="eastAsia" w:ascii="宋体" w:hAnsi="宋体"/>
          <w:color w:val="000000" w:themeColor="text1"/>
          <w:highlight w:val="none"/>
        </w:rPr>
        <w:t>接受合格的国内供应商提交密封报价,</w:t>
      </w:r>
      <w:r>
        <w:rPr>
          <w:rFonts w:hint="eastAsia" w:ascii="宋体" w:hAnsi="宋体"/>
          <w:color w:val="000000" w:themeColor="text1"/>
          <w:szCs w:val="21"/>
          <w:highlight w:val="none"/>
          <w:lang w:val="zh-CN"/>
        </w:rPr>
        <w:t xml:space="preserve"> 欢迎符合资格条件</w:t>
      </w:r>
      <w:r>
        <w:rPr>
          <w:rFonts w:hint="eastAsia" w:ascii="宋体" w:hAnsi="宋体"/>
          <w:color w:val="000000" w:themeColor="text1"/>
          <w:szCs w:val="21"/>
          <w:highlight w:val="none"/>
        </w:rPr>
        <w:t>的供应商参加。</w:t>
      </w:r>
      <w:r>
        <w:rPr>
          <w:rFonts w:hint="eastAsia" w:ascii="宋体" w:hAnsi="宋体"/>
          <w:color w:val="000000" w:themeColor="text1"/>
          <w:highlight w:val="none"/>
        </w:rPr>
        <w:t>有关事项如下：</w:t>
      </w:r>
    </w:p>
    <w:p w14:paraId="6EAA727A">
      <w:pPr>
        <w:spacing w:line="360" w:lineRule="auto"/>
        <w:ind w:firstLine="211" w:firstLineChars="100"/>
        <w:rPr>
          <w:rFonts w:hint="eastAsia" w:ascii="宋体" w:hAnsi="宋体" w:cs="Tahoma"/>
          <w:b/>
          <w:bCs/>
          <w:color w:val="000000" w:themeColor="text1"/>
          <w:szCs w:val="21"/>
          <w:highlight w:val="none"/>
        </w:rPr>
      </w:pPr>
      <w:r>
        <w:rPr>
          <w:rFonts w:hint="eastAsia" w:ascii="宋体" w:hAnsi="宋体" w:cs="Tahoma"/>
          <w:b/>
          <w:bCs/>
          <w:color w:val="000000" w:themeColor="text1"/>
          <w:szCs w:val="21"/>
          <w:highlight w:val="none"/>
        </w:rPr>
        <w:t xml:space="preserve">一、谈判项目的名称、用途、数量、简要技术要求或者谈判项目的性质 </w:t>
      </w:r>
    </w:p>
    <w:p w14:paraId="0EBC43F2">
      <w:pPr>
        <w:spacing w:line="360" w:lineRule="auto"/>
        <w:ind w:firstLine="420" w:firstLineChars="200"/>
        <w:rPr>
          <w:rFonts w:hint="eastAsia" w:ascii="宋体" w:hAnsi="宋体" w:cs="Tahoma"/>
          <w:b w:val="0"/>
          <w:bCs w:val="0"/>
          <w:color w:val="000000" w:themeColor="text1"/>
          <w:szCs w:val="21"/>
          <w:highlight w:val="none"/>
          <w:lang w:eastAsia="zh-CN"/>
        </w:rPr>
      </w:pPr>
      <w:r>
        <w:rPr>
          <w:rFonts w:hint="eastAsia" w:ascii="宋体" w:hAnsi="宋体" w:cs="Tahoma"/>
          <w:b w:val="0"/>
          <w:bCs w:val="0"/>
          <w:color w:val="000000" w:themeColor="text1"/>
          <w:szCs w:val="21"/>
          <w:highlight w:val="none"/>
        </w:rPr>
        <w:t>1．谈判项目编号：</w:t>
      </w:r>
      <w:r>
        <w:rPr>
          <w:rFonts w:hint="eastAsia" w:ascii="宋体" w:hAnsi="宋体" w:cs="Tahoma"/>
          <w:b w:val="0"/>
          <w:bCs w:val="0"/>
          <w:color w:val="000000" w:themeColor="text1"/>
          <w:szCs w:val="21"/>
          <w:highlight w:val="none"/>
          <w:lang w:eastAsia="zh-CN"/>
        </w:rPr>
        <w:t>YXCG-20260604</w:t>
      </w:r>
    </w:p>
    <w:p w14:paraId="2E1C9104">
      <w:pPr>
        <w:spacing w:line="360" w:lineRule="auto"/>
        <w:ind w:firstLine="210" w:firstLineChars="100"/>
        <w:rPr>
          <w:rFonts w:hint="eastAsia" w:ascii="宋体" w:hAnsi="宋体" w:cs="Tahoma"/>
          <w:b w:val="0"/>
          <w:bCs w:val="0"/>
          <w:color w:val="000000" w:themeColor="text1"/>
          <w:szCs w:val="21"/>
          <w:highlight w:val="none"/>
          <w:lang w:eastAsia="zh-CN"/>
        </w:rPr>
      </w:pPr>
      <w:r>
        <w:rPr>
          <w:rFonts w:hint="eastAsia" w:ascii="宋体" w:hAnsi="宋体" w:cs="Tahoma"/>
          <w:b w:val="0"/>
          <w:bCs w:val="0"/>
          <w:color w:val="000000" w:themeColor="text1"/>
          <w:szCs w:val="21"/>
          <w:highlight w:val="none"/>
        </w:rPr>
        <w:t xml:space="preserve">  2．谈判项目名称：</w:t>
      </w:r>
      <w:r>
        <w:rPr>
          <w:rFonts w:hint="eastAsia" w:ascii="宋体" w:hAnsi="宋体" w:cs="Tahoma"/>
          <w:b w:val="0"/>
          <w:bCs w:val="0"/>
          <w:color w:val="000000" w:themeColor="text1"/>
          <w:szCs w:val="21"/>
          <w:highlight w:val="none"/>
          <w:lang w:eastAsia="zh-CN"/>
        </w:rPr>
        <w:t>阳西县儒洞镇中心卫生院中央空调维修项目</w:t>
      </w:r>
    </w:p>
    <w:p w14:paraId="01CDDB41">
      <w:pPr>
        <w:spacing w:line="360" w:lineRule="auto"/>
        <w:ind w:firstLine="210" w:firstLineChars="100"/>
        <w:rPr>
          <w:rFonts w:hint="eastAsia" w:ascii="宋体" w:hAnsi="宋体" w:cs="Tahoma"/>
          <w:b w:val="0"/>
          <w:bCs w:val="0"/>
          <w:color w:val="000000" w:themeColor="text1"/>
          <w:szCs w:val="21"/>
          <w:highlight w:val="none"/>
        </w:rPr>
      </w:pPr>
      <w:r>
        <w:rPr>
          <w:rFonts w:hint="eastAsia" w:ascii="宋体" w:hAnsi="宋体" w:cs="Tahoma"/>
          <w:b w:val="0"/>
          <w:bCs w:val="0"/>
          <w:color w:val="000000" w:themeColor="text1"/>
          <w:szCs w:val="21"/>
          <w:highlight w:val="none"/>
        </w:rPr>
        <w:t xml:space="preserve">  3．采购预算：人民币</w:t>
      </w:r>
      <w:r>
        <w:rPr>
          <w:rFonts w:hint="eastAsia" w:ascii="宋体" w:hAnsi="宋体" w:eastAsia="宋体" w:cs="宋体"/>
          <w:color w:val="000000" w:themeColor="text1"/>
          <w:highlight w:val="none"/>
          <w:lang w:val="en-US" w:eastAsia="zh-CN"/>
        </w:rPr>
        <w:t>76500.00</w:t>
      </w:r>
      <w:r>
        <w:rPr>
          <w:rFonts w:hint="eastAsia" w:ascii="宋体" w:hAnsi="宋体" w:cs="Tahoma"/>
          <w:b w:val="0"/>
          <w:bCs w:val="0"/>
          <w:color w:val="000000" w:themeColor="text1"/>
          <w:szCs w:val="21"/>
          <w:highlight w:val="none"/>
        </w:rPr>
        <w:t>元</w:t>
      </w:r>
      <w:r>
        <w:rPr>
          <w:rFonts w:hint="eastAsia" w:ascii="宋体" w:hAnsi="宋体" w:cs="Tahoma"/>
          <w:b w:val="0"/>
          <w:bCs w:val="0"/>
          <w:color w:val="000000" w:themeColor="text1"/>
          <w:szCs w:val="21"/>
          <w:highlight w:val="none"/>
          <w:lang w:eastAsia="zh-CN"/>
        </w:rPr>
        <w:t>。</w:t>
      </w:r>
      <w:r>
        <w:rPr>
          <w:rFonts w:hint="eastAsia" w:ascii="宋体" w:hAnsi="宋体" w:cs="Tahoma"/>
          <w:b w:val="0"/>
          <w:bCs w:val="0"/>
          <w:color w:val="000000" w:themeColor="text1"/>
          <w:szCs w:val="21"/>
          <w:highlight w:val="none"/>
        </w:rPr>
        <w:t>（超出该上限的报价将作为无效报价处理）</w:t>
      </w:r>
      <w:bookmarkStart w:id="250" w:name="_GoBack"/>
      <w:bookmarkEnd w:id="250"/>
    </w:p>
    <w:p w14:paraId="013075BD">
      <w:pPr>
        <w:spacing w:line="360" w:lineRule="auto"/>
        <w:ind w:firstLine="210" w:firstLineChars="100"/>
        <w:rPr>
          <w:rFonts w:hint="eastAsia" w:ascii="宋体" w:hAnsi="宋体" w:cs="Tahoma"/>
          <w:b w:val="0"/>
          <w:bCs w:val="0"/>
          <w:color w:val="000000" w:themeColor="text1"/>
          <w:szCs w:val="21"/>
          <w:highlight w:val="none"/>
        </w:rPr>
      </w:pPr>
      <w:r>
        <w:rPr>
          <w:rFonts w:hint="eastAsia" w:ascii="宋体" w:hAnsi="宋体" w:cs="Tahoma"/>
          <w:b w:val="0"/>
          <w:bCs w:val="0"/>
          <w:color w:val="000000" w:themeColor="text1"/>
          <w:szCs w:val="21"/>
          <w:highlight w:val="none"/>
        </w:rPr>
        <w:t xml:space="preserve">  4．数  量：一项</w:t>
      </w:r>
    </w:p>
    <w:p w14:paraId="55CCE836">
      <w:pPr>
        <w:spacing w:line="360" w:lineRule="auto"/>
        <w:ind w:firstLine="210" w:firstLineChars="100"/>
        <w:rPr>
          <w:rFonts w:hint="eastAsia" w:ascii="宋体" w:hAnsi="宋体" w:cs="Tahoma"/>
          <w:b w:val="0"/>
          <w:bCs w:val="0"/>
          <w:color w:val="000000" w:themeColor="text1"/>
          <w:szCs w:val="21"/>
          <w:highlight w:val="none"/>
        </w:rPr>
      </w:pPr>
      <w:r>
        <w:rPr>
          <w:rFonts w:hint="eastAsia" w:ascii="宋体" w:hAnsi="宋体" w:cs="Tahoma"/>
          <w:b w:val="0"/>
          <w:bCs w:val="0"/>
          <w:color w:val="000000" w:themeColor="text1"/>
          <w:szCs w:val="21"/>
          <w:highlight w:val="none"/>
        </w:rPr>
        <w:t xml:space="preserve">  5．</w:t>
      </w:r>
      <w:r>
        <w:rPr>
          <w:rFonts w:hint="eastAsia" w:ascii="宋体" w:hAnsi="宋体" w:cs="Tahoma"/>
          <w:b w:val="0"/>
          <w:bCs w:val="0"/>
          <w:color w:val="000000" w:themeColor="text1"/>
          <w:szCs w:val="21"/>
          <w:highlight w:val="none"/>
          <w:lang w:val="en-US" w:eastAsia="zh-CN"/>
        </w:rPr>
        <w:t>完工期：</w:t>
      </w:r>
      <w:r>
        <w:rPr>
          <w:rFonts w:hint="eastAsia" w:ascii="宋体" w:hAnsi="宋体" w:eastAsia="宋体" w:cs="宋体"/>
          <w:color w:val="000000" w:themeColor="text1"/>
          <w:highlight w:val="none"/>
          <w:lang w:val="en-US" w:eastAsia="zh-CN"/>
        </w:rPr>
        <w:t>合同签订后10个日历日内完。（超出该完工期将作为无效投标处理）</w:t>
      </w:r>
    </w:p>
    <w:p w14:paraId="38EF7ABE">
      <w:pPr>
        <w:spacing w:line="360" w:lineRule="auto"/>
        <w:ind w:firstLine="210" w:firstLineChars="100"/>
        <w:rPr>
          <w:rFonts w:hint="eastAsia" w:ascii="宋体" w:hAnsi="宋体" w:cs="Tahoma"/>
          <w:b w:val="0"/>
          <w:bCs w:val="0"/>
          <w:color w:val="000000" w:themeColor="text1"/>
          <w:szCs w:val="21"/>
          <w:highlight w:val="none"/>
        </w:rPr>
      </w:pPr>
      <w:r>
        <w:rPr>
          <w:rFonts w:hint="eastAsia" w:ascii="宋体" w:hAnsi="宋体" w:cs="Tahoma"/>
          <w:b w:val="0"/>
          <w:bCs w:val="0"/>
          <w:color w:val="000000" w:themeColor="text1"/>
          <w:szCs w:val="21"/>
          <w:highlight w:val="none"/>
        </w:rPr>
        <w:t xml:space="preserve">  6．谈判项目的性质：竞争性谈判</w:t>
      </w:r>
    </w:p>
    <w:p w14:paraId="4FF1E720">
      <w:pPr>
        <w:widowControl/>
        <w:tabs>
          <w:tab w:val="left" w:pos="502"/>
        </w:tabs>
        <w:adjustRightInd w:val="0"/>
        <w:snapToGrid w:val="0"/>
        <w:spacing w:line="360" w:lineRule="auto"/>
        <w:rPr>
          <w:rFonts w:hint="eastAsia" w:ascii="宋体" w:hAnsi="宋体" w:cs="Arial"/>
          <w:b/>
          <w:bCs/>
          <w:color w:val="000000" w:themeColor="text1"/>
          <w:highlight w:val="none"/>
        </w:rPr>
      </w:pPr>
      <w:r>
        <w:rPr>
          <w:rFonts w:hint="eastAsia" w:ascii="宋体" w:hAnsi="宋体" w:cs="Arial"/>
          <w:b/>
          <w:bCs/>
          <w:color w:val="000000" w:themeColor="text1"/>
          <w:highlight w:val="none"/>
        </w:rPr>
        <w:t>二、投标人投标资格要求</w:t>
      </w:r>
    </w:p>
    <w:p w14:paraId="4388504B">
      <w:pPr>
        <w:widowControl/>
        <w:tabs>
          <w:tab w:val="left" w:pos="630"/>
        </w:tabs>
        <w:adjustRightInd w:val="0"/>
        <w:snapToGrid w:val="0"/>
        <w:spacing w:line="360" w:lineRule="auto"/>
        <w:ind w:firstLine="420" w:firstLineChars="200"/>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1.</w:t>
      </w:r>
      <w:r>
        <w:rPr>
          <w:rFonts w:hint="eastAsia" w:ascii="宋体" w:hAnsi="宋体"/>
          <w:color w:val="000000" w:themeColor="text1"/>
          <w:szCs w:val="21"/>
          <w:highlight w:val="none"/>
          <w:lang w:val="en-US" w:eastAsia="zh-CN"/>
        </w:rPr>
        <w:t>供应商</w:t>
      </w:r>
      <w:r>
        <w:rPr>
          <w:rFonts w:hint="eastAsia" w:ascii="宋体" w:hAnsi="宋体"/>
          <w:color w:val="000000" w:themeColor="text1"/>
          <w:szCs w:val="21"/>
          <w:highlight w:val="none"/>
        </w:rPr>
        <w:t>应具备《中华人民共和国政府采购法》第二十二条规定的条件，提供下列材料：</w:t>
      </w:r>
    </w:p>
    <w:p w14:paraId="0515E553">
      <w:pPr>
        <w:widowControl/>
        <w:tabs>
          <w:tab w:val="left" w:pos="525"/>
        </w:tabs>
        <w:adjustRightInd w:val="0"/>
        <w:snapToGrid w:val="0"/>
        <w:spacing w:line="360" w:lineRule="auto"/>
        <w:ind w:firstLine="420" w:firstLineChars="200"/>
        <w:rPr>
          <w:rFonts w:ascii="宋体" w:hAnsi="宋体"/>
          <w:color w:val="000000" w:themeColor="text1"/>
          <w:highlight w:val="none"/>
        </w:rPr>
      </w:pPr>
      <w:r>
        <w:rPr>
          <w:rFonts w:ascii="宋体" w:hAnsi="宋体"/>
          <w:color w:val="000000" w:themeColor="text1"/>
          <w:highlight w:val="none"/>
        </w:rPr>
        <w:t>1）</w:t>
      </w:r>
      <w:r>
        <w:rPr>
          <w:rFonts w:hint="eastAsia" w:ascii="宋体" w:hAnsi="宋体"/>
          <w:color w:val="000000" w:themeColor="text1"/>
          <w:highlight w:val="none"/>
        </w:rPr>
        <w:t>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762F0458">
      <w:pPr>
        <w:widowControl/>
        <w:tabs>
          <w:tab w:val="left" w:pos="525"/>
        </w:tabs>
        <w:adjustRightInd w:val="0"/>
        <w:snapToGrid w:val="0"/>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2）有依法缴纳税收和社会保障资金的良好记录：提供投标截止日前6个月内任意1个月依法缴纳税收和社会保障资金的相关材料或出具《承诺函》。如依法免税或不需要缴纳社会保障资金的，提供相应证明材料。</w:t>
      </w:r>
    </w:p>
    <w:p w14:paraId="18F92D1B">
      <w:pPr>
        <w:widowControl/>
        <w:tabs>
          <w:tab w:val="left" w:pos="525"/>
        </w:tabs>
        <w:adjustRightInd w:val="0"/>
        <w:snapToGrid w:val="0"/>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3）具有良好的商业信誉和健全的财务会计制度：投标人必须具有良好的商业信誉和健全的财务会计制度（提供202</w:t>
      </w:r>
      <w:r>
        <w:rPr>
          <w:rFonts w:hint="eastAsia" w:ascii="宋体" w:hAnsi="宋体"/>
          <w:color w:val="000000" w:themeColor="text1"/>
          <w:highlight w:val="none"/>
          <w:lang w:val="en-US" w:eastAsia="zh-CN"/>
        </w:rPr>
        <w:t>5</w:t>
      </w:r>
      <w:r>
        <w:rPr>
          <w:rFonts w:hint="eastAsia" w:ascii="宋体" w:hAnsi="宋体"/>
          <w:color w:val="000000" w:themeColor="text1"/>
          <w:highlight w:val="none"/>
        </w:rPr>
        <w:t>年度财务状况报告或202</w:t>
      </w:r>
      <w:r>
        <w:rPr>
          <w:rFonts w:hint="eastAsia" w:ascii="宋体" w:hAnsi="宋体"/>
          <w:color w:val="000000" w:themeColor="text1"/>
          <w:highlight w:val="none"/>
          <w:lang w:val="en-US" w:eastAsia="zh-CN"/>
        </w:rPr>
        <w:t>6</w:t>
      </w:r>
      <w:r>
        <w:rPr>
          <w:rFonts w:hint="eastAsia" w:ascii="宋体" w:hAnsi="宋体"/>
          <w:color w:val="000000" w:themeColor="text1"/>
          <w:highlight w:val="none"/>
        </w:rPr>
        <w:t>年至今任意一个月的财务报表或基本开户行出具的资信证明或出具《承诺函》）。</w:t>
      </w:r>
    </w:p>
    <w:p w14:paraId="17C0A1C2">
      <w:pPr>
        <w:widowControl/>
        <w:tabs>
          <w:tab w:val="left" w:pos="525"/>
        </w:tabs>
        <w:adjustRightInd w:val="0"/>
        <w:snapToGrid w:val="0"/>
        <w:spacing w:line="360" w:lineRule="auto"/>
        <w:ind w:firstLine="420" w:firstLineChars="200"/>
        <w:rPr>
          <w:rFonts w:ascii="宋体" w:hAnsi="宋体"/>
          <w:color w:val="000000" w:themeColor="text1"/>
          <w:highlight w:val="none"/>
        </w:rPr>
      </w:pPr>
      <w:r>
        <w:rPr>
          <w:rFonts w:ascii="宋体" w:hAnsi="宋体"/>
          <w:color w:val="000000" w:themeColor="text1"/>
          <w:highlight w:val="none"/>
        </w:rPr>
        <w:t>4）</w:t>
      </w:r>
      <w:r>
        <w:rPr>
          <w:rFonts w:hint="eastAsia" w:ascii="宋体" w:hAnsi="宋体"/>
          <w:color w:val="000000" w:themeColor="text1"/>
          <w:highlight w:val="none"/>
        </w:rPr>
        <w:t>履行合同所必需的设备和专业技术能力：</w:t>
      </w:r>
      <w:r>
        <w:rPr>
          <w:rFonts w:hint="eastAsia" w:ascii="宋体" w:hAnsi="宋体"/>
          <w:color w:val="000000" w:themeColor="text1"/>
          <w:highlight w:val="none"/>
          <w:lang w:val="en-US" w:eastAsia="zh-CN"/>
        </w:rPr>
        <w:t>提供</w:t>
      </w:r>
      <w:r>
        <w:rPr>
          <w:rFonts w:hint="eastAsia" w:ascii="宋体" w:hAnsi="宋体"/>
          <w:color w:val="000000" w:themeColor="text1"/>
          <w:highlight w:val="none"/>
        </w:rPr>
        <w:t>设备及专业技术能力情况或出具《承诺函》。</w:t>
      </w:r>
    </w:p>
    <w:p w14:paraId="31A2B38C">
      <w:pPr>
        <w:widowControl/>
        <w:tabs>
          <w:tab w:val="left" w:pos="525"/>
        </w:tabs>
        <w:adjustRightInd w:val="0"/>
        <w:snapToGrid w:val="0"/>
        <w:spacing w:line="360" w:lineRule="auto"/>
        <w:ind w:firstLine="420" w:firstLineChars="200"/>
        <w:rPr>
          <w:rFonts w:ascii="宋体" w:hAnsi="宋体"/>
          <w:color w:val="000000" w:themeColor="text1"/>
          <w:highlight w:val="none"/>
        </w:rPr>
      </w:pPr>
      <w:r>
        <w:rPr>
          <w:rFonts w:ascii="宋体" w:hAnsi="宋体"/>
          <w:color w:val="000000" w:themeColor="text1"/>
          <w:highlight w:val="none"/>
        </w:rPr>
        <w:t>5）</w:t>
      </w:r>
      <w:r>
        <w:rPr>
          <w:rFonts w:hint="eastAsia" w:ascii="宋体" w:hAnsi="宋体"/>
          <w:color w:val="000000" w:themeColor="text1"/>
          <w:highlight w:val="none"/>
        </w:rPr>
        <w:t>参加采购活动前3年内，在经营活动中没有重大违法记录：</w:t>
      </w:r>
      <w:r>
        <w:rPr>
          <w:rFonts w:hint="eastAsia" w:ascii="宋体" w:hAnsi="宋体"/>
          <w:color w:val="000000" w:themeColor="text1"/>
          <w:highlight w:val="none"/>
          <w:lang w:val="en-US" w:eastAsia="zh-CN"/>
        </w:rPr>
        <w:t>提供</w:t>
      </w:r>
      <w:r>
        <w:rPr>
          <w:rFonts w:hint="eastAsia" w:ascii="宋体" w:hAnsi="宋体"/>
          <w:color w:val="000000" w:themeColor="text1"/>
          <w:highlight w:val="none"/>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5A7790F8">
      <w:pPr>
        <w:widowControl/>
        <w:tabs>
          <w:tab w:val="left" w:pos="525"/>
        </w:tabs>
        <w:adjustRightInd w:val="0"/>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2.</w:t>
      </w:r>
      <w:r>
        <w:rPr>
          <w:rFonts w:hint="eastAsia" w:ascii="宋体" w:hAnsi="宋体"/>
          <w:color w:val="000000" w:themeColor="text1"/>
          <w:highlight w:val="none"/>
          <w:lang w:val="en-US" w:eastAsia="zh-CN"/>
        </w:rPr>
        <w:t>为采购项目提供整体设计、规范编制或者项目管理、监理、检测等服务的供应商，不得再参加该采购项目的其他采购活动；（提供《谈判响应函》承诺）</w:t>
      </w:r>
    </w:p>
    <w:p w14:paraId="270318C9">
      <w:pPr>
        <w:widowControl/>
        <w:tabs>
          <w:tab w:val="left" w:pos="525"/>
        </w:tabs>
        <w:adjustRightInd w:val="0"/>
        <w:snapToGrid w:val="0"/>
        <w:spacing w:line="360" w:lineRule="auto"/>
        <w:ind w:firstLine="420" w:firstLineChars="200"/>
        <w:rPr>
          <w:rFonts w:hint="eastAsia" w:ascii="宋体" w:hAnsi="宋体"/>
          <w:color w:val="000000" w:themeColor="text1"/>
          <w:highlight w:val="none"/>
          <w:lang w:val="en-US" w:eastAsia="zh-CN"/>
        </w:rPr>
      </w:pPr>
      <w:r>
        <w:rPr>
          <w:rFonts w:hint="eastAsia" w:ascii="宋体" w:hAnsi="宋体"/>
          <w:color w:val="000000" w:themeColor="text1"/>
          <w:highlight w:val="none"/>
        </w:rPr>
        <w:t>3.</w:t>
      </w:r>
      <w:r>
        <w:rPr>
          <w:rFonts w:hint="eastAsia" w:ascii="宋体" w:hAnsi="宋体"/>
          <w:color w:val="000000" w:themeColor="text1"/>
          <w:highlight w:val="none"/>
          <w:lang w:val="en-US" w:eastAsia="zh-CN"/>
        </w:rPr>
        <w:t>单位负责人为同一人或者存在直接控股、管理关系的不同供应商，不得参加同一合同项下的政府采购活动；（提供《谈判响应函》承诺）</w:t>
      </w:r>
    </w:p>
    <w:p w14:paraId="3CEB6AA3">
      <w:pPr>
        <w:widowControl/>
        <w:tabs>
          <w:tab w:val="left" w:pos="525"/>
        </w:tabs>
        <w:adjustRightInd w:val="0"/>
        <w:snapToGrid w:val="0"/>
        <w:spacing w:line="360" w:lineRule="auto"/>
        <w:ind w:firstLine="420" w:firstLineChars="200"/>
        <w:rPr>
          <w:rFonts w:hint="eastAsia" w:ascii="宋体" w:hAnsi="宋体"/>
          <w:color w:val="000000" w:themeColor="text1"/>
          <w:highlight w:val="none"/>
          <w:lang w:val="en-US" w:eastAsia="zh-CN"/>
        </w:rPr>
      </w:pPr>
      <w:r>
        <w:rPr>
          <w:rFonts w:hint="eastAsia" w:ascii="宋体" w:hAnsi="宋体"/>
          <w:color w:val="000000" w:themeColor="text1"/>
          <w:highlight w:val="none"/>
        </w:rPr>
        <w:t>4.</w:t>
      </w:r>
      <w:r>
        <w:rPr>
          <w:rFonts w:hint="eastAsia" w:ascii="宋体" w:hAnsi="宋体"/>
          <w:color w:val="000000" w:themeColor="text1"/>
          <w:highlight w:val="none"/>
          <w:lang w:val="en-US" w:eastAsia="zh-CN"/>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5E1000A6">
      <w:pPr>
        <w:widowControl/>
        <w:tabs>
          <w:tab w:val="left" w:pos="525"/>
        </w:tabs>
        <w:adjustRightInd w:val="0"/>
        <w:snapToGrid w:val="0"/>
        <w:spacing w:line="360" w:lineRule="auto"/>
        <w:ind w:firstLine="420" w:firstLineChars="20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5.本项目不接受联合体投标；</w:t>
      </w:r>
    </w:p>
    <w:p w14:paraId="488E698E">
      <w:pPr>
        <w:widowControl/>
        <w:tabs>
          <w:tab w:val="left" w:pos="525"/>
        </w:tabs>
        <w:adjustRightInd w:val="0"/>
        <w:snapToGrid w:val="0"/>
        <w:spacing w:line="360" w:lineRule="auto"/>
        <w:ind w:firstLine="420" w:firstLineChars="20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6.供应商须在招标代理机构登记并购买谈判文件。</w:t>
      </w:r>
    </w:p>
    <w:p w14:paraId="3AA6F596">
      <w:pPr>
        <w:adjustRightInd w:val="0"/>
        <w:snapToGrid w:val="0"/>
        <w:spacing w:line="360" w:lineRule="auto"/>
        <w:rPr>
          <w:rFonts w:ascii="宋体" w:hAnsi="宋体" w:cs="Tahoma"/>
          <w:b/>
          <w:bCs/>
          <w:color w:val="000000" w:themeColor="text1"/>
          <w:szCs w:val="21"/>
          <w:highlight w:val="none"/>
        </w:rPr>
      </w:pPr>
      <w:r>
        <w:rPr>
          <w:rFonts w:hint="eastAsia" w:ascii="宋体" w:hAnsi="宋体" w:cs="Tahoma"/>
          <w:iCs/>
          <w:color w:val="000000" w:themeColor="text1"/>
          <w:kern w:val="28"/>
          <w:szCs w:val="21"/>
          <w:highlight w:val="none"/>
        </w:rPr>
        <w:t>三、</w:t>
      </w:r>
      <w:r>
        <w:rPr>
          <w:rFonts w:hint="eastAsia" w:ascii="宋体" w:hAnsi="宋体" w:cs="Tahoma"/>
          <w:b/>
          <w:bCs/>
          <w:color w:val="000000" w:themeColor="text1"/>
          <w:szCs w:val="21"/>
          <w:highlight w:val="none"/>
        </w:rPr>
        <w:t>获取谈判文件的时间、地点、方式及谈判文件售价</w:t>
      </w:r>
    </w:p>
    <w:p w14:paraId="249B2DFE">
      <w:pPr>
        <w:spacing w:line="360" w:lineRule="auto"/>
        <w:ind w:firstLine="210" w:firstLineChars="100"/>
        <w:rPr>
          <w:rFonts w:ascii="宋体" w:hAnsi="宋体"/>
          <w:color w:val="000000" w:themeColor="text1"/>
          <w:szCs w:val="21"/>
          <w:highlight w:val="none"/>
        </w:rPr>
      </w:pPr>
      <w:r>
        <w:rPr>
          <w:rFonts w:hint="eastAsia" w:ascii="宋体" w:hAnsi="宋体"/>
          <w:color w:val="000000" w:themeColor="text1"/>
          <w:szCs w:val="21"/>
          <w:highlight w:val="none"/>
        </w:rPr>
        <w:t>1．谈判文件公示时间：2026年6月4日至2026年6月9日。</w:t>
      </w:r>
    </w:p>
    <w:p w14:paraId="60634631">
      <w:pPr>
        <w:spacing w:line="360" w:lineRule="auto"/>
        <w:ind w:left="525" w:leftChars="100" w:hanging="315" w:hangingChars="150"/>
        <w:rPr>
          <w:rFonts w:ascii="宋体" w:hAnsi="宋体"/>
          <w:color w:val="000000" w:themeColor="text1"/>
          <w:szCs w:val="21"/>
          <w:highlight w:val="none"/>
        </w:rPr>
      </w:pPr>
      <w:r>
        <w:rPr>
          <w:rFonts w:hint="eastAsia" w:ascii="宋体" w:hAnsi="宋体"/>
          <w:bCs/>
          <w:color w:val="000000" w:themeColor="text1"/>
          <w:highlight w:val="none"/>
        </w:rPr>
        <w:t>2．</w:t>
      </w:r>
      <w:r>
        <w:rPr>
          <w:rFonts w:ascii="宋体" w:hAnsi="宋体"/>
          <w:bCs/>
          <w:color w:val="000000" w:themeColor="text1"/>
          <w:highlight w:val="none"/>
        </w:rPr>
        <w:t>根据《广东省实施〈中华人民共和国政府采购法〉办法》规定，投标人认为政府采购文件的内容损害其权益</w:t>
      </w:r>
      <w:r>
        <w:rPr>
          <w:rFonts w:ascii="宋体" w:hAnsi="宋体" w:cs="宋体"/>
          <w:color w:val="000000" w:themeColor="text1"/>
          <w:kern w:val="0"/>
          <w:szCs w:val="21"/>
          <w:highlight w:val="none"/>
        </w:rPr>
        <w:t>的，可以在公示期间或者自期满之日起七个工作日内以书面形式向采购人或</w:t>
      </w:r>
      <w:r>
        <w:rPr>
          <w:rFonts w:hint="eastAsia" w:ascii="宋体" w:hAnsi="宋体" w:cs="宋体"/>
          <w:color w:val="000000" w:themeColor="text1"/>
          <w:kern w:val="0"/>
          <w:szCs w:val="21"/>
          <w:highlight w:val="none"/>
        </w:rPr>
        <w:t>代理采购机构</w:t>
      </w:r>
      <w:r>
        <w:rPr>
          <w:rFonts w:ascii="宋体" w:hAnsi="宋体" w:cs="宋体"/>
          <w:color w:val="000000" w:themeColor="text1"/>
          <w:kern w:val="0"/>
          <w:szCs w:val="21"/>
          <w:highlight w:val="none"/>
        </w:rPr>
        <w:t>提出质疑。质疑函应当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0094A33E">
      <w:pPr>
        <w:spacing w:line="360" w:lineRule="auto"/>
        <w:ind w:left="420" w:leftChars="100" w:hanging="210" w:hangingChars="100"/>
        <w:rPr>
          <w:rFonts w:ascii="宋体" w:hAnsi="宋体"/>
          <w:color w:val="000000" w:themeColor="text1"/>
          <w:szCs w:val="21"/>
          <w:highlight w:val="none"/>
        </w:rPr>
      </w:pPr>
      <w:r>
        <w:rPr>
          <w:rFonts w:hint="eastAsia" w:ascii="宋体" w:hAnsi="宋体"/>
          <w:color w:val="000000" w:themeColor="text1"/>
          <w:szCs w:val="21"/>
          <w:highlight w:val="none"/>
        </w:rPr>
        <w:t>3．获取谈判文件时间及下载：2026年6月4日至2026年6月9日，</w:t>
      </w:r>
      <w:r>
        <w:rPr>
          <w:rFonts w:hint="eastAsia" w:ascii="宋体" w:hAnsi="宋体"/>
          <w:bCs/>
          <w:color w:val="000000" w:themeColor="text1"/>
          <w:highlight w:val="none"/>
        </w:rPr>
        <w:t>上午9:00～12:00，下午2:30～5:30</w:t>
      </w:r>
      <w:r>
        <w:rPr>
          <w:rFonts w:hint="eastAsia" w:ascii="宋体" w:hAnsi="宋体"/>
          <w:color w:val="000000" w:themeColor="text1"/>
          <w:szCs w:val="21"/>
          <w:highlight w:val="none"/>
        </w:rPr>
        <w:t>（节假日除外）（北京时间）。</w:t>
      </w:r>
    </w:p>
    <w:p w14:paraId="720D46E1">
      <w:pPr>
        <w:spacing w:line="360" w:lineRule="auto"/>
        <w:ind w:firstLine="210" w:firstLineChars="100"/>
        <w:rPr>
          <w:rFonts w:ascii="宋体" w:hAnsi="宋体"/>
          <w:color w:val="000000" w:themeColor="text1"/>
          <w:szCs w:val="21"/>
          <w:highlight w:val="none"/>
        </w:rPr>
      </w:pPr>
      <w:r>
        <w:rPr>
          <w:rFonts w:hint="eastAsia" w:ascii="宋体" w:hAnsi="宋体"/>
          <w:color w:val="000000" w:themeColor="text1"/>
          <w:szCs w:val="21"/>
          <w:highlight w:val="none"/>
        </w:rPr>
        <w:t>4．获取谈判文件地点：</w:t>
      </w:r>
      <w:r>
        <w:rPr>
          <w:rFonts w:hint="eastAsia" w:ascii="宋体" w:hAnsi="宋体" w:cs="Tahoma"/>
          <w:color w:val="000000" w:themeColor="text1"/>
          <w:highlight w:val="none"/>
        </w:rPr>
        <w:t>阳江市江城区猫山四街33号A座2楼</w:t>
      </w:r>
      <w:r>
        <w:rPr>
          <w:rFonts w:hint="eastAsia" w:ascii="宋体" w:hAnsi="宋体" w:cs="Tahoma"/>
          <w:color w:val="000000" w:themeColor="text1"/>
          <w:highlight w:val="none"/>
          <w:lang w:val="en-US" w:eastAsia="zh-CN"/>
        </w:rPr>
        <w:t>205</w:t>
      </w:r>
      <w:r>
        <w:rPr>
          <w:rFonts w:hint="eastAsia" w:ascii="宋体" w:hAnsi="宋体"/>
          <w:color w:val="000000" w:themeColor="text1"/>
          <w:szCs w:val="21"/>
          <w:highlight w:val="none"/>
        </w:rPr>
        <w:t>室。</w:t>
      </w:r>
    </w:p>
    <w:p w14:paraId="6DE16106">
      <w:pPr>
        <w:spacing w:line="360" w:lineRule="auto"/>
        <w:ind w:firstLine="210" w:firstLineChars="100"/>
        <w:rPr>
          <w:rFonts w:ascii="宋体" w:hAnsi="宋体"/>
          <w:color w:val="000000" w:themeColor="text1"/>
          <w:szCs w:val="21"/>
          <w:highlight w:val="none"/>
        </w:rPr>
      </w:pPr>
      <w:r>
        <w:rPr>
          <w:rFonts w:hint="eastAsia" w:ascii="宋体" w:hAnsi="宋体"/>
          <w:color w:val="000000" w:themeColor="text1"/>
          <w:szCs w:val="21"/>
          <w:highlight w:val="none"/>
        </w:rPr>
        <w:t>5．谈判文件售价：谈判文件每套人民币</w:t>
      </w:r>
      <w:r>
        <w:rPr>
          <w:rFonts w:hint="eastAsia" w:ascii="宋体" w:hAnsi="宋体"/>
          <w:color w:val="000000" w:themeColor="text1"/>
          <w:szCs w:val="21"/>
          <w:highlight w:val="none"/>
          <w:lang w:val="en-US" w:eastAsia="zh-CN"/>
        </w:rPr>
        <w:t>300</w:t>
      </w:r>
      <w:r>
        <w:rPr>
          <w:rFonts w:hint="eastAsia" w:ascii="宋体" w:hAnsi="宋体"/>
          <w:color w:val="000000" w:themeColor="text1"/>
          <w:szCs w:val="21"/>
          <w:highlight w:val="none"/>
        </w:rPr>
        <w:t>元，售后不退。</w:t>
      </w:r>
    </w:p>
    <w:p w14:paraId="6C6795E6">
      <w:pPr>
        <w:spacing w:line="360" w:lineRule="auto"/>
        <w:ind w:left="283" w:leftChars="-1" w:hanging="285" w:hangingChars="136"/>
        <w:rPr>
          <w:rFonts w:ascii="宋体" w:hAnsi="宋体"/>
          <w:color w:val="000000" w:themeColor="text1"/>
          <w:szCs w:val="21"/>
          <w:highlight w:val="none"/>
        </w:rPr>
      </w:pPr>
      <w:r>
        <w:rPr>
          <w:rFonts w:hint="eastAsia" w:ascii="宋体" w:hAnsi="宋体"/>
          <w:color w:val="000000" w:themeColor="text1"/>
          <w:szCs w:val="21"/>
          <w:highlight w:val="none"/>
        </w:rPr>
        <w:t xml:space="preserve">  6．谈判</w:t>
      </w:r>
      <w:r>
        <w:rPr>
          <w:rFonts w:hint="eastAsia" w:ascii="宋体" w:hAnsi="宋体"/>
          <w:bCs/>
          <w:color w:val="000000" w:themeColor="text1"/>
          <w:highlight w:val="none"/>
        </w:rPr>
        <w:t>文件获取方式：现场发售</w:t>
      </w:r>
      <w:r>
        <w:rPr>
          <w:rFonts w:hint="eastAsia" w:ascii="宋体" w:hAnsi="宋体"/>
          <w:color w:val="000000" w:themeColor="text1"/>
          <w:szCs w:val="21"/>
          <w:highlight w:val="none"/>
        </w:rPr>
        <w:t>。</w:t>
      </w:r>
    </w:p>
    <w:p w14:paraId="0EDED795">
      <w:pPr>
        <w:widowControl/>
        <w:tabs>
          <w:tab w:val="left" w:pos="735"/>
        </w:tabs>
        <w:adjustRightInd w:val="0"/>
        <w:snapToGrid w:val="0"/>
        <w:spacing w:line="360" w:lineRule="auto"/>
        <w:ind w:left="420" w:leftChars="100" w:hanging="210" w:hangingChars="100"/>
        <w:rPr>
          <w:rFonts w:hint="eastAsia" w:ascii="宋体" w:hAnsi="宋体" w:eastAsia="宋体"/>
          <w:bCs/>
          <w:color w:val="000000" w:themeColor="text1"/>
          <w:szCs w:val="21"/>
          <w:highlight w:val="none"/>
          <w:lang w:eastAsia="zh-CN"/>
        </w:rPr>
      </w:pPr>
      <w:r>
        <w:rPr>
          <w:rFonts w:hint="eastAsia" w:ascii="宋体" w:hAnsi="宋体"/>
          <w:color w:val="000000" w:themeColor="text1"/>
          <w:szCs w:val="21"/>
          <w:highlight w:val="none"/>
        </w:rPr>
        <w:t>7．</w:t>
      </w:r>
      <w:r>
        <w:rPr>
          <w:rFonts w:hint="eastAsia" w:ascii="宋体" w:hAnsi="宋体"/>
          <w:bCs/>
          <w:color w:val="000000" w:themeColor="text1"/>
          <w:szCs w:val="21"/>
          <w:highlight w:val="none"/>
        </w:rPr>
        <w:t>购买谈判文件必须携带</w:t>
      </w:r>
      <w:r>
        <w:rPr>
          <w:rFonts w:hint="eastAsia" w:ascii="宋体" w:hAnsi="宋体"/>
          <w:bCs/>
          <w:color w:val="000000" w:themeColor="text1"/>
          <w:szCs w:val="21"/>
          <w:highlight w:val="none"/>
          <w:lang w:eastAsia="zh-CN"/>
        </w:rPr>
        <w:t>：</w:t>
      </w:r>
    </w:p>
    <w:p w14:paraId="28FD2D5B">
      <w:pPr>
        <w:widowControl/>
        <w:tabs>
          <w:tab w:val="left" w:pos="735"/>
        </w:tabs>
        <w:adjustRightInd w:val="0"/>
        <w:snapToGrid w:val="0"/>
        <w:spacing w:line="360" w:lineRule="auto"/>
        <w:ind w:left="659" w:leftChars="164" w:hanging="315" w:hangingChars="150"/>
        <w:rPr>
          <w:rFonts w:ascii="宋体" w:hAnsi="宋体"/>
          <w:bCs/>
          <w:color w:val="000000" w:themeColor="text1"/>
          <w:highlight w:val="none"/>
        </w:rPr>
      </w:pPr>
      <w:r>
        <w:rPr>
          <w:rFonts w:hint="eastAsia" w:ascii="宋体" w:hAnsi="宋体"/>
          <w:bCs/>
          <w:color w:val="000000" w:themeColor="text1"/>
          <w:szCs w:val="21"/>
          <w:highlight w:val="none"/>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b/>
          <w:bCs/>
          <w:color w:val="000000" w:themeColor="text1"/>
          <w:highlight w:val="none"/>
        </w:rPr>
        <w:t>报名时投标单位的资料与以上报名条件不符合、不齐全、复印件不清晰或未盖红色公章的将不予受理</w:t>
      </w:r>
      <w:r>
        <w:rPr>
          <w:rFonts w:hint="eastAsia" w:ascii="宋体" w:hAnsi="宋体"/>
          <w:bCs/>
          <w:color w:val="000000" w:themeColor="text1"/>
          <w:highlight w:val="none"/>
        </w:rPr>
        <w:t>。</w:t>
      </w:r>
    </w:p>
    <w:p w14:paraId="0A68E94E">
      <w:pPr>
        <w:widowControl/>
        <w:tabs>
          <w:tab w:val="left" w:pos="735"/>
        </w:tabs>
        <w:adjustRightInd w:val="0"/>
        <w:snapToGrid w:val="0"/>
        <w:spacing w:line="360" w:lineRule="auto"/>
        <w:ind w:left="660" w:leftChars="164" w:hanging="316" w:hangingChars="150"/>
        <w:rPr>
          <w:rFonts w:ascii="宋体" w:hAnsi="宋体"/>
          <w:color w:val="000000" w:themeColor="text1"/>
          <w:szCs w:val="21"/>
          <w:highlight w:val="none"/>
        </w:rPr>
      </w:pPr>
      <w:r>
        <w:rPr>
          <w:rFonts w:hint="eastAsia" w:ascii="宋体" w:hAnsi="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招标代理机构或招标人查询结果为准，如相关失信记录已失效，供应商需提供相关证明资料）。</w:t>
      </w:r>
    </w:p>
    <w:p w14:paraId="25D96B17">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四、报价截止时间、开标时间及地点</w:t>
      </w:r>
    </w:p>
    <w:p w14:paraId="6CCDF633">
      <w:pPr>
        <w:widowControl/>
        <w:spacing w:line="360" w:lineRule="auto"/>
        <w:ind w:firstLine="210" w:firstLineChars="1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1．</w:t>
      </w:r>
      <w:r>
        <w:rPr>
          <w:rFonts w:hint="eastAsia" w:ascii="宋体" w:hAnsi="宋体" w:cs="Tahoma"/>
          <w:color w:val="000000" w:themeColor="text1"/>
          <w:highlight w:val="none"/>
        </w:rPr>
        <w:t>递交谈判响应文件</w:t>
      </w:r>
      <w:r>
        <w:rPr>
          <w:rFonts w:hint="eastAsia" w:ascii="宋体" w:hAnsi="宋体" w:cs="宋体"/>
          <w:color w:val="000000" w:themeColor="text1"/>
          <w:kern w:val="0"/>
          <w:szCs w:val="21"/>
          <w:highlight w:val="none"/>
        </w:rPr>
        <w:t>时间：2026年6月10日</w:t>
      </w:r>
      <w:r>
        <w:rPr>
          <w:rFonts w:hint="eastAsia" w:ascii="宋体" w:hAnsi="宋体" w:cs="宋体"/>
          <w:color w:val="000000" w:themeColor="text1"/>
          <w:kern w:val="0"/>
          <w:szCs w:val="21"/>
          <w:highlight w:val="none"/>
          <w:lang w:val="en-US" w:eastAsia="zh-CN"/>
        </w:rPr>
        <w:t>9</w:t>
      </w:r>
      <w:r>
        <w:rPr>
          <w:rFonts w:hint="eastAsia" w:ascii="宋体" w:hAnsi="宋体" w:cs="宋体"/>
          <w:color w:val="000000" w:themeColor="text1"/>
          <w:kern w:val="0"/>
          <w:szCs w:val="21"/>
          <w:highlight w:val="none"/>
        </w:rPr>
        <w:t>:</w:t>
      </w:r>
      <w:r>
        <w:rPr>
          <w:rFonts w:hint="eastAsia" w:ascii="宋体" w:hAnsi="宋体" w:cs="宋体"/>
          <w:color w:val="000000" w:themeColor="text1"/>
          <w:kern w:val="0"/>
          <w:szCs w:val="21"/>
          <w:highlight w:val="none"/>
          <w:lang w:val="en-US" w:eastAsia="zh-CN"/>
        </w:rPr>
        <w:t>30</w:t>
      </w:r>
      <w:r>
        <w:rPr>
          <w:rFonts w:hint="eastAsia" w:ascii="宋体" w:hAnsi="宋体" w:cs="宋体"/>
          <w:color w:val="000000" w:themeColor="text1"/>
          <w:kern w:val="0"/>
          <w:szCs w:val="21"/>
          <w:highlight w:val="none"/>
        </w:rPr>
        <w:t>-</w:t>
      </w:r>
      <w:r>
        <w:rPr>
          <w:rFonts w:hint="eastAsia" w:ascii="宋体" w:hAnsi="宋体" w:cs="宋体"/>
          <w:color w:val="000000" w:themeColor="text1"/>
          <w:kern w:val="0"/>
          <w:szCs w:val="21"/>
          <w:highlight w:val="none"/>
          <w:lang w:val="en-US" w:eastAsia="zh-CN"/>
        </w:rPr>
        <w:t>10</w:t>
      </w:r>
      <w:r>
        <w:rPr>
          <w:rFonts w:hint="eastAsia" w:ascii="宋体" w:hAnsi="宋体" w:cs="宋体"/>
          <w:color w:val="000000" w:themeColor="text1"/>
          <w:kern w:val="0"/>
          <w:szCs w:val="21"/>
          <w:highlight w:val="none"/>
        </w:rPr>
        <w:t>:</w:t>
      </w:r>
      <w:r>
        <w:rPr>
          <w:rFonts w:hint="eastAsia" w:ascii="宋体" w:hAnsi="宋体" w:cs="宋体"/>
          <w:color w:val="000000" w:themeColor="text1"/>
          <w:kern w:val="0"/>
          <w:szCs w:val="21"/>
          <w:highlight w:val="none"/>
          <w:lang w:val="en-US" w:eastAsia="zh-CN"/>
        </w:rPr>
        <w:t>00</w:t>
      </w:r>
      <w:r>
        <w:rPr>
          <w:rFonts w:hint="eastAsia" w:ascii="宋体" w:hAnsi="宋体" w:cs="宋体"/>
          <w:color w:val="000000" w:themeColor="text1"/>
          <w:kern w:val="0"/>
          <w:szCs w:val="21"/>
          <w:highlight w:val="none"/>
        </w:rPr>
        <w:t> (北京时间)。</w:t>
      </w:r>
    </w:p>
    <w:p w14:paraId="64D1FA96">
      <w:pPr>
        <w:widowControl/>
        <w:spacing w:line="360" w:lineRule="auto"/>
        <w:ind w:firstLine="210" w:firstLineChars="1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lang w:val="en-US" w:eastAsia="zh-CN"/>
        </w:rPr>
        <w:t>2</w:t>
      </w:r>
      <w:r>
        <w:rPr>
          <w:rFonts w:hint="eastAsia" w:ascii="宋体" w:hAnsi="宋体" w:cs="宋体"/>
          <w:color w:val="000000" w:themeColor="text1"/>
          <w:kern w:val="0"/>
          <w:szCs w:val="21"/>
          <w:highlight w:val="none"/>
        </w:rPr>
        <w:t>．</w:t>
      </w:r>
      <w:r>
        <w:rPr>
          <w:rFonts w:hint="eastAsia" w:ascii="宋体" w:hAnsi="宋体" w:cs="Tahoma"/>
          <w:color w:val="000000" w:themeColor="text1"/>
          <w:highlight w:val="none"/>
        </w:rPr>
        <w:t>递交谈判响应文件</w:t>
      </w:r>
      <w:r>
        <w:rPr>
          <w:rFonts w:hint="eastAsia" w:ascii="宋体" w:hAnsi="宋体" w:cs="宋体"/>
          <w:color w:val="000000" w:themeColor="text1"/>
          <w:kern w:val="0"/>
          <w:szCs w:val="21"/>
          <w:highlight w:val="none"/>
        </w:rPr>
        <w:t>地点：</w:t>
      </w:r>
      <w:r>
        <w:rPr>
          <w:rFonts w:hint="eastAsia" w:ascii="宋体" w:hAnsi="宋体" w:cs="Tahoma"/>
          <w:color w:val="000000" w:themeColor="text1"/>
          <w:highlight w:val="none"/>
        </w:rPr>
        <w:t>阳江市江城区猫山四街33号A座2楼</w:t>
      </w:r>
      <w:r>
        <w:rPr>
          <w:rFonts w:hint="eastAsia" w:ascii="宋体" w:hAnsi="宋体" w:cs="Tahoma"/>
          <w:color w:val="000000" w:themeColor="text1"/>
          <w:highlight w:val="none"/>
          <w:lang w:val="en-US" w:eastAsia="zh-CN"/>
        </w:rPr>
        <w:t>201</w:t>
      </w:r>
      <w:r>
        <w:rPr>
          <w:rFonts w:hint="eastAsia" w:ascii="宋体" w:hAnsi="宋体"/>
          <w:color w:val="000000" w:themeColor="text1"/>
          <w:szCs w:val="21"/>
          <w:highlight w:val="none"/>
        </w:rPr>
        <w:t>开标室</w:t>
      </w:r>
      <w:r>
        <w:rPr>
          <w:rFonts w:hint="eastAsia" w:ascii="宋体" w:hAnsi="宋体" w:cs="宋体"/>
          <w:color w:val="000000" w:themeColor="text1"/>
          <w:kern w:val="0"/>
          <w:szCs w:val="21"/>
          <w:highlight w:val="none"/>
        </w:rPr>
        <w:t>。</w:t>
      </w:r>
    </w:p>
    <w:p w14:paraId="36D86C2D">
      <w:pPr>
        <w:widowControl/>
        <w:spacing w:line="360" w:lineRule="auto"/>
        <w:ind w:firstLine="210" w:firstLineChars="1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lang w:val="en-US" w:eastAsia="zh-CN"/>
        </w:rPr>
        <w:t>3</w:t>
      </w:r>
      <w:r>
        <w:rPr>
          <w:rFonts w:hint="eastAsia" w:ascii="宋体" w:hAnsi="宋体" w:cs="宋体"/>
          <w:color w:val="000000" w:themeColor="text1"/>
          <w:kern w:val="0"/>
          <w:szCs w:val="21"/>
          <w:highlight w:val="none"/>
        </w:rPr>
        <w:t>．</w:t>
      </w:r>
      <w:r>
        <w:rPr>
          <w:rFonts w:hint="eastAsia" w:ascii="宋体" w:hAnsi="宋体" w:cs="Tahoma"/>
          <w:color w:val="000000" w:themeColor="text1"/>
          <w:highlight w:val="none"/>
        </w:rPr>
        <w:t>报价截止时间（递交谈判响应文件截止时间）</w:t>
      </w:r>
      <w:r>
        <w:rPr>
          <w:rFonts w:hint="eastAsia" w:ascii="宋体" w:hAnsi="宋体" w:cs="宋体"/>
          <w:color w:val="000000" w:themeColor="text1"/>
          <w:kern w:val="0"/>
          <w:szCs w:val="21"/>
          <w:highlight w:val="none"/>
        </w:rPr>
        <w:t xml:space="preserve">：2026年6月10日  </w:t>
      </w:r>
      <w:r>
        <w:rPr>
          <w:rFonts w:hint="eastAsia" w:ascii="宋体" w:hAnsi="宋体" w:cs="宋体"/>
          <w:color w:val="000000" w:themeColor="text1"/>
          <w:kern w:val="0"/>
          <w:szCs w:val="21"/>
          <w:highlight w:val="none"/>
          <w:lang w:val="en-US" w:eastAsia="zh-CN"/>
        </w:rPr>
        <w:t>10</w:t>
      </w:r>
      <w:r>
        <w:rPr>
          <w:rFonts w:hint="eastAsia" w:ascii="宋体" w:hAnsi="宋体" w:cs="宋体"/>
          <w:color w:val="000000" w:themeColor="text1"/>
          <w:kern w:val="0"/>
          <w:szCs w:val="21"/>
          <w:highlight w:val="none"/>
        </w:rPr>
        <w:t>:</w:t>
      </w:r>
      <w:r>
        <w:rPr>
          <w:rFonts w:hint="eastAsia" w:ascii="宋体" w:hAnsi="宋体" w:cs="宋体"/>
          <w:color w:val="000000" w:themeColor="text1"/>
          <w:kern w:val="0"/>
          <w:szCs w:val="21"/>
          <w:highlight w:val="none"/>
          <w:lang w:val="en-US" w:eastAsia="zh-CN"/>
        </w:rPr>
        <w:t>0</w:t>
      </w:r>
      <w:r>
        <w:rPr>
          <w:rFonts w:hint="eastAsia" w:ascii="宋体" w:hAnsi="宋体" w:cs="宋体"/>
          <w:color w:val="000000" w:themeColor="text1"/>
          <w:kern w:val="0"/>
          <w:szCs w:val="21"/>
          <w:highlight w:val="none"/>
        </w:rPr>
        <w:t>0(北京时间)。</w:t>
      </w:r>
    </w:p>
    <w:p w14:paraId="104D56DA">
      <w:pPr>
        <w:widowControl/>
        <w:spacing w:line="360" w:lineRule="auto"/>
        <w:ind w:firstLine="210" w:firstLineChars="1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lang w:val="en-US" w:eastAsia="zh-CN"/>
        </w:rPr>
        <w:t>4</w:t>
      </w:r>
      <w:r>
        <w:rPr>
          <w:rFonts w:hint="eastAsia" w:ascii="宋体" w:hAnsi="宋体" w:cs="宋体"/>
          <w:color w:val="000000" w:themeColor="text1"/>
          <w:kern w:val="0"/>
          <w:szCs w:val="21"/>
          <w:highlight w:val="none"/>
        </w:rPr>
        <w:t>．</w:t>
      </w:r>
      <w:r>
        <w:rPr>
          <w:rFonts w:hint="eastAsia" w:ascii="宋体" w:hAnsi="宋体" w:cs="Tahoma"/>
          <w:color w:val="000000" w:themeColor="text1"/>
          <w:highlight w:val="none"/>
        </w:rPr>
        <w:t>谈判开始时间</w:t>
      </w:r>
      <w:r>
        <w:rPr>
          <w:rFonts w:hint="eastAsia" w:ascii="宋体" w:hAnsi="宋体" w:cs="宋体"/>
          <w:color w:val="000000" w:themeColor="text1"/>
          <w:kern w:val="0"/>
          <w:szCs w:val="21"/>
          <w:highlight w:val="none"/>
        </w:rPr>
        <w:t>：2026年6月10日 </w:t>
      </w:r>
      <w:r>
        <w:rPr>
          <w:rFonts w:hint="eastAsia" w:ascii="宋体" w:hAnsi="宋体" w:cs="宋体"/>
          <w:color w:val="000000" w:themeColor="text1"/>
          <w:kern w:val="0"/>
          <w:szCs w:val="21"/>
          <w:highlight w:val="none"/>
          <w:lang w:val="en-US" w:eastAsia="zh-CN"/>
        </w:rPr>
        <w:t>10</w:t>
      </w:r>
      <w:r>
        <w:rPr>
          <w:rFonts w:hint="eastAsia" w:ascii="宋体" w:hAnsi="宋体" w:cs="宋体"/>
          <w:color w:val="000000" w:themeColor="text1"/>
          <w:kern w:val="0"/>
          <w:szCs w:val="21"/>
          <w:highlight w:val="none"/>
        </w:rPr>
        <w:t>:</w:t>
      </w:r>
      <w:r>
        <w:rPr>
          <w:rFonts w:hint="eastAsia" w:ascii="宋体" w:hAnsi="宋体" w:cs="宋体"/>
          <w:color w:val="000000" w:themeColor="text1"/>
          <w:kern w:val="0"/>
          <w:szCs w:val="21"/>
          <w:highlight w:val="none"/>
          <w:lang w:val="en-US" w:eastAsia="zh-CN"/>
        </w:rPr>
        <w:t>00</w:t>
      </w:r>
      <w:r>
        <w:rPr>
          <w:rFonts w:hint="eastAsia" w:ascii="宋体" w:hAnsi="宋体" w:cs="宋体"/>
          <w:color w:val="000000" w:themeColor="text1"/>
          <w:kern w:val="0"/>
          <w:szCs w:val="21"/>
          <w:highlight w:val="none"/>
        </w:rPr>
        <w:t>(北京时间)。</w:t>
      </w:r>
    </w:p>
    <w:p w14:paraId="30BF87AF">
      <w:pPr>
        <w:widowControl/>
        <w:spacing w:line="360" w:lineRule="auto"/>
        <w:ind w:firstLine="210" w:firstLineChars="1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lang w:val="en-US" w:eastAsia="zh-CN"/>
        </w:rPr>
        <w:t>5</w:t>
      </w:r>
      <w:r>
        <w:rPr>
          <w:rFonts w:hint="eastAsia" w:ascii="宋体" w:hAnsi="宋体" w:cs="宋体"/>
          <w:color w:val="000000" w:themeColor="text1"/>
          <w:kern w:val="0"/>
          <w:szCs w:val="21"/>
          <w:highlight w:val="none"/>
        </w:rPr>
        <w:t>．</w:t>
      </w:r>
      <w:r>
        <w:rPr>
          <w:rFonts w:hint="eastAsia" w:ascii="宋体" w:hAnsi="宋体" w:cs="Tahoma"/>
          <w:color w:val="000000" w:themeColor="text1"/>
          <w:highlight w:val="none"/>
        </w:rPr>
        <w:t>谈判</w:t>
      </w:r>
      <w:r>
        <w:rPr>
          <w:rFonts w:hint="eastAsia" w:ascii="宋体" w:hAnsi="宋体" w:cs="宋体"/>
          <w:color w:val="000000" w:themeColor="text1"/>
          <w:kern w:val="0"/>
          <w:szCs w:val="21"/>
          <w:highlight w:val="none"/>
        </w:rPr>
        <w:t>地点：</w:t>
      </w:r>
      <w:r>
        <w:rPr>
          <w:rFonts w:hint="eastAsia" w:ascii="宋体" w:hAnsi="宋体" w:cs="Tahoma"/>
          <w:color w:val="000000" w:themeColor="text1"/>
          <w:highlight w:val="none"/>
        </w:rPr>
        <w:t>阳江市江城区猫山四街33号A座2楼</w:t>
      </w:r>
      <w:r>
        <w:rPr>
          <w:rFonts w:hint="eastAsia" w:ascii="宋体" w:hAnsi="宋体" w:cs="Tahoma"/>
          <w:color w:val="000000" w:themeColor="text1"/>
          <w:highlight w:val="none"/>
          <w:lang w:val="en-US" w:eastAsia="zh-CN"/>
        </w:rPr>
        <w:t>202评</w:t>
      </w:r>
      <w:r>
        <w:rPr>
          <w:rFonts w:hint="eastAsia" w:ascii="宋体" w:hAnsi="宋体" w:cs="Tahoma"/>
          <w:color w:val="000000" w:themeColor="text1"/>
          <w:highlight w:val="none"/>
        </w:rPr>
        <w:t>标室</w:t>
      </w:r>
      <w:r>
        <w:rPr>
          <w:rFonts w:hint="eastAsia" w:ascii="宋体" w:hAnsi="宋体" w:cs="宋体"/>
          <w:color w:val="000000" w:themeColor="text1"/>
          <w:kern w:val="0"/>
          <w:szCs w:val="21"/>
          <w:highlight w:val="none"/>
        </w:rPr>
        <w:t>。</w:t>
      </w:r>
    </w:p>
    <w:p w14:paraId="233FBC5F">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五、采购人、代理采购机构的名称、地址和联系方式</w:t>
      </w:r>
    </w:p>
    <w:p w14:paraId="188EC1BA">
      <w:pPr>
        <w:widowControl/>
        <w:tabs>
          <w:tab w:val="left" w:pos="502"/>
        </w:tabs>
        <w:adjustRightInd w:val="0"/>
        <w:snapToGrid w:val="0"/>
        <w:spacing w:line="360" w:lineRule="auto"/>
        <w:ind w:firstLine="210" w:firstLineChars="100"/>
        <w:rPr>
          <w:rFonts w:ascii="宋体" w:hAnsi="宋体" w:cs="Tahoma"/>
          <w:color w:val="000000" w:themeColor="text1"/>
          <w:szCs w:val="21"/>
          <w:highlight w:val="none"/>
        </w:rPr>
      </w:pPr>
      <w:r>
        <w:rPr>
          <w:rFonts w:hint="eastAsia" w:ascii="宋体" w:hAnsi="宋体" w:cs="Tahoma"/>
          <w:color w:val="000000" w:themeColor="text1"/>
          <w:szCs w:val="21"/>
          <w:highlight w:val="none"/>
        </w:rPr>
        <w:t>1.采购人联系方式：</w:t>
      </w:r>
    </w:p>
    <w:p w14:paraId="16AB3CA3">
      <w:pPr>
        <w:tabs>
          <w:tab w:val="left" w:pos="735"/>
          <w:tab w:val="left" w:pos="4680"/>
        </w:tabs>
        <w:adjustRightInd w:val="0"/>
        <w:snapToGrid w:val="0"/>
        <w:spacing w:line="360" w:lineRule="auto"/>
        <w:ind w:firstLine="420" w:firstLineChars="200"/>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名  称：</w:t>
      </w:r>
      <w:r>
        <w:rPr>
          <w:rFonts w:hint="eastAsia" w:ascii="宋体" w:hAnsi="宋体"/>
          <w:color w:val="000000" w:themeColor="text1"/>
          <w:szCs w:val="21"/>
          <w:highlight w:val="none"/>
          <w:lang w:eastAsia="zh-CN"/>
        </w:rPr>
        <w:t>阳西县儒洞镇中心卫生院</w:t>
      </w:r>
    </w:p>
    <w:p w14:paraId="775A3CB5">
      <w:pPr>
        <w:tabs>
          <w:tab w:val="left" w:pos="735"/>
          <w:tab w:val="left" w:pos="4680"/>
        </w:tabs>
        <w:adjustRightInd w:val="0"/>
        <w:snapToGrid w:val="0"/>
        <w:spacing w:line="360" w:lineRule="auto"/>
        <w:ind w:firstLine="420" w:firstLineChars="200"/>
        <w:rPr>
          <w:rFonts w:hint="default" w:eastAsia="宋体"/>
          <w:color w:val="000000" w:themeColor="text1"/>
          <w:highlight w:val="none"/>
          <w:lang w:val="en-US" w:eastAsia="zh-CN"/>
        </w:rPr>
      </w:pPr>
      <w:r>
        <w:rPr>
          <w:rFonts w:hint="eastAsia" w:ascii="宋体" w:hAnsi="宋体"/>
          <w:color w:val="000000" w:themeColor="text1"/>
          <w:szCs w:val="21"/>
          <w:highlight w:val="none"/>
        </w:rPr>
        <w:t>联系人：谭永志</w:t>
      </w:r>
    </w:p>
    <w:p w14:paraId="041EEFC2">
      <w:pPr>
        <w:spacing w:line="360" w:lineRule="auto"/>
        <w:ind w:firstLine="420" w:firstLineChars="200"/>
        <w:rPr>
          <w:rFonts w:hint="eastAsia"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联系电话：0662-5582662</w:t>
      </w:r>
    </w:p>
    <w:p w14:paraId="0612E170">
      <w:pPr>
        <w:spacing w:line="360" w:lineRule="auto"/>
        <w:ind w:firstLine="420" w:firstLineChars="200"/>
        <w:rPr>
          <w:rFonts w:hint="eastAsia" w:ascii="宋体" w:hAnsi="宋体" w:eastAsia="宋体"/>
          <w:color w:val="000000" w:themeColor="text1"/>
          <w:szCs w:val="21"/>
          <w:highlight w:val="none"/>
          <w:lang w:eastAsia="zh-CN"/>
        </w:rPr>
      </w:pPr>
      <w:r>
        <w:rPr>
          <w:rFonts w:hint="eastAsia" w:ascii="宋体" w:hAnsi="宋体" w:cs="Tahoma"/>
          <w:color w:val="000000" w:themeColor="text1"/>
          <w:kern w:val="28"/>
          <w:szCs w:val="21"/>
          <w:highlight w:val="none"/>
        </w:rPr>
        <w:t>地    址：阳西县儒洞镇228国道北RD-Y001A号</w:t>
      </w:r>
    </w:p>
    <w:p w14:paraId="17C13438">
      <w:pPr>
        <w:widowControl/>
        <w:tabs>
          <w:tab w:val="left" w:pos="502"/>
        </w:tabs>
        <w:adjustRightInd w:val="0"/>
        <w:snapToGrid w:val="0"/>
        <w:spacing w:line="360" w:lineRule="auto"/>
        <w:ind w:firstLine="210" w:firstLineChars="100"/>
        <w:rPr>
          <w:rFonts w:ascii="宋体" w:hAnsi="宋体"/>
          <w:color w:val="000000" w:themeColor="text1"/>
          <w:szCs w:val="21"/>
          <w:highlight w:val="none"/>
        </w:rPr>
      </w:pPr>
      <w:r>
        <w:rPr>
          <w:rFonts w:hint="eastAsia" w:ascii="宋体" w:hAnsi="宋体" w:cs="Tahoma"/>
          <w:color w:val="000000" w:themeColor="text1"/>
          <w:szCs w:val="21"/>
          <w:highlight w:val="none"/>
        </w:rPr>
        <w:t>2.代理采购机构联系方式：</w:t>
      </w:r>
      <w:r>
        <w:rPr>
          <w:rFonts w:hint="eastAsia" w:ascii="宋体" w:hAnsi="宋体"/>
          <w:color w:val="000000" w:themeColor="text1"/>
          <w:szCs w:val="21"/>
          <w:highlight w:val="none"/>
          <w:lang w:val="zh-CN"/>
        </w:rPr>
        <w:t>　　　　　　　</w:t>
      </w:r>
    </w:p>
    <w:p w14:paraId="054C063D">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 xml:space="preserve">名  称：广东业信采购招标有限公司   </w:t>
      </w:r>
    </w:p>
    <w:p w14:paraId="16DCA127">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联系人：冯国辉　　　　</w:t>
      </w:r>
    </w:p>
    <w:p w14:paraId="1BABFE19">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电话：0662-</w:t>
      </w:r>
      <w:r>
        <w:rPr>
          <w:rFonts w:hint="eastAsia" w:ascii="宋体" w:hAnsi="宋体" w:cs="Tahoma"/>
          <w:color w:val="000000" w:themeColor="text1"/>
          <w:highlight w:val="none"/>
        </w:rPr>
        <w:t>3167266</w:t>
      </w:r>
      <w:r>
        <w:rPr>
          <w:rFonts w:hint="eastAsia" w:ascii="宋体" w:hAnsi="宋体"/>
          <w:color w:val="000000" w:themeColor="text1"/>
          <w:szCs w:val="21"/>
          <w:highlight w:val="none"/>
        </w:rPr>
        <w:t xml:space="preserve">                 </w:t>
      </w:r>
    </w:p>
    <w:p w14:paraId="30FB9814">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传真：0662-2669666　　　　　</w:t>
      </w:r>
    </w:p>
    <w:p w14:paraId="0C5D7C0A">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lang w:val="zh-CN"/>
        </w:rPr>
      </w:pPr>
      <w:r>
        <w:rPr>
          <w:rFonts w:hint="eastAsia" w:ascii="宋体" w:hAnsi="宋体"/>
          <w:color w:val="000000" w:themeColor="text1"/>
          <w:szCs w:val="21"/>
          <w:highlight w:val="none"/>
        </w:rPr>
        <w:t>联系地址：</w:t>
      </w:r>
      <w:r>
        <w:rPr>
          <w:rFonts w:hint="eastAsia" w:ascii="宋体" w:hAnsi="宋体" w:cs="Tahoma"/>
          <w:color w:val="000000" w:themeColor="text1"/>
          <w:highlight w:val="none"/>
        </w:rPr>
        <w:t>阳江市江城区猫山四街33号A座2楼</w:t>
      </w:r>
      <w:r>
        <w:rPr>
          <w:rFonts w:hint="eastAsia" w:ascii="宋体" w:hAnsi="宋体"/>
          <w:color w:val="000000" w:themeColor="text1"/>
          <w:szCs w:val="21"/>
          <w:highlight w:val="none"/>
        </w:rPr>
        <w:t>　</w:t>
      </w:r>
      <w:r>
        <w:rPr>
          <w:rFonts w:hint="eastAsia" w:ascii="宋体" w:hAnsi="宋体"/>
          <w:color w:val="000000" w:themeColor="text1"/>
          <w:szCs w:val="21"/>
          <w:highlight w:val="none"/>
          <w:lang w:val="zh-CN"/>
        </w:rPr>
        <w:t>　　　　　　</w:t>
      </w:r>
    </w:p>
    <w:p w14:paraId="031581E8">
      <w:pPr>
        <w:widowControl/>
        <w:tabs>
          <w:tab w:val="left" w:pos="502"/>
        </w:tabs>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网址：</w:t>
      </w:r>
      <w:bookmarkStart w:id="9" w:name="_Toc351986013"/>
      <w:bookmarkStart w:id="10" w:name="_Toc351988704"/>
      <w:bookmarkStart w:id="11" w:name="_Toc351987959"/>
      <w:bookmarkStart w:id="12" w:name="_Toc353522387"/>
      <w:bookmarkStart w:id="13" w:name="_Toc351987763"/>
      <w:bookmarkStart w:id="14" w:name="_Toc357151163"/>
      <w:bookmarkStart w:id="15" w:name="_Toc351985908"/>
      <w:bookmarkStart w:id="16" w:name="_Toc369180017"/>
      <w:bookmarkStart w:id="17" w:name="_Toc351990140"/>
      <w:bookmarkStart w:id="18" w:name="_Toc351986193"/>
      <w:bookmarkStart w:id="19" w:name="_Toc329242667"/>
      <w:r>
        <w:rPr>
          <w:rFonts w:ascii="宋体" w:hAnsi="宋体"/>
          <w:color w:val="000000" w:themeColor="text1"/>
          <w:szCs w:val="21"/>
          <w:highlight w:val="none"/>
        </w:rPr>
        <w:t>http://www.gdgpo.com.cn/</w:t>
      </w:r>
    </w:p>
    <w:p w14:paraId="087165F1">
      <w:pPr>
        <w:spacing w:line="360" w:lineRule="auto"/>
        <w:ind w:firstLine="3255" w:firstLineChars="1550"/>
        <w:jc w:val="right"/>
        <w:rPr>
          <w:rFonts w:hint="eastAsia" w:ascii="宋体" w:hAnsi="宋体"/>
          <w:color w:val="000000" w:themeColor="text1"/>
          <w:szCs w:val="21"/>
          <w:highlight w:val="none"/>
        </w:rPr>
      </w:pPr>
    </w:p>
    <w:p w14:paraId="5C01F956">
      <w:pPr>
        <w:spacing w:line="360" w:lineRule="auto"/>
        <w:ind w:firstLine="3255" w:firstLineChars="1550"/>
        <w:jc w:val="right"/>
        <w:rPr>
          <w:rFonts w:ascii="宋体" w:hAnsi="宋体"/>
          <w:color w:val="000000" w:themeColor="text1"/>
          <w:szCs w:val="21"/>
          <w:highlight w:val="none"/>
        </w:rPr>
      </w:pPr>
      <w:r>
        <w:rPr>
          <w:rFonts w:hint="eastAsia" w:ascii="宋体" w:hAnsi="宋体"/>
          <w:color w:val="000000" w:themeColor="text1"/>
          <w:szCs w:val="21"/>
          <w:highlight w:val="none"/>
        </w:rPr>
        <w:t xml:space="preserve">广东业信采购招标有限公司  </w:t>
      </w:r>
    </w:p>
    <w:p w14:paraId="0D68FEDE">
      <w:pPr>
        <w:jc w:val="right"/>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eastAsia="宋体" w:cs="Times New Roman"/>
          <w:color w:val="000000" w:themeColor="text1"/>
          <w:kern w:val="2"/>
          <w:sz w:val="21"/>
          <w:szCs w:val="21"/>
          <w:highlight w:val="none"/>
          <w:lang w:val="en-US" w:eastAsia="zh-CN" w:bidi="ar-SA"/>
        </w:rPr>
        <w:t>2026年6月4日</w:t>
      </w:r>
      <w:r>
        <w:rPr>
          <w:rFonts w:hint="eastAsia" w:ascii="宋体" w:hAnsi="宋体" w:eastAsia="宋体" w:cs="Times New Roman"/>
          <w:color w:val="000000" w:themeColor="text1"/>
          <w:kern w:val="2"/>
          <w:sz w:val="21"/>
          <w:szCs w:val="21"/>
          <w:highlight w:val="none"/>
          <w:lang w:val="en-US" w:eastAsia="zh-CN" w:bidi="ar-SA"/>
        </w:rPr>
        <w:br w:type="page"/>
      </w:r>
    </w:p>
    <w:p w14:paraId="0E6A02E3">
      <w:pPr>
        <w:pStyle w:val="2"/>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rPr>
      </w:pPr>
      <w:bookmarkStart w:id="20" w:name="_Toc452826426"/>
      <w:bookmarkStart w:id="21" w:name="_Toc7965"/>
      <w:r>
        <w:rPr>
          <w:rFonts w:hint="eastAsia" w:ascii="宋体" w:hAnsi="宋体"/>
          <w:color w:val="000000" w:themeColor="text1"/>
          <w:sz w:val="21"/>
          <w:szCs w:val="21"/>
          <w:highlight w:val="none"/>
        </w:rPr>
        <w:t>第二部分  采购项目内容</w:t>
      </w:r>
      <w:bookmarkEnd w:id="9"/>
      <w:bookmarkEnd w:id="10"/>
      <w:bookmarkEnd w:id="11"/>
      <w:bookmarkEnd w:id="12"/>
      <w:bookmarkEnd w:id="13"/>
      <w:bookmarkEnd w:id="14"/>
      <w:bookmarkEnd w:id="15"/>
      <w:bookmarkEnd w:id="16"/>
      <w:bookmarkEnd w:id="17"/>
      <w:bookmarkEnd w:id="18"/>
      <w:bookmarkEnd w:id="19"/>
      <w:bookmarkEnd w:id="20"/>
      <w:bookmarkEnd w:id="21"/>
      <w:bookmarkStart w:id="22" w:name="_Toc75570886"/>
    </w:p>
    <w:p w14:paraId="21A361C1">
      <w:pPr>
        <w:pStyle w:val="2"/>
        <w:numPr>
          <w:ilvl w:val="0"/>
          <w:numId w:val="0"/>
        </w:numPr>
        <w:autoSpaceDE w:val="0"/>
        <w:autoSpaceDN w:val="0"/>
        <w:adjustRightInd w:val="0"/>
        <w:snapToGrid w:val="0"/>
        <w:spacing w:beforeLines="100" w:after="0" w:line="360" w:lineRule="auto"/>
        <w:jc w:val="left"/>
        <w:textAlignment w:val="baseline"/>
        <w:rPr>
          <w:rFonts w:hint="eastAsia" w:ascii="宋体" w:hAnsi="宋体" w:eastAsia="宋体"/>
          <w:color w:val="000000" w:themeColor="text1"/>
          <w:sz w:val="21"/>
          <w:szCs w:val="21"/>
          <w:highlight w:val="none"/>
          <w:lang w:eastAsia="zh-CN"/>
        </w:rPr>
      </w:pPr>
      <w:bookmarkStart w:id="23" w:name="_Toc353522388"/>
      <w:bookmarkStart w:id="24" w:name="_Toc357151164"/>
      <w:bookmarkStart w:id="25" w:name="_Toc369180018"/>
      <w:bookmarkStart w:id="26" w:name="_Toc351990141"/>
      <w:bookmarkStart w:id="27" w:name="_Toc351986014"/>
      <w:bookmarkStart w:id="28" w:name="_Toc351987764"/>
      <w:bookmarkStart w:id="29" w:name="_Toc329242668"/>
      <w:bookmarkStart w:id="30" w:name="_Toc452826427"/>
      <w:bookmarkStart w:id="31" w:name="_Toc351985909"/>
      <w:bookmarkStart w:id="32" w:name="_Toc30666"/>
      <w:bookmarkStart w:id="33" w:name="_Toc351986194"/>
      <w:bookmarkStart w:id="34" w:name="_Toc351987960"/>
      <w:bookmarkStart w:id="35" w:name="_Toc351988705"/>
      <w:r>
        <w:rPr>
          <w:rFonts w:hint="eastAsia" w:ascii="宋体" w:hAnsi="宋体"/>
          <w:color w:val="000000" w:themeColor="text1"/>
          <w:sz w:val="21"/>
          <w:szCs w:val="21"/>
          <w:highlight w:val="none"/>
        </w:rPr>
        <w:t>项目编号：</w:t>
      </w:r>
      <w:bookmarkEnd w:id="23"/>
      <w:bookmarkEnd w:id="24"/>
      <w:bookmarkEnd w:id="25"/>
      <w:bookmarkEnd w:id="26"/>
      <w:bookmarkEnd w:id="27"/>
      <w:bookmarkEnd w:id="28"/>
      <w:bookmarkEnd w:id="29"/>
      <w:bookmarkEnd w:id="30"/>
      <w:bookmarkEnd w:id="31"/>
      <w:bookmarkEnd w:id="32"/>
      <w:bookmarkEnd w:id="33"/>
      <w:bookmarkEnd w:id="34"/>
      <w:bookmarkEnd w:id="35"/>
      <w:r>
        <w:rPr>
          <w:rFonts w:hint="eastAsia" w:ascii="宋体" w:hAnsi="宋体"/>
          <w:color w:val="000000" w:themeColor="text1"/>
          <w:sz w:val="21"/>
          <w:szCs w:val="21"/>
          <w:highlight w:val="none"/>
          <w:u w:val="single"/>
          <w:lang w:eastAsia="zh-CN"/>
        </w:rPr>
        <w:t>YXCG-20260604</w:t>
      </w:r>
    </w:p>
    <w:p w14:paraId="23865310">
      <w:pPr>
        <w:pStyle w:val="3"/>
        <w:widowControl/>
        <w:numPr>
          <w:ilvl w:val="1"/>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rPr>
      </w:pPr>
      <w:bookmarkStart w:id="36" w:name="_Toc25714"/>
      <w:bookmarkStart w:id="37" w:name="_Toc351987961"/>
      <w:bookmarkStart w:id="38" w:name="_Toc351987765"/>
      <w:bookmarkStart w:id="39" w:name="_Toc329242669"/>
      <w:bookmarkStart w:id="40" w:name="_Toc452826428"/>
      <w:bookmarkStart w:id="41" w:name="_Toc357151165"/>
      <w:bookmarkStart w:id="42" w:name="_Toc351990142"/>
      <w:bookmarkStart w:id="43" w:name="_Toc351986195"/>
      <w:bookmarkStart w:id="44" w:name="_Toc353522389"/>
      <w:bookmarkStart w:id="45" w:name="_Toc351988706"/>
      <w:bookmarkStart w:id="46" w:name="_Toc351986015"/>
      <w:bookmarkStart w:id="47" w:name="_Toc369180019"/>
      <w:bookmarkStart w:id="48" w:name="_Toc351985910"/>
      <w:r>
        <w:rPr>
          <w:rFonts w:hint="eastAsia" w:ascii="宋体" w:hAnsi="宋体" w:eastAsia="宋体"/>
          <w:color w:val="000000" w:themeColor="text1"/>
          <w:kern w:val="44"/>
          <w:sz w:val="21"/>
          <w:szCs w:val="21"/>
          <w:highlight w:val="none"/>
        </w:rPr>
        <w:t>项目名称：</w:t>
      </w:r>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宋体" w:hAnsi="宋体" w:eastAsia="宋体"/>
          <w:color w:val="000000" w:themeColor="text1"/>
          <w:kern w:val="44"/>
          <w:sz w:val="21"/>
          <w:szCs w:val="21"/>
          <w:highlight w:val="none"/>
          <w:u w:val="single"/>
          <w:lang w:eastAsia="zh-CN"/>
        </w:rPr>
        <w:t>阳西县儒洞镇中心卫生院中央空调维修项目</w:t>
      </w:r>
    </w:p>
    <w:p w14:paraId="27C57EA0">
      <w:pPr>
        <w:pStyle w:val="3"/>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rPr>
      </w:pPr>
      <w:bookmarkStart w:id="49" w:name="_Toc351986196"/>
      <w:bookmarkStart w:id="50" w:name="_Toc351987766"/>
      <w:bookmarkStart w:id="51" w:name="_Toc351985911"/>
      <w:bookmarkStart w:id="52" w:name="_Toc351986016"/>
      <w:bookmarkStart w:id="53" w:name="_Toc452826429"/>
      <w:bookmarkStart w:id="54" w:name="_Toc353522390"/>
      <w:bookmarkStart w:id="55" w:name="_Toc357151166"/>
      <w:bookmarkStart w:id="56" w:name="_Toc329242670"/>
      <w:bookmarkStart w:id="57" w:name="_Toc351987962"/>
      <w:bookmarkStart w:id="58" w:name="_Toc369180020"/>
      <w:bookmarkStart w:id="59" w:name="_Toc13276"/>
      <w:bookmarkStart w:id="60" w:name="_Toc351988707"/>
      <w:bookmarkStart w:id="61" w:name="_Toc351990143"/>
      <w:r>
        <w:rPr>
          <w:rFonts w:ascii="宋体" w:hAnsi="宋体" w:eastAsia="宋体"/>
          <w:color w:val="000000" w:themeColor="text1"/>
          <w:kern w:val="0"/>
          <w:sz w:val="21"/>
          <w:szCs w:val="21"/>
          <w:highlight w:val="none"/>
        </w:rPr>
        <w:t xml:space="preserve">A  </w:t>
      </w:r>
      <w:r>
        <w:rPr>
          <w:rFonts w:hint="eastAsia" w:ascii="宋体" w:hAnsi="宋体" w:eastAsia="宋体"/>
          <w:color w:val="000000" w:themeColor="text1"/>
          <w:kern w:val="0"/>
          <w:sz w:val="21"/>
          <w:szCs w:val="21"/>
          <w:highlight w:val="none"/>
        </w:rPr>
        <w:t>商务要求</w:t>
      </w:r>
      <w:bookmarkEnd w:id="22"/>
      <w:bookmarkEnd w:id="49"/>
      <w:bookmarkEnd w:id="50"/>
      <w:bookmarkEnd w:id="51"/>
      <w:bookmarkEnd w:id="52"/>
      <w:bookmarkEnd w:id="53"/>
      <w:bookmarkEnd w:id="54"/>
      <w:bookmarkEnd w:id="55"/>
      <w:bookmarkEnd w:id="56"/>
      <w:bookmarkEnd w:id="57"/>
      <w:bookmarkEnd w:id="58"/>
      <w:bookmarkEnd w:id="59"/>
      <w:bookmarkEnd w:id="60"/>
      <w:bookmarkEnd w:id="61"/>
    </w:p>
    <w:tbl>
      <w:tblPr>
        <w:tblStyle w:val="43"/>
        <w:tblW w:w="949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51"/>
        <w:gridCol w:w="2272"/>
        <w:gridCol w:w="4395"/>
      </w:tblGrid>
      <w:tr w14:paraId="6554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5350780A">
            <w:pPr>
              <w:spacing w:line="320" w:lineRule="exact"/>
              <w:jc w:val="center"/>
              <w:rPr>
                <w:color w:val="000000" w:themeColor="text1"/>
                <w:highlight w:val="none"/>
              </w:rPr>
            </w:pPr>
            <w:r>
              <w:rPr>
                <w:rFonts w:hint="eastAsia"/>
                <w:color w:val="000000" w:themeColor="text1"/>
                <w:highlight w:val="none"/>
              </w:rPr>
              <w:t>序号</w:t>
            </w:r>
          </w:p>
        </w:tc>
        <w:tc>
          <w:tcPr>
            <w:tcW w:w="2151" w:type="dxa"/>
            <w:tcBorders>
              <w:top w:val="single" w:color="auto" w:sz="4" w:space="0"/>
              <w:left w:val="single" w:color="auto" w:sz="4" w:space="0"/>
              <w:bottom w:val="single" w:color="auto" w:sz="4" w:space="0"/>
              <w:right w:val="single" w:color="auto" w:sz="4" w:space="0"/>
            </w:tcBorders>
            <w:shd w:val="clear" w:color="auto" w:fill="F3F3F3"/>
            <w:vAlign w:val="center"/>
          </w:tcPr>
          <w:p w14:paraId="3EAB6EF6">
            <w:pPr>
              <w:spacing w:line="320" w:lineRule="exact"/>
              <w:jc w:val="center"/>
              <w:rPr>
                <w:color w:val="000000" w:themeColor="text1"/>
                <w:highlight w:val="none"/>
              </w:rPr>
            </w:pPr>
            <w:r>
              <w:rPr>
                <w:rFonts w:hint="eastAsia"/>
                <w:color w:val="000000" w:themeColor="text1"/>
                <w:highlight w:val="none"/>
              </w:rPr>
              <w:t>项目</w:t>
            </w:r>
          </w:p>
        </w:tc>
        <w:tc>
          <w:tcPr>
            <w:tcW w:w="6667"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1C279F53">
            <w:pPr>
              <w:spacing w:line="320" w:lineRule="exact"/>
              <w:jc w:val="center"/>
              <w:rPr>
                <w:color w:val="000000" w:themeColor="text1"/>
                <w:highlight w:val="none"/>
              </w:rPr>
            </w:pPr>
            <w:r>
              <w:rPr>
                <w:rFonts w:hint="eastAsia"/>
                <w:color w:val="000000" w:themeColor="text1"/>
                <w:highlight w:val="none"/>
              </w:rPr>
              <w:t>主要内容</w:t>
            </w:r>
          </w:p>
        </w:tc>
      </w:tr>
      <w:tr w14:paraId="6DF1A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18049358">
            <w:pPr>
              <w:spacing w:line="320" w:lineRule="exact"/>
              <w:jc w:val="center"/>
              <w:rPr>
                <w:color w:val="000000" w:themeColor="text1"/>
                <w:highlight w:val="none"/>
              </w:rPr>
            </w:pPr>
            <w:r>
              <w:rPr>
                <w:color w:val="000000" w:themeColor="text1"/>
                <w:highlight w:val="none"/>
              </w:rPr>
              <w:t>1</w:t>
            </w:r>
          </w:p>
        </w:tc>
        <w:tc>
          <w:tcPr>
            <w:tcW w:w="2151" w:type="dxa"/>
            <w:tcBorders>
              <w:top w:val="single" w:color="auto" w:sz="4" w:space="0"/>
              <w:left w:val="single" w:color="auto" w:sz="4" w:space="0"/>
              <w:bottom w:val="single" w:color="auto" w:sz="4" w:space="0"/>
              <w:right w:val="single" w:color="auto" w:sz="4" w:space="0"/>
            </w:tcBorders>
            <w:vAlign w:val="center"/>
          </w:tcPr>
          <w:p w14:paraId="3DFA57FE">
            <w:pPr>
              <w:spacing w:line="320" w:lineRule="exact"/>
              <w:jc w:val="center"/>
              <w:rPr>
                <w:b/>
                <w:color w:val="000000" w:themeColor="text1"/>
                <w:highlight w:val="none"/>
              </w:rPr>
            </w:pPr>
            <w:r>
              <w:rPr>
                <w:rFonts w:hint="eastAsia"/>
                <w:b/>
                <w:color w:val="000000" w:themeColor="text1"/>
                <w:highlight w:val="none"/>
              </w:rPr>
              <w:t>投标人投标资格要求</w:t>
            </w:r>
          </w:p>
        </w:tc>
        <w:tc>
          <w:tcPr>
            <w:tcW w:w="6667" w:type="dxa"/>
            <w:gridSpan w:val="2"/>
            <w:tcBorders>
              <w:top w:val="single" w:color="auto" w:sz="4" w:space="0"/>
              <w:left w:val="single" w:color="auto" w:sz="4" w:space="0"/>
              <w:bottom w:val="single" w:color="auto" w:sz="4" w:space="0"/>
              <w:right w:val="single" w:color="auto" w:sz="4" w:space="0"/>
            </w:tcBorders>
            <w:vAlign w:val="center"/>
          </w:tcPr>
          <w:p w14:paraId="3141A1EA">
            <w:pPr>
              <w:spacing w:line="320" w:lineRule="exact"/>
              <w:rPr>
                <w:color w:val="000000" w:themeColor="text1"/>
                <w:highlight w:val="none"/>
              </w:rPr>
            </w:pPr>
            <w:r>
              <w:rPr>
                <w:rFonts w:hint="eastAsia"/>
                <w:color w:val="000000" w:themeColor="text1"/>
                <w:highlight w:val="none"/>
              </w:rPr>
              <w:t>详见第一部份《竞争性谈判邀请书》。</w:t>
            </w:r>
          </w:p>
        </w:tc>
      </w:tr>
      <w:tr w14:paraId="67956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3715DF97">
            <w:pPr>
              <w:spacing w:line="320" w:lineRule="exact"/>
              <w:jc w:val="center"/>
              <w:rPr>
                <w:color w:val="000000" w:themeColor="text1"/>
                <w:highlight w:val="none"/>
              </w:rPr>
            </w:pPr>
            <w:r>
              <w:rPr>
                <w:rFonts w:hint="eastAsia"/>
                <w:color w:val="000000" w:themeColor="text1"/>
                <w:highlight w:val="none"/>
              </w:rPr>
              <w:t>2</w:t>
            </w:r>
          </w:p>
        </w:tc>
        <w:tc>
          <w:tcPr>
            <w:tcW w:w="2151" w:type="dxa"/>
            <w:tcBorders>
              <w:top w:val="single" w:color="auto" w:sz="4" w:space="0"/>
              <w:left w:val="single" w:color="auto" w:sz="4" w:space="0"/>
              <w:bottom w:val="single" w:color="auto" w:sz="4" w:space="0"/>
              <w:right w:val="single" w:color="auto" w:sz="4" w:space="0"/>
            </w:tcBorders>
            <w:vAlign w:val="center"/>
          </w:tcPr>
          <w:p w14:paraId="25C3947D">
            <w:pPr>
              <w:spacing w:line="320" w:lineRule="exact"/>
              <w:jc w:val="center"/>
              <w:rPr>
                <w:rFonts w:hint="eastAsia" w:eastAsia="宋体"/>
                <w:b/>
                <w:color w:val="000000" w:themeColor="text1"/>
                <w:highlight w:val="none"/>
                <w:lang w:eastAsia="zh-CN"/>
              </w:rPr>
            </w:pPr>
            <w:r>
              <w:rPr>
                <w:rFonts w:hint="eastAsia"/>
                <w:b/>
                <w:color w:val="000000" w:themeColor="text1"/>
                <w:highlight w:val="none"/>
                <w:lang w:eastAsia="zh-CN"/>
              </w:rPr>
              <w:t>完工期</w:t>
            </w:r>
          </w:p>
        </w:tc>
        <w:tc>
          <w:tcPr>
            <w:tcW w:w="6667" w:type="dxa"/>
            <w:gridSpan w:val="2"/>
            <w:tcBorders>
              <w:top w:val="single" w:color="auto" w:sz="4" w:space="0"/>
              <w:left w:val="single" w:color="auto" w:sz="4" w:space="0"/>
              <w:bottom w:val="single" w:color="auto" w:sz="4" w:space="0"/>
              <w:right w:val="single" w:color="auto" w:sz="4" w:space="0"/>
            </w:tcBorders>
            <w:vAlign w:val="center"/>
          </w:tcPr>
          <w:p w14:paraId="4C56ABB8">
            <w:pPr>
              <w:spacing w:line="320" w:lineRule="exact"/>
              <w:rPr>
                <w:color w:val="000000" w:themeColor="text1"/>
                <w:highlight w:val="none"/>
              </w:rPr>
            </w:pPr>
            <w:r>
              <w:rPr>
                <w:rFonts w:hint="eastAsia"/>
                <w:color w:val="000000" w:themeColor="text1"/>
                <w:highlight w:val="none"/>
              </w:rPr>
              <w:t>详见第一部份《竞争性谈判邀请书》。</w:t>
            </w:r>
          </w:p>
        </w:tc>
      </w:tr>
      <w:tr w14:paraId="6819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852FF59">
            <w:pPr>
              <w:spacing w:line="320" w:lineRule="exact"/>
              <w:jc w:val="center"/>
              <w:rPr>
                <w:rFonts w:hint="default" w:eastAsia="宋体"/>
                <w:color w:val="000000" w:themeColor="text1"/>
                <w:highlight w:val="none"/>
                <w:lang w:val="en-US" w:eastAsia="zh-CN"/>
              </w:rPr>
            </w:pPr>
            <w:r>
              <w:rPr>
                <w:rFonts w:hint="eastAsia"/>
                <w:color w:val="000000" w:themeColor="text1"/>
                <w:highlight w:val="none"/>
                <w:lang w:val="en-US" w:eastAsia="zh-CN"/>
              </w:rPr>
              <w:t>3</w:t>
            </w:r>
          </w:p>
        </w:tc>
        <w:tc>
          <w:tcPr>
            <w:tcW w:w="2151" w:type="dxa"/>
            <w:tcBorders>
              <w:top w:val="single" w:color="auto" w:sz="4" w:space="0"/>
              <w:left w:val="single" w:color="auto" w:sz="4" w:space="0"/>
              <w:bottom w:val="single" w:color="auto" w:sz="4" w:space="0"/>
              <w:right w:val="single" w:color="auto" w:sz="4" w:space="0"/>
            </w:tcBorders>
            <w:vAlign w:val="center"/>
          </w:tcPr>
          <w:p w14:paraId="60EB81A4">
            <w:pPr>
              <w:spacing w:line="320" w:lineRule="exact"/>
              <w:jc w:val="center"/>
              <w:rPr>
                <w:rFonts w:hint="default" w:eastAsia="宋体"/>
                <w:b/>
                <w:color w:val="000000" w:themeColor="text1"/>
                <w:highlight w:val="none"/>
                <w:lang w:val="en-US" w:eastAsia="zh-CN"/>
              </w:rPr>
            </w:pPr>
            <w:r>
              <w:rPr>
                <w:rFonts w:hint="eastAsia"/>
                <w:b/>
                <w:color w:val="000000" w:themeColor="text1"/>
                <w:highlight w:val="none"/>
                <w:lang w:val="en-US" w:eastAsia="zh-CN"/>
              </w:rPr>
              <w:t>服务地点</w:t>
            </w:r>
          </w:p>
        </w:tc>
        <w:tc>
          <w:tcPr>
            <w:tcW w:w="6667" w:type="dxa"/>
            <w:gridSpan w:val="2"/>
            <w:tcBorders>
              <w:top w:val="single" w:color="auto" w:sz="4" w:space="0"/>
              <w:left w:val="single" w:color="auto" w:sz="4" w:space="0"/>
              <w:bottom w:val="single" w:color="auto" w:sz="4" w:space="0"/>
              <w:right w:val="single" w:color="auto" w:sz="4" w:space="0"/>
            </w:tcBorders>
            <w:vAlign w:val="center"/>
          </w:tcPr>
          <w:p w14:paraId="13892D15">
            <w:pPr>
              <w:spacing w:line="320" w:lineRule="exact"/>
              <w:rPr>
                <w:rFonts w:hint="eastAsia"/>
                <w:color w:val="000000" w:themeColor="text1"/>
                <w:highlight w:val="none"/>
              </w:rPr>
            </w:pPr>
            <w:r>
              <w:rPr>
                <w:rFonts w:hint="eastAsia" w:ascii="宋体" w:hAnsi="宋体" w:eastAsia="宋体" w:cs="宋体"/>
                <w:b w:val="0"/>
                <w:bCs w:val="0"/>
                <w:color w:val="000000" w:themeColor="text1"/>
                <w:szCs w:val="21"/>
                <w:highlight w:val="none"/>
                <w:lang w:val="en-US" w:eastAsia="zh-CN"/>
              </w:rPr>
              <w:t>采购人指定地点。</w:t>
            </w:r>
          </w:p>
        </w:tc>
      </w:tr>
      <w:tr w14:paraId="47E84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014E8308">
            <w:pPr>
              <w:spacing w:line="320" w:lineRule="exact"/>
              <w:jc w:val="center"/>
              <w:rPr>
                <w:rFonts w:hint="default"/>
                <w:color w:val="000000" w:themeColor="text1"/>
                <w:highlight w:val="none"/>
                <w:lang w:val="en-US" w:eastAsia="zh-CN"/>
              </w:rPr>
            </w:pPr>
            <w:r>
              <w:rPr>
                <w:rFonts w:hint="eastAsia"/>
                <w:color w:val="000000" w:themeColor="text1"/>
                <w:highlight w:val="none"/>
                <w:lang w:val="en-US" w:eastAsia="zh-CN"/>
              </w:rPr>
              <w:t>4</w:t>
            </w:r>
          </w:p>
        </w:tc>
        <w:tc>
          <w:tcPr>
            <w:tcW w:w="2151" w:type="dxa"/>
            <w:tcBorders>
              <w:top w:val="single" w:color="auto" w:sz="4" w:space="0"/>
              <w:left w:val="single" w:color="auto" w:sz="4" w:space="0"/>
              <w:bottom w:val="single" w:color="auto" w:sz="4" w:space="0"/>
              <w:right w:val="single" w:color="auto" w:sz="4" w:space="0"/>
            </w:tcBorders>
            <w:vAlign w:val="center"/>
          </w:tcPr>
          <w:p w14:paraId="25150112">
            <w:pPr>
              <w:spacing w:line="320" w:lineRule="exact"/>
              <w:jc w:val="center"/>
              <w:rPr>
                <w:rFonts w:hint="eastAsia"/>
                <w:b/>
                <w:color w:val="000000" w:themeColor="text1"/>
                <w:highlight w:val="none"/>
                <w:lang w:val="en-US" w:eastAsia="zh-CN"/>
              </w:rPr>
            </w:pPr>
            <w:r>
              <w:rPr>
                <w:rFonts w:hint="eastAsia" w:ascii="宋体" w:hAnsi="宋体" w:eastAsia="宋体" w:cs="宋体"/>
                <w:b/>
                <w:bCs/>
                <w:color w:val="000000" w:themeColor="text1"/>
                <w:highlight w:val="none"/>
                <w:lang w:val="en-US" w:eastAsia="zh-CN"/>
              </w:rPr>
              <w:t>货物要求</w:t>
            </w:r>
          </w:p>
        </w:tc>
        <w:tc>
          <w:tcPr>
            <w:tcW w:w="6667" w:type="dxa"/>
            <w:gridSpan w:val="2"/>
            <w:tcBorders>
              <w:top w:val="single" w:color="auto" w:sz="4" w:space="0"/>
              <w:left w:val="single" w:color="auto" w:sz="4" w:space="0"/>
              <w:bottom w:val="single" w:color="auto" w:sz="4" w:space="0"/>
              <w:right w:val="single" w:color="auto" w:sz="4" w:space="0"/>
            </w:tcBorders>
            <w:vAlign w:val="center"/>
          </w:tcPr>
          <w:p w14:paraId="4DAD7CF2">
            <w:pPr>
              <w:spacing w:line="320" w:lineRule="exact"/>
              <w:rPr>
                <w:rFonts w:hint="eastAsia" w:ascii="宋体" w:hAnsi="宋体" w:eastAsia="宋体" w:cs="宋体"/>
                <w:b w:val="0"/>
                <w:bCs w:val="0"/>
                <w:color w:val="000000" w:themeColor="text1"/>
                <w:szCs w:val="21"/>
                <w:highlight w:val="none"/>
                <w:lang w:val="en-US" w:eastAsia="zh-CN"/>
              </w:rPr>
            </w:pPr>
            <w:r>
              <w:rPr>
                <w:rFonts w:hint="eastAsia" w:ascii="宋体" w:hAnsi="宋体" w:eastAsia="宋体" w:cs="宋体"/>
                <w:b w:val="0"/>
                <w:bCs w:val="0"/>
                <w:color w:val="000000" w:themeColor="text1"/>
                <w:szCs w:val="21"/>
                <w:highlight w:val="none"/>
                <w:lang w:val="en-US" w:eastAsia="zh-CN"/>
              </w:rPr>
              <w:t>投标人必须提供符合更换部件为原厂正品或符合原厂质量标准的配件，新叶轮的材质、尺寸、重量与原叶轮完全一致，新轴承的型号、精度等级符合机组要求，干燥过滤器、油过滤器使用机组专用型号，制冷剂型号（R134a / R22 等）与机组使用一致。</w:t>
            </w:r>
          </w:p>
        </w:tc>
      </w:tr>
      <w:tr w14:paraId="5D11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5B8BAD66">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5</w:t>
            </w:r>
          </w:p>
        </w:tc>
        <w:tc>
          <w:tcPr>
            <w:tcW w:w="2151" w:type="dxa"/>
            <w:tcBorders>
              <w:top w:val="single" w:color="auto" w:sz="4" w:space="0"/>
              <w:left w:val="single" w:color="auto" w:sz="4" w:space="0"/>
              <w:bottom w:val="single" w:color="auto" w:sz="4" w:space="0"/>
              <w:right w:val="single" w:color="auto" w:sz="4" w:space="0"/>
            </w:tcBorders>
            <w:vAlign w:val="center"/>
          </w:tcPr>
          <w:p w14:paraId="2DEB72A3">
            <w:pPr>
              <w:spacing w:line="320" w:lineRule="exact"/>
              <w:jc w:val="center"/>
              <w:rPr>
                <w:b/>
                <w:color w:val="000000" w:themeColor="text1"/>
                <w:highlight w:val="none"/>
              </w:rPr>
            </w:pPr>
            <w:r>
              <w:rPr>
                <w:rFonts w:hint="eastAsia" w:ascii="宋体" w:hAnsi="宋体" w:eastAsia="宋体" w:cs="宋体"/>
                <w:b/>
                <w:bCs/>
                <w:color w:val="000000" w:themeColor="text1"/>
                <w:highlight w:val="none"/>
                <w:lang w:val="en-US" w:eastAsia="zh-CN"/>
              </w:rPr>
              <w:t>投标报价包括</w:t>
            </w:r>
          </w:p>
        </w:tc>
        <w:tc>
          <w:tcPr>
            <w:tcW w:w="6667" w:type="dxa"/>
            <w:gridSpan w:val="2"/>
            <w:tcBorders>
              <w:top w:val="single" w:color="auto" w:sz="4" w:space="0"/>
              <w:left w:val="single" w:color="auto" w:sz="4" w:space="0"/>
              <w:bottom w:val="single" w:color="auto" w:sz="4" w:space="0"/>
              <w:right w:val="single" w:color="auto" w:sz="4" w:space="0"/>
            </w:tcBorders>
            <w:vAlign w:val="center"/>
          </w:tcPr>
          <w:p w14:paraId="1A82BEBE">
            <w:pPr>
              <w:spacing w:line="320" w:lineRule="exact"/>
              <w:rPr>
                <w:color w:val="000000" w:themeColor="text1"/>
                <w:highlight w:val="none"/>
              </w:rPr>
            </w:pPr>
            <w:r>
              <w:rPr>
                <w:rFonts w:hint="eastAsia" w:ascii="宋体" w:hAnsi="宋体" w:eastAsia="宋体" w:cs="宋体"/>
                <w:color w:val="000000" w:themeColor="text1"/>
                <w:highlight w:val="none"/>
                <w:lang w:val="en-US" w:eastAsia="zh-CN"/>
              </w:rPr>
              <w:t>运至合同指定地点的货物费、运输费、卸装费、保险费、安装调试费和验收等一切费用，采购人不再支付其他任何费用。</w:t>
            </w:r>
          </w:p>
        </w:tc>
      </w:tr>
      <w:tr w14:paraId="497CA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226D65E7">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6</w:t>
            </w:r>
          </w:p>
        </w:tc>
        <w:tc>
          <w:tcPr>
            <w:tcW w:w="2151" w:type="dxa"/>
            <w:tcBorders>
              <w:top w:val="single" w:color="auto" w:sz="4" w:space="0"/>
              <w:left w:val="single" w:color="auto" w:sz="4" w:space="0"/>
              <w:bottom w:val="single" w:color="auto" w:sz="4" w:space="0"/>
              <w:right w:val="single" w:color="auto" w:sz="4" w:space="0"/>
            </w:tcBorders>
            <w:vAlign w:val="center"/>
          </w:tcPr>
          <w:p w14:paraId="741AA753">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合同签订要求</w:t>
            </w:r>
          </w:p>
        </w:tc>
        <w:tc>
          <w:tcPr>
            <w:tcW w:w="6667" w:type="dxa"/>
            <w:gridSpan w:val="2"/>
            <w:tcBorders>
              <w:top w:val="single" w:color="auto" w:sz="4" w:space="0"/>
              <w:left w:val="single" w:color="auto" w:sz="4" w:space="0"/>
              <w:bottom w:val="single" w:color="auto" w:sz="4" w:space="0"/>
              <w:right w:val="single" w:color="auto" w:sz="4" w:space="0"/>
            </w:tcBorders>
            <w:vAlign w:val="center"/>
          </w:tcPr>
          <w:p w14:paraId="58757CAD">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采购合同由成交供应商凭《成交通知书》与采购人双方签订，签订时间为《成交通知书》发出之日起30日内。</w:t>
            </w:r>
          </w:p>
        </w:tc>
      </w:tr>
      <w:tr w14:paraId="30878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7C1166E4">
            <w:pPr>
              <w:spacing w:line="320" w:lineRule="exact"/>
              <w:jc w:val="center"/>
              <w:rPr>
                <w:rFonts w:hint="eastAsia" w:ascii="Times New Roman" w:hAnsi="Times New Roman" w:eastAsia="宋体" w:cs="Times New Roman"/>
                <w:color w:val="000000" w:themeColor="text1"/>
                <w:kern w:val="2"/>
                <w:sz w:val="21"/>
                <w:szCs w:val="24"/>
                <w:highlight w:val="none"/>
                <w:lang w:val="en-US" w:eastAsia="zh-CN" w:bidi="ar-SA"/>
              </w:rPr>
            </w:pPr>
            <w:r>
              <w:rPr>
                <w:rFonts w:hint="eastAsia"/>
                <w:color w:val="000000" w:themeColor="text1"/>
                <w:highlight w:val="none"/>
                <w:lang w:val="en-US" w:eastAsia="zh-CN"/>
              </w:rPr>
              <w:t>7</w:t>
            </w:r>
          </w:p>
        </w:tc>
        <w:tc>
          <w:tcPr>
            <w:tcW w:w="2151" w:type="dxa"/>
            <w:tcBorders>
              <w:top w:val="single" w:color="auto" w:sz="4" w:space="0"/>
              <w:left w:val="single" w:color="auto" w:sz="4" w:space="0"/>
              <w:bottom w:val="single" w:color="auto" w:sz="4" w:space="0"/>
              <w:right w:val="single" w:color="auto" w:sz="4" w:space="0"/>
            </w:tcBorders>
            <w:vAlign w:val="center"/>
          </w:tcPr>
          <w:p w14:paraId="2F0EDB04">
            <w:pPr>
              <w:spacing w:line="320" w:lineRule="exact"/>
              <w:jc w:val="center"/>
              <w:rPr>
                <w:b/>
                <w:color w:val="000000" w:themeColor="text1"/>
                <w:highlight w:val="none"/>
              </w:rPr>
            </w:pPr>
            <w:r>
              <w:rPr>
                <w:rFonts w:hint="eastAsia"/>
                <w:b/>
                <w:color w:val="000000" w:themeColor="text1"/>
                <w:highlight w:val="none"/>
              </w:rPr>
              <w:t>付款方式</w:t>
            </w:r>
          </w:p>
        </w:tc>
        <w:tc>
          <w:tcPr>
            <w:tcW w:w="6667" w:type="dxa"/>
            <w:gridSpan w:val="2"/>
            <w:tcBorders>
              <w:top w:val="single" w:color="auto" w:sz="4" w:space="0"/>
              <w:left w:val="single" w:color="auto" w:sz="4" w:space="0"/>
              <w:bottom w:val="single" w:color="auto" w:sz="4" w:space="0"/>
              <w:right w:val="single" w:color="auto" w:sz="4" w:space="0"/>
            </w:tcBorders>
            <w:vAlign w:val="center"/>
          </w:tcPr>
          <w:p w14:paraId="50057286">
            <w:pPr>
              <w:spacing w:line="320" w:lineRule="exact"/>
              <w:rPr>
                <w:rFonts w:hint="default"/>
                <w:color w:val="000000" w:themeColor="text1"/>
                <w:highlight w:val="none"/>
                <w:lang w:val="en-US" w:eastAsia="zh-CN"/>
              </w:rPr>
            </w:pPr>
            <w:r>
              <w:rPr>
                <w:rFonts w:hint="eastAsia"/>
                <w:color w:val="000000" w:themeColor="text1"/>
                <w:highlight w:val="none"/>
                <w:lang w:val="en-US" w:eastAsia="zh-CN"/>
              </w:rPr>
              <w:t>1.设备安装验收合格后30个日历日内一次支付合同金额的80%，质保期满后支付剩余20%。</w:t>
            </w:r>
          </w:p>
          <w:p w14:paraId="0A01EDDB">
            <w:pPr>
              <w:spacing w:line="320" w:lineRule="exact"/>
              <w:rPr>
                <w:color w:val="000000" w:themeColor="text1"/>
                <w:highlight w:val="none"/>
              </w:rPr>
            </w:pPr>
            <w:r>
              <w:rPr>
                <w:rFonts w:hint="eastAsia"/>
                <w:color w:val="000000" w:themeColor="text1"/>
                <w:highlight w:val="none"/>
                <w:lang w:val="en-US" w:eastAsia="zh-CN"/>
              </w:rPr>
              <w:t>2.以上付款时间为成交供应商按采购人和政府采购支付部门要求提供齐备的请款资料后，采购人向政府采购支付部门提出支付申请的时间，在规定时间提交付款申请即视为采购人已履行付款义务，成交供应商不得以付款期限已过为由要求采购人承担违约责任。</w:t>
            </w:r>
          </w:p>
        </w:tc>
      </w:tr>
      <w:tr w14:paraId="22FB1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02EF07AE">
            <w:pPr>
              <w:spacing w:line="320" w:lineRule="exact"/>
              <w:jc w:val="center"/>
              <w:rPr>
                <w:rFonts w:hint="default"/>
                <w:color w:val="000000" w:themeColor="text1"/>
                <w:highlight w:val="none"/>
                <w:lang w:val="en-US" w:eastAsia="zh-CN"/>
              </w:rPr>
            </w:pPr>
            <w:r>
              <w:rPr>
                <w:rFonts w:hint="eastAsia"/>
                <w:color w:val="000000" w:themeColor="text1"/>
                <w:highlight w:val="none"/>
                <w:lang w:val="en-US" w:eastAsia="zh-CN"/>
              </w:rPr>
              <w:t>8</w:t>
            </w:r>
          </w:p>
        </w:tc>
        <w:tc>
          <w:tcPr>
            <w:tcW w:w="2151" w:type="dxa"/>
            <w:tcBorders>
              <w:top w:val="single" w:color="auto" w:sz="4" w:space="0"/>
              <w:left w:val="single" w:color="auto" w:sz="4" w:space="0"/>
              <w:bottom w:val="single" w:color="auto" w:sz="4" w:space="0"/>
              <w:right w:val="single" w:color="auto" w:sz="4" w:space="0"/>
            </w:tcBorders>
            <w:vAlign w:val="center"/>
          </w:tcPr>
          <w:p w14:paraId="1452AE91">
            <w:pPr>
              <w:spacing w:line="320" w:lineRule="exact"/>
              <w:jc w:val="center"/>
              <w:rPr>
                <w:rFonts w:hint="eastAsia"/>
                <w:b/>
                <w:color w:val="000000" w:themeColor="text1"/>
                <w:highlight w:val="none"/>
              </w:rPr>
            </w:pPr>
            <w:r>
              <w:rPr>
                <w:rFonts w:hint="eastAsia"/>
                <w:b/>
                <w:color w:val="000000" w:themeColor="text1"/>
                <w:highlight w:val="none"/>
                <w:lang w:val="en-US" w:eastAsia="zh-CN"/>
              </w:rPr>
              <w:t>验收要求</w:t>
            </w:r>
          </w:p>
        </w:tc>
        <w:tc>
          <w:tcPr>
            <w:tcW w:w="6667" w:type="dxa"/>
            <w:gridSpan w:val="2"/>
            <w:tcBorders>
              <w:top w:val="single" w:color="auto" w:sz="4" w:space="0"/>
              <w:left w:val="single" w:color="auto" w:sz="4" w:space="0"/>
              <w:bottom w:val="single" w:color="auto" w:sz="4" w:space="0"/>
              <w:right w:val="single" w:color="auto" w:sz="4" w:space="0"/>
            </w:tcBorders>
            <w:vAlign w:val="center"/>
          </w:tcPr>
          <w:p w14:paraId="478B5775">
            <w:pPr>
              <w:spacing w:line="320" w:lineRule="exact"/>
              <w:rPr>
                <w:rFonts w:hint="default" w:ascii="宋体" w:hAnsi="宋体" w:eastAsia="宋体" w:cs="宋体"/>
                <w:color w:val="000000" w:themeColor="text1"/>
                <w:kern w:val="2"/>
                <w:sz w:val="21"/>
                <w:szCs w:val="24"/>
                <w:highlight w:val="none"/>
                <w:lang w:val="en-US" w:eastAsia="zh-CN" w:bidi="ar-SA"/>
              </w:rPr>
            </w:pPr>
            <w:r>
              <w:rPr>
                <w:rFonts w:hint="default" w:ascii="宋体" w:hAnsi="宋体" w:eastAsia="宋体" w:cs="宋体"/>
                <w:color w:val="000000" w:themeColor="text1"/>
                <w:kern w:val="2"/>
                <w:sz w:val="21"/>
                <w:szCs w:val="24"/>
                <w:highlight w:val="none"/>
                <w:lang w:val="en-US" w:eastAsia="zh-CN" w:bidi="ar-SA"/>
              </w:rPr>
              <w:t>维修完成后，服务方必须提供以下文件：</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2320"/>
              <w:gridCol w:w="3616"/>
            </w:tblGrid>
            <w:tr w14:paraId="4E7B3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2320" w:type="dxa"/>
                  <w:shd w:val="clear" w:color="auto" w:fill="auto"/>
                  <w:tcMar>
                    <w:top w:w="100" w:type="dxa"/>
                    <w:left w:w="140" w:type="dxa"/>
                    <w:bottom w:w="100" w:type="dxa"/>
                    <w:right w:w="140" w:type="dxa"/>
                  </w:tcMar>
                  <w:vAlign w:val="center"/>
                </w:tcPr>
                <w:p w14:paraId="5B50267D">
                  <w:pPr>
                    <w:keepNext w:val="0"/>
                    <w:keepLines w:val="0"/>
                    <w:widowControl/>
                    <w:suppressLineNumbers w:val="0"/>
                    <w:jc w:val="center"/>
                    <w:rPr>
                      <w:b/>
                      <w:bCs/>
                      <w:sz w:val="21"/>
                      <w:szCs w:val="21"/>
                    </w:rPr>
                  </w:pPr>
                  <w:r>
                    <w:rPr>
                      <w:rFonts w:ascii="宋体" w:hAnsi="宋体" w:eastAsia="宋体" w:cs="宋体"/>
                      <w:b/>
                      <w:bCs/>
                      <w:kern w:val="0"/>
                      <w:sz w:val="21"/>
                      <w:szCs w:val="21"/>
                      <w:lang w:val="en-US" w:eastAsia="zh-CN" w:bidi="ar"/>
                    </w:rPr>
                    <w:t>文件名称</w:t>
                  </w:r>
                </w:p>
              </w:tc>
              <w:tc>
                <w:tcPr>
                  <w:tcW w:w="3616" w:type="dxa"/>
                  <w:shd w:val="clear" w:color="auto" w:fill="auto"/>
                  <w:tcMar>
                    <w:top w:w="100" w:type="dxa"/>
                    <w:left w:w="140" w:type="dxa"/>
                    <w:bottom w:w="100" w:type="dxa"/>
                    <w:right w:w="140" w:type="dxa"/>
                  </w:tcMar>
                  <w:vAlign w:val="center"/>
                </w:tcPr>
                <w:p w14:paraId="4A2AE0C0">
                  <w:pPr>
                    <w:keepNext w:val="0"/>
                    <w:keepLines w:val="0"/>
                    <w:widowControl/>
                    <w:suppressLineNumbers w:val="0"/>
                    <w:jc w:val="center"/>
                    <w:rPr>
                      <w:b/>
                      <w:bCs/>
                      <w:sz w:val="21"/>
                      <w:szCs w:val="21"/>
                    </w:rPr>
                  </w:pPr>
                  <w:r>
                    <w:rPr>
                      <w:rFonts w:ascii="宋体" w:hAnsi="宋体" w:eastAsia="宋体" w:cs="宋体"/>
                      <w:b/>
                      <w:bCs/>
                      <w:kern w:val="0"/>
                      <w:sz w:val="21"/>
                      <w:szCs w:val="21"/>
                      <w:lang w:val="en-US" w:eastAsia="zh-CN" w:bidi="ar"/>
                    </w:rPr>
                    <w:t>内容要求</w:t>
                  </w:r>
                </w:p>
              </w:tc>
            </w:tr>
            <w:tr w14:paraId="2813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320" w:type="dxa"/>
                  <w:shd w:val="clear" w:color="auto" w:fill="auto"/>
                  <w:tcMar>
                    <w:top w:w="100" w:type="dxa"/>
                    <w:left w:w="140" w:type="dxa"/>
                    <w:bottom w:w="100" w:type="dxa"/>
                    <w:right w:w="140" w:type="dxa"/>
                  </w:tcMar>
                  <w:vAlign w:val="center"/>
                </w:tcPr>
                <w:p w14:paraId="680E53A8">
                  <w:pPr>
                    <w:keepNext w:val="0"/>
                    <w:keepLines w:val="0"/>
                    <w:widowControl/>
                    <w:suppressLineNumbers w:val="0"/>
                    <w:jc w:val="left"/>
                    <w:rPr>
                      <w:sz w:val="21"/>
                      <w:szCs w:val="21"/>
                    </w:rPr>
                  </w:pPr>
                  <w:r>
                    <w:rPr>
                      <w:rStyle w:val="46"/>
                      <w:rFonts w:ascii="宋体" w:hAnsi="宋体" w:eastAsia="宋体" w:cs="宋体"/>
                      <w:b/>
                      <w:bCs/>
                      <w:kern w:val="0"/>
                      <w:sz w:val="21"/>
                      <w:szCs w:val="21"/>
                      <w:lang w:val="en-US" w:eastAsia="zh-CN" w:bidi="ar"/>
                    </w:rPr>
                    <w:t>维修记录单</w:t>
                  </w:r>
                </w:p>
              </w:tc>
              <w:tc>
                <w:tcPr>
                  <w:tcW w:w="3616" w:type="dxa"/>
                  <w:shd w:val="clear" w:color="auto" w:fill="auto"/>
                  <w:tcMar>
                    <w:top w:w="100" w:type="dxa"/>
                    <w:left w:w="140" w:type="dxa"/>
                    <w:bottom w:w="100" w:type="dxa"/>
                    <w:right w:w="140" w:type="dxa"/>
                  </w:tcMar>
                  <w:vAlign w:val="center"/>
                </w:tcPr>
                <w:p w14:paraId="29F07AE7">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故障现象、维修内容、更换部件明细（含型号、数量）</w:t>
                  </w:r>
                </w:p>
              </w:tc>
            </w:tr>
            <w:tr w14:paraId="51918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320" w:type="dxa"/>
                  <w:shd w:val="clear" w:color="auto" w:fill="auto"/>
                  <w:tcMar>
                    <w:top w:w="100" w:type="dxa"/>
                    <w:left w:w="140" w:type="dxa"/>
                    <w:bottom w:w="100" w:type="dxa"/>
                    <w:right w:w="140" w:type="dxa"/>
                  </w:tcMar>
                  <w:vAlign w:val="center"/>
                </w:tcPr>
                <w:p w14:paraId="20BE6EB8">
                  <w:pPr>
                    <w:keepNext w:val="0"/>
                    <w:keepLines w:val="0"/>
                    <w:widowControl/>
                    <w:suppressLineNumbers w:val="0"/>
                    <w:jc w:val="left"/>
                    <w:rPr>
                      <w:sz w:val="21"/>
                      <w:szCs w:val="21"/>
                    </w:rPr>
                  </w:pPr>
                  <w:r>
                    <w:rPr>
                      <w:rStyle w:val="46"/>
                      <w:rFonts w:ascii="宋体" w:hAnsi="宋体" w:eastAsia="宋体" w:cs="宋体"/>
                      <w:b/>
                      <w:bCs/>
                      <w:kern w:val="0"/>
                      <w:sz w:val="21"/>
                      <w:szCs w:val="21"/>
                      <w:lang w:val="en-US" w:eastAsia="zh-CN" w:bidi="ar"/>
                    </w:rPr>
                    <w:t>更换配件凭证</w:t>
                  </w:r>
                </w:p>
              </w:tc>
              <w:tc>
                <w:tcPr>
                  <w:tcW w:w="3616" w:type="dxa"/>
                  <w:shd w:val="clear" w:color="auto" w:fill="auto"/>
                  <w:tcMar>
                    <w:top w:w="100" w:type="dxa"/>
                    <w:left w:w="140" w:type="dxa"/>
                    <w:bottom w:w="100" w:type="dxa"/>
                    <w:right w:w="140" w:type="dxa"/>
                  </w:tcMar>
                  <w:vAlign w:val="center"/>
                </w:tcPr>
                <w:p w14:paraId="46BFEAF5">
                  <w:pPr>
                    <w:keepNext w:val="0"/>
                    <w:keepLines w:val="0"/>
                    <w:widowControl/>
                    <w:suppressLineNumbers w:val="0"/>
                    <w:jc w:val="left"/>
                    <w:rPr>
                      <w:sz w:val="21"/>
                      <w:szCs w:val="21"/>
                    </w:rPr>
                  </w:pPr>
                  <w:r>
                    <w:rPr>
                      <w:rFonts w:hint="eastAsia" w:ascii="宋体" w:hAnsi="宋体" w:eastAsia="宋体" w:cs="宋体"/>
                      <w:kern w:val="0"/>
                      <w:sz w:val="21"/>
                      <w:szCs w:val="21"/>
                      <w:lang w:val="en-US" w:eastAsia="zh-CN" w:bidi="ar"/>
                    </w:rPr>
                    <w:t>质量证明</w:t>
                  </w:r>
                  <w:r>
                    <w:rPr>
                      <w:rFonts w:ascii="宋体" w:hAnsi="宋体" w:eastAsia="宋体" w:cs="宋体"/>
                      <w:kern w:val="0"/>
                      <w:sz w:val="21"/>
                      <w:szCs w:val="21"/>
                      <w:lang w:val="en-US" w:eastAsia="zh-CN" w:bidi="ar"/>
                    </w:rPr>
                    <w:t>、进货单</w:t>
                  </w:r>
                </w:p>
              </w:tc>
            </w:tr>
            <w:tr w14:paraId="61F1A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320" w:type="dxa"/>
                  <w:shd w:val="clear" w:color="auto" w:fill="auto"/>
                  <w:tcMar>
                    <w:top w:w="100" w:type="dxa"/>
                    <w:left w:w="140" w:type="dxa"/>
                    <w:bottom w:w="100" w:type="dxa"/>
                    <w:right w:w="140" w:type="dxa"/>
                  </w:tcMar>
                  <w:vAlign w:val="center"/>
                </w:tcPr>
                <w:p w14:paraId="4045EA94">
                  <w:pPr>
                    <w:keepNext w:val="0"/>
                    <w:keepLines w:val="0"/>
                    <w:widowControl/>
                    <w:suppressLineNumbers w:val="0"/>
                    <w:jc w:val="left"/>
                    <w:rPr>
                      <w:sz w:val="21"/>
                      <w:szCs w:val="21"/>
                    </w:rPr>
                  </w:pPr>
                  <w:r>
                    <w:rPr>
                      <w:rStyle w:val="46"/>
                      <w:rFonts w:ascii="宋体" w:hAnsi="宋体" w:eastAsia="宋体" w:cs="宋体"/>
                      <w:b/>
                      <w:bCs/>
                      <w:kern w:val="0"/>
                      <w:sz w:val="21"/>
                      <w:szCs w:val="21"/>
                      <w:lang w:val="en-US" w:eastAsia="zh-CN" w:bidi="ar"/>
                    </w:rPr>
                    <w:t>运行参数记录表</w:t>
                  </w:r>
                </w:p>
              </w:tc>
              <w:tc>
                <w:tcPr>
                  <w:tcW w:w="3616" w:type="dxa"/>
                  <w:shd w:val="clear" w:color="auto" w:fill="auto"/>
                  <w:tcMar>
                    <w:top w:w="100" w:type="dxa"/>
                    <w:left w:w="140" w:type="dxa"/>
                    <w:bottom w:w="100" w:type="dxa"/>
                    <w:right w:w="140" w:type="dxa"/>
                  </w:tcMar>
                  <w:vAlign w:val="center"/>
                </w:tcPr>
                <w:p w14:paraId="6EB730E4">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维修前后参数对比</w:t>
                  </w:r>
                </w:p>
              </w:tc>
            </w:tr>
            <w:tr w14:paraId="0367A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320" w:type="dxa"/>
                  <w:shd w:val="clear" w:color="auto" w:fill="auto"/>
                  <w:tcMar>
                    <w:top w:w="100" w:type="dxa"/>
                    <w:left w:w="140" w:type="dxa"/>
                    <w:bottom w:w="100" w:type="dxa"/>
                    <w:right w:w="140" w:type="dxa"/>
                  </w:tcMar>
                  <w:vAlign w:val="center"/>
                </w:tcPr>
                <w:p w14:paraId="5CD426A2">
                  <w:pPr>
                    <w:keepNext w:val="0"/>
                    <w:keepLines w:val="0"/>
                    <w:widowControl/>
                    <w:suppressLineNumbers w:val="0"/>
                    <w:jc w:val="left"/>
                    <w:rPr>
                      <w:sz w:val="21"/>
                      <w:szCs w:val="21"/>
                    </w:rPr>
                  </w:pPr>
                  <w:r>
                    <w:rPr>
                      <w:rStyle w:val="46"/>
                      <w:rFonts w:ascii="宋体" w:hAnsi="宋体" w:eastAsia="宋体" w:cs="宋体"/>
                      <w:b/>
                      <w:bCs/>
                      <w:kern w:val="0"/>
                      <w:sz w:val="21"/>
                      <w:szCs w:val="21"/>
                      <w:lang w:val="en-US" w:eastAsia="zh-CN" w:bidi="ar"/>
                    </w:rPr>
                    <w:t>保压/真空测试记录</w:t>
                  </w:r>
                </w:p>
              </w:tc>
              <w:tc>
                <w:tcPr>
                  <w:tcW w:w="3616" w:type="dxa"/>
                  <w:shd w:val="clear" w:color="auto" w:fill="auto"/>
                  <w:tcMar>
                    <w:top w:w="100" w:type="dxa"/>
                    <w:left w:w="140" w:type="dxa"/>
                    <w:bottom w:w="100" w:type="dxa"/>
                    <w:right w:w="140" w:type="dxa"/>
                  </w:tcMar>
                  <w:vAlign w:val="center"/>
                </w:tcPr>
                <w:p w14:paraId="4233CC5C">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测试时间、压力数据、操作人员签字</w:t>
                  </w:r>
                </w:p>
              </w:tc>
            </w:tr>
            <w:tr w14:paraId="25D4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320" w:type="dxa"/>
                  <w:shd w:val="clear" w:color="auto" w:fill="auto"/>
                  <w:tcMar>
                    <w:top w:w="100" w:type="dxa"/>
                    <w:left w:w="140" w:type="dxa"/>
                    <w:bottom w:w="100" w:type="dxa"/>
                    <w:right w:w="140" w:type="dxa"/>
                  </w:tcMar>
                  <w:vAlign w:val="center"/>
                </w:tcPr>
                <w:p w14:paraId="6E32F33E">
                  <w:pPr>
                    <w:keepNext w:val="0"/>
                    <w:keepLines w:val="0"/>
                    <w:widowControl/>
                    <w:suppressLineNumbers w:val="0"/>
                    <w:jc w:val="left"/>
                    <w:rPr>
                      <w:sz w:val="21"/>
                      <w:szCs w:val="21"/>
                    </w:rPr>
                  </w:pPr>
                  <w:r>
                    <w:rPr>
                      <w:rStyle w:val="46"/>
                      <w:rFonts w:ascii="宋体" w:hAnsi="宋体" w:eastAsia="宋体" w:cs="宋体"/>
                      <w:b/>
                      <w:bCs/>
                      <w:kern w:val="0"/>
                      <w:sz w:val="21"/>
                      <w:szCs w:val="21"/>
                      <w:lang w:val="en-US" w:eastAsia="zh-CN" w:bidi="ar"/>
                    </w:rPr>
                    <w:t>电气安全检测报告</w:t>
                  </w:r>
                </w:p>
              </w:tc>
              <w:tc>
                <w:tcPr>
                  <w:tcW w:w="3616" w:type="dxa"/>
                  <w:shd w:val="clear" w:color="auto" w:fill="auto"/>
                  <w:tcMar>
                    <w:top w:w="100" w:type="dxa"/>
                    <w:left w:w="140" w:type="dxa"/>
                    <w:bottom w:w="100" w:type="dxa"/>
                    <w:right w:w="140" w:type="dxa"/>
                  </w:tcMar>
                  <w:vAlign w:val="center"/>
                </w:tcPr>
                <w:p w14:paraId="43C1D3D8">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绝缘电阻、接地电阻、漏电保护测试数据</w:t>
                  </w:r>
                </w:p>
              </w:tc>
            </w:tr>
            <w:tr w14:paraId="5E2E4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320" w:type="dxa"/>
                  <w:shd w:val="clear" w:color="auto" w:fill="auto"/>
                  <w:tcMar>
                    <w:top w:w="100" w:type="dxa"/>
                    <w:left w:w="140" w:type="dxa"/>
                    <w:bottom w:w="100" w:type="dxa"/>
                    <w:right w:w="140" w:type="dxa"/>
                  </w:tcMar>
                  <w:vAlign w:val="center"/>
                </w:tcPr>
                <w:p w14:paraId="3E1E0FAF">
                  <w:pPr>
                    <w:keepNext w:val="0"/>
                    <w:keepLines w:val="0"/>
                    <w:widowControl/>
                    <w:suppressLineNumbers w:val="0"/>
                    <w:jc w:val="left"/>
                    <w:rPr>
                      <w:sz w:val="21"/>
                      <w:szCs w:val="21"/>
                    </w:rPr>
                  </w:pPr>
                  <w:r>
                    <w:rPr>
                      <w:rStyle w:val="46"/>
                      <w:rFonts w:ascii="宋体" w:hAnsi="宋体" w:eastAsia="宋体" w:cs="宋体"/>
                      <w:b/>
                      <w:bCs/>
                      <w:kern w:val="0"/>
                      <w:sz w:val="21"/>
                      <w:szCs w:val="21"/>
                      <w:lang w:val="en-US" w:eastAsia="zh-CN" w:bidi="ar"/>
                    </w:rPr>
                    <w:t>调试报告</w:t>
                  </w:r>
                </w:p>
              </w:tc>
              <w:tc>
                <w:tcPr>
                  <w:tcW w:w="3616" w:type="dxa"/>
                  <w:shd w:val="clear" w:color="auto" w:fill="auto"/>
                  <w:tcMar>
                    <w:top w:w="100" w:type="dxa"/>
                    <w:left w:w="140" w:type="dxa"/>
                    <w:bottom w:w="100" w:type="dxa"/>
                    <w:right w:w="140" w:type="dxa"/>
                  </w:tcMar>
                  <w:vAlign w:val="center"/>
                </w:tcPr>
                <w:p w14:paraId="0573EBD9">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含 CH530/UC800 控制器参数设置记录</w:t>
                  </w:r>
                </w:p>
              </w:tc>
            </w:tr>
            <w:tr w14:paraId="5AF26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320" w:type="dxa"/>
                  <w:shd w:val="clear" w:color="auto" w:fill="auto"/>
                  <w:tcMar>
                    <w:top w:w="100" w:type="dxa"/>
                    <w:left w:w="140" w:type="dxa"/>
                    <w:bottom w:w="100" w:type="dxa"/>
                    <w:right w:w="140" w:type="dxa"/>
                  </w:tcMar>
                  <w:vAlign w:val="center"/>
                </w:tcPr>
                <w:p w14:paraId="65687602">
                  <w:pPr>
                    <w:keepNext w:val="0"/>
                    <w:keepLines w:val="0"/>
                    <w:widowControl/>
                    <w:suppressLineNumbers w:val="0"/>
                    <w:jc w:val="left"/>
                    <w:rPr>
                      <w:sz w:val="21"/>
                      <w:szCs w:val="21"/>
                    </w:rPr>
                  </w:pPr>
                  <w:r>
                    <w:rPr>
                      <w:rStyle w:val="46"/>
                      <w:rFonts w:ascii="宋体" w:hAnsi="宋体" w:eastAsia="宋体" w:cs="宋体"/>
                      <w:b/>
                      <w:bCs/>
                      <w:kern w:val="0"/>
                      <w:sz w:val="21"/>
                      <w:szCs w:val="21"/>
                      <w:lang w:val="en-US" w:eastAsia="zh-CN" w:bidi="ar"/>
                    </w:rPr>
                    <w:t>保修凭证</w:t>
                  </w:r>
                </w:p>
              </w:tc>
              <w:tc>
                <w:tcPr>
                  <w:tcW w:w="3616" w:type="dxa"/>
                  <w:shd w:val="clear" w:color="auto" w:fill="auto"/>
                  <w:tcMar>
                    <w:top w:w="100" w:type="dxa"/>
                    <w:left w:w="140" w:type="dxa"/>
                    <w:bottom w:w="100" w:type="dxa"/>
                    <w:right w:w="140" w:type="dxa"/>
                  </w:tcMar>
                  <w:vAlign w:val="center"/>
                </w:tcPr>
                <w:p w14:paraId="57C2A5FB">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明确分项注明配件/整机保修期限</w:t>
                  </w:r>
                </w:p>
              </w:tc>
            </w:tr>
          </w:tbl>
          <w:p w14:paraId="5CAA2C4B">
            <w:pPr>
              <w:spacing w:line="320" w:lineRule="exact"/>
              <w:rPr>
                <w:rFonts w:hint="eastAsia" w:ascii="宋体" w:hAnsi="宋体" w:eastAsia="宋体" w:cs="宋体"/>
                <w:color w:val="000000" w:themeColor="text1"/>
                <w:kern w:val="2"/>
                <w:sz w:val="21"/>
                <w:szCs w:val="24"/>
                <w:highlight w:val="none"/>
                <w:lang w:val="en-US" w:eastAsia="zh-CN" w:bidi="ar-SA"/>
              </w:rPr>
            </w:pPr>
          </w:p>
        </w:tc>
      </w:tr>
      <w:tr w14:paraId="0C16C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11EF40D1">
            <w:pPr>
              <w:spacing w:line="320" w:lineRule="exact"/>
              <w:jc w:val="center"/>
              <w:rPr>
                <w:rFonts w:hint="default"/>
                <w:color w:val="000000" w:themeColor="text1"/>
                <w:highlight w:val="none"/>
                <w:lang w:val="en-US" w:eastAsia="zh-CN"/>
              </w:rPr>
            </w:pPr>
            <w:r>
              <w:rPr>
                <w:rFonts w:hint="eastAsia"/>
                <w:color w:val="000000" w:themeColor="text1"/>
                <w:highlight w:val="none"/>
                <w:lang w:val="en-US" w:eastAsia="zh-CN"/>
              </w:rPr>
              <w:t>9</w:t>
            </w:r>
          </w:p>
        </w:tc>
        <w:tc>
          <w:tcPr>
            <w:tcW w:w="2151" w:type="dxa"/>
            <w:tcBorders>
              <w:top w:val="single" w:color="auto" w:sz="4" w:space="0"/>
              <w:left w:val="single" w:color="auto" w:sz="4" w:space="0"/>
              <w:bottom w:val="single" w:color="auto" w:sz="4" w:space="0"/>
              <w:right w:val="single" w:color="auto" w:sz="4" w:space="0"/>
            </w:tcBorders>
            <w:vAlign w:val="center"/>
          </w:tcPr>
          <w:p w14:paraId="4846A751">
            <w:pPr>
              <w:spacing w:line="320" w:lineRule="exact"/>
              <w:jc w:val="center"/>
              <w:rPr>
                <w:rFonts w:hint="eastAsia"/>
                <w:b/>
                <w:color w:val="000000" w:themeColor="text1"/>
                <w:highlight w:val="none"/>
                <w:lang w:val="en-US" w:eastAsia="zh-CN"/>
              </w:rPr>
            </w:pPr>
            <w:r>
              <w:rPr>
                <w:rFonts w:hint="eastAsia"/>
                <w:b/>
                <w:color w:val="000000" w:themeColor="text1"/>
                <w:highlight w:val="none"/>
                <w:lang w:val="en-US" w:eastAsia="zh-CN"/>
              </w:rPr>
              <w:t>售后服务</w:t>
            </w:r>
          </w:p>
        </w:tc>
        <w:tc>
          <w:tcPr>
            <w:tcW w:w="6667" w:type="dxa"/>
            <w:gridSpan w:val="2"/>
            <w:tcBorders>
              <w:top w:val="single" w:color="auto" w:sz="4" w:space="0"/>
              <w:left w:val="single" w:color="auto" w:sz="4" w:space="0"/>
              <w:bottom w:val="single" w:color="auto" w:sz="4" w:space="0"/>
              <w:right w:val="single" w:color="auto" w:sz="4" w:space="0"/>
            </w:tcBorders>
            <w:vAlign w:val="center"/>
          </w:tcPr>
          <w:p w14:paraId="71726403">
            <w:pPr>
              <w:spacing w:line="320" w:lineRule="exact"/>
              <w:rPr>
                <w:rFonts w:hint="eastAsia"/>
                <w:color w:val="000000" w:themeColor="text1"/>
                <w:highlight w:val="none"/>
                <w:lang w:val="en-US" w:eastAsia="zh-CN"/>
              </w:rPr>
            </w:pPr>
            <w:r>
              <w:rPr>
                <w:rFonts w:hint="eastAsia"/>
                <w:color w:val="000000" w:themeColor="text1"/>
                <w:highlight w:val="none"/>
                <w:lang w:val="en-US" w:eastAsia="zh-CN"/>
              </w:rPr>
              <w:t>提供的产品自通过安装验收合格报告之日起,实施半年免费保修,并负责保养维护。出现质量问题半年内免费更换。保证维修人员在接到报修请求,响应时间1小时,6小时到现场,2小时解决故障,如无法现场解决,则提供相应设备备件供采购人使用,以免影响采购人正常工作。</w:t>
            </w:r>
          </w:p>
        </w:tc>
      </w:tr>
      <w:tr w14:paraId="1730E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29C396AC">
            <w:pPr>
              <w:spacing w:line="320" w:lineRule="exact"/>
              <w:jc w:val="center"/>
              <w:rPr>
                <w:rFonts w:hint="default"/>
                <w:color w:val="000000" w:themeColor="text1"/>
                <w:highlight w:val="none"/>
                <w:lang w:val="en-US" w:eastAsia="zh-CN"/>
              </w:rPr>
            </w:pPr>
            <w:r>
              <w:rPr>
                <w:rFonts w:hint="eastAsia"/>
                <w:color w:val="000000" w:themeColor="text1"/>
                <w:highlight w:val="none"/>
                <w:lang w:val="en-US" w:eastAsia="zh-CN"/>
              </w:rPr>
              <w:t>10</w:t>
            </w:r>
          </w:p>
        </w:tc>
        <w:tc>
          <w:tcPr>
            <w:tcW w:w="2151" w:type="dxa"/>
            <w:tcBorders>
              <w:top w:val="single" w:color="auto" w:sz="4" w:space="0"/>
              <w:left w:val="single" w:color="auto" w:sz="4" w:space="0"/>
              <w:bottom w:val="single" w:color="auto" w:sz="4" w:space="0"/>
              <w:right w:val="single" w:color="auto" w:sz="4" w:space="0"/>
            </w:tcBorders>
            <w:vAlign w:val="center"/>
          </w:tcPr>
          <w:p w14:paraId="442A51E7">
            <w:pPr>
              <w:spacing w:line="320" w:lineRule="exact"/>
              <w:jc w:val="center"/>
              <w:rPr>
                <w:rFonts w:hint="eastAsia"/>
                <w:b/>
                <w:color w:val="000000" w:themeColor="text1"/>
                <w:highlight w:val="none"/>
                <w:lang w:val="en-US" w:eastAsia="zh-CN"/>
              </w:rPr>
            </w:pPr>
            <w:r>
              <w:rPr>
                <w:rFonts w:hint="eastAsia" w:ascii="宋体" w:hAnsi="宋体" w:eastAsia="宋体" w:cs="宋体"/>
                <w:b/>
                <w:bCs/>
                <w:color w:val="000000" w:themeColor="text1"/>
                <w:highlight w:val="none"/>
                <w:lang w:val="en-US" w:eastAsia="zh-CN"/>
              </w:rPr>
              <w:t>其他要求</w:t>
            </w:r>
          </w:p>
        </w:tc>
        <w:tc>
          <w:tcPr>
            <w:tcW w:w="6667" w:type="dxa"/>
            <w:gridSpan w:val="2"/>
            <w:tcBorders>
              <w:top w:val="single" w:color="auto" w:sz="4" w:space="0"/>
              <w:left w:val="single" w:color="auto" w:sz="4" w:space="0"/>
              <w:bottom w:val="single" w:color="auto" w:sz="4" w:space="0"/>
              <w:right w:val="single" w:color="auto" w:sz="4" w:space="0"/>
            </w:tcBorders>
            <w:vAlign w:val="center"/>
          </w:tcPr>
          <w:p w14:paraId="0B2AD2F9">
            <w:pPr>
              <w:spacing w:line="320" w:lineRule="exact"/>
              <w:rPr>
                <w:rFonts w:hint="eastAsia"/>
                <w:color w:val="000000" w:themeColor="text1"/>
                <w:highlight w:val="none"/>
                <w:lang w:val="en-US" w:eastAsia="zh-CN"/>
              </w:rPr>
            </w:pPr>
            <w:r>
              <w:rPr>
                <w:rFonts w:hint="eastAsia"/>
                <w:color w:val="000000" w:themeColor="text1"/>
                <w:highlight w:val="none"/>
                <w:lang w:val="en-US" w:eastAsia="zh-CN"/>
              </w:rPr>
              <w:t>本项目不组织统一集中现场踏勘，潜在供应商可根据项目需求自行安排现场踏勘。供应商踏勘前需提前预约，采购人应配合提供必要的设备技术资料（如压缩机铭牌参数、系统原理图等），供应商应自行前往项目现场对现有设备型号、配套配件型号、运行状态、技术参数及现场适配条件进行实地核查确认，充分掌握现场条件及相关信息，以细化完善投标报价，确保报价符合项目实际需求。因未踏勘现场导致型号不符、报价缺漏等，责任由供应商自行承担。</w:t>
            </w:r>
          </w:p>
        </w:tc>
      </w:tr>
      <w:tr w14:paraId="645C6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75" w:type="dxa"/>
            <w:tcBorders>
              <w:top w:val="single" w:color="auto" w:sz="4" w:space="0"/>
              <w:left w:val="single" w:color="auto" w:sz="4" w:space="0"/>
              <w:right w:val="single" w:color="auto" w:sz="4" w:space="0"/>
            </w:tcBorders>
            <w:vAlign w:val="center"/>
          </w:tcPr>
          <w:p w14:paraId="0F2A98A4">
            <w:pPr>
              <w:spacing w:line="320" w:lineRule="exact"/>
              <w:jc w:val="center"/>
              <w:rPr>
                <w:rFonts w:hint="default" w:eastAsia="宋体"/>
                <w:color w:val="000000" w:themeColor="text1"/>
                <w:highlight w:val="none"/>
                <w:lang w:val="en-US" w:eastAsia="zh-CN"/>
              </w:rPr>
            </w:pPr>
            <w:r>
              <w:rPr>
                <w:rFonts w:hint="eastAsia"/>
                <w:color w:val="000000" w:themeColor="text1"/>
                <w:highlight w:val="none"/>
                <w:lang w:val="en-US" w:eastAsia="zh-CN"/>
              </w:rPr>
              <w:t>11</w:t>
            </w:r>
          </w:p>
        </w:tc>
        <w:tc>
          <w:tcPr>
            <w:tcW w:w="2151" w:type="dxa"/>
            <w:tcBorders>
              <w:top w:val="single" w:color="auto" w:sz="4" w:space="0"/>
              <w:left w:val="single" w:color="auto" w:sz="4" w:space="0"/>
              <w:right w:val="single" w:color="auto" w:sz="4" w:space="0"/>
            </w:tcBorders>
            <w:vAlign w:val="center"/>
          </w:tcPr>
          <w:p w14:paraId="6874BE56">
            <w:pPr>
              <w:spacing w:line="300" w:lineRule="exact"/>
              <w:jc w:val="center"/>
              <w:rPr>
                <w:rFonts w:ascii="宋体" w:hAnsi="宋体"/>
                <w:color w:val="000000" w:themeColor="text1"/>
                <w:szCs w:val="21"/>
                <w:highlight w:val="none"/>
              </w:rPr>
            </w:pPr>
            <w:r>
              <w:rPr>
                <w:rFonts w:hint="eastAsia" w:ascii="宋体" w:hAnsi="宋体"/>
                <w:b/>
                <w:color w:val="000000" w:themeColor="text1"/>
                <w:szCs w:val="21"/>
                <w:highlight w:val="none"/>
              </w:rPr>
              <w:t>投标保证金</w:t>
            </w:r>
          </w:p>
        </w:tc>
        <w:tc>
          <w:tcPr>
            <w:tcW w:w="6667" w:type="dxa"/>
            <w:gridSpan w:val="2"/>
            <w:tcBorders>
              <w:top w:val="single" w:color="auto" w:sz="4" w:space="0"/>
              <w:left w:val="single" w:color="auto" w:sz="4" w:space="0"/>
              <w:bottom w:val="single" w:color="auto" w:sz="4" w:space="0"/>
              <w:right w:val="single" w:color="auto" w:sz="4" w:space="0"/>
            </w:tcBorders>
            <w:vAlign w:val="center"/>
          </w:tcPr>
          <w:p w14:paraId="0B0302FC">
            <w:pPr>
              <w:snapToGrid w:val="0"/>
              <w:spacing w:line="300" w:lineRule="exact"/>
              <w:ind w:left="316" w:hanging="316" w:hangingChars="150"/>
              <w:jc w:val="left"/>
              <w:rPr>
                <w:rFonts w:hint="default" w:ascii="宋体" w:hAnsi="宋体" w:eastAsia="宋体"/>
                <w:b/>
                <w:color w:val="000000" w:themeColor="text1"/>
                <w:szCs w:val="21"/>
                <w:highlight w:val="none"/>
                <w:lang w:val="en-US" w:eastAsia="zh-CN"/>
              </w:rPr>
            </w:pPr>
            <w:r>
              <w:rPr>
                <w:rFonts w:hint="eastAsia" w:ascii="宋体" w:hAnsi="宋体"/>
                <w:b/>
                <w:color w:val="000000" w:themeColor="text1"/>
                <w:szCs w:val="21"/>
                <w:highlight w:val="none"/>
                <w:lang w:val="en-US" w:eastAsia="zh-CN"/>
              </w:rPr>
              <w:t>不收取</w:t>
            </w:r>
          </w:p>
        </w:tc>
      </w:tr>
      <w:tr w14:paraId="280F5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14:paraId="004BCD9B">
            <w:pPr>
              <w:spacing w:line="320" w:lineRule="exact"/>
              <w:jc w:val="center"/>
              <w:rPr>
                <w:rFonts w:hint="default" w:eastAsia="宋体"/>
                <w:color w:val="000000" w:themeColor="text1"/>
                <w:highlight w:val="none"/>
                <w:lang w:val="en-US" w:eastAsia="zh-CN"/>
              </w:rPr>
            </w:pPr>
            <w:r>
              <w:rPr>
                <w:rFonts w:hint="eastAsia"/>
                <w:color w:val="000000" w:themeColor="text1"/>
                <w:highlight w:val="none"/>
                <w:lang w:val="en-US" w:eastAsia="zh-CN"/>
              </w:rPr>
              <w:t>12</w:t>
            </w:r>
          </w:p>
        </w:tc>
        <w:tc>
          <w:tcPr>
            <w:tcW w:w="2151" w:type="dxa"/>
            <w:vMerge w:val="restart"/>
            <w:tcBorders>
              <w:top w:val="single" w:color="auto" w:sz="4" w:space="0"/>
              <w:left w:val="single" w:color="auto" w:sz="4" w:space="0"/>
              <w:right w:val="single" w:color="auto" w:sz="4" w:space="0"/>
            </w:tcBorders>
            <w:vAlign w:val="center"/>
          </w:tcPr>
          <w:p w14:paraId="4024F67C">
            <w:pPr>
              <w:spacing w:line="3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成交服务费</w:t>
            </w:r>
          </w:p>
          <w:p w14:paraId="48E60129">
            <w:pPr>
              <w:spacing w:line="300" w:lineRule="exact"/>
              <w:jc w:val="center"/>
              <w:rPr>
                <w:rFonts w:ascii="宋体" w:hAnsi="宋体"/>
                <w:color w:val="000000" w:themeColor="text1"/>
                <w:szCs w:val="21"/>
                <w:highlight w:val="none"/>
              </w:rPr>
            </w:pPr>
            <w:r>
              <w:rPr>
                <w:rFonts w:hint="eastAsia" w:ascii="宋体" w:hAnsi="宋体"/>
                <w:bCs/>
                <w:color w:val="000000" w:themeColor="text1"/>
                <w:szCs w:val="21"/>
                <w:highlight w:val="none"/>
              </w:rPr>
              <w:t>（以银行转账、电汇方式提交）</w:t>
            </w:r>
          </w:p>
        </w:tc>
        <w:tc>
          <w:tcPr>
            <w:tcW w:w="2272" w:type="dxa"/>
            <w:tcBorders>
              <w:top w:val="single" w:color="auto" w:sz="4" w:space="0"/>
              <w:left w:val="single" w:color="auto" w:sz="4" w:space="0"/>
              <w:bottom w:val="single" w:color="auto" w:sz="4" w:space="0"/>
              <w:right w:val="single" w:color="auto" w:sz="4" w:space="0"/>
            </w:tcBorders>
            <w:vAlign w:val="center"/>
          </w:tcPr>
          <w:p w14:paraId="561646E0">
            <w:pPr>
              <w:spacing w:line="300" w:lineRule="exact"/>
              <w:jc w:val="center"/>
              <w:rPr>
                <w:rFonts w:ascii="宋体" w:hAnsi="宋体"/>
                <w:bCs/>
                <w:color w:val="000000" w:themeColor="text1"/>
                <w:szCs w:val="21"/>
                <w:highlight w:val="none"/>
              </w:rPr>
            </w:pPr>
            <w:r>
              <w:rPr>
                <w:rFonts w:hint="eastAsia" w:ascii="宋体" w:hAnsi="宋体"/>
                <w:color w:val="000000" w:themeColor="text1"/>
                <w:szCs w:val="21"/>
                <w:highlight w:val="none"/>
              </w:rPr>
              <w:t>收费标准：</w:t>
            </w:r>
          </w:p>
        </w:tc>
        <w:tc>
          <w:tcPr>
            <w:tcW w:w="4395" w:type="dxa"/>
            <w:tcBorders>
              <w:top w:val="single" w:color="auto" w:sz="4" w:space="0"/>
              <w:left w:val="single" w:color="auto" w:sz="4" w:space="0"/>
              <w:bottom w:val="single" w:color="auto" w:sz="4" w:space="0"/>
              <w:right w:val="single" w:color="auto" w:sz="4" w:space="0"/>
            </w:tcBorders>
            <w:vAlign w:val="center"/>
          </w:tcPr>
          <w:p w14:paraId="7C9A9F31">
            <w:pPr>
              <w:widowControl/>
              <w:spacing w:line="300" w:lineRule="exact"/>
              <w:jc w:val="left"/>
              <w:rPr>
                <w:rFonts w:ascii="宋体" w:hAnsi="宋体"/>
                <w:bCs/>
                <w:color w:val="000000" w:themeColor="text1"/>
                <w:szCs w:val="21"/>
                <w:highlight w:val="none"/>
              </w:rPr>
            </w:pPr>
            <w:r>
              <w:rPr>
                <w:rFonts w:hint="eastAsia" w:ascii="宋体" w:hAnsi="宋体" w:cs="宋体"/>
                <w:bCs/>
                <w:color w:val="000000" w:themeColor="text1"/>
                <w:szCs w:val="21"/>
                <w:highlight w:val="none"/>
              </w:rPr>
              <w:t>参考发改价格[2011]534号文的规定，招标代理服务费按差额定率累进法计算（不足</w:t>
            </w:r>
            <w:r>
              <w:rPr>
                <w:rFonts w:hint="eastAsia" w:ascii="宋体" w:hAnsi="宋体" w:cs="宋体"/>
                <w:bCs/>
                <w:color w:val="000000" w:themeColor="text1"/>
                <w:szCs w:val="21"/>
                <w:highlight w:val="none"/>
                <w:lang w:val="en-US" w:eastAsia="zh-CN"/>
              </w:rPr>
              <w:t>5000</w:t>
            </w:r>
            <w:r>
              <w:rPr>
                <w:rFonts w:hint="eastAsia" w:ascii="宋体" w:hAnsi="宋体" w:cs="宋体"/>
                <w:bCs/>
                <w:color w:val="000000" w:themeColor="text1"/>
                <w:szCs w:val="21"/>
                <w:highlight w:val="none"/>
              </w:rPr>
              <w:t>元按</w:t>
            </w:r>
            <w:r>
              <w:rPr>
                <w:rFonts w:hint="eastAsia" w:ascii="宋体" w:hAnsi="宋体" w:cs="宋体"/>
                <w:bCs/>
                <w:color w:val="000000" w:themeColor="text1"/>
                <w:szCs w:val="21"/>
                <w:highlight w:val="none"/>
                <w:lang w:val="en-US" w:eastAsia="zh-CN"/>
              </w:rPr>
              <w:t>5000</w:t>
            </w:r>
            <w:r>
              <w:rPr>
                <w:rFonts w:hint="eastAsia" w:ascii="宋体" w:hAnsi="宋体" w:cs="宋体"/>
                <w:bCs/>
                <w:color w:val="000000" w:themeColor="text1"/>
                <w:szCs w:val="21"/>
                <w:highlight w:val="none"/>
              </w:rPr>
              <w:t>元计算）。成交服务费由成交供应商在领取成交通知书前以银行转账方式一次性支付。</w:t>
            </w:r>
          </w:p>
        </w:tc>
      </w:tr>
      <w:tr w14:paraId="2BCA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14:paraId="78A4036B">
            <w:pPr>
              <w:spacing w:line="320" w:lineRule="exact"/>
              <w:jc w:val="center"/>
              <w:rPr>
                <w:color w:val="000000" w:themeColor="text1"/>
                <w:highlight w:val="none"/>
              </w:rPr>
            </w:pPr>
          </w:p>
        </w:tc>
        <w:tc>
          <w:tcPr>
            <w:tcW w:w="2151" w:type="dxa"/>
            <w:vMerge w:val="continue"/>
            <w:tcBorders>
              <w:left w:val="single" w:color="auto" w:sz="4" w:space="0"/>
              <w:right w:val="single" w:color="auto" w:sz="4" w:space="0"/>
            </w:tcBorders>
            <w:vAlign w:val="center"/>
          </w:tcPr>
          <w:p w14:paraId="15B28659">
            <w:pPr>
              <w:spacing w:line="300" w:lineRule="exact"/>
              <w:jc w:val="center"/>
              <w:rPr>
                <w:rFonts w:ascii="宋体" w:hAnsi="宋体"/>
                <w:color w:val="000000" w:themeColor="text1"/>
                <w:szCs w:val="21"/>
                <w:highlight w:val="none"/>
              </w:rPr>
            </w:pPr>
          </w:p>
        </w:tc>
        <w:tc>
          <w:tcPr>
            <w:tcW w:w="2272" w:type="dxa"/>
            <w:tcBorders>
              <w:top w:val="single" w:color="auto" w:sz="4" w:space="0"/>
              <w:left w:val="single" w:color="auto" w:sz="4" w:space="0"/>
              <w:bottom w:val="single" w:color="auto" w:sz="4" w:space="0"/>
              <w:right w:val="single" w:color="auto" w:sz="4" w:space="0"/>
            </w:tcBorders>
            <w:vAlign w:val="center"/>
          </w:tcPr>
          <w:p w14:paraId="5A7DF3F2">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开户名称</w:t>
            </w:r>
          </w:p>
        </w:tc>
        <w:tc>
          <w:tcPr>
            <w:tcW w:w="4395" w:type="dxa"/>
            <w:tcBorders>
              <w:top w:val="single" w:color="auto" w:sz="4" w:space="0"/>
              <w:left w:val="single" w:color="auto" w:sz="4" w:space="0"/>
              <w:bottom w:val="single" w:color="auto" w:sz="4" w:space="0"/>
              <w:right w:val="single" w:color="auto" w:sz="4" w:space="0"/>
            </w:tcBorders>
            <w:vAlign w:val="center"/>
          </w:tcPr>
          <w:p w14:paraId="0CE804F8">
            <w:pPr>
              <w:widowControl/>
              <w:spacing w:line="300" w:lineRule="exact"/>
              <w:jc w:val="left"/>
              <w:rPr>
                <w:rFonts w:ascii="宋体" w:hAnsi="宋体"/>
                <w:bCs/>
                <w:color w:val="000000" w:themeColor="text1"/>
                <w:szCs w:val="21"/>
                <w:highlight w:val="none"/>
              </w:rPr>
            </w:pPr>
            <w:r>
              <w:rPr>
                <w:rFonts w:hint="eastAsia" w:ascii="宋体" w:hAnsi="宋体"/>
                <w:b/>
                <w:bCs/>
                <w:color w:val="000000" w:themeColor="text1"/>
                <w:szCs w:val="21"/>
                <w:highlight w:val="none"/>
              </w:rPr>
              <w:t>广东业信采购招标有限公司</w:t>
            </w:r>
          </w:p>
        </w:tc>
      </w:tr>
      <w:tr w14:paraId="5F93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14:paraId="7ED09831">
            <w:pPr>
              <w:spacing w:line="320" w:lineRule="exact"/>
              <w:jc w:val="center"/>
              <w:rPr>
                <w:color w:val="000000" w:themeColor="text1"/>
                <w:highlight w:val="none"/>
              </w:rPr>
            </w:pPr>
          </w:p>
        </w:tc>
        <w:tc>
          <w:tcPr>
            <w:tcW w:w="2151" w:type="dxa"/>
            <w:vMerge w:val="continue"/>
            <w:tcBorders>
              <w:left w:val="single" w:color="auto" w:sz="4" w:space="0"/>
              <w:right w:val="single" w:color="auto" w:sz="4" w:space="0"/>
            </w:tcBorders>
            <w:vAlign w:val="center"/>
          </w:tcPr>
          <w:p w14:paraId="61710BBC">
            <w:pPr>
              <w:spacing w:line="300" w:lineRule="exact"/>
              <w:jc w:val="center"/>
              <w:rPr>
                <w:rFonts w:ascii="宋体" w:hAnsi="宋体"/>
                <w:color w:val="000000" w:themeColor="text1"/>
                <w:szCs w:val="21"/>
                <w:highlight w:val="none"/>
              </w:rPr>
            </w:pPr>
          </w:p>
        </w:tc>
        <w:tc>
          <w:tcPr>
            <w:tcW w:w="2272" w:type="dxa"/>
            <w:tcBorders>
              <w:top w:val="single" w:color="auto" w:sz="4" w:space="0"/>
              <w:left w:val="single" w:color="auto" w:sz="4" w:space="0"/>
              <w:bottom w:val="single" w:color="auto" w:sz="4" w:space="0"/>
              <w:right w:val="single" w:color="auto" w:sz="4" w:space="0"/>
            </w:tcBorders>
            <w:vAlign w:val="center"/>
          </w:tcPr>
          <w:p w14:paraId="79A6C23B">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账    号</w:t>
            </w:r>
          </w:p>
        </w:tc>
        <w:tc>
          <w:tcPr>
            <w:tcW w:w="4395" w:type="dxa"/>
            <w:tcBorders>
              <w:top w:val="single" w:color="auto" w:sz="4" w:space="0"/>
              <w:left w:val="single" w:color="auto" w:sz="4" w:space="0"/>
              <w:bottom w:val="single" w:color="auto" w:sz="4" w:space="0"/>
              <w:right w:val="single" w:color="auto" w:sz="4" w:space="0"/>
            </w:tcBorders>
            <w:vAlign w:val="center"/>
          </w:tcPr>
          <w:p w14:paraId="61BAD4A8">
            <w:pPr>
              <w:widowControl/>
              <w:spacing w:line="300" w:lineRule="exact"/>
              <w:jc w:val="left"/>
              <w:rPr>
                <w:rFonts w:ascii="宋体" w:hAnsi="宋体"/>
                <w:bCs/>
                <w:color w:val="000000" w:themeColor="text1"/>
                <w:szCs w:val="21"/>
                <w:highlight w:val="none"/>
              </w:rPr>
            </w:pPr>
            <w:r>
              <w:rPr>
                <w:rFonts w:hint="eastAsia" w:ascii="宋体" w:hAnsi="宋体"/>
                <w:b/>
                <w:bCs/>
                <w:color w:val="000000" w:themeColor="text1"/>
                <w:szCs w:val="21"/>
                <w:highlight w:val="none"/>
              </w:rPr>
              <w:t>44547801040002249</w:t>
            </w:r>
          </w:p>
        </w:tc>
      </w:tr>
      <w:tr w14:paraId="0BC4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bottom w:val="single" w:color="auto" w:sz="4" w:space="0"/>
              <w:right w:val="single" w:color="auto" w:sz="4" w:space="0"/>
            </w:tcBorders>
            <w:vAlign w:val="center"/>
          </w:tcPr>
          <w:p w14:paraId="7A2035CD">
            <w:pPr>
              <w:spacing w:line="320" w:lineRule="exact"/>
              <w:jc w:val="center"/>
              <w:rPr>
                <w:color w:val="000000" w:themeColor="text1"/>
                <w:highlight w:val="none"/>
              </w:rPr>
            </w:pPr>
          </w:p>
        </w:tc>
        <w:tc>
          <w:tcPr>
            <w:tcW w:w="2151" w:type="dxa"/>
            <w:vMerge w:val="continue"/>
            <w:tcBorders>
              <w:left w:val="single" w:color="auto" w:sz="4" w:space="0"/>
              <w:bottom w:val="single" w:color="auto" w:sz="4" w:space="0"/>
              <w:right w:val="single" w:color="auto" w:sz="4" w:space="0"/>
            </w:tcBorders>
            <w:vAlign w:val="center"/>
          </w:tcPr>
          <w:p w14:paraId="14BCC751">
            <w:pPr>
              <w:spacing w:line="300" w:lineRule="exact"/>
              <w:jc w:val="center"/>
              <w:rPr>
                <w:rFonts w:ascii="宋体" w:hAnsi="宋体"/>
                <w:color w:val="000000" w:themeColor="text1"/>
                <w:szCs w:val="21"/>
                <w:highlight w:val="none"/>
              </w:rPr>
            </w:pPr>
          </w:p>
        </w:tc>
        <w:tc>
          <w:tcPr>
            <w:tcW w:w="2272" w:type="dxa"/>
            <w:tcBorders>
              <w:top w:val="single" w:color="auto" w:sz="4" w:space="0"/>
              <w:left w:val="single" w:color="auto" w:sz="4" w:space="0"/>
              <w:bottom w:val="single" w:color="auto" w:sz="4" w:space="0"/>
              <w:right w:val="single" w:color="auto" w:sz="4" w:space="0"/>
            </w:tcBorders>
            <w:vAlign w:val="center"/>
          </w:tcPr>
          <w:p w14:paraId="756FCBE9">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开户银行</w:t>
            </w:r>
          </w:p>
        </w:tc>
        <w:tc>
          <w:tcPr>
            <w:tcW w:w="4395" w:type="dxa"/>
            <w:tcBorders>
              <w:top w:val="single" w:color="auto" w:sz="4" w:space="0"/>
              <w:left w:val="single" w:color="auto" w:sz="4" w:space="0"/>
              <w:bottom w:val="single" w:color="auto" w:sz="4" w:space="0"/>
              <w:right w:val="single" w:color="auto" w:sz="4" w:space="0"/>
            </w:tcBorders>
            <w:vAlign w:val="center"/>
          </w:tcPr>
          <w:p w14:paraId="336F1273">
            <w:pPr>
              <w:widowControl/>
              <w:spacing w:line="300" w:lineRule="exact"/>
              <w:jc w:val="left"/>
              <w:rPr>
                <w:rFonts w:ascii="宋体" w:hAnsi="宋体"/>
                <w:bCs/>
                <w:color w:val="000000" w:themeColor="text1"/>
                <w:szCs w:val="21"/>
                <w:highlight w:val="none"/>
              </w:rPr>
            </w:pPr>
            <w:r>
              <w:rPr>
                <w:rFonts w:hint="eastAsia" w:ascii="宋体" w:hAnsi="宋体"/>
                <w:b/>
                <w:bCs/>
                <w:color w:val="000000" w:themeColor="text1"/>
                <w:szCs w:val="21"/>
                <w:highlight w:val="none"/>
              </w:rPr>
              <w:t>中国农业银行股份有限公司阳江</w:t>
            </w:r>
            <w:r>
              <w:rPr>
                <w:rFonts w:hint="eastAsia" w:ascii="宋体" w:hAnsi="宋体"/>
                <w:b/>
                <w:bCs/>
                <w:color w:val="000000" w:themeColor="text1"/>
                <w:szCs w:val="21"/>
                <w:highlight w:val="none"/>
                <w:lang w:val="en-US" w:eastAsia="zh-CN"/>
              </w:rPr>
              <w:t>江城</w:t>
            </w:r>
            <w:r>
              <w:rPr>
                <w:rFonts w:hint="eastAsia" w:ascii="宋体" w:hAnsi="宋体"/>
                <w:b/>
                <w:bCs/>
                <w:color w:val="000000" w:themeColor="text1"/>
                <w:szCs w:val="21"/>
                <w:highlight w:val="none"/>
              </w:rPr>
              <w:t>支行</w:t>
            </w:r>
          </w:p>
        </w:tc>
      </w:tr>
    </w:tbl>
    <w:p w14:paraId="39E81F9C">
      <w:pPr>
        <w:adjustRightInd w:val="0"/>
        <w:snapToGrid w:val="0"/>
        <w:spacing w:line="360" w:lineRule="auto"/>
        <w:rPr>
          <w:b/>
          <w:color w:val="000000" w:themeColor="text1"/>
          <w:szCs w:val="21"/>
          <w:highlight w:val="none"/>
        </w:rPr>
      </w:pPr>
    </w:p>
    <w:p w14:paraId="67F054AD">
      <w:pPr>
        <w:rPr>
          <w:rFonts w:hint="eastAsia" w:ascii="宋体" w:hAnsi="宋体" w:eastAsia="宋体"/>
          <w:color w:val="000000" w:themeColor="text1"/>
          <w:kern w:val="0"/>
          <w:sz w:val="21"/>
          <w:szCs w:val="21"/>
          <w:highlight w:val="none"/>
        </w:rPr>
      </w:pPr>
      <w:bookmarkStart w:id="62" w:name="_Toc329242671"/>
      <w:bookmarkStart w:id="63" w:name="_Toc351985912"/>
      <w:bookmarkStart w:id="64" w:name="_Toc351988708"/>
      <w:bookmarkStart w:id="65" w:name="_Toc351986017"/>
      <w:bookmarkStart w:id="66" w:name="_Toc351987963"/>
      <w:bookmarkStart w:id="67" w:name="_Toc351990144"/>
      <w:bookmarkStart w:id="68" w:name="_Toc351987767"/>
      <w:bookmarkStart w:id="69" w:name="_Toc452826430"/>
      <w:bookmarkStart w:id="70" w:name="_Toc357151167"/>
      <w:bookmarkStart w:id="71" w:name="_Toc351986197"/>
      <w:bookmarkStart w:id="72" w:name="_Toc369180021"/>
      <w:bookmarkStart w:id="73" w:name="_Toc353522391"/>
      <w:r>
        <w:rPr>
          <w:rFonts w:hint="eastAsia" w:ascii="宋体" w:hAnsi="宋体" w:eastAsia="宋体"/>
          <w:color w:val="000000" w:themeColor="text1"/>
          <w:kern w:val="0"/>
          <w:sz w:val="21"/>
          <w:szCs w:val="21"/>
          <w:highlight w:val="none"/>
        </w:rPr>
        <w:br w:type="page"/>
      </w:r>
    </w:p>
    <w:p w14:paraId="507DCC02">
      <w:pPr>
        <w:pStyle w:val="3"/>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rPr>
      </w:pPr>
      <w:bookmarkStart w:id="74" w:name="_Toc22826"/>
      <w:r>
        <w:rPr>
          <w:rFonts w:hint="eastAsia" w:ascii="宋体" w:hAnsi="宋体" w:eastAsia="宋体"/>
          <w:color w:val="000000" w:themeColor="text1"/>
          <w:kern w:val="0"/>
          <w:sz w:val="21"/>
          <w:szCs w:val="21"/>
          <w:highlight w:val="none"/>
        </w:rPr>
        <w:t>B  技术要求</w:t>
      </w:r>
      <w:bookmarkEnd w:id="62"/>
      <w:bookmarkEnd w:id="63"/>
      <w:bookmarkEnd w:id="64"/>
      <w:bookmarkEnd w:id="65"/>
      <w:bookmarkEnd w:id="66"/>
      <w:bookmarkEnd w:id="67"/>
      <w:bookmarkEnd w:id="68"/>
      <w:bookmarkEnd w:id="69"/>
      <w:bookmarkEnd w:id="70"/>
      <w:bookmarkEnd w:id="71"/>
      <w:bookmarkEnd w:id="72"/>
      <w:bookmarkEnd w:id="73"/>
      <w:bookmarkEnd w:id="74"/>
    </w:p>
    <w:p w14:paraId="34A628C6">
      <w:pPr>
        <w:pStyle w:val="147"/>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b/>
          <w:bCs/>
          <w:color w:val="000000" w:themeColor="text1"/>
          <w:szCs w:val="21"/>
          <w:highlight w:val="none"/>
          <w:lang w:val="en-US" w:eastAsia="zh-CN"/>
        </w:rPr>
      </w:pPr>
      <w:bookmarkStart w:id="75" w:name="_Toc29579"/>
    </w:p>
    <w:p w14:paraId="0D285100">
      <w:pPr>
        <w:pStyle w:val="147"/>
        <w:keepNext w:val="0"/>
        <w:keepLines w:val="0"/>
        <w:pageBreakBefore w:val="0"/>
        <w:kinsoku/>
        <w:wordWrap/>
        <w:overflowPunct/>
        <w:topLinePunct w:val="0"/>
        <w:autoSpaceDE/>
        <w:autoSpaceDN/>
        <w:bidi w:val="0"/>
        <w:spacing w:line="360" w:lineRule="auto"/>
        <w:ind w:left="0" w:leftChars="0" w:firstLine="0" w:firstLineChars="0"/>
        <w:jc w:val="both"/>
        <w:textAlignment w:val="auto"/>
        <w:rPr>
          <w:rFonts w:hint="eastAsia" w:ascii="宋体" w:hAnsi="宋体" w:eastAsia="宋体" w:cs="宋体"/>
          <w:b w:val="0"/>
          <w:bCs w:val="0"/>
          <w:color w:val="000000" w:themeColor="text1"/>
          <w:szCs w:val="21"/>
          <w:highlight w:val="none"/>
          <w:lang w:val="en-US" w:eastAsia="zh-CN"/>
        </w:rPr>
      </w:pPr>
      <w:r>
        <w:rPr>
          <w:rFonts w:hint="eastAsia" w:ascii="宋体" w:hAnsi="宋体" w:eastAsia="宋体" w:cs="宋体"/>
          <w:b/>
          <w:bCs/>
          <w:color w:val="000000" w:themeColor="text1"/>
          <w:sz w:val="21"/>
          <w:szCs w:val="21"/>
          <w:highlight w:val="none"/>
          <w:lang w:val="en-US" w:eastAsia="zh-CN"/>
        </w:rPr>
        <w:t>一、中央空调维修清单</w:t>
      </w:r>
    </w:p>
    <w:tbl>
      <w:tblPr>
        <w:tblStyle w:val="43"/>
        <w:tblW w:w="89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9"/>
        <w:gridCol w:w="2802"/>
        <w:gridCol w:w="3024"/>
        <w:gridCol w:w="1127"/>
        <w:gridCol w:w="989"/>
      </w:tblGrid>
      <w:tr w14:paraId="52908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E9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47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52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2B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8F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r>
      <w:tr w14:paraId="59C9D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6F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9D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主机冷媒回收</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F3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空调系统内冷媒</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89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5C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88D7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3D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C9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压缩机维修拆装架搭建</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9A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现拆装吊装用</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B0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D1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70CE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F9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EF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压缩机拆检</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13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工进费</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11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63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4644B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0D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DE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压缩机轴承</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CD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RH450</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DF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8A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0725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57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3F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冷冻机油</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0A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OIL00031</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8D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B8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r>
      <w:tr w14:paraId="41F25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80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70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螺杆修复（喷焊修复）</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2ADE">
            <w:pPr>
              <w:keepNext w:val="0"/>
              <w:keepLines w:val="0"/>
              <w:widowControl/>
              <w:suppressLineNumbers w:val="0"/>
              <w:jc w:val="center"/>
              <w:textAlignment w:val="center"/>
              <w:rPr>
                <w:rFonts w:hint="eastAsia" w:ascii="宋体" w:hAnsi="宋体" w:eastAsia="宋体" w:cs="宋体"/>
                <w:i w:val="0"/>
                <w:iCs w:val="0"/>
                <w:color w:val="FF0000"/>
                <w:sz w:val="21"/>
                <w:szCs w:val="21"/>
                <w:u w:val="none"/>
                <w:lang w:val="en-US" w:eastAsia="zh-CN"/>
              </w:rPr>
            </w:pPr>
            <w:r>
              <w:rPr>
                <w:rFonts w:hint="eastAsia" w:ascii="宋体" w:hAnsi="宋体" w:eastAsia="宋体" w:cs="宋体"/>
                <w:i w:val="0"/>
                <w:iCs w:val="0"/>
                <w:color w:val="000000" w:themeColor="text1"/>
                <w:sz w:val="21"/>
                <w:szCs w:val="21"/>
                <w:u w:val="none"/>
                <w:lang w:val="en-US" w:eastAsia="zh-CN"/>
              </w:rPr>
              <w:t>RT450</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32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DC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A000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44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4A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缸体修复（喷焊镗缸）</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B73A">
            <w:pPr>
              <w:keepNext w:val="0"/>
              <w:keepLines w:val="0"/>
              <w:widowControl/>
              <w:suppressLineNumbers w:val="0"/>
              <w:jc w:val="center"/>
              <w:textAlignment w:val="center"/>
              <w:rPr>
                <w:rFonts w:hint="eastAsia" w:ascii="宋体" w:hAnsi="宋体" w:eastAsia="宋体" w:cs="宋体"/>
                <w:i w:val="0"/>
                <w:iCs w:val="0"/>
                <w:color w:val="FF0000"/>
                <w:sz w:val="21"/>
                <w:szCs w:val="21"/>
                <w:u w:val="none"/>
                <w:lang w:val="en-US" w:eastAsia="zh-CN"/>
              </w:rPr>
            </w:pPr>
            <w:r>
              <w:rPr>
                <w:rFonts w:hint="eastAsia" w:ascii="宋体" w:hAnsi="宋体" w:eastAsia="宋体" w:cs="宋体"/>
                <w:i w:val="0"/>
                <w:iCs w:val="0"/>
                <w:color w:val="000000" w:themeColor="text1"/>
                <w:sz w:val="21"/>
                <w:szCs w:val="21"/>
                <w:u w:val="none"/>
                <w:lang w:val="en-US" w:eastAsia="zh-CN"/>
              </w:rPr>
              <w:t>RT450</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61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C4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6FDC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B6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4D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压缩机密封件</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7BE6">
            <w:pPr>
              <w:jc w:val="center"/>
              <w:rPr>
                <w:rFonts w:hint="eastAsia" w:ascii="宋体" w:hAnsi="宋体" w:eastAsia="宋体" w:cs="宋体"/>
                <w:i w:val="0"/>
                <w:iCs w:val="0"/>
                <w:color w:val="000000"/>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A8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D3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E1BC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B9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E2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系统试漏</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C8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氮气</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0B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1A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74200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D2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7F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压缩机保温</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D8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橡塑</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11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60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F879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8C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F5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压缩机真空试漏</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70F6">
            <w:pPr>
              <w:jc w:val="center"/>
              <w:rPr>
                <w:rFonts w:hint="eastAsia" w:ascii="宋体" w:hAnsi="宋体" w:eastAsia="宋体" w:cs="宋体"/>
                <w:i w:val="0"/>
                <w:iCs w:val="0"/>
                <w:color w:val="000000"/>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51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34E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AE2E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93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AE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压缩机维修调试费</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4C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组装调试</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09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05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60EC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CE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8A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维修差旅费</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95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28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1B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BC6B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D7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E8F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维修工具运输费</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80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CD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5B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bl>
    <w:p w14:paraId="6B86CFCC">
      <w:pPr>
        <w:rPr>
          <w:rFonts w:hint="eastAsia" w:ascii="宋体" w:hAnsi="宋体" w:eastAsia="宋体"/>
          <w:color w:val="000000" w:themeColor="text1"/>
          <w:kern w:val="0"/>
          <w:sz w:val="21"/>
          <w:szCs w:val="21"/>
          <w:highlight w:val="none"/>
        </w:rPr>
      </w:pPr>
      <w:r>
        <w:rPr>
          <w:rFonts w:hint="eastAsia" w:ascii="宋体" w:hAnsi="宋体" w:eastAsia="宋体"/>
          <w:color w:val="000000" w:themeColor="text1"/>
          <w:kern w:val="0"/>
          <w:sz w:val="21"/>
          <w:szCs w:val="21"/>
          <w:highlight w:val="none"/>
        </w:rPr>
        <w:br w:type="page"/>
      </w:r>
    </w:p>
    <w:p w14:paraId="5A4D5E18">
      <w:pPr>
        <w:pStyle w:val="3"/>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rPr>
      </w:pPr>
      <w:r>
        <w:rPr>
          <w:rFonts w:hint="eastAsia" w:ascii="宋体" w:hAnsi="宋体" w:eastAsia="宋体"/>
          <w:color w:val="000000" w:themeColor="text1"/>
          <w:kern w:val="0"/>
          <w:sz w:val="21"/>
          <w:szCs w:val="21"/>
          <w:highlight w:val="none"/>
        </w:rPr>
        <w:t>第三部分 报价须知</w:t>
      </w:r>
      <w:bookmarkEnd w:id="75"/>
    </w:p>
    <w:p w14:paraId="3053BB19">
      <w:pPr>
        <w:pStyle w:val="3"/>
        <w:numPr>
          <w:ilvl w:val="1"/>
          <w:numId w:val="0"/>
        </w:numPr>
        <w:spacing w:line="360" w:lineRule="auto"/>
        <w:jc w:val="center"/>
        <w:rPr>
          <w:rFonts w:ascii="宋体" w:hAnsi="宋体" w:eastAsia="宋体"/>
          <w:color w:val="000000" w:themeColor="text1"/>
          <w:sz w:val="21"/>
          <w:szCs w:val="21"/>
          <w:highlight w:val="none"/>
        </w:rPr>
      </w:pPr>
      <w:bookmarkStart w:id="76" w:name="_Toc30394"/>
      <w:bookmarkStart w:id="77" w:name="_Toc434832495"/>
      <w:r>
        <w:rPr>
          <w:rFonts w:hint="eastAsia" w:ascii="宋体" w:hAnsi="宋体" w:eastAsia="宋体"/>
          <w:color w:val="000000" w:themeColor="text1"/>
          <w:sz w:val="21"/>
          <w:szCs w:val="21"/>
          <w:highlight w:val="none"/>
        </w:rPr>
        <w:t>投标人须知前附表</w:t>
      </w:r>
      <w:bookmarkEnd w:id="76"/>
      <w:bookmarkEnd w:id="77"/>
    </w:p>
    <w:tbl>
      <w:tblPr>
        <w:tblStyle w:val="43"/>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005"/>
        <w:gridCol w:w="3573"/>
      </w:tblGrid>
      <w:tr w14:paraId="4B72F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5F92F5CF">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76CEEB8D">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7A44ADEF">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14:paraId="569D5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6252C5D">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1</w:t>
            </w:r>
          </w:p>
        </w:tc>
        <w:tc>
          <w:tcPr>
            <w:tcW w:w="2127" w:type="dxa"/>
            <w:tcBorders>
              <w:top w:val="single" w:color="auto" w:sz="4" w:space="0"/>
              <w:left w:val="single" w:color="auto" w:sz="4" w:space="0"/>
              <w:bottom w:val="single" w:color="auto" w:sz="4" w:space="0"/>
              <w:right w:val="single" w:color="auto" w:sz="4" w:space="0"/>
            </w:tcBorders>
            <w:vAlign w:val="center"/>
          </w:tcPr>
          <w:p w14:paraId="212AC0DC">
            <w:pPr>
              <w:spacing w:line="360" w:lineRule="exact"/>
              <w:jc w:val="center"/>
              <w:rPr>
                <w:rFonts w:ascii="宋体" w:hAnsi="宋体"/>
                <w:color w:val="000000" w:themeColor="text1"/>
                <w:szCs w:val="21"/>
                <w:highlight w:val="none"/>
                <w:lang w:val="en-GB"/>
              </w:rPr>
            </w:pPr>
            <w:r>
              <w:rPr>
                <w:rFonts w:hint="eastAsia"/>
                <w:color w:val="000000" w:themeColor="text1"/>
                <w:highlight w:val="none"/>
              </w:rPr>
              <w:t>谈判小组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75C490EA">
            <w:pPr>
              <w:spacing w:line="360" w:lineRule="exact"/>
              <w:rPr>
                <w:rFonts w:ascii="宋体" w:hAnsi="宋体"/>
                <w:color w:val="000000" w:themeColor="text1"/>
                <w:szCs w:val="21"/>
                <w:highlight w:val="none"/>
              </w:rPr>
            </w:pPr>
            <w:r>
              <w:rPr>
                <w:rFonts w:hint="eastAsia" w:ascii="宋体"/>
                <w:bCs/>
                <w:color w:val="000000" w:themeColor="text1"/>
                <w:highlight w:val="none"/>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rPr>
              <w:t>专家数量共</w:t>
            </w:r>
            <w:r>
              <w:rPr>
                <w:rFonts w:ascii="宋体"/>
                <w:b/>
                <w:bCs/>
                <w:color w:val="000000" w:themeColor="text1"/>
                <w:highlight w:val="none"/>
                <w:u w:val="single"/>
              </w:rPr>
              <w:t>3</w:t>
            </w:r>
            <w:r>
              <w:rPr>
                <w:rFonts w:hint="eastAsia" w:ascii="宋体"/>
                <w:b/>
                <w:bCs/>
                <w:color w:val="000000" w:themeColor="text1"/>
                <w:highlight w:val="none"/>
              </w:rPr>
              <w:t>名。</w:t>
            </w:r>
          </w:p>
        </w:tc>
      </w:tr>
      <w:tr w14:paraId="7583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79E75A05">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37962920">
            <w:pPr>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68AC4F1E">
            <w:pPr>
              <w:spacing w:line="360" w:lineRule="exact"/>
              <w:jc w:val="left"/>
              <w:rPr>
                <w:color w:val="000000" w:themeColor="text1"/>
                <w:szCs w:val="21"/>
                <w:highlight w:val="none"/>
              </w:rPr>
            </w:pPr>
            <w:r>
              <w:rPr>
                <w:rFonts w:hint="eastAsia" w:ascii="宋体"/>
                <w:bCs/>
                <w:color w:val="000000" w:themeColor="text1"/>
                <w:highlight w:val="none"/>
              </w:rPr>
              <w:t>投标人在每一份谈判文件上明确标明 “正本”或“副本”。将正本及副本分别</w:t>
            </w:r>
            <w:r>
              <w:rPr>
                <w:rFonts w:hint="eastAsia" w:ascii="宋体" w:hAnsi="宋体"/>
                <w:bCs/>
                <w:color w:val="000000" w:themeColor="text1"/>
                <w:highlight w:val="none"/>
              </w:rPr>
              <w:t>密封在不透明的外层封装中，</w:t>
            </w:r>
            <w:r>
              <w:rPr>
                <w:rFonts w:hint="eastAsia"/>
                <w:color w:val="000000" w:themeColor="text1"/>
                <w:szCs w:val="21"/>
                <w:highlight w:val="none"/>
              </w:rPr>
              <w:t>封面需按谈判文件封面格式要求标注并加盖公章。电子文件单独密封</w:t>
            </w:r>
            <w:r>
              <w:rPr>
                <w:rFonts w:hint="eastAsia" w:ascii="宋体" w:hAnsi="宋体"/>
                <w:bCs/>
                <w:color w:val="000000" w:themeColor="text1"/>
                <w:szCs w:val="21"/>
                <w:highlight w:val="none"/>
              </w:rPr>
              <w:t>不透明的外层封装中</w:t>
            </w:r>
            <w:r>
              <w:rPr>
                <w:rFonts w:hint="eastAsia"/>
                <w:color w:val="000000" w:themeColor="text1"/>
                <w:szCs w:val="21"/>
                <w:highlight w:val="none"/>
              </w:rPr>
              <w:t>，在封面上注明“（公司名称）投标电子版”，</w:t>
            </w:r>
            <w:r>
              <w:rPr>
                <w:color w:val="000000" w:themeColor="text1"/>
                <w:szCs w:val="21"/>
                <w:highlight w:val="none"/>
              </w:rPr>
              <w:t>所有</w:t>
            </w:r>
            <w:r>
              <w:rPr>
                <w:rFonts w:hint="eastAsia"/>
                <w:color w:val="000000" w:themeColor="text1"/>
                <w:szCs w:val="21"/>
                <w:highlight w:val="none"/>
              </w:rPr>
              <w:t>谈判</w:t>
            </w:r>
            <w:r>
              <w:rPr>
                <w:color w:val="000000" w:themeColor="text1"/>
                <w:szCs w:val="21"/>
                <w:highlight w:val="none"/>
              </w:rPr>
              <w:t>文件密封袋的封口处应加盖投标人</w:t>
            </w:r>
            <w:r>
              <w:rPr>
                <w:rFonts w:hint="eastAsia"/>
                <w:color w:val="000000" w:themeColor="text1"/>
                <w:szCs w:val="21"/>
                <w:highlight w:val="none"/>
              </w:rPr>
              <w:t>公章或密封章。</w:t>
            </w:r>
          </w:p>
          <w:p w14:paraId="377200EA">
            <w:pPr>
              <w:spacing w:line="360" w:lineRule="exact"/>
              <w:jc w:val="left"/>
              <w:rPr>
                <w:rFonts w:ascii="宋体" w:hAnsi="宋体"/>
                <w:b/>
                <w:color w:val="000000" w:themeColor="text1"/>
                <w:szCs w:val="21"/>
                <w:highlight w:val="none"/>
                <w:shd w:val="pct10" w:color="auto" w:fill="FFFFFF"/>
              </w:rPr>
            </w:pPr>
            <w:r>
              <w:rPr>
                <w:rFonts w:hint="eastAsia"/>
                <w:b/>
                <w:color w:val="000000" w:themeColor="text1"/>
                <w:szCs w:val="21"/>
                <w:highlight w:val="none"/>
              </w:rPr>
              <w:t>正本</w:t>
            </w:r>
            <w:r>
              <w:rPr>
                <w:rFonts w:hint="eastAsia" w:ascii="宋体"/>
                <w:b/>
                <w:bCs/>
                <w:color w:val="000000" w:themeColor="text1"/>
                <w:highlight w:val="none"/>
                <w:u w:val="single"/>
              </w:rPr>
              <w:t>1</w:t>
            </w:r>
            <w:r>
              <w:rPr>
                <w:rFonts w:hint="eastAsia" w:ascii="宋体"/>
                <w:b/>
                <w:bCs/>
                <w:color w:val="000000" w:themeColor="text1"/>
                <w:highlight w:val="none"/>
              </w:rPr>
              <w:t>份,</w:t>
            </w:r>
            <w:r>
              <w:rPr>
                <w:rFonts w:hint="eastAsia" w:ascii="宋体" w:hAnsi="宋体"/>
                <w:b/>
                <w:bCs/>
                <w:color w:val="000000" w:themeColor="text1"/>
                <w:highlight w:val="none"/>
              </w:rPr>
              <w:t xml:space="preserve"> 副本</w:t>
            </w:r>
            <w:r>
              <w:rPr>
                <w:rFonts w:ascii="宋体" w:hAnsi="宋体"/>
                <w:b/>
                <w:bCs/>
                <w:color w:val="000000" w:themeColor="text1"/>
                <w:highlight w:val="none"/>
                <w:u w:val="single"/>
              </w:rPr>
              <w:t>2</w:t>
            </w:r>
            <w:r>
              <w:rPr>
                <w:rFonts w:hint="eastAsia" w:ascii="宋体" w:hAnsi="宋体"/>
                <w:b/>
                <w:bCs/>
                <w:color w:val="000000" w:themeColor="text1"/>
                <w:highlight w:val="none"/>
              </w:rPr>
              <w:t>份,</w:t>
            </w:r>
            <w:r>
              <w:rPr>
                <w:rFonts w:hint="eastAsia"/>
                <w:b/>
                <w:color w:val="000000" w:themeColor="text1"/>
                <w:szCs w:val="21"/>
                <w:highlight w:val="none"/>
              </w:rPr>
              <w:t>电子文件</w:t>
            </w:r>
            <w:r>
              <w:rPr>
                <w:rFonts w:hint="eastAsia" w:ascii="宋体"/>
                <w:b/>
                <w:bCs/>
                <w:color w:val="000000" w:themeColor="text1"/>
                <w:highlight w:val="none"/>
                <w:u w:val="single"/>
              </w:rPr>
              <w:t>1</w:t>
            </w:r>
            <w:r>
              <w:rPr>
                <w:rFonts w:hint="eastAsia" w:ascii="宋体"/>
                <w:b/>
                <w:bCs/>
                <w:color w:val="000000" w:themeColor="text1"/>
                <w:highlight w:val="none"/>
              </w:rPr>
              <w:t>份。</w:t>
            </w:r>
          </w:p>
        </w:tc>
      </w:tr>
      <w:tr w14:paraId="0F10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B538A63">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165B933B">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337B7192">
            <w:pPr>
              <w:spacing w:line="360" w:lineRule="exact"/>
              <w:rPr>
                <w:color w:val="000000" w:themeColor="text1"/>
                <w:highlight w:val="none"/>
              </w:rPr>
            </w:pPr>
            <w:r>
              <w:rPr>
                <w:rFonts w:hint="eastAsia"/>
                <w:color w:val="000000" w:themeColor="text1"/>
                <w:highlight w:val="none"/>
              </w:rPr>
              <w:t>为了方便唱标，投标人在递交谈判文件的同时，向代理采购机构提交包含“第一次报价一览表”、“分项报价表”</w:t>
            </w:r>
            <w:r>
              <w:rPr>
                <w:rFonts w:hint="eastAsia"/>
                <w:color w:val="000000" w:themeColor="text1"/>
                <w:highlight w:val="none"/>
                <w:lang w:eastAsia="zh-CN"/>
              </w:rPr>
              <w:t>、“竞争性谈判第二轮报价</w:t>
            </w:r>
            <w:r>
              <w:rPr>
                <w:rFonts w:hint="eastAsia"/>
                <w:color w:val="000000" w:themeColor="text1"/>
                <w:highlight w:val="none"/>
                <w:lang w:val="en-US" w:eastAsia="zh-CN"/>
              </w:rPr>
              <w:t>表</w:t>
            </w:r>
            <w:r>
              <w:rPr>
                <w:rFonts w:hint="eastAsia"/>
                <w:color w:val="000000" w:themeColor="text1"/>
                <w:highlight w:val="none"/>
                <w:lang w:eastAsia="zh-CN"/>
              </w:rPr>
              <w:t>”</w:t>
            </w:r>
            <w:r>
              <w:rPr>
                <w:rFonts w:hint="eastAsia" w:ascii="宋体" w:hAnsi="宋体"/>
                <w:color w:val="000000" w:themeColor="text1"/>
                <w:szCs w:val="21"/>
                <w:highlight w:val="none"/>
              </w:rPr>
              <w:t>“法定代表人（负责人）证明书”</w:t>
            </w:r>
            <w:r>
              <w:rPr>
                <w:rFonts w:hint="eastAsia"/>
                <w:color w:val="000000" w:themeColor="text1"/>
                <w:highlight w:val="none"/>
              </w:rPr>
              <w:t>和</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w:t>
            </w:r>
            <w:r>
              <w:rPr>
                <w:rFonts w:hint="eastAsia" w:ascii="宋体" w:hAnsi="宋体"/>
                <w:color w:val="000000" w:themeColor="text1"/>
                <w:szCs w:val="21"/>
                <w:highlight w:val="none"/>
              </w:rPr>
              <w:t>”</w:t>
            </w:r>
            <w:r>
              <w:rPr>
                <w:rFonts w:hint="eastAsia"/>
                <w:color w:val="000000" w:themeColor="text1"/>
                <w:highlight w:val="none"/>
              </w:rPr>
              <w:t>的密封袋，</w:t>
            </w:r>
            <w:r>
              <w:rPr>
                <w:rFonts w:hint="eastAsia"/>
                <w:color w:val="000000" w:themeColor="text1"/>
                <w:szCs w:val="21"/>
                <w:highlight w:val="none"/>
              </w:rPr>
              <w:t>在封面上注明“开标信封”。</w:t>
            </w:r>
          </w:p>
        </w:tc>
      </w:tr>
      <w:tr w14:paraId="4E6B2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8323A55">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0130C045">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50CDE853">
            <w:pPr>
              <w:spacing w:line="360" w:lineRule="exact"/>
              <w:rPr>
                <w:color w:val="000000" w:themeColor="text1"/>
                <w:highlight w:val="none"/>
              </w:rPr>
            </w:pPr>
            <w:r>
              <w:rPr>
                <w:rFonts w:hint="eastAsia" w:ascii="宋体"/>
                <w:bCs/>
                <w:color w:val="000000" w:themeColor="text1"/>
                <w:highlight w:val="none"/>
              </w:rPr>
              <w:t>每一密封信封上均注明“于</w:t>
            </w:r>
            <w:r>
              <w:rPr>
                <w:rFonts w:hint="eastAsia" w:ascii="宋体"/>
                <w:bCs/>
                <w:color w:val="000000" w:themeColor="text1"/>
                <w:highlight w:val="none"/>
                <w:u w:val="single"/>
              </w:rPr>
              <w:t xml:space="preserve">     （谈判截止时间）   </w:t>
            </w:r>
            <w:r>
              <w:rPr>
                <w:rFonts w:hint="eastAsia" w:ascii="宋体"/>
                <w:bCs/>
                <w:color w:val="000000" w:themeColor="text1"/>
                <w:highlight w:val="none"/>
              </w:rPr>
              <w:t>之前不准启封”的字样。</w:t>
            </w:r>
          </w:p>
        </w:tc>
      </w:tr>
      <w:tr w14:paraId="7AD2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592EB40">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06B5C40E">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0C88727D">
            <w:pPr>
              <w:spacing w:line="360" w:lineRule="exact"/>
              <w:rPr>
                <w:rFonts w:ascii="宋体"/>
                <w:bCs/>
                <w:color w:val="000000" w:themeColor="text1"/>
                <w:highlight w:val="none"/>
              </w:rPr>
            </w:pPr>
            <w:r>
              <w:rPr>
                <w:rFonts w:hint="eastAsia" w:ascii="宋体"/>
                <w:bCs/>
                <w:color w:val="000000" w:themeColor="text1"/>
                <w:highlight w:val="none"/>
              </w:rPr>
              <w:t>投标人未按上述规定对谈判文件进行密封和加写标记，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p>
        </w:tc>
      </w:tr>
      <w:tr w14:paraId="2E4F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675" w:type="dxa"/>
            <w:tcBorders>
              <w:top w:val="single" w:color="auto" w:sz="4" w:space="0"/>
              <w:left w:val="single" w:color="auto" w:sz="4" w:space="0"/>
              <w:right w:val="single" w:color="auto" w:sz="4" w:space="0"/>
            </w:tcBorders>
            <w:vAlign w:val="center"/>
          </w:tcPr>
          <w:p w14:paraId="3F25B894">
            <w:pPr>
              <w:widowControl/>
              <w:spacing w:line="360" w:lineRule="exact"/>
              <w:jc w:val="center"/>
              <w:rPr>
                <w:rFonts w:hint="eastAsia" w:ascii="宋体" w:hAnsi="宋体" w:eastAsia="宋体"/>
                <w:b/>
                <w:color w:val="000000" w:themeColor="text1"/>
                <w:szCs w:val="21"/>
                <w:highlight w:val="none"/>
                <w:lang w:eastAsia="zh-CN"/>
              </w:rPr>
            </w:pPr>
            <w:r>
              <w:rPr>
                <w:rFonts w:hint="eastAsia" w:ascii="宋体" w:hAnsi="宋体"/>
                <w:b/>
                <w:color w:val="000000" w:themeColor="text1"/>
                <w:szCs w:val="21"/>
                <w:highlight w:val="none"/>
                <w:lang w:val="en-US" w:eastAsia="zh-CN"/>
              </w:rPr>
              <w:t>3</w:t>
            </w:r>
          </w:p>
        </w:tc>
        <w:tc>
          <w:tcPr>
            <w:tcW w:w="2127" w:type="dxa"/>
            <w:tcBorders>
              <w:top w:val="single" w:color="auto" w:sz="4" w:space="0"/>
              <w:left w:val="single" w:color="auto" w:sz="4" w:space="0"/>
              <w:right w:val="single" w:color="auto" w:sz="4" w:space="0"/>
            </w:tcBorders>
            <w:vAlign w:val="center"/>
          </w:tcPr>
          <w:p w14:paraId="0CED291E">
            <w:pPr>
              <w:widowControl/>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005" w:type="dxa"/>
            <w:tcBorders>
              <w:top w:val="single" w:color="auto" w:sz="4" w:space="0"/>
              <w:left w:val="single" w:color="auto" w:sz="4" w:space="0"/>
              <w:right w:val="single" w:color="auto" w:sz="4" w:space="0"/>
            </w:tcBorders>
            <w:vAlign w:val="center"/>
          </w:tcPr>
          <w:p w14:paraId="305438D4">
            <w:pPr>
              <w:spacing w:line="400" w:lineRule="exact"/>
              <w:rPr>
                <w:rFonts w:ascii="宋体"/>
                <w:bCs/>
                <w:color w:val="000000" w:themeColor="text1"/>
                <w:highlight w:val="none"/>
              </w:rPr>
            </w:pPr>
            <w:r>
              <w:rPr>
                <w:rFonts w:hint="eastAsia" w:ascii="宋体" w:hAnsi="宋体"/>
                <w:color w:val="000000" w:themeColor="text1"/>
                <w:szCs w:val="21"/>
                <w:highlight w:val="none"/>
              </w:rPr>
              <w:t>广东业信采购招标有限公司网</w:t>
            </w:r>
          </w:p>
        </w:tc>
        <w:tc>
          <w:tcPr>
            <w:tcW w:w="3573" w:type="dxa"/>
            <w:tcBorders>
              <w:top w:val="single" w:color="auto" w:sz="4" w:space="0"/>
              <w:left w:val="single" w:color="auto" w:sz="4" w:space="0"/>
              <w:right w:val="single" w:color="auto" w:sz="4" w:space="0"/>
            </w:tcBorders>
            <w:vAlign w:val="center"/>
          </w:tcPr>
          <w:p w14:paraId="0A6CD0E1">
            <w:pPr>
              <w:spacing w:line="400" w:lineRule="exact"/>
              <w:jc w:val="center"/>
              <w:rPr>
                <w:rFonts w:ascii="宋体" w:hAnsi="宋体"/>
                <w:color w:val="000000" w:themeColor="text1"/>
                <w:szCs w:val="21"/>
                <w:highlight w:val="none"/>
              </w:rPr>
            </w:pPr>
            <w:r>
              <w:rPr>
                <w:rFonts w:hint="eastAsia" w:ascii="宋体" w:hAnsi="宋体" w:eastAsia="宋体" w:cs="宋体"/>
                <w:color w:val="000000" w:themeColor="text1"/>
                <w:highlight w:val="none"/>
              </w:rPr>
              <w:t>http://www.gdgpo.com.cn/</w:t>
            </w:r>
          </w:p>
        </w:tc>
      </w:tr>
    </w:tbl>
    <w:p w14:paraId="26E67A37">
      <w:pPr>
        <w:rPr>
          <w:color w:val="000000" w:themeColor="text1"/>
          <w:highlight w:val="none"/>
        </w:rPr>
      </w:pPr>
    </w:p>
    <w:bookmarkEnd w:id="1"/>
    <w:bookmarkEnd w:id="2"/>
    <w:bookmarkEnd w:id="3"/>
    <w:bookmarkEnd w:id="4"/>
    <w:bookmarkEnd w:id="5"/>
    <w:bookmarkEnd w:id="6"/>
    <w:bookmarkEnd w:id="7"/>
    <w:p w14:paraId="6B3EAC3D">
      <w:pPr>
        <w:spacing w:line="360" w:lineRule="auto"/>
        <w:rPr>
          <w:rFonts w:ascii="宋体" w:hAnsi="宋体"/>
          <w:b/>
          <w:color w:val="000000" w:themeColor="text1"/>
          <w:szCs w:val="21"/>
          <w:highlight w:val="none"/>
        </w:rPr>
      </w:pPr>
      <w:bookmarkStart w:id="78" w:name="_Toc367780303"/>
    </w:p>
    <w:p w14:paraId="7AFFF249">
      <w:pPr>
        <w:spacing w:line="360" w:lineRule="auto"/>
        <w:rPr>
          <w:rFonts w:ascii="宋体" w:hAnsi="宋体"/>
          <w:b/>
          <w:color w:val="000000" w:themeColor="text1"/>
          <w:szCs w:val="21"/>
          <w:highlight w:val="none"/>
        </w:rPr>
      </w:pPr>
    </w:p>
    <w:p w14:paraId="3F20DDEB">
      <w:pPr>
        <w:spacing w:line="360" w:lineRule="auto"/>
        <w:rPr>
          <w:rFonts w:ascii="宋体" w:hAnsi="宋体"/>
          <w:b/>
          <w:color w:val="000000" w:themeColor="text1"/>
          <w:szCs w:val="21"/>
          <w:highlight w:val="none"/>
        </w:rPr>
      </w:pPr>
    </w:p>
    <w:p w14:paraId="4B269177">
      <w:pPr>
        <w:spacing w:line="360" w:lineRule="auto"/>
        <w:rPr>
          <w:rFonts w:ascii="宋体" w:hAnsi="宋体"/>
          <w:b/>
          <w:color w:val="000000" w:themeColor="text1"/>
          <w:szCs w:val="21"/>
          <w:highlight w:val="none"/>
        </w:rPr>
      </w:pPr>
    </w:p>
    <w:p w14:paraId="3378517F">
      <w:pPr>
        <w:spacing w:line="360" w:lineRule="auto"/>
        <w:rPr>
          <w:rFonts w:ascii="宋体" w:hAnsi="宋体"/>
          <w:b/>
          <w:color w:val="000000" w:themeColor="text1"/>
          <w:szCs w:val="21"/>
          <w:highlight w:val="none"/>
        </w:rPr>
      </w:pPr>
    </w:p>
    <w:p w14:paraId="20A4D83B">
      <w:pPr>
        <w:spacing w:line="360" w:lineRule="auto"/>
        <w:rPr>
          <w:rFonts w:ascii="宋体" w:hAnsi="宋体"/>
          <w:b/>
          <w:color w:val="000000" w:themeColor="text1"/>
          <w:szCs w:val="21"/>
          <w:highlight w:val="none"/>
        </w:rPr>
      </w:pPr>
    </w:p>
    <w:p w14:paraId="1B5D3DD5">
      <w:pPr>
        <w:spacing w:line="360" w:lineRule="auto"/>
        <w:rPr>
          <w:rFonts w:ascii="宋体" w:hAnsi="宋体"/>
          <w:b/>
          <w:color w:val="000000" w:themeColor="text1"/>
          <w:szCs w:val="21"/>
          <w:highlight w:val="none"/>
        </w:rPr>
      </w:pPr>
    </w:p>
    <w:p w14:paraId="0F36DA15">
      <w:pPr>
        <w:spacing w:line="360" w:lineRule="auto"/>
        <w:rPr>
          <w:rFonts w:ascii="宋体" w:hAnsi="宋体"/>
          <w:b/>
          <w:color w:val="000000" w:themeColor="text1"/>
          <w:szCs w:val="21"/>
          <w:highlight w:val="none"/>
        </w:rPr>
      </w:pPr>
    </w:p>
    <w:p w14:paraId="3A59C15C">
      <w:pPr>
        <w:spacing w:line="360" w:lineRule="auto"/>
        <w:rPr>
          <w:rFonts w:ascii="宋体" w:hAnsi="宋体"/>
          <w:b/>
          <w:color w:val="000000" w:themeColor="text1"/>
          <w:szCs w:val="21"/>
          <w:highlight w:val="none"/>
        </w:rPr>
      </w:pPr>
    </w:p>
    <w:p w14:paraId="1698E371">
      <w:pPr>
        <w:spacing w:line="360" w:lineRule="auto"/>
        <w:rPr>
          <w:rFonts w:ascii="宋体" w:hAnsi="宋体"/>
          <w:b/>
          <w:color w:val="000000" w:themeColor="text1"/>
          <w:szCs w:val="21"/>
          <w:highlight w:val="none"/>
        </w:rPr>
      </w:pPr>
    </w:p>
    <w:p w14:paraId="1BA26A54">
      <w:pPr>
        <w:rPr>
          <w:rFonts w:hint="eastAsia" w:ascii="宋体" w:hAnsi="宋体"/>
          <w:b/>
          <w:color w:val="000000" w:themeColor="text1"/>
          <w:szCs w:val="21"/>
          <w:highlight w:val="none"/>
        </w:rPr>
      </w:pPr>
      <w:r>
        <w:rPr>
          <w:rFonts w:hint="eastAsia" w:ascii="宋体" w:hAnsi="宋体"/>
          <w:b/>
          <w:color w:val="000000" w:themeColor="text1"/>
          <w:szCs w:val="21"/>
          <w:highlight w:val="none"/>
        </w:rPr>
        <w:br w:type="page"/>
      </w:r>
    </w:p>
    <w:p w14:paraId="03A00E13">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Ａ  说  明</w:t>
      </w:r>
      <w:bookmarkEnd w:id="78"/>
    </w:p>
    <w:p w14:paraId="76EAFFDE">
      <w:pPr>
        <w:pStyle w:val="5"/>
        <w:spacing w:line="360" w:lineRule="auto"/>
        <w:rPr>
          <w:rFonts w:ascii="宋体" w:hAnsi="宋体"/>
          <w:color w:val="000000" w:themeColor="text1"/>
          <w:sz w:val="21"/>
          <w:szCs w:val="21"/>
          <w:highlight w:val="none"/>
        </w:rPr>
      </w:pPr>
      <w:bookmarkStart w:id="79" w:name="_Toc367780304"/>
      <w:bookmarkStart w:id="80" w:name="_Toc25258"/>
      <w:r>
        <w:rPr>
          <w:rFonts w:ascii="宋体" w:hAnsi="宋体"/>
          <w:color w:val="000000" w:themeColor="text1"/>
          <w:sz w:val="21"/>
          <w:szCs w:val="21"/>
          <w:highlight w:val="none"/>
        </w:rPr>
        <w:t>1</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适用范围和资金来源</w:t>
      </w:r>
      <w:bookmarkEnd w:id="79"/>
      <w:bookmarkEnd w:id="80"/>
    </w:p>
    <w:p w14:paraId="067ABD5D">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1.1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本谈判文件仅适用于本次竞争性谈判邀请函中所叙述的</w:t>
      </w:r>
      <w:r>
        <w:rPr>
          <w:rFonts w:hint="eastAsia" w:ascii="宋体" w:hAnsi="宋体"/>
          <w:color w:val="000000" w:themeColor="text1"/>
          <w:szCs w:val="21"/>
          <w:highlight w:val="none"/>
          <w:lang w:eastAsia="zh-CN"/>
        </w:rPr>
        <w:t>阳西县儒洞镇中心卫生院中央空调维修项目</w:t>
      </w:r>
      <w:r>
        <w:rPr>
          <w:rFonts w:hint="eastAsia" w:ascii="宋体" w:hAnsi="宋体"/>
          <w:bCs/>
          <w:color w:val="000000" w:themeColor="text1"/>
          <w:szCs w:val="21"/>
          <w:highlight w:val="none"/>
        </w:rPr>
        <w:t>。</w:t>
      </w:r>
    </w:p>
    <w:p w14:paraId="1E8EF9C3">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1.2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本谈判文件有关条款由</w:t>
      </w:r>
      <w:r>
        <w:rPr>
          <w:rFonts w:hint="eastAsia" w:ascii="宋体" w:hAnsi="宋体" w:cs="Tahoma"/>
          <w:color w:val="000000" w:themeColor="text1"/>
          <w:szCs w:val="21"/>
          <w:highlight w:val="none"/>
        </w:rPr>
        <w:t>代理采购机构</w:t>
      </w:r>
      <w:r>
        <w:rPr>
          <w:rFonts w:hint="eastAsia" w:ascii="宋体" w:hAnsi="宋体"/>
          <w:bCs/>
          <w:color w:val="000000" w:themeColor="text1"/>
          <w:szCs w:val="21"/>
          <w:highlight w:val="none"/>
        </w:rPr>
        <w:t>负责解释。</w:t>
      </w:r>
    </w:p>
    <w:p w14:paraId="009153CF">
      <w:pPr>
        <w:pStyle w:val="5"/>
        <w:spacing w:line="360" w:lineRule="auto"/>
        <w:rPr>
          <w:rFonts w:ascii="宋体" w:hAnsi="宋体"/>
          <w:color w:val="000000" w:themeColor="text1"/>
          <w:sz w:val="21"/>
          <w:szCs w:val="21"/>
          <w:highlight w:val="none"/>
        </w:rPr>
      </w:pPr>
      <w:bookmarkStart w:id="81" w:name="_Toc367780305"/>
      <w:bookmarkStart w:id="82" w:name="_Toc14605"/>
      <w:r>
        <w:rPr>
          <w:rFonts w:ascii="宋体" w:hAnsi="宋体"/>
          <w:color w:val="000000" w:themeColor="text1"/>
          <w:sz w:val="21"/>
          <w:szCs w:val="21"/>
          <w:highlight w:val="none"/>
        </w:rPr>
        <w:t>2</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定义</w:t>
      </w:r>
      <w:bookmarkEnd w:id="81"/>
      <w:bookmarkEnd w:id="82"/>
    </w:p>
    <w:p w14:paraId="123F1A0B">
      <w:pPr>
        <w:widowControl/>
        <w:numPr>
          <w:ilvl w:val="1"/>
          <w:numId w:val="7"/>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“代理采购机构”系指广东业信采购招标有限公司。</w:t>
      </w:r>
    </w:p>
    <w:p w14:paraId="30807F2A">
      <w:pPr>
        <w:widowControl/>
        <w:numPr>
          <w:ilvl w:val="1"/>
          <w:numId w:val="7"/>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“供应商”系指符合谈判文件合格供应商资格要求，并按谈判文件规定提交谈判响应文件的供应商。</w:t>
      </w:r>
    </w:p>
    <w:p w14:paraId="346AF260">
      <w:pPr>
        <w:widowControl/>
        <w:numPr>
          <w:ilvl w:val="1"/>
          <w:numId w:val="7"/>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“采购人”系指</w:t>
      </w:r>
      <w:r>
        <w:rPr>
          <w:rFonts w:hint="eastAsia" w:ascii="宋体" w:hAnsi="宋体"/>
          <w:bCs/>
          <w:color w:val="000000" w:themeColor="text1"/>
          <w:szCs w:val="21"/>
          <w:highlight w:val="none"/>
          <w:lang w:eastAsia="zh-CN"/>
        </w:rPr>
        <w:t>阳西县儒洞镇中心卫生院</w:t>
      </w:r>
      <w:r>
        <w:rPr>
          <w:rFonts w:hint="eastAsia" w:ascii="宋体" w:hAnsi="宋体"/>
          <w:bCs/>
          <w:color w:val="000000" w:themeColor="text1"/>
          <w:szCs w:val="21"/>
          <w:highlight w:val="none"/>
        </w:rPr>
        <w:t>，即项目采购用户方。</w:t>
      </w:r>
    </w:p>
    <w:p w14:paraId="27015900">
      <w:pPr>
        <w:widowControl/>
        <w:numPr>
          <w:ilvl w:val="1"/>
          <w:numId w:val="7"/>
        </w:numPr>
        <w:tabs>
          <w:tab w:val="left" w:pos="753"/>
        </w:tabs>
        <w:adjustRightInd w:val="0"/>
        <w:snapToGrid w:val="0"/>
        <w:spacing w:line="360" w:lineRule="auto"/>
        <w:rPr>
          <w:rFonts w:ascii="宋体" w:hAnsi="宋体"/>
          <w:bCs/>
          <w:color w:val="000000" w:themeColor="text1"/>
          <w:szCs w:val="21"/>
          <w:highlight w:val="none"/>
        </w:rPr>
      </w:pPr>
      <w:r>
        <w:rPr>
          <w:rFonts w:ascii="宋体" w:hAnsi="宋体"/>
          <w:bCs/>
          <w:color w:val="000000" w:themeColor="text1"/>
          <w:szCs w:val="21"/>
          <w:highlight w:val="none"/>
        </w:rPr>
        <w:t>“</w:t>
      </w:r>
      <w:r>
        <w:rPr>
          <w:rFonts w:hint="eastAsia" w:ascii="宋体" w:hAnsi="宋体"/>
          <w:bCs/>
          <w:color w:val="000000" w:themeColor="text1"/>
          <w:szCs w:val="21"/>
          <w:highlight w:val="none"/>
        </w:rPr>
        <w:t>货物</w:t>
      </w:r>
      <w:r>
        <w:rPr>
          <w:rFonts w:ascii="宋体" w:hAnsi="宋体"/>
          <w:bCs/>
          <w:color w:val="000000" w:themeColor="text1"/>
          <w:szCs w:val="21"/>
          <w:highlight w:val="none"/>
        </w:rPr>
        <w:t>”</w:t>
      </w:r>
      <w:r>
        <w:rPr>
          <w:rFonts w:hint="eastAsia" w:ascii="宋体" w:hAnsi="宋体"/>
          <w:bCs/>
          <w:color w:val="000000" w:themeColor="text1"/>
          <w:szCs w:val="21"/>
          <w:highlight w:val="none"/>
        </w:rPr>
        <w:t>系指投标供应商根据谈判文件规定，须向采购人提供的货物、材料、备品备件、工具、使用手册及有关技术资料等。</w:t>
      </w:r>
    </w:p>
    <w:p w14:paraId="7AFC0842">
      <w:pPr>
        <w:widowControl/>
        <w:numPr>
          <w:ilvl w:val="1"/>
          <w:numId w:val="7"/>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“服务”系指谈判文件规定卖方须承担与实施本项目有关的伴随服务，包括但不限于运输、设计、装卸、安装、调试、技术支持、售后服务等义务和合同中规定卖方应承担的其它义务。</w:t>
      </w:r>
    </w:p>
    <w:p w14:paraId="4165DFB1">
      <w:pPr>
        <w:widowControl/>
        <w:numPr>
          <w:ilvl w:val="1"/>
          <w:numId w:val="7"/>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“天”是指日历天。</w:t>
      </w:r>
    </w:p>
    <w:p w14:paraId="2B647C9D">
      <w:pPr>
        <w:widowControl/>
        <w:numPr>
          <w:ilvl w:val="1"/>
          <w:numId w:val="7"/>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“工作日”系指国家规定除法定节假日以外的以日</w:t>
      </w:r>
      <w:r>
        <w:rPr>
          <w:rFonts w:ascii="宋体" w:hAnsi="宋体"/>
          <w:bCs/>
          <w:color w:val="000000" w:themeColor="text1"/>
          <w:szCs w:val="21"/>
          <w:highlight w:val="none"/>
        </w:rPr>
        <w:t>为计算单位的工作时间</w:t>
      </w:r>
      <w:r>
        <w:rPr>
          <w:rFonts w:hint="eastAsia" w:ascii="宋体" w:hAnsi="宋体"/>
          <w:bCs/>
          <w:color w:val="000000" w:themeColor="text1"/>
          <w:szCs w:val="21"/>
          <w:highlight w:val="none"/>
        </w:rPr>
        <w:t>。</w:t>
      </w:r>
    </w:p>
    <w:p w14:paraId="4075910C">
      <w:pPr>
        <w:pStyle w:val="5"/>
        <w:spacing w:line="360" w:lineRule="auto"/>
        <w:rPr>
          <w:rFonts w:ascii="宋体" w:hAnsi="宋体"/>
          <w:color w:val="000000" w:themeColor="text1"/>
          <w:sz w:val="21"/>
          <w:szCs w:val="21"/>
          <w:highlight w:val="none"/>
        </w:rPr>
      </w:pPr>
      <w:bookmarkStart w:id="83" w:name="_Toc367780306"/>
      <w:bookmarkStart w:id="84" w:name="_Toc14139"/>
      <w:r>
        <w:rPr>
          <w:rFonts w:ascii="宋体" w:hAnsi="宋体"/>
          <w:color w:val="000000" w:themeColor="text1"/>
          <w:sz w:val="21"/>
          <w:szCs w:val="21"/>
          <w:highlight w:val="none"/>
        </w:rPr>
        <w:t>3</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合格的供应商</w:t>
      </w:r>
      <w:bookmarkEnd w:id="83"/>
      <w:bookmarkEnd w:id="84"/>
    </w:p>
    <w:p w14:paraId="354E2EDA">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3.1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凡具有供应能力，符合并承认和履行本谈判文件中各项规定者为合格的供应商。</w:t>
      </w:r>
    </w:p>
    <w:p w14:paraId="7293F0F9">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3.2</w:t>
      </w:r>
      <w:r>
        <w:rPr>
          <w:rFonts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供应商必须遵守国家有关规定和其他相关的法律、法规、规章、条例及谈判文件中的规定。</w:t>
      </w:r>
    </w:p>
    <w:p w14:paraId="006E2FA8">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14:paraId="604FEC4B">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14:paraId="2AB83182">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14:paraId="27AA42B0">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3.6    </w:t>
      </w:r>
      <w:r>
        <w:rPr>
          <w:rFonts w:ascii="宋体" w:hAnsi="宋体"/>
          <w:bCs/>
          <w:color w:val="000000" w:themeColor="text1"/>
          <w:szCs w:val="21"/>
          <w:highlight w:val="none"/>
        </w:rPr>
        <w:t>专门面向中小微企业采购的项目，只能由中小企业或微型企业参加。</w:t>
      </w:r>
    </w:p>
    <w:p w14:paraId="69D22E94">
      <w:pPr>
        <w:pStyle w:val="5"/>
        <w:spacing w:line="360" w:lineRule="auto"/>
        <w:rPr>
          <w:rFonts w:ascii="宋体" w:hAnsi="宋体"/>
          <w:color w:val="000000" w:themeColor="text1"/>
          <w:sz w:val="21"/>
          <w:szCs w:val="21"/>
          <w:highlight w:val="none"/>
        </w:rPr>
      </w:pPr>
      <w:bookmarkStart w:id="85" w:name="_Toc367780307"/>
      <w:bookmarkStart w:id="86" w:name="_Toc2271"/>
      <w:r>
        <w:rPr>
          <w:rFonts w:ascii="宋体" w:hAnsi="宋体"/>
          <w:color w:val="000000" w:themeColor="text1"/>
          <w:sz w:val="21"/>
          <w:szCs w:val="21"/>
          <w:highlight w:val="none"/>
        </w:rPr>
        <w:t>4</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谈判费用</w:t>
      </w:r>
      <w:bookmarkEnd w:id="85"/>
      <w:bookmarkEnd w:id="86"/>
    </w:p>
    <w:p w14:paraId="069F6A9D">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4.1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自行承担所有与准备和参加谈判有关的费用。无论谈判结果如何，响应谈判的投标供应商自行承担参与本项目投标有关的所有费用，代理采购机构和采购人均无义务和责任承担这些费用。供应商所提供的谈判文件等在接收谈判文件截止时间后概不退回。</w:t>
      </w:r>
    </w:p>
    <w:p w14:paraId="58DD1A78">
      <w:pPr>
        <w:pStyle w:val="3"/>
        <w:numPr>
          <w:ilvl w:val="1"/>
          <w:numId w:val="0"/>
        </w:numPr>
        <w:spacing w:before="240" w:after="240" w:line="360" w:lineRule="auto"/>
        <w:rPr>
          <w:rFonts w:ascii="宋体" w:hAnsi="宋体" w:eastAsia="宋体"/>
          <w:color w:val="000000" w:themeColor="text1"/>
          <w:sz w:val="21"/>
          <w:szCs w:val="21"/>
          <w:highlight w:val="none"/>
        </w:rPr>
      </w:pPr>
      <w:bookmarkStart w:id="87" w:name="_Toc367780308"/>
      <w:bookmarkStart w:id="88" w:name="_Toc32475"/>
      <w:r>
        <w:rPr>
          <w:rFonts w:hint="eastAsia" w:ascii="宋体" w:hAnsi="宋体" w:eastAsia="宋体"/>
          <w:color w:val="000000" w:themeColor="text1"/>
          <w:sz w:val="21"/>
          <w:szCs w:val="21"/>
          <w:highlight w:val="none"/>
        </w:rPr>
        <w:t>Ｂ谈判文件说明</w:t>
      </w:r>
      <w:bookmarkEnd w:id="87"/>
      <w:bookmarkEnd w:id="88"/>
    </w:p>
    <w:p w14:paraId="5AE6BA64">
      <w:pPr>
        <w:pStyle w:val="5"/>
        <w:spacing w:line="360" w:lineRule="auto"/>
        <w:rPr>
          <w:rFonts w:ascii="宋体" w:hAnsi="宋体"/>
          <w:color w:val="000000" w:themeColor="text1"/>
          <w:sz w:val="21"/>
          <w:szCs w:val="21"/>
          <w:highlight w:val="none"/>
        </w:rPr>
      </w:pPr>
      <w:bookmarkStart w:id="89" w:name="_Toc11742"/>
      <w:bookmarkStart w:id="90" w:name="_Toc367780309"/>
      <w:r>
        <w:rPr>
          <w:rFonts w:ascii="宋体" w:hAnsi="宋体"/>
          <w:color w:val="000000" w:themeColor="text1"/>
          <w:sz w:val="21"/>
          <w:szCs w:val="21"/>
          <w:highlight w:val="none"/>
        </w:rPr>
        <w:t>5</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谈判文件的构成</w:t>
      </w:r>
      <w:bookmarkEnd w:id="89"/>
      <w:bookmarkEnd w:id="90"/>
    </w:p>
    <w:p w14:paraId="36E73732">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5.1</w:t>
      </w:r>
      <w:r>
        <w:rPr>
          <w:rFonts w:ascii="宋体" w:hAnsi="宋体"/>
          <w:bCs/>
          <w:color w:val="000000" w:themeColor="text1"/>
          <w:szCs w:val="21"/>
          <w:highlight w:val="none"/>
        </w:rPr>
        <w:tab/>
      </w:r>
      <w:r>
        <w:rPr>
          <w:rFonts w:hint="eastAsia" w:ascii="宋体" w:hAnsi="宋体"/>
          <w:bCs/>
          <w:color w:val="000000" w:themeColor="text1"/>
          <w:szCs w:val="21"/>
          <w:highlight w:val="none"/>
        </w:rPr>
        <w:t>谈判文件用以阐明所需货物及服务、谈判程序、合同条款及相关附件。谈判文件由下述部分组成：</w:t>
      </w:r>
    </w:p>
    <w:p w14:paraId="5DB6E5AF">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rPr>
      </w:pPr>
      <w:r>
        <w:rPr>
          <w:rFonts w:hint="eastAsia" w:ascii="宋体" w:hAnsi="宋体"/>
          <w:bCs/>
          <w:color w:val="000000" w:themeColor="text1"/>
          <w:szCs w:val="21"/>
          <w:highlight w:val="none"/>
        </w:rPr>
        <w:t>第一部分  竞争性谈判邀请函</w:t>
      </w:r>
    </w:p>
    <w:p w14:paraId="0BDC4490">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rPr>
      </w:pPr>
      <w:r>
        <w:rPr>
          <w:rFonts w:hint="eastAsia" w:ascii="宋体" w:hAnsi="宋体"/>
          <w:bCs/>
          <w:color w:val="000000" w:themeColor="text1"/>
          <w:szCs w:val="21"/>
          <w:highlight w:val="none"/>
        </w:rPr>
        <w:t>第二部分  采购项目内容</w:t>
      </w:r>
    </w:p>
    <w:p w14:paraId="1D315B7E">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rPr>
      </w:pPr>
      <w:r>
        <w:rPr>
          <w:rFonts w:hint="eastAsia" w:ascii="宋体" w:hAnsi="宋体"/>
          <w:bCs/>
          <w:color w:val="000000" w:themeColor="text1"/>
          <w:szCs w:val="21"/>
          <w:highlight w:val="none"/>
        </w:rPr>
        <w:t>第三部分  报价须知</w:t>
      </w:r>
    </w:p>
    <w:p w14:paraId="52B38D71">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rPr>
      </w:pPr>
      <w:r>
        <w:rPr>
          <w:rFonts w:hint="eastAsia" w:ascii="宋体" w:hAnsi="宋体"/>
          <w:bCs/>
          <w:color w:val="000000" w:themeColor="text1"/>
          <w:szCs w:val="21"/>
          <w:highlight w:val="none"/>
        </w:rPr>
        <w:t>第四部分  合同书格式（参考范本）</w:t>
      </w:r>
    </w:p>
    <w:p w14:paraId="1EDA0A67">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rPr>
      </w:pPr>
      <w:r>
        <w:rPr>
          <w:rFonts w:hint="eastAsia" w:ascii="宋体" w:hAnsi="宋体"/>
          <w:bCs/>
          <w:color w:val="000000" w:themeColor="text1"/>
          <w:szCs w:val="21"/>
          <w:highlight w:val="none"/>
        </w:rPr>
        <w:t>第五部分  谈判文件格式</w:t>
      </w:r>
    </w:p>
    <w:p w14:paraId="65AAB312">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5.2</w:t>
      </w:r>
      <w:r>
        <w:rPr>
          <w:rFonts w:ascii="宋体" w:hAnsi="宋体"/>
          <w:bCs/>
          <w:color w:val="000000" w:themeColor="text1"/>
          <w:szCs w:val="21"/>
          <w:highlight w:val="none"/>
        </w:rPr>
        <w:tab/>
      </w:r>
      <w:r>
        <w:rPr>
          <w:rFonts w:hint="eastAsia" w:ascii="宋体" w:hAnsi="宋体"/>
          <w:bCs/>
          <w:color w:val="000000" w:themeColor="text1"/>
          <w:szCs w:val="21"/>
          <w:highlight w:val="none"/>
        </w:rPr>
        <w:t>谈判文件以中文编印。</w:t>
      </w:r>
    </w:p>
    <w:p w14:paraId="143710FC">
      <w:pPr>
        <w:pStyle w:val="5"/>
        <w:spacing w:line="360" w:lineRule="auto"/>
        <w:rPr>
          <w:rFonts w:ascii="宋体" w:hAnsi="宋体"/>
          <w:color w:val="000000" w:themeColor="text1"/>
          <w:sz w:val="21"/>
          <w:szCs w:val="21"/>
          <w:highlight w:val="none"/>
        </w:rPr>
      </w:pPr>
      <w:bookmarkStart w:id="91" w:name="_Toc14561"/>
      <w:bookmarkStart w:id="92" w:name="_Toc367780310"/>
      <w:r>
        <w:rPr>
          <w:rFonts w:ascii="宋体" w:hAnsi="宋体"/>
          <w:color w:val="000000" w:themeColor="text1"/>
          <w:sz w:val="21"/>
          <w:szCs w:val="21"/>
          <w:highlight w:val="none"/>
        </w:rPr>
        <w:t>6</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谈判文件的澄清</w:t>
      </w:r>
      <w:bookmarkEnd w:id="91"/>
      <w:bookmarkEnd w:id="92"/>
    </w:p>
    <w:p w14:paraId="7299C623">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6.1</w:t>
      </w:r>
      <w:r>
        <w:rPr>
          <w:rFonts w:ascii="宋体" w:hAnsi="宋体"/>
          <w:bCs/>
          <w:color w:val="000000" w:themeColor="text1"/>
          <w:szCs w:val="21"/>
          <w:highlight w:val="none"/>
        </w:rPr>
        <w:tab/>
      </w:r>
      <w:r>
        <w:rPr>
          <w:rFonts w:hint="eastAsia" w:ascii="宋体" w:hAnsi="宋体"/>
          <w:bCs/>
          <w:color w:val="000000" w:themeColor="text1"/>
          <w:szCs w:val="21"/>
          <w:highlight w:val="none"/>
        </w:rPr>
        <w:t>澄清是指代理采购机构对谈判文件中的遗漏、词义表述不清或对比较复杂的事项进行说明，回答供应商提出的各种问题。</w:t>
      </w:r>
    </w:p>
    <w:p w14:paraId="53BF4625">
      <w:pPr>
        <w:widowControl/>
        <w:numPr>
          <w:ilvl w:val="1"/>
          <w:numId w:val="8"/>
        </w:numPr>
        <w:tabs>
          <w:tab w:val="left" w:pos="753"/>
          <w:tab w:val="clear" w:pos="36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供应商对谈判文件如有疑点，可要求澄清。供应商应在投标截止日三（3）个日历日前按竞争性谈判邀请书中载明的地址以书面形式（包括信函、传真、电子邮件等，下同）通知到代理采购机构。代理采购机构将视情况确定采用适当方式予以澄清，或以书面形式予以答复，并在其认为必要时，将不标明查询来源的书面答复发给已购买谈判文件的每一供应商，供应商在收到通知后应立即以传真或其他书面形式予以确认收到。</w:t>
      </w:r>
    </w:p>
    <w:p w14:paraId="112632EE">
      <w:pPr>
        <w:widowControl/>
        <w:numPr>
          <w:ilvl w:val="1"/>
          <w:numId w:val="8"/>
        </w:numPr>
        <w:tabs>
          <w:tab w:val="left" w:pos="753"/>
          <w:tab w:val="clear" w:pos="36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代理采购机构对澄清要求的书面答复是谈判文件的组成部分。</w:t>
      </w:r>
    </w:p>
    <w:p w14:paraId="57E12B28">
      <w:pPr>
        <w:pStyle w:val="5"/>
        <w:spacing w:line="360" w:lineRule="auto"/>
        <w:rPr>
          <w:rFonts w:ascii="宋体" w:hAnsi="宋体"/>
          <w:color w:val="000000" w:themeColor="text1"/>
          <w:sz w:val="21"/>
          <w:szCs w:val="21"/>
          <w:highlight w:val="none"/>
        </w:rPr>
      </w:pPr>
      <w:bookmarkStart w:id="93" w:name="_Toc367780311"/>
      <w:bookmarkStart w:id="94" w:name="_Toc11998"/>
      <w:r>
        <w:rPr>
          <w:rFonts w:ascii="宋体" w:hAnsi="宋体"/>
          <w:color w:val="000000" w:themeColor="text1"/>
          <w:sz w:val="21"/>
          <w:szCs w:val="21"/>
          <w:highlight w:val="none"/>
        </w:rPr>
        <w:t>7</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谈判文件的修改</w:t>
      </w:r>
      <w:bookmarkEnd w:id="93"/>
      <w:bookmarkEnd w:id="94"/>
    </w:p>
    <w:p w14:paraId="4AC7AE78">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7.1</w:t>
      </w:r>
      <w:r>
        <w:rPr>
          <w:rFonts w:ascii="宋体" w:hAnsi="宋体"/>
          <w:bCs/>
          <w:color w:val="000000" w:themeColor="text1"/>
          <w:szCs w:val="21"/>
          <w:highlight w:val="none"/>
        </w:rPr>
        <w:tab/>
      </w:r>
      <w:r>
        <w:rPr>
          <w:rFonts w:hint="eastAsia" w:ascii="宋体" w:hAnsi="宋体"/>
          <w:bCs/>
          <w:color w:val="000000" w:themeColor="text1"/>
          <w:szCs w:val="21"/>
          <w:highlight w:val="none"/>
        </w:rPr>
        <w:t>在谈判截止日期前，代理采购机构可主动地或依据供应商要求澄清的问题而修改谈判文件，并以书面形式通知已购买谈判文件的每一供应商，供应商在收到该通知后应立即以传真或其他书面形式予以确认。</w:t>
      </w:r>
    </w:p>
    <w:p w14:paraId="50E10D03">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7.2</w:t>
      </w:r>
      <w:r>
        <w:rPr>
          <w:rFonts w:ascii="宋体" w:hAnsi="宋体"/>
          <w:bCs/>
          <w:color w:val="000000" w:themeColor="text1"/>
          <w:szCs w:val="21"/>
          <w:highlight w:val="none"/>
        </w:rPr>
        <w:tab/>
      </w:r>
      <w:r>
        <w:rPr>
          <w:rFonts w:hint="eastAsia" w:ascii="宋体" w:hAnsi="宋体"/>
          <w:bCs/>
          <w:color w:val="000000" w:themeColor="text1"/>
          <w:szCs w:val="21"/>
          <w:highlight w:val="none"/>
        </w:rPr>
        <w:t>为使供应商在准备谈判文件时有合理的时间考虑谈判文件的修改，代理采购机构可酌情推迟谈判时间，并以书面形式通知已购买谈判文件的每一供应商。</w:t>
      </w:r>
    </w:p>
    <w:p w14:paraId="5197C4D7">
      <w:pPr>
        <w:widowControl/>
        <w:numPr>
          <w:ilvl w:val="1"/>
          <w:numId w:val="9"/>
        </w:numPr>
        <w:tabs>
          <w:tab w:val="left" w:pos="753"/>
          <w:tab w:val="clear" w:pos="36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谈判文件的修改书将构成谈判文件的一部分，对供应商有约束力。</w:t>
      </w:r>
    </w:p>
    <w:p w14:paraId="161D5209">
      <w:pPr>
        <w:pStyle w:val="3"/>
        <w:numPr>
          <w:ilvl w:val="1"/>
          <w:numId w:val="0"/>
        </w:numPr>
        <w:spacing w:before="240" w:after="240" w:line="360" w:lineRule="auto"/>
        <w:rPr>
          <w:rFonts w:ascii="宋体" w:hAnsi="宋体" w:eastAsia="宋体"/>
          <w:color w:val="000000" w:themeColor="text1"/>
          <w:sz w:val="21"/>
          <w:szCs w:val="21"/>
          <w:highlight w:val="none"/>
        </w:rPr>
      </w:pPr>
      <w:bookmarkStart w:id="95" w:name="_Toc367780312"/>
      <w:bookmarkStart w:id="96" w:name="_Toc10822"/>
      <w:r>
        <w:rPr>
          <w:rFonts w:hint="eastAsia" w:ascii="宋体" w:hAnsi="宋体" w:eastAsia="宋体"/>
          <w:color w:val="000000" w:themeColor="text1"/>
          <w:sz w:val="21"/>
          <w:szCs w:val="21"/>
          <w:highlight w:val="none"/>
        </w:rPr>
        <w:t>Ｃ谈判文件的编制</w:t>
      </w:r>
      <w:bookmarkEnd w:id="95"/>
      <w:bookmarkEnd w:id="96"/>
    </w:p>
    <w:p w14:paraId="29AD217C">
      <w:pPr>
        <w:pStyle w:val="5"/>
        <w:spacing w:line="360" w:lineRule="auto"/>
        <w:rPr>
          <w:rFonts w:ascii="宋体" w:hAnsi="宋体"/>
          <w:color w:val="000000" w:themeColor="text1"/>
          <w:sz w:val="21"/>
          <w:szCs w:val="21"/>
          <w:highlight w:val="none"/>
        </w:rPr>
      </w:pPr>
      <w:bookmarkStart w:id="97" w:name="_Toc367780313"/>
      <w:bookmarkStart w:id="98" w:name="_Toc30885"/>
      <w:r>
        <w:rPr>
          <w:rFonts w:hint="eastAsia" w:ascii="宋体" w:hAnsi="宋体"/>
          <w:color w:val="000000" w:themeColor="text1"/>
          <w:sz w:val="21"/>
          <w:szCs w:val="21"/>
          <w:highlight w:val="none"/>
        </w:rPr>
        <w:t>8</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要求</w:t>
      </w:r>
      <w:bookmarkEnd w:id="97"/>
      <w:bookmarkEnd w:id="98"/>
    </w:p>
    <w:p w14:paraId="28C9EBC3">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8.1</w:t>
      </w:r>
      <w:r>
        <w:rPr>
          <w:rFonts w:ascii="宋体" w:hAnsi="宋体"/>
          <w:bCs/>
          <w:color w:val="000000" w:themeColor="text1"/>
          <w:szCs w:val="21"/>
          <w:highlight w:val="none"/>
        </w:rPr>
        <w:tab/>
      </w:r>
      <w:r>
        <w:rPr>
          <w:rFonts w:hint="eastAsia" w:ascii="宋体" w:hAnsi="宋体"/>
          <w:bCs/>
          <w:color w:val="000000" w:themeColor="text1"/>
          <w:szCs w:val="21"/>
          <w:highlight w:val="none"/>
        </w:rPr>
        <w:t>供应商应仔细阅读谈判文件的所有内容，按谈判文件的要求编制谈判文件，并保证所提供的全部资料的真实性，以使其投标对谈判文件提出的要求和条件做出实质性响应，否则，其投标将被拒绝。</w:t>
      </w:r>
    </w:p>
    <w:p w14:paraId="5408BFA8">
      <w:pPr>
        <w:pStyle w:val="5"/>
        <w:spacing w:line="360" w:lineRule="auto"/>
        <w:rPr>
          <w:rFonts w:ascii="宋体" w:hAnsi="宋体"/>
          <w:color w:val="000000" w:themeColor="text1"/>
          <w:sz w:val="21"/>
          <w:szCs w:val="21"/>
          <w:highlight w:val="none"/>
        </w:rPr>
      </w:pPr>
      <w:bookmarkStart w:id="99" w:name="_Toc442"/>
      <w:bookmarkStart w:id="100" w:name="_Toc367780314"/>
      <w:r>
        <w:rPr>
          <w:rFonts w:ascii="宋体" w:hAnsi="宋体"/>
          <w:color w:val="000000" w:themeColor="text1"/>
          <w:sz w:val="21"/>
          <w:szCs w:val="21"/>
          <w:highlight w:val="none"/>
        </w:rPr>
        <w:t>9</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投标语言及计量单位</w:t>
      </w:r>
      <w:bookmarkEnd w:id="99"/>
      <w:bookmarkEnd w:id="100"/>
    </w:p>
    <w:p w14:paraId="248E9E29">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9.1</w:t>
      </w:r>
      <w:r>
        <w:rPr>
          <w:rFonts w:ascii="宋体" w:hAnsi="宋体"/>
          <w:bCs/>
          <w:color w:val="000000" w:themeColor="text1"/>
          <w:szCs w:val="21"/>
          <w:highlight w:val="none"/>
        </w:rPr>
        <w:tab/>
      </w:r>
      <w:r>
        <w:rPr>
          <w:rFonts w:hint="eastAsia" w:ascii="宋体" w:hAnsi="宋体"/>
          <w:bCs/>
          <w:color w:val="000000" w:themeColor="text1"/>
          <w:szCs w:val="21"/>
          <w:highlight w:val="none"/>
        </w:rPr>
        <w:t>供应商提交的谈判文件（包括资格证明文件）以及供应商与代理采购机构就有关谈判的所有往来函电均应使用中文。供应商可以提交用其它语言打印的资料，但有关段落必须译成中文。</w:t>
      </w:r>
    </w:p>
    <w:p w14:paraId="28C30364">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9.2</w:t>
      </w:r>
      <w:r>
        <w:rPr>
          <w:rFonts w:ascii="宋体" w:hAnsi="宋体"/>
          <w:bCs/>
          <w:color w:val="000000" w:themeColor="text1"/>
          <w:szCs w:val="21"/>
          <w:highlight w:val="none"/>
        </w:rPr>
        <w:tab/>
      </w:r>
      <w:r>
        <w:rPr>
          <w:rFonts w:hint="eastAsia" w:ascii="宋体" w:hAnsi="宋体"/>
          <w:bCs/>
          <w:color w:val="000000" w:themeColor="text1"/>
          <w:szCs w:val="21"/>
          <w:highlight w:val="none"/>
        </w:rPr>
        <w:t>除在谈判文件的技术规格中另有规定外，计量单位应使用中华人民共和国法定计量单位（国际单位制和国家选定的其他计量单位）。</w:t>
      </w:r>
    </w:p>
    <w:p w14:paraId="28908234">
      <w:pPr>
        <w:pStyle w:val="5"/>
        <w:spacing w:line="360" w:lineRule="auto"/>
        <w:rPr>
          <w:rFonts w:ascii="宋体" w:hAnsi="宋体"/>
          <w:color w:val="000000" w:themeColor="text1"/>
          <w:sz w:val="21"/>
          <w:szCs w:val="21"/>
          <w:highlight w:val="none"/>
        </w:rPr>
      </w:pPr>
      <w:bookmarkStart w:id="101" w:name="_Toc10261"/>
      <w:bookmarkStart w:id="102" w:name="_Toc367780315"/>
      <w:r>
        <w:rPr>
          <w:rFonts w:ascii="宋体" w:hAnsi="宋体"/>
          <w:color w:val="000000" w:themeColor="text1"/>
          <w:sz w:val="21"/>
          <w:szCs w:val="21"/>
          <w:highlight w:val="none"/>
        </w:rPr>
        <w:t>10</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谈判文件的构成</w:t>
      </w:r>
      <w:bookmarkEnd w:id="101"/>
      <w:bookmarkEnd w:id="102"/>
    </w:p>
    <w:p w14:paraId="4874745B">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10.1</w:t>
      </w:r>
      <w:r>
        <w:rPr>
          <w:rFonts w:ascii="宋体" w:hAnsi="宋体"/>
          <w:bCs/>
          <w:color w:val="000000" w:themeColor="text1"/>
          <w:szCs w:val="21"/>
          <w:highlight w:val="none"/>
        </w:rPr>
        <w:tab/>
      </w:r>
      <w:r>
        <w:rPr>
          <w:rFonts w:hint="eastAsia" w:ascii="宋体" w:hAnsi="宋体"/>
          <w:bCs/>
          <w:color w:val="000000" w:themeColor="text1"/>
          <w:szCs w:val="21"/>
          <w:highlight w:val="none"/>
        </w:rPr>
        <w:t>谈判文件包括：</w:t>
      </w:r>
    </w:p>
    <w:p w14:paraId="6A345579">
      <w:pPr>
        <w:widowControl/>
        <w:numPr>
          <w:ilvl w:val="0"/>
          <w:numId w:val="10"/>
        </w:numPr>
        <w:adjustRightInd w:val="0"/>
        <w:snapToGrid w:val="0"/>
        <w:spacing w:line="360" w:lineRule="auto"/>
        <w:ind w:left="0" w:firstLine="840" w:firstLineChars="400"/>
        <w:rPr>
          <w:rFonts w:ascii="宋体" w:hAnsi="宋体"/>
          <w:bCs/>
          <w:color w:val="000000" w:themeColor="text1"/>
          <w:szCs w:val="21"/>
          <w:highlight w:val="none"/>
        </w:rPr>
      </w:pPr>
      <w:r>
        <w:rPr>
          <w:rFonts w:hint="eastAsia" w:ascii="宋体" w:hAnsi="宋体"/>
          <w:bCs/>
          <w:color w:val="000000" w:themeColor="text1"/>
          <w:szCs w:val="21"/>
          <w:highlight w:val="none"/>
        </w:rPr>
        <w:t>资格审查文件（含附件）</w:t>
      </w:r>
    </w:p>
    <w:p w14:paraId="6F28CCC2">
      <w:pPr>
        <w:widowControl/>
        <w:numPr>
          <w:ilvl w:val="0"/>
          <w:numId w:val="10"/>
        </w:numPr>
        <w:adjustRightInd w:val="0"/>
        <w:snapToGrid w:val="0"/>
        <w:spacing w:line="360" w:lineRule="auto"/>
        <w:ind w:left="0" w:firstLine="840" w:firstLineChars="400"/>
        <w:rPr>
          <w:rFonts w:ascii="宋体" w:hAnsi="宋体"/>
          <w:bCs/>
          <w:color w:val="000000" w:themeColor="text1"/>
          <w:szCs w:val="21"/>
          <w:highlight w:val="none"/>
        </w:rPr>
      </w:pPr>
      <w:r>
        <w:rPr>
          <w:rFonts w:hint="eastAsia" w:ascii="宋体" w:hAnsi="宋体"/>
          <w:bCs/>
          <w:color w:val="000000" w:themeColor="text1"/>
          <w:szCs w:val="21"/>
          <w:highlight w:val="none"/>
        </w:rPr>
        <w:t>谈判响应文件商务及技术部分</w:t>
      </w:r>
    </w:p>
    <w:p w14:paraId="182EE279">
      <w:pPr>
        <w:widowControl/>
        <w:adjustRightInd w:val="0"/>
        <w:snapToGrid w:val="0"/>
        <w:spacing w:line="360" w:lineRule="auto"/>
        <w:ind w:left="565" w:leftChars="269" w:firstLine="315" w:firstLineChars="150"/>
        <w:jc w:val="left"/>
        <w:rPr>
          <w:rFonts w:ascii="宋体" w:hAnsi="宋体"/>
          <w:bCs/>
          <w:color w:val="000000" w:themeColor="text1"/>
          <w:szCs w:val="21"/>
          <w:highlight w:val="none"/>
        </w:rPr>
      </w:pPr>
      <w:r>
        <w:rPr>
          <w:rFonts w:hint="eastAsia" w:ascii="宋体" w:hAnsi="宋体"/>
          <w:bCs/>
          <w:color w:val="000000" w:themeColor="text1"/>
          <w:szCs w:val="21"/>
          <w:highlight w:val="none"/>
        </w:rPr>
        <w:t>上述文件及表格为供应商必须提交的文件，各供应商可以根据实际情况增加内容，但不得擅自减少有关内容。</w:t>
      </w:r>
    </w:p>
    <w:p w14:paraId="3D84FFE2">
      <w:pPr>
        <w:pStyle w:val="5"/>
        <w:spacing w:line="360" w:lineRule="auto"/>
        <w:rPr>
          <w:rFonts w:ascii="宋体" w:hAnsi="宋体"/>
          <w:color w:val="000000" w:themeColor="text1"/>
          <w:sz w:val="21"/>
          <w:szCs w:val="21"/>
          <w:highlight w:val="none"/>
        </w:rPr>
      </w:pPr>
      <w:bookmarkStart w:id="103" w:name="_Toc21923"/>
      <w:bookmarkStart w:id="104" w:name="_Toc367780316"/>
      <w:r>
        <w:rPr>
          <w:rFonts w:ascii="宋体" w:hAnsi="宋体"/>
          <w:color w:val="000000" w:themeColor="text1"/>
          <w:sz w:val="21"/>
          <w:szCs w:val="21"/>
          <w:highlight w:val="none"/>
        </w:rPr>
        <w:t>11</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谈判响应文件格式</w:t>
      </w:r>
      <w:bookmarkEnd w:id="103"/>
      <w:bookmarkEnd w:id="104"/>
    </w:p>
    <w:p w14:paraId="42EC3B7A">
      <w:pPr>
        <w:tabs>
          <w:tab w:val="left" w:pos="753"/>
        </w:tabs>
        <w:adjustRightInd w:val="0"/>
        <w:snapToGrid w:val="0"/>
        <w:spacing w:line="360" w:lineRule="auto"/>
        <w:rPr>
          <w:rFonts w:ascii="宋体" w:hAnsi="宋体"/>
          <w:bCs/>
          <w:color w:val="000000" w:themeColor="text1"/>
          <w:szCs w:val="21"/>
          <w:highlight w:val="none"/>
        </w:rPr>
      </w:pPr>
      <w:r>
        <w:rPr>
          <w:rFonts w:ascii="宋体" w:hAnsi="宋体"/>
          <w:bCs/>
          <w:color w:val="000000" w:themeColor="text1"/>
          <w:szCs w:val="21"/>
          <w:highlight w:val="none"/>
        </w:rPr>
        <w:t>11.1</w:t>
      </w:r>
      <w:r>
        <w:rPr>
          <w:rFonts w:ascii="宋体" w:hAnsi="宋体"/>
          <w:bCs/>
          <w:color w:val="000000" w:themeColor="text1"/>
          <w:szCs w:val="21"/>
          <w:highlight w:val="none"/>
        </w:rPr>
        <w:tab/>
      </w:r>
      <w:r>
        <w:rPr>
          <w:rFonts w:hint="eastAsia" w:ascii="宋体" w:hAnsi="宋体"/>
          <w:bCs/>
          <w:color w:val="000000" w:themeColor="text1"/>
          <w:szCs w:val="21"/>
          <w:highlight w:val="none"/>
        </w:rPr>
        <w:t>供应商应按照谈判文件中提供的谈判响应文件格式编制谈判响应文件（详见第五部分）。</w:t>
      </w:r>
    </w:p>
    <w:p w14:paraId="67100D9B">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11.2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供应商应完整地填写谈判文件提供的各种表格，若谈判为工程类或服务类项目的，谈判响应文件中涉及货物的技术参数等可不填写。</w:t>
      </w:r>
    </w:p>
    <w:p w14:paraId="21DB99BD">
      <w:pPr>
        <w:pStyle w:val="5"/>
        <w:spacing w:line="360" w:lineRule="auto"/>
        <w:rPr>
          <w:rFonts w:ascii="宋体" w:hAnsi="宋体"/>
          <w:color w:val="000000" w:themeColor="text1"/>
          <w:sz w:val="21"/>
          <w:szCs w:val="21"/>
          <w:highlight w:val="none"/>
        </w:rPr>
      </w:pPr>
      <w:bookmarkStart w:id="105" w:name="_Toc367780317"/>
      <w:bookmarkStart w:id="106" w:name="_Toc31433"/>
      <w:r>
        <w:rPr>
          <w:rFonts w:hint="eastAsia" w:ascii="宋体" w:hAnsi="宋体"/>
          <w:color w:val="000000" w:themeColor="text1"/>
          <w:sz w:val="21"/>
          <w:szCs w:val="21"/>
          <w:highlight w:val="none"/>
        </w:rPr>
        <w:t>12</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资格证明文件</w:t>
      </w:r>
      <w:bookmarkEnd w:id="105"/>
      <w:bookmarkEnd w:id="106"/>
    </w:p>
    <w:p w14:paraId="03AEFFAA">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12.1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供应商应当提供的资格证明文件包括:</w:t>
      </w:r>
    </w:p>
    <w:p w14:paraId="7C079460">
      <w:pPr>
        <w:tabs>
          <w:tab w:val="left" w:pos="753"/>
          <w:tab w:val="left" w:pos="1113"/>
        </w:tabs>
        <w:adjustRightInd w:val="0"/>
        <w:snapToGrid w:val="0"/>
        <w:spacing w:line="360" w:lineRule="auto"/>
        <w:ind w:left="753"/>
        <w:rPr>
          <w:rFonts w:ascii="宋体" w:hAnsi="宋体"/>
          <w:bCs/>
          <w:color w:val="000000" w:themeColor="text1"/>
          <w:szCs w:val="21"/>
          <w:highlight w:val="none"/>
        </w:rPr>
      </w:pPr>
      <w:r>
        <w:rPr>
          <w:rFonts w:hint="eastAsia" w:ascii="宋体" w:hAnsi="宋体"/>
          <w:bCs/>
          <w:color w:val="000000" w:themeColor="text1"/>
          <w:szCs w:val="21"/>
          <w:highlight w:val="none"/>
        </w:rPr>
        <w:t>1)营业执照副本复印件（加盖公章）；</w:t>
      </w:r>
    </w:p>
    <w:p w14:paraId="5EDDA0F5">
      <w:pPr>
        <w:tabs>
          <w:tab w:val="left" w:pos="753"/>
          <w:tab w:val="left" w:pos="1113"/>
        </w:tabs>
        <w:adjustRightInd w:val="0"/>
        <w:snapToGrid w:val="0"/>
        <w:spacing w:line="360" w:lineRule="auto"/>
        <w:ind w:left="753"/>
        <w:rPr>
          <w:rFonts w:ascii="宋体" w:hAnsi="宋体"/>
          <w:bCs/>
          <w:color w:val="000000" w:themeColor="text1"/>
          <w:szCs w:val="21"/>
          <w:highlight w:val="none"/>
        </w:rPr>
      </w:pPr>
      <w:r>
        <w:rPr>
          <w:rFonts w:hint="eastAsia" w:ascii="宋体" w:hAnsi="宋体"/>
          <w:bCs/>
          <w:color w:val="000000" w:themeColor="text1"/>
          <w:szCs w:val="21"/>
          <w:highlight w:val="none"/>
        </w:rPr>
        <w:t>2)如果项目有特殊要求，供应商还应当提供商务要求中列明的其他资格证明文件。</w:t>
      </w:r>
    </w:p>
    <w:p w14:paraId="064A4B0A">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12.2   供应商提交的资格证明文件应能够证明其有资格参加谈判，并说明被确定为成交供应商后的合同履行能力：</w:t>
      </w:r>
    </w:p>
    <w:p w14:paraId="1C68453F">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rPr>
      </w:pPr>
      <w:r>
        <w:rPr>
          <w:rFonts w:hint="eastAsia" w:ascii="宋体" w:hAnsi="宋体"/>
          <w:bCs/>
          <w:color w:val="000000" w:themeColor="text1"/>
          <w:szCs w:val="21"/>
          <w:highlight w:val="none"/>
        </w:rPr>
        <w:t>1)供应商满足谈判文件商务要求中列出的资格要求；</w:t>
      </w:r>
    </w:p>
    <w:p w14:paraId="57327BB4">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rPr>
      </w:pPr>
      <w:r>
        <w:rPr>
          <w:rFonts w:hint="eastAsia" w:ascii="宋体" w:hAnsi="宋体"/>
          <w:bCs/>
          <w:color w:val="000000" w:themeColor="text1"/>
          <w:szCs w:val="21"/>
          <w:highlight w:val="none"/>
        </w:rPr>
        <w:t>2)供应商已具备履行合同所需的财务、技术和服务能力；</w:t>
      </w:r>
    </w:p>
    <w:p w14:paraId="7AB9B4E4">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rPr>
      </w:pPr>
      <w:r>
        <w:rPr>
          <w:rFonts w:hint="eastAsia" w:ascii="宋体" w:hAnsi="宋体"/>
          <w:bCs/>
          <w:color w:val="000000" w:themeColor="text1"/>
          <w:szCs w:val="21"/>
          <w:highlight w:val="none"/>
        </w:rPr>
        <w:t>3)供应商有能力按谈判文件中合同条款和技术要求所规定履行的由卖方应履行的义务。</w:t>
      </w:r>
    </w:p>
    <w:p w14:paraId="30FCE49C">
      <w:pPr>
        <w:numPr>
          <w:ilvl w:val="1"/>
          <w:numId w:val="11"/>
        </w:numPr>
        <w:adjustRightInd w:val="0"/>
        <w:snapToGrid w:val="0"/>
        <w:spacing w:line="360" w:lineRule="auto"/>
        <w:ind w:left="709" w:hanging="709"/>
        <w:rPr>
          <w:rFonts w:ascii="宋体" w:hAnsi="宋体"/>
          <w:bCs/>
          <w:color w:val="000000" w:themeColor="text1"/>
          <w:szCs w:val="21"/>
          <w:highlight w:val="none"/>
        </w:rPr>
      </w:pPr>
      <w:r>
        <w:rPr>
          <w:rFonts w:hint="eastAsia" w:ascii="宋体" w:hAnsi="宋体"/>
          <w:bCs/>
          <w:color w:val="000000" w:themeColor="text1"/>
          <w:szCs w:val="21"/>
          <w:highlight w:val="none"/>
        </w:rPr>
        <w:t>供应商提交的资格证明文件不齐全，由此造成的谈判被拒绝的后果由供应商自负。</w:t>
      </w:r>
    </w:p>
    <w:p w14:paraId="7E815E42">
      <w:pPr>
        <w:numPr>
          <w:ilvl w:val="1"/>
          <w:numId w:val="11"/>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供应商对所提供的资格证明文件的真实性负全部责任。即使供应商提交的资格证明文件通过了</w:t>
      </w:r>
    </w:p>
    <w:p w14:paraId="779852EA">
      <w:p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审核，在谈判过程中乃至定标后，如发现供应商所提供的资格证明文件不合法或不真实，代理</w:t>
      </w:r>
    </w:p>
    <w:p w14:paraId="13F58D8A">
      <w:p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采购机构仍可追究供应商的法律责任。</w:t>
      </w:r>
    </w:p>
    <w:p w14:paraId="2CF949BA">
      <w:pPr>
        <w:numPr>
          <w:ilvl w:val="1"/>
          <w:numId w:val="11"/>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如果供应商为联合体，则联合体各方应分别提交资格文件，并提供联合体协议书，以一个供应</w:t>
      </w:r>
    </w:p>
    <w:p w14:paraId="5745E8F2">
      <w:pPr>
        <w:tabs>
          <w:tab w:val="left" w:pos="753"/>
        </w:tabs>
        <w:adjustRightInd w:val="0"/>
        <w:snapToGrid w:val="0"/>
        <w:spacing w:line="360" w:lineRule="auto"/>
        <w:ind w:left="420"/>
        <w:rPr>
          <w:rFonts w:ascii="宋体" w:hAnsi="宋体"/>
          <w:bCs/>
          <w:color w:val="000000" w:themeColor="text1"/>
          <w:szCs w:val="21"/>
          <w:highlight w:val="none"/>
        </w:rPr>
      </w:pPr>
      <w:r>
        <w:rPr>
          <w:rFonts w:hint="eastAsia" w:ascii="宋体" w:hAnsi="宋体"/>
          <w:bCs/>
          <w:color w:val="000000" w:themeColor="text1"/>
          <w:szCs w:val="21"/>
          <w:highlight w:val="none"/>
        </w:rPr>
        <w:t xml:space="preserve">   商的身份参加谈判。联合体协议须明确各方的权利与义务。由同一专业的单位组成的联合体，</w:t>
      </w:r>
    </w:p>
    <w:p w14:paraId="50E9160C">
      <w:pPr>
        <w:tabs>
          <w:tab w:val="left" w:pos="753"/>
        </w:tabs>
        <w:adjustRightInd w:val="0"/>
        <w:snapToGrid w:val="0"/>
        <w:spacing w:line="360" w:lineRule="auto"/>
        <w:ind w:left="420"/>
        <w:rPr>
          <w:rFonts w:ascii="宋体" w:hAnsi="宋体"/>
          <w:bCs/>
          <w:color w:val="000000" w:themeColor="text1"/>
          <w:szCs w:val="21"/>
          <w:highlight w:val="none"/>
        </w:rPr>
      </w:pPr>
      <w:r>
        <w:rPr>
          <w:rFonts w:hint="eastAsia" w:ascii="宋体" w:hAnsi="宋体"/>
          <w:bCs/>
          <w:color w:val="000000" w:themeColor="text1"/>
          <w:szCs w:val="21"/>
          <w:highlight w:val="none"/>
        </w:rPr>
        <w:t xml:space="preserve">   按照资质等级较低的单位确定资质等级。联合体成交的联合体各方应当共同与采购人签订合同，</w:t>
      </w:r>
    </w:p>
    <w:p w14:paraId="383D1B0B">
      <w:pPr>
        <w:tabs>
          <w:tab w:val="left" w:pos="753"/>
        </w:tabs>
        <w:adjustRightInd w:val="0"/>
        <w:snapToGrid w:val="0"/>
        <w:spacing w:line="360" w:lineRule="auto"/>
        <w:ind w:left="420"/>
        <w:rPr>
          <w:rFonts w:ascii="宋体" w:hAnsi="宋体"/>
          <w:bCs/>
          <w:color w:val="000000" w:themeColor="text1"/>
          <w:szCs w:val="21"/>
          <w:highlight w:val="none"/>
        </w:rPr>
      </w:pPr>
      <w:r>
        <w:rPr>
          <w:rFonts w:hint="eastAsia" w:ascii="宋体" w:hAnsi="宋体"/>
          <w:bCs/>
          <w:color w:val="000000" w:themeColor="text1"/>
          <w:szCs w:val="21"/>
          <w:highlight w:val="none"/>
        </w:rPr>
        <w:t xml:space="preserve">   就成交项目向采购人承担共同责任。</w:t>
      </w:r>
    </w:p>
    <w:p w14:paraId="4F14FB78">
      <w:pPr>
        <w:pStyle w:val="5"/>
        <w:spacing w:line="360" w:lineRule="auto"/>
        <w:rPr>
          <w:rFonts w:ascii="宋体" w:hAnsi="宋体"/>
          <w:color w:val="000000" w:themeColor="text1"/>
          <w:sz w:val="21"/>
          <w:szCs w:val="21"/>
          <w:highlight w:val="none"/>
        </w:rPr>
      </w:pPr>
      <w:bookmarkStart w:id="107" w:name="_Toc367780318"/>
      <w:bookmarkStart w:id="108" w:name="_Toc4824"/>
      <w:r>
        <w:rPr>
          <w:rFonts w:hint="eastAsia" w:ascii="宋体" w:hAnsi="宋体"/>
          <w:color w:val="000000" w:themeColor="text1"/>
          <w:sz w:val="21"/>
          <w:szCs w:val="21"/>
          <w:highlight w:val="none"/>
        </w:rPr>
        <w:t>13</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货物和服务的证明文件</w:t>
      </w:r>
      <w:bookmarkEnd w:id="107"/>
      <w:bookmarkEnd w:id="108"/>
    </w:p>
    <w:p w14:paraId="5DE256A9">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13.1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供应商应提交其拟供的合同项下的货物和服务的合格性符合谈判文件规定的证明文件，并作为其谈判文件的一部分。</w:t>
      </w:r>
    </w:p>
    <w:p w14:paraId="5671F2C1">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13.2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货物合格性的证明文件包括但不限于授权代理证书、装运货物时出具的运输单据或发票等文件。</w:t>
      </w:r>
    </w:p>
    <w:p w14:paraId="69E15565">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13.3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供应商提交的货物和服务的证明审核通过后，将成为谈判的重要依据。如供应商提交的证明文件不齐全、不真实、不合法，其将承担被拒绝参加谈判的风险。</w:t>
      </w:r>
    </w:p>
    <w:p w14:paraId="37CC201E">
      <w:pPr>
        <w:pStyle w:val="5"/>
        <w:spacing w:line="360" w:lineRule="auto"/>
        <w:rPr>
          <w:rFonts w:ascii="宋体" w:hAnsi="宋体"/>
          <w:color w:val="000000" w:themeColor="text1"/>
          <w:sz w:val="21"/>
          <w:szCs w:val="21"/>
          <w:highlight w:val="none"/>
        </w:rPr>
      </w:pPr>
      <w:bookmarkStart w:id="109" w:name="_Toc367780319"/>
      <w:bookmarkStart w:id="110" w:name="_Toc16725"/>
      <w:r>
        <w:rPr>
          <w:rFonts w:ascii="宋体" w:hAnsi="宋体"/>
          <w:color w:val="000000" w:themeColor="text1"/>
          <w:sz w:val="21"/>
          <w:szCs w:val="21"/>
          <w:highlight w:val="none"/>
        </w:rPr>
        <w:t>14</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投报价格与报价货币</w:t>
      </w:r>
      <w:bookmarkEnd w:id="109"/>
      <w:bookmarkEnd w:id="110"/>
    </w:p>
    <w:p w14:paraId="2FBECE68">
      <w:pPr>
        <w:tabs>
          <w:tab w:val="left" w:pos="753"/>
        </w:tabs>
        <w:adjustRightInd w:val="0"/>
        <w:snapToGrid w:val="0"/>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14.1</w:t>
      </w:r>
      <w:r>
        <w:rPr>
          <w:rFonts w:hint="eastAsia" w:ascii="宋体" w:hAnsi="宋体"/>
          <w:color w:val="000000" w:themeColor="text1"/>
          <w:szCs w:val="21"/>
          <w:highlight w:val="none"/>
        </w:rPr>
        <w:tab/>
      </w:r>
      <w:r>
        <w:rPr>
          <w:rFonts w:hint="eastAsia" w:ascii="宋体" w:hAnsi="宋体"/>
          <w:color w:val="000000" w:themeColor="text1"/>
          <w:szCs w:val="21"/>
          <w:highlight w:val="none"/>
        </w:rPr>
        <w:t>投报价格应按谈判文件第一次报价一览表和最终报价表（谈判时提供）格式填写报价清单。</w:t>
      </w:r>
    </w:p>
    <w:p w14:paraId="57EE3988">
      <w:pPr>
        <w:tabs>
          <w:tab w:val="left" w:pos="753"/>
        </w:tabs>
        <w:adjustRightInd w:val="0"/>
        <w:snapToGrid w:val="0"/>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14.2</w:t>
      </w:r>
      <w:r>
        <w:rPr>
          <w:rFonts w:hint="eastAsia" w:ascii="宋体" w:hAnsi="宋体"/>
          <w:color w:val="000000" w:themeColor="text1"/>
          <w:szCs w:val="21"/>
          <w:highlight w:val="none"/>
        </w:rPr>
        <w:tab/>
      </w:r>
      <w:r>
        <w:rPr>
          <w:rFonts w:hint="eastAsia" w:ascii="宋体" w:hAnsi="宋体"/>
          <w:bCs/>
          <w:color w:val="000000" w:themeColor="text1"/>
          <w:szCs w:val="21"/>
          <w:highlight w:val="none"/>
        </w:rPr>
        <w:t>供应商所报总价</w:t>
      </w:r>
      <w:r>
        <w:rPr>
          <w:rFonts w:hint="eastAsia" w:ascii="宋体" w:hAnsi="宋体"/>
          <w:color w:val="000000" w:themeColor="text1"/>
          <w:szCs w:val="21"/>
          <w:highlight w:val="none"/>
        </w:rPr>
        <w:t>应为包括</w:t>
      </w:r>
      <w:r>
        <w:rPr>
          <w:rFonts w:hint="eastAsia" w:ascii="宋体" w:hAnsi="宋体" w:cs="Tahoma"/>
          <w:bCs/>
          <w:color w:val="000000" w:themeColor="text1"/>
          <w:szCs w:val="21"/>
          <w:highlight w:val="none"/>
        </w:rPr>
        <w:t>完成该项目发生的全部费用（包含高温补贴、岗位津贴、非正常工作时间工资等费用），合同期间内采购人不再另行支付任何费用。</w:t>
      </w:r>
    </w:p>
    <w:p w14:paraId="775DD9E0">
      <w:pPr>
        <w:tabs>
          <w:tab w:val="left" w:pos="753"/>
        </w:tabs>
        <w:adjustRightInd w:val="0"/>
        <w:snapToGrid w:val="0"/>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14.3</w:t>
      </w:r>
      <w:r>
        <w:rPr>
          <w:rFonts w:hint="eastAsia" w:ascii="宋体" w:hAnsi="宋体"/>
          <w:color w:val="000000" w:themeColor="text1"/>
          <w:szCs w:val="21"/>
          <w:highlight w:val="none"/>
        </w:rPr>
        <w:tab/>
      </w:r>
      <w:r>
        <w:rPr>
          <w:rFonts w:hint="eastAsia" w:ascii="宋体" w:hAnsi="宋体"/>
          <w:color w:val="000000" w:themeColor="text1"/>
          <w:szCs w:val="21"/>
          <w:highlight w:val="none"/>
        </w:rPr>
        <w:tab/>
      </w:r>
      <w:r>
        <w:rPr>
          <w:rFonts w:hint="eastAsia" w:ascii="宋体" w:hAnsi="宋体"/>
          <w:color w:val="000000" w:themeColor="text1"/>
          <w:szCs w:val="21"/>
          <w:highlight w:val="none"/>
        </w:rPr>
        <w:t>报价的评审以最终报价为准；若大写和小写表示的金额之间有差异，则以大写金额为准，并对小写金额作相应的修正。</w:t>
      </w:r>
    </w:p>
    <w:p w14:paraId="499677D2">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color w:val="000000" w:themeColor="text1"/>
          <w:szCs w:val="21"/>
          <w:highlight w:val="none"/>
        </w:rPr>
        <w:t xml:space="preserve">14.4   </w:t>
      </w:r>
      <w:r>
        <w:rPr>
          <w:rFonts w:hint="eastAsia" w:ascii="宋体" w:hAnsi="宋体"/>
          <w:bCs/>
          <w:color w:val="000000" w:themeColor="text1"/>
          <w:szCs w:val="21"/>
          <w:highlight w:val="none"/>
        </w:rPr>
        <w:t>投报价格一律用人民币填报。</w:t>
      </w:r>
    </w:p>
    <w:p w14:paraId="7A276E1E">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14.5   供应商在谈判响应文件中如有任何遗漏，影响到谈判响应文件中规定的范围、质量、性能或限制了采购人的权利和供应商的义务，由此产生的费用由供应商负责。</w:t>
      </w:r>
    </w:p>
    <w:p w14:paraId="52C2AA5F">
      <w:pPr>
        <w:pStyle w:val="5"/>
        <w:spacing w:line="360" w:lineRule="auto"/>
        <w:rPr>
          <w:rFonts w:ascii="宋体" w:hAnsi="宋体"/>
          <w:color w:val="000000" w:themeColor="text1"/>
          <w:sz w:val="21"/>
          <w:szCs w:val="21"/>
          <w:highlight w:val="none"/>
        </w:rPr>
      </w:pPr>
      <w:bookmarkStart w:id="111" w:name="_Toc27213"/>
      <w:bookmarkStart w:id="112" w:name="_Toc367780320"/>
      <w:r>
        <w:rPr>
          <w:rFonts w:ascii="宋体" w:hAnsi="宋体"/>
          <w:color w:val="000000" w:themeColor="text1"/>
          <w:sz w:val="21"/>
          <w:szCs w:val="21"/>
          <w:highlight w:val="none"/>
        </w:rPr>
        <w:t>15</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谈判保证金</w:t>
      </w:r>
      <w:bookmarkEnd w:id="111"/>
      <w:bookmarkEnd w:id="112"/>
    </w:p>
    <w:p w14:paraId="37DC5BA3">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谈判保证金为谈判响应文件的重要组成部分之一。</w:t>
      </w:r>
    </w:p>
    <w:p w14:paraId="200107E1">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投标供应商在投标时应按照谈判文件商务要求中规定的形式和金额提交投标保证金。</w:t>
      </w:r>
    </w:p>
    <w:p w14:paraId="775CB171">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凡未按本须知第15.2条规定提交有效谈判保证金的供应商将被拒绝参加谈判。</w:t>
      </w:r>
    </w:p>
    <w:p w14:paraId="3E9963F4">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15.</w:t>
      </w:r>
      <w:r>
        <w:rPr>
          <w:rFonts w:hint="eastAsia" w:ascii="宋体" w:hAnsi="宋体"/>
          <w:bCs/>
          <w:color w:val="000000" w:themeColor="text1"/>
          <w:szCs w:val="21"/>
          <w:highlight w:val="none"/>
        </w:rPr>
        <w:t>4</w:t>
      </w:r>
      <w:r>
        <w:rPr>
          <w:rFonts w:ascii="宋体" w:hAnsi="宋体"/>
          <w:bCs/>
          <w:color w:val="000000" w:themeColor="text1"/>
          <w:szCs w:val="21"/>
          <w:highlight w:val="none"/>
        </w:rPr>
        <w:tab/>
      </w:r>
      <w:r>
        <w:rPr>
          <w:rFonts w:hint="eastAsia" w:ascii="宋体" w:hAnsi="宋体"/>
          <w:bCs/>
          <w:color w:val="000000" w:themeColor="text1"/>
          <w:szCs w:val="21"/>
          <w:highlight w:val="none"/>
        </w:rPr>
        <w:t>未成交的供应商的谈判保证金，采购代理机构</w:t>
      </w:r>
      <w:r>
        <w:rPr>
          <w:rFonts w:hint="eastAsia" w:ascii="宋体" w:hAnsi="宋体"/>
          <w:bCs/>
          <w:color w:val="000000" w:themeColor="text1"/>
          <w:highlight w:val="none"/>
        </w:rPr>
        <w:t>应当自成交通知书发出之日起5个工作日内无息退还。</w:t>
      </w:r>
    </w:p>
    <w:p w14:paraId="06196F65">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15.</w:t>
      </w:r>
      <w:r>
        <w:rPr>
          <w:rFonts w:hint="eastAsia" w:ascii="宋体" w:hAnsi="宋体"/>
          <w:bCs/>
          <w:color w:val="000000" w:themeColor="text1"/>
          <w:szCs w:val="21"/>
          <w:highlight w:val="none"/>
        </w:rPr>
        <w:t>5</w:t>
      </w:r>
      <w:r>
        <w:rPr>
          <w:rFonts w:ascii="宋体" w:hAnsi="宋体"/>
          <w:bCs/>
          <w:color w:val="000000" w:themeColor="text1"/>
          <w:szCs w:val="21"/>
          <w:highlight w:val="none"/>
        </w:rPr>
        <w:tab/>
      </w:r>
      <w:r>
        <w:rPr>
          <w:rFonts w:hint="eastAsia" w:ascii="宋体" w:hAnsi="宋体"/>
          <w:bCs/>
          <w:color w:val="000000" w:themeColor="text1"/>
          <w:szCs w:val="21"/>
          <w:highlight w:val="none"/>
        </w:rPr>
        <w:t>成交供应商的谈判保证金</w:t>
      </w:r>
      <w:r>
        <w:rPr>
          <w:rFonts w:ascii="宋体" w:hAnsi="宋体"/>
          <w:bCs/>
          <w:color w:val="000000" w:themeColor="text1"/>
          <w:szCs w:val="21"/>
          <w:highlight w:val="none"/>
        </w:rPr>
        <w:t>，</w:t>
      </w:r>
      <w:r>
        <w:rPr>
          <w:rFonts w:hint="eastAsia" w:ascii="宋体" w:hAnsi="宋体"/>
          <w:bCs/>
          <w:color w:val="000000" w:themeColor="text1"/>
          <w:szCs w:val="21"/>
          <w:highlight w:val="none"/>
        </w:rPr>
        <w:t>在签订合同，缴纳采购代理服务费后</w:t>
      </w:r>
      <w:r>
        <w:rPr>
          <w:rFonts w:hint="eastAsia" w:ascii="宋体" w:hAnsi="宋体"/>
          <w:bCs/>
          <w:color w:val="000000" w:themeColor="text1"/>
          <w:highlight w:val="none"/>
        </w:rPr>
        <w:t>5个工作日内无息退</w:t>
      </w:r>
      <w:r>
        <w:rPr>
          <w:rFonts w:hint="eastAsia" w:ascii="宋体"/>
          <w:bCs/>
          <w:color w:val="000000" w:themeColor="text1"/>
          <w:highlight w:val="none"/>
        </w:rPr>
        <w:t>还。</w:t>
      </w:r>
    </w:p>
    <w:p w14:paraId="61870096">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15.</w:t>
      </w:r>
      <w:r>
        <w:rPr>
          <w:rFonts w:hint="eastAsia" w:ascii="宋体" w:hAnsi="宋体"/>
          <w:bCs/>
          <w:color w:val="000000" w:themeColor="text1"/>
          <w:szCs w:val="21"/>
          <w:highlight w:val="none"/>
        </w:rPr>
        <w:t>6</w:t>
      </w:r>
      <w:r>
        <w:rPr>
          <w:rFonts w:ascii="宋体" w:hAnsi="宋体"/>
          <w:bCs/>
          <w:color w:val="000000" w:themeColor="text1"/>
          <w:szCs w:val="21"/>
          <w:highlight w:val="none"/>
        </w:rPr>
        <w:tab/>
      </w:r>
      <w:r>
        <w:rPr>
          <w:rFonts w:hint="eastAsia" w:ascii="宋体" w:hAnsi="宋体"/>
          <w:bCs/>
          <w:color w:val="000000" w:themeColor="text1"/>
          <w:szCs w:val="21"/>
          <w:highlight w:val="none"/>
        </w:rPr>
        <w:t>谈判保证金用于保护本次谈判免遭因供应商的行为而蒙受的损失。发生以下情况之一，谈判保证金将被没收：</w:t>
      </w:r>
    </w:p>
    <w:p w14:paraId="60997B0C">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rPr>
      </w:pPr>
      <w:r>
        <w:rPr>
          <w:rFonts w:hint="eastAsia" w:ascii="宋体" w:hAnsi="宋体"/>
          <w:bCs/>
          <w:color w:val="000000" w:themeColor="text1"/>
          <w:szCs w:val="21"/>
          <w:highlight w:val="none"/>
        </w:rPr>
        <w:t>供应商在谈判文件中规定的投标有效期内撤回其报价资料的；</w:t>
      </w:r>
    </w:p>
    <w:p w14:paraId="291EC56E">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rPr>
      </w:pPr>
      <w:r>
        <w:rPr>
          <w:rFonts w:hint="eastAsia" w:ascii="宋体" w:hAnsi="宋体"/>
          <w:bCs/>
          <w:color w:val="000000" w:themeColor="text1"/>
          <w:szCs w:val="21"/>
          <w:highlight w:val="none"/>
        </w:rPr>
        <w:t>成交供应商未能按谈判文件的有关规定交纳采购代理服务费的；</w:t>
      </w:r>
    </w:p>
    <w:p w14:paraId="55FCB1DA">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rPr>
      </w:pPr>
      <w:r>
        <w:rPr>
          <w:rFonts w:hint="eastAsia" w:ascii="宋体" w:hAnsi="宋体"/>
          <w:bCs/>
          <w:color w:val="000000" w:themeColor="text1"/>
          <w:szCs w:val="21"/>
          <w:highlight w:val="none"/>
        </w:rPr>
        <w:t>成交供应商未能按谈判文件的规定签订合同的；</w:t>
      </w:r>
    </w:p>
    <w:p w14:paraId="33CCDA9B">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rPr>
      </w:pPr>
      <w:r>
        <w:rPr>
          <w:rFonts w:hint="eastAsia" w:ascii="宋体" w:hAnsi="宋体"/>
          <w:bCs/>
          <w:color w:val="000000" w:themeColor="text1"/>
          <w:szCs w:val="21"/>
          <w:highlight w:val="none"/>
        </w:rPr>
        <w:t>成交供应商以他人名义参加谈判或者以其他方式弄虚作假，骗取成交的。</w:t>
      </w:r>
    </w:p>
    <w:p w14:paraId="4985D28F">
      <w:pPr>
        <w:pStyle w:val="5"/>
        <w:spacing w:line="360" w:lineRule="auto"/>
        <w:rPr>
          <w:rFonts w:ascii="宋体" w:hAnsi="宋体"/>
          <w:color w:val="000000" w:themeColor="text1"/>
          <w:sz w:val="21"/>
          <w:szCs w:val="21"/>
          <w:highlight w:val="none"/>
        </w:rPr>
      </w:pPr>
      <w:bookmarkStart w:id="113" w:name="_Toc18635"/>
      <w:bookmarkStart w:id="114" w:name="_Toc367780321"/>
      <w:r>
        <w:rPr>
          <w:rFonts w:ascii="宋体" w:hAnsi="宋体"/>
          <w:color w:val="000000" w:themeColor="text1"/>
          <w:sz w:val="21"/>
          <w:szCs w:val="21"/>
          <w:highlight w:val="none"/>
        </w:rPr>
        <w:t>16</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谈判有效期</w:t>
      </w:r>
      <w:bookmarkEnd w:id="113"/>
      <w:bookmarkEnd w:id="114"/>
    </w:p>
    <w:p w14:paraId="331874E5">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16.1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谈判有效期应从谈判之日起计算，本项目的投标有效期为90天。</w:t>
      </w:r>
    </w:p>
    <w:p w14:paraId="58AC3819">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16.2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在特殊情况下，代理采购机构可于原谈判有效期截止之前要求供应商同意延长有效期，要求与答复均应为书面形式。供应商可以拒绝上述要求而其谈判保证金不被没收。有关退还和没收谈判保证金的规定在谈判有效期的延长期内继续有效。</w:t>
      </w:r>
    </w:p>
    <w:p w14:paraId="472670BC">
      <w:pPr>
        <w:pStyle w:val="5"/>
        <w:spacing w:line="360" w:lineRule="auto"/>
        <w:rPr>
          <w:rFonts w:ascii="宋体" w:hAnsi="宋体"/>
          <w:color w:val="000000" w:themeColor="text1"/>
          <w:sz w:val="21"/>
          <w:szCs w:val="21"/>
          <w:highlight w:val="none"/>
        </w:rPr>
      </w:pPr>
      <w:bookmarkStart w:id="115" w:name="_Toc32016"/>
      <w:bookmarkStart w:id="116" w:name="_Toc367780322"/>
      <w:r>
        <w:rPr>
          <w:rFonts w:ascii="宋体" w:hAnsi="宋体"/>
          <w:color w:val="000000" w:themeColor="text1"/>
          <w:sz w:val="21"/>
          <w:szCs w:val="21"/>
          <w:highlight w:val="none"/>
        </w:rPr>
        <w:t>17</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谈判响应文件的签署及规定</w:t>
      </w:r>
      <w:bookmarkEnd w:id="115"/>
      <w:bookmarkEnd w:id="116"/>
    </w:p>
    <w:p w14:paraId="2F98110D">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17.1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供应商应准备正本和副本，在每一份谈判响应文件上要明确标明“正本”或“副本”。如正本的内容和副本不符，以正本为准</w:t>
      </w:r>
      <w:r>
        <w:rPr>
          <w:rFonts w:hint="eastAsia" w:ascii="宋体"/>
          <w:bCs/>
          <w:color w:val="000000" w:themeColor="text1"/>
          <w:highlight w:val="none"/>
        </w:rPr>
        <w:t>（注：谈判文件副本可为正本的复印件）。</w:t>
      </w:r>
      <w:r>
        <w:rPr>
          <w:rFonts w:hint="eastAsia" w:ascii="宋体" w:hAnsi="宋体"/>
          <w:bCs/>
          <w:color w:val="000000" w:themeColor="text1"/>
          <w:highlight w:val="none"/>
        </w:rPr>
        <w:t>电子文件</w:t>
      </w:r>
      <w:r>
        <w:rPr>
          <w:rFonts w:hint="eastAsia" w:ascii="宋体" w:hAnsi="宋体"/>
          <w:color w:val="000000" w:themeColor="text1"/>
          <w:szCs w:val="21"/>
          <w:highlight w:val="none"/>
        </w:rPr>
        <w:t>只接受PDF格式的电子文件</w:t>
      </w:r>
      <w:r>
        <w:rPr>
          <w:rFonts w:hint="eastAsia"/>
          <w:color w:val="000000" w:themeColor="text1"/>
          <w:szCs w:val="21"/>
          <w:highlight w:val="none"/>
        </w:rPr>
        <w:t>（电子文件须单独密封，在封皮上注明“（公司名称）投标电子版”并加盖公章）。</w:t>
      </w:r>
    </w:p>
    <w:p w14:paraId="53168984">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17.2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谈判响应文件正本和副本均须打印或用不褪色书写工具书写，并由供应商的法定代表人（负责人）或经法定代表人（负责人）正式授权并对供应商有约束力的代表签字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rPr>
        <w:t>，并加盖公章、骑缝章</w:t>
      </w:r>
      <w:r>
        <w:rPr>
          <w:rFonts w:hint="eastAsia" w:ascii="宋体" w:hAnsi="宋体"/>
          <w:bCs/>
          <w:color w:val="000000" w:themeColor="text1"/>
          <w:szCs w:val="21"/>
          <w:highlight w:val="none"/>
        </w:rPr>
        <w:t>。供应商须将以书面形式出具的“法定代表人（负责人）授权委托书”附在谈判响应文件中。谈判响应文件的副本亦可采用正本的复印件。</w:t>
      </w:r>
    </w:p>
    <w:p w14:paraId="0AE87C39">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17.3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除供应商对差错处做必要修改外，谈判响应文件中不许有行间插字、涂改或增删，如有修改错漏处，必须由签署谈判响应文件的人签字或盖章</w:t>
      </w:r>
      <w:r>
        <w:rPr>
          <w:rFonts w:hint="eastAsia" w:ascii="宋体"/>
          <w:bCs/>
          <w:color w:val="000000" w:themeColor="text1"/>
          <w:highlight w:val="none"/>
        </w:rPr>
        <w:t>并在修改错漏处加盖公章</w:t>
      </w:r>
      <w:r>
        <w:rPr>
          <w:rFonts w:hint="eastAsia" w:ascii="宋体" w:hAnsi="宋体"/>
          <w:bCs/>
          <w:color w:val="000000" w:themeColor="text1"/>
          <w:szCs w:val="21"/>
          <w:highlight w:val="none"/>
        </w:rPr>
        <w:t>，以示负责。</w:t>
      </w:r>
    </w:p>
    <w:p w14:paraId="797479A7">
      <w:pPr>
        <w:pStyle w:val="3"/>
        <w:numPr>
          <w:ilvl w:val="1"/>
          <w:numId w:val="0"/>
        </w:numPr>
        <w:spacing w:before="240" w:after="240" w:line="360" w:lineRule="auto"/>
        <w:rPr>
          <w:rFonts w:ascii="宋体" w:hAnsi="宋体" w:eastAsia="宋体"/>
          <w:color w:val="000000" w:themeColor="text1"/>
          <w:sz w:val="21"/>
          <w:szCs w:val="21"/>
          <w:highlight w:val="none"/>
        </w:rPr>
      </w:pPr>
      <w:bookmarkStart w:id="117" w:name="_Toc367780323"/>
      <w:bookmarkStart w:id="118" w:name="_Toc7480"/>
      <w:r>
        <w:rPr>
          <w:rFonts w:hint="eastAsia" w:ascii="宋体" w:hAnsi="宋体" w:eastAsia="宋体"/>
          <w:color w:val="000000" w:themeColor="text1"/>
          <w:sz w:val="21"/>
          <w:szCs w:val="21"/>
          <w:highlight w:val="none"/>
        </w:rPr>
        <w:t>Ｄ谈判响应文件的递交</w:t>
      </w:r>
      <w:bookmarkEnd w:id="117"/>
      <w:bookmarkEnd w:id="118"/>
    </w:p>
    <w:p w14:paraId="3C572A18">
      <w:pPr>
        <w:pStyle w:val="5"/>
        <w:spacing w:line="360" w:lineRule="auto"/>
        <w:rPr>
          <w:rFonts w:ascii="宋体" w:hAnsi="宋体"/>
          <w:color w:val="000000" w:themeColor="text1"/>
          <w:sz w:val="21"/>
          <w:szCs w:val="21"/>
          <w:highlight w:val="none"/>
        </w:rPr>
      </w:pPr>
      <w:bookmarkStart w:id="119" w:name="_Toc16711"/>
      <w:bookmarkStart w:id="120" w:name="_Toc367780324"/>
      <w:r>
        <w:rPr>
          <w:rFonts w:ascii="宋体" w:hAnsi="宋体"/>
          <w:color w:val="000000" w:themeColor="text1"/>
          <w:sz w:val="21"/>
          <w:szCs w:val="21"/>
          <w:highlight w:val="none"/>
        </w:rPr>
        <w:t>18</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谈判响应文件的密封和标记</w:t>
      </w:r>
      <w:bookmarkEnd w:id="119"/>
      <w:bookmarkEnd w:id="120"/>
    </w:p>
    <w:p w14:paraId="68B60C57">
      <w:pPr>
        <w:widowControl/>
        <w:tabs>
          <w:tab w:val="left" w:pos="251"/>
        </w:tabs>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color w:val="000000" w:themeColor="text1"/>
          <w:highlight w:val="none"/>
        </w:rPr>
        <w:tab/>
      </w:r>
      <w:r>
        <w:rPr>
          <w:rFonts w:hint="eastAsia" w:ascii="黑体" w:eastAsia="黑体"/>
          <w:bCs/>
          <w:color w:val="000000" w:themeColor="text1"/>
          <w:highlight w:val="none"/>
        </w:rPr>
        <w:t>详见第三部份《报价须知〈投标人须知前附表〉》</w:t>
      </w:r>
      <w:r>
        <w:rPr>
          <w:rFonts w:hint="eastAsia" w:ascii="宋体" w:hAnsi="宋体"/>
          <w:color w:val="000000" w:themeColor="text1"/>
          <w:szCs w:val="21"/>
          <w:highlight w:val="none"/>
        </w:rPr>
        <w:t>。</w:t>
      </w:r>
    </w:p>
    <w:p w14:paraId="5A0E37DC">
      <w:pPr>
        <w:pStyle w:val="5"/>
        <w:spacing w:line="360" w:lineRule="auto"/>
        <w:rPr>
          <w:rFonts w:ascii="宋体" w:hAnsi="宋体"/>
          <w:color w:val="000000" w:themeColor="text1"/>
          <w:sz w:val="21"/>
          <w:szCs w:val="21"/>
          <w:highlight w:val="none"/>
        </w:rPr>
      </w:pPr>
      <w:bookmarkStart w:id="121" w:name="_Toc367780325"/>
      <w:bookmarkStart w:id="122" w:name="_Toc21811"/>
      <w:r>
        <w:rPr>
          <w:rFonts w:hint="eastAsia" w:ascii="宋体" w:hAnsi="宋体"/>
          <w:color w:val="000000" w:themeColor="text1"/>
          <w:sz w:val="21"/>
          <w:szCs w:val="21"/>
          <w:highlight w:val="none"/>
        </w:rPr>
        <w:t>19</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递交谈判响应文件的时间、地点及截止时间</w:t>
      </w:r>
      <w:bookmarkEnd w:id="121"/>
      <w:bookmarkEnd w:id="122"/>
    </w:p>
    <w:p w14:paraId="4B9884E5">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19.1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递交谈判响应文件的地点与谈判地点为同一地点；谈判响应文件接收截止时间与谈判开始时间为同一时间。</w:t>
      </w:r>
    </w:p>
    <w:p w14:paraId="3DC6E11F">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19.2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代理采购机构于投标截止时间前30分钟开始接收谈判响应文件，并于谈判文件规定的谈判时间和谈判地点进行谈判。提前、逾期递交或递交不符合规定的谈判响应文件恕不接受。</w:t>
      </w:r>
    </w:p>
    <w:p w14:paraId="37F5A138">
      <w:pPr>
        <w:pStyle w:val="5"/>
        <w:spacing w:line="360" w:lineRule="auto"/>
        <w:rPr>
          <w:rFonts w:ascii="宋体" w:hAnsi="宋体"/>
          <w:color w:val="000000" w:themeColor="text1"/>
          <w:sz w:val="21"/>
          <w:szCs w:val="21"/>
          <w:highlight w:val="none"/>
        </w:rPr>
      </w:pPr>
      <w:bookmarkStart w:id="123" w:name="_Toc367780326"/>
      <w:bookmarkStart w:id="124" w:name="_Toc12307"/>
      <w:r>
        <w:rPr>
          <w:rFonts w:ascii="宋体" w:hAnsi="宋体"/>
          <w:color w:val="000000" w:themeColor="text1"/>
          <w:sz w:val="21"/>
          <w:szCs w:val="21"/>
          <w:highlight w:val="none"/>
        </w:rPr>
        <w:t>20</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迟交的谈判响应文件</w:t>
      </w:r>
      <w:bookmarkEnd w:id="123"/>
      <w:bookmarkEnd w:id="124"/>
    </w:p>
    <w:p w14:paraId="5E740904">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ascii="宋体" w:hAnsi="宋体"/>
          <w:bCs/>
          <w:color w:val="000000" w:themeColor="text1"/>
          <w:szCs w:val="21"/>
          <w:highlight w:val="none"/>
        </w:rPr>
        <w:t>2</w:t>
      </w:r>
      <w:r>
        <w:rPr>
          <w:rFonts w:hint="eastAsia" w:ascii="宋体" w:hAnsi="宋体"/>
          <w:bCs/>
          <w:color w:val="000000" w:themeColor="text1"/>
          <w:szCs w:val="21"/>
          <w:highlight w:val="none"/>
        </w:rPr>
        <w:t>0</w:t>
      </w:r>
      <w:r>
        <w:rPr>
          <w:rFonts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代理采购机构将拒绝在谈判截止时间后送达的谈判响应文件。</w:t>
      </w:r>
    </w:p>
    <w:p w14:paraId="32209B4F">
      <w:pPr>
        <w:pStyle w:val="5"/>
        <w:spacing w:line="360" w:lineRule="auto"/>
        <w:rPr>
          <w:rFonts w:ascii="宋体" w:hAnsi="宋体"/>
          <w:color w:val="000000" w:themeColor="text1"/>
          <w:sz w:val="21"/>
          <w:szCs w:val="21"/>
          <w:highlight w:val="none"/>
        </w:rPr>
      </w:pPr>
      <w:bookmarkStart w:id="125" w:name="_Toc22197"/>
      <w:bookmarkStart w:id="126" w:name="_Toc367780327"/>
      <w:r>
        <w:rPr>
          <w:rFonts w:ascii="宋体" w:hAnsi="宋体"/>
          <w:color w:val="000000" w:themeColor="text1"/>
          <w:sz w:val="21"/>
          <w:szCs w:val="21"/>
          <w:highlight w:val="none"/>
        </w:rPr>
        <w:t>21</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谈判响应文件的修改和撤回</w:t>
      </w:r>
      <w:bookmarkEnd w:id="125"/>
      <w:bookmarkEnd w:id="126"/>
    </w:p>
    <w:p w14:paraId="0B56C1E5">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ascii="宋体" w:hAnsi="宋体"/>
          <w:bCs/>
          <w:color w:val="000000" w:themeColor="text1"/>
          <w:szCs w:val="21"/>
          <w:highlight w:val="none"/>
        </w:rPr>
        <w:t>21.1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在提交谈判响应文件后，可以修改或撤回其谈判响应文件。但代理采购机构必须在规定的递交谈判响应文件截止时间之前收到供应商发出的书面通知，该通知须有供应商法定代表人（负责人）或其授权代表签字。</w:t>
      </w:r>
    </w:p>
    <w:p w14:paraId="7D72436A">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ascii="宋体" w:hAnsi="宋体"/>
          <w:bCs/>
          <w:color w:val="000000" w:themeColor="text1"/>
          <w:szCs w:val="21"/>
          <w:highlight w:val="none"/>
        </w:rPr>
        <w:t>21.2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供应商对谈判响应文件修改的书面材料或撤销的通知应注明“修改谈判响应文件”或“撤销谈判”字样。</w:t>
      </w:r>
    </w:p>
    <w:p w14:paraId="0E086AFF">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ascii="宋体" w:hAnsi="宋体"/>
          <w:bCs/>
          <w:color w:val="000000" w:themeColor="text1"/>
          <w:szCs w:val="21"/>
          <w:highlight w:val="none"/>
        </w:rPr>
        <w:t>21.3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从谈判截止时间至谈判有效期期满之前，供应商不得撤回其报价资料，否则代理采购机构将按规定没收其谈判保证金。</w:t>
      </w:r>
    </w:p>
    <w:p w14:paraId="6A5E1648">
      <w:pPr>
        <w:pStyle w:val="3"/>
        <w:numPr>
          <w:ilvl w:val="1"/>
          <w:numId w:val="0"/>
        </w:numPr>
        <w:spacing w:before="240" w:after="240" w:line="360" w:lineRule="auto"/>
        <w:rPr>
          <w:rFonts w:ascii="宋体" w:hAnsi="宋体" w:eastAsia="宋体"/>
          <w:color w:val="000000" w:themeColor="text1"/>
          <w:sz w:val="21"/>
          <w:szCs w:val="21"/>
          <w:highlight w:val="none"/>
        </w:rPr>
      </w:pPr>
      <w:bookmarkStart w:id="127" w:name="_Toc2941"/>
      <w:bookmarkStart w:id="128" w:name="_Toc367780328"/>
      <w:r>
        <w:rPr>
          <w:rFonts w:hint="eastAsia" w:ascii="宋体" w:hAnsi="宋体" w:eastAsia="宋体"/>
          <w:color w:val="000000" w:themeColor="text1"/>
          <w:sz w:val="21"/>
          <w:szCs w:val="21"/>
          <w:highlight w:val="none"/>
        </w:rPr>
        <w:t>Ｅ竞争性谈判采购程序</w:t>
      </w:r>
      <w:bookmarkEnd w:id="127"/>
      <w:bookmarkEnd w:id="128"/>
    </w:p>
    <w:p w14:paraId="0A3E1471">
      <w:pPr>
        <w:pStyle w:val="5"/>
        <w:spacing w:line="360" w:lineRule="auto"/>
        <w:rPr>
          <w:rFonts w:ascii="宋体" w:hAnsi="宋体"/>
          <w:color w:val="000000" w:themeColor="text1"/>
          <w:sz w:val="21"/>
          <w:szCs w:val="21"/>
          <w:highlight w:val="none"/>
        </w:rPr>
      </w:pPr>
      <w:bookmarkStart w:id="129" w:name="_Toc18379"/>
      <w:bookmarkStart w:id="130" w:name="_Toc367780329"/>
      <w:r>
        <w:rPr>
          <w:rFonts w:ascii="宋体" w:hAnsi="宋体"/>
          <w:color w:val="000000" w:themeColor="text1"/>
          <w:sz w:val="21"/>
          <w:szCs w:val="21"/>
          <w:highlight w:val="none"/>
        </w:rPr>
        <w:t>22</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接收谈判响应文件</w:t>
      </w:r>
      <w:bookmarkEnd w:id="129"/>
      <w:bookmarkEnd w:id="130"/>
    </w:p>
    <w:p w14:paraId="48641219">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22.1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代理采购机构在谈判文件中规定的时间和地点公开接收谈判响应文件。</w:t>
      </w:r>
    </w:p>
    <w:p w14:paraId="17538555">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22.2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竞争性谈判的第一次投报价格不作公开唱标。</w:t>
      </w:r>
    </w:p>
    <w:p w14:paraId="1102223E">
      <w:pPr>
        <w:pStyle w:val="5"/>
        <w:spacing w:line="360" w:lineRule="auto"/>
        <w:rPr>
          <w:rFonts w:ascii="宋体" w:hAnsi="宋体"/>
          <w:color w:val="000000" w:themeColor="text1"/>
          <w:sz w:val="21"/>
          <w:szCs w:val="21"/>
          <w:highlight w:val="none"/>
        </w:rPr>
      </w:pPr>
      <w:bookmarkStart w:id="131" w:name="_Toc367780330"/>
      <w:bookmarkStart w:id="132" w:name="_Toc17627"/>
      <w:r>
        <w:rPr>
          <w:rFonts w:ascii="宋体" w:hAnsi="宋体"/>
          <w:color w:val="000000" w:themeColor="text1"/>
          <w:sz w:val="21"/>
          <w:szCs w:val="21"/>
          <w:highlight w:val="none"/>
        </w:rPr>
        <w:t>23</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谈判小组</w:t>
      </w:r>
      <w:bookmarkEnd w:id="131"/>
      <w:bookmarkEnd w:id="132"/>
    </w:p>
    <w:p w14:paraId="01FC27AB">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23.1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谈判由代理采购机构依法组建的谈判小组:</w:t>
      </w:r>
      <w:r>
        <w:rPr>
          <w:rFonts w:hint="eastAsia" w:ascii="黑体" w:eastAsia="黑体"/>
          <w:bCs/>
          <w:color w:val="000000" w:themeColor="text1"/>
          <w:highlight w:val="none"/>
        </w:rPr>
        <w:t>详见第三部份《报价须知〈投标人须知前附表〉》</w:t>
      </w:r>
      <w:r>
        <w:rPr>
          <w:rFonts w:hint="eastAsia" w:ascii="宋体" w:hAnsi="宋体"/>
          <w:color w:val="000000" w:themeColor="text1"/>
          <w:szCs w:val="21"/>
          <w:highlight w:val="none"/>
        </w:rPr>
        <w:t>。</w:t>
      </w:r>
    </w:p>
    <w:p w14:paraId="29C5DF57">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23.2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谈判小组专家由政府采购管理部门在专家库中，按照采购活动的特点和需要随机抽取产生。</w:t>
      </w:r>
    </w:p>
    <w:p w14:paraId="047BA490">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23.3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谈判小组专家与供应商有利害关系的不能进入谈判小组，已经进入的将予以更换。谈判小组专家名单在确定成交供应商之前严格保密。</w:t>
      </w:r>
    </w:p>
    <w:p w14:paraId="63D42257">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23.4</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小组将客观公正地履行职责，遵守职业道德，对所提出的评审意见承担个人责任。谈判小组专家不得私下接触供应商，不得收受供应商的财物或者其他好处。谈判小组和参与评审的有关工作人员不得透露对谈判响应文件的评价和比较、确定供应商情况以及与评审有关的其他情况。</w:t>
      </w:r>
    </w:p>
    <w:p w14:paraId="4E8A6964">
      <w:pPr>
        <w:pStyle w:val="5"/>
        <w:spacing w:line="360" w:lineRule="auto"/>
        <w:rPr>
          <w:rFonts w:ascii="宋体" w:hAnsi="宋体"/>
          <w:color w:val="000000" w:themeColor="text1"/>
          <w:sz w:val="21"/>
          <w:szCs w:val="21"/>
          <w:highlight w:val="none"/>
        </w:rPr>
      </w:pPr>
      <w:bookmarkStart w:id="133" w:name="_Toc12785"/>
      <w:bookmarkStart w:id="134" w:name="_Toc367780331"/>
      <w:r>
        <w:rPr>
          <w:rFonts w:ascii="宋体" w:hAnsi="宋体"/>
          <w:color w:val="000000" w:themeColor="text1"/>
          <w:sz w:val="21"/>
          <w:szCs w:val="21"/>
          <w:highlight w:val="none"/>
        </w:rPr>
        <w:t>2</w:t>
      </w:r>
      <w:r>
        <w:rPr>
          <w:rFonts w:hint="eastAsia" w:ascii="宋体" w:hAnsi="宋体"/>
          <w:color w:val="000000" w:themeColor="text1"/>
          <w:sz w:val="21"/>
          <w:szCs w:val="21"/>
          <w:highlight w:val="none"/>
        </w:rPr>
        <w:t>4</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对谈判响应文件的初审</w:t>
      </w:r>
      <w:bookmarkEnd w:id="133"/>
      <w:bookmarkEnd w:id="134"/>
    </w:p>
    <w:p w14:paraId="69583A0B">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24.1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代理采购机构将组织谈判小组审查谈判响应文件是否完整，有无明显的计算错误，文件签署是否合格，证明文件是否齐全，谈判响应文件的编排是否有序，要求的保证金是否已递交。</w:t>
      </w:r>
    </w:p>
    <w:p w14:paraId="7DF429E5">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24.2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在对谈判响应文件进行详细评审之前，谈判小组将依据谈判文件中规定的合格供应商应提交的“资格审查文件”文件是否通过符合性审查。如果确定供应商无资格履行合同，将拒绝其参加谈判。</w:t>
      </w:r>
    </w:p>
    <w:p w14:paraId="50EB3D47">
      <w:pPr>
        <w:pStyle w:val="5"/>
        <w:spacing w:line="360" w:lineRule="auto"/>
        <w:rPr>
          <w:rFonts w:ascii="宋体" w:hAnsi="宋体"/>
          <w:color w:val="000000" w:themeColor="text1"/>
          <w:sz w:val="21"/>
          <w:szCs w:val="21"/>
          <w:highlight w:val="none"/>
        </w:rPr>
      </w:pPr>
      <w:bookmarkStart w:id="135" w:name="_Toc367780332"/>
      <w:bookmarkStart w:id="136" w:name="_Toc3917"/>
      <w:r>
        <w:rPr>
          <w:rFonts w:hint="eastAsia" w:ascii="宋体" w:hAnsi="宋体"/>
          <w:color w:val="000000" w:themeColor="text1"/>
          <w:sz w:val="21"/>
          <w:szCs w:val="21"/>
          <w:highlight w:val="none"/>
        </w:rPr>
        <w:t>25</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谈判报价的审核</w:t>
      </w:r>
      <w:bookmarkEnd w:id="135"/>
      <w:bookmarkEnd w:id="136"/>
    </w:p>
    <w:p w14:paraId="1515D955">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25.1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的谈判报价应是真实、合理和全面的报价。供应商应该公平竞争，合理报价。谈判小组有权对供应商的任何报价进行单项分析与澄清。任何虚假不实的报价，一经确认，将会导致没收供应商的谈判保证金或导致谈判被拒绝。</w:t>
      </w:r>
    </w:p>
    <w:p w14:paraId="4BC1A22D">
      <w:pPr>
        <w:pStyle w:val="5"/>
        <w:spacing w:line="360" w:lineRule="auto"/>
        <w:rPr>
          <w:rFonts w:ascii="宋体" w:hAnsi="宋体"/>
          <w:color w:val="000000" w:themeColor="text1"/>
          <w:sz w:val="21"/>
          <w:szCs w:val="21"/>
          <w:highlight w:val="none"/>
        </w:rPr>
      </w:pPr>
      <w:bookmarkStart w:id="137" w:name="_Toc367780333"/>
      <w:bookmarkStart w:id="138" w:name="_Toc21772"/>
      <w:r>
        <w:rPr>
          <w:rFonts w:ascii="宋体" w:hAnsi="宋体"/>
          <w:color w:val="000000" w:themeColor="text1"/>
          <w:sz w:val="21"/>
          <w:szCs w:val="21"/>
          <w:highlight w:val="none"/>
        </w:rPr>
        <w:t>2</w:t>
      </w:r>
      <w:r>
        <w:rPr>
          <w:rFonts w:hint="eastAsia" w:ascii="宋体" w:hAnsi="宋体"/>
          <w:color w:val="000000" w:themeColor="text1"/>
          <w:sz w:val="21"/>
          <w:szCs w:val="21"/>
          <w:highlight w:val="none"/>
        </w:rPr>
        <w:t>6</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w:t>
      </w:r>
      <w:bookmarkEnd w:id="137"/>
      <w:bookmarkEnd w:id="138"/>
    </w:p>
    <w:p w14:paraId="0A0C36A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26.1   谈判小组所有成员集中按照递交谈判响应文件从前到后的顺序与单一供应商分别进行谈判。在谈判中，谈判的任何一方不得透露与谈判有关的其他供应商的技术资料、价格和其他信息。谈判文件有实质性变动的，谈判小组应当以书面形式通知所有参加谈判的供应商。</w:t>
      </w:r>
    </w:p>
    <w:p w14:paraId="5FF92B1C">
      <w:pPr>
        <w:widowControl/>
        <w:tabs>
          <w:tab w:val="left" w:pos="753"/>
        </w:tabs>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26.2 </w:t>
      </w:r>
      <w:r>
        <w:rPr>
          <w:rFonts w:hint="eastAsia" w:ascii="宋体" w:hAnsi="宋体"/>
          <w:color w:val="000000" w:themeColor="text1"/>
          <w:szCs w:val="21"/>
          <w:highlight w:val="none"/>
        </w:rPr>
        <w:tab/>
      </w:r>
      <w:r>
        <w:rPr>
          <w:rFonts w:hint="eastAsia" w:ascii="宋体" w:hAnsi="宋体"/>
          <w:color w:val="000000" w:themeColor="text1"/>
          <w:szCs w:val="21"/>
          <w:highlight w:val="none"/>
        </w:rPr>
        <w:t>谈判中的双方都应对谈判中的重要事项做详细记录。</w:t>
      </w:r>
    </w:p>
    <w:p w14:paraId="3B3825CE">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color w:val="000000" w:themeColor="text1"/>
          <w:szCs w:val="21"/>
          <w:highlight w:val="none"/>
        </w:rPr>
        <w:t>26.3</w:t>
      </w:r>
      <w:r>
        <w:rPr>
          <w:rFonts w:hint="eastAsia" w:ascii="宋体" w:hAnsi="宋体"/>
          <w:color w:val="000000" w:themeColor="text1"/>
          <w:szCs w:val="21"/>
          <w:highlight w:val="none"/>
        </w:rPr>
        <w:tab/>
      </w:r>
      <w:r>
        <w:rPr>
          <w:rFonts w:hint="eastAsia" w:ascii="宋体" w:hAnsi="宋体"/>
          <w:color w:val="000000" w:themeColor="text1"/>
          <w:szCs w:val="21"/>
          <w:highlight w:val="none"/>
        </w:rPr>
        <w:t>谈判过程中，谈判小组向参加谈判的供应商提出疑问或要求，供应商必须在规定的时间内做出澄清并提交书面的承诺</w:t>
      </w:r>
      <w:r>
        <w:rPr>
          <w:rFonts w:hint="eastAsia" w:ascii="宋体" w:hAnsi="宋体"/>
          <w:bCs/>
          <w:color w:val="000000" w:themeColor="text1"/>
          <w:szCs w:val="21"/>
          <w:highlight w:val="none"/>
        </w:rPr>
        <w:t>。</w:t>
      </w:r>
    </w:p>
    <w:p w14:paraId="3CD762BA">
      <w:pPr>
        <w:pStyle w:val="22"/>
        <w:widowControl/>
        <w:tabs>
          <w:tab w:val="left" w:pos="753"/>
        </w:tabs>
        <w:adjustRightInd w:val="0"/>
        <w:snapToGrid w:val="0"/>
        <w:spacing w:line="360" w:lineRule="auto"/>
        <w:ind w:left="751" w:leftChars="1" w:hanging="749" w:hangingChars="357"/>
        <w:rPr>
          <w:rFonts w:hAnsi="宋体"/>
          <w:color w:val="000000" w:themeColor="text1"/>
          <w:highlight w:val="none"/>
        </w:rPr>
      </w:pPr>
      <w:r>
        <w:rPr>
          <w:rFonts w:hint="eastAsia" w:hAnsi="宋体"/>
          <w:color w:val="000000" w:themeColor="text1"/>
          <w:highlight w:val="none"/>
        </w:rPr>
        <w:t>26.4</w:t>
      </w:r>
      <w:r>
        <w:rPr>
          <w:rFonts w:hint="eastAsia" w:hAnsi="宋体"/>
          <w:color w:val="000000" w:themeColor="text1"/>
          <w:highlight w:val="none"/>
        </w:rPr>
        <w:tab/>
      </w:r>
      <w:r>
        <w:rPr>
          <w:rFonts w:hint="eastAsia" w:hAnsi="宋体"/>
          <w:color w:val="000000" w:themeColor="text1"/>
          <w:highlight w:val="none"/>
        </w:rPr>
        <w:t>代理采购机构将在谈判时对供应商所作的解释和澄清作书面记录，并归档备查。</w:t>
      </w:r>
    </w:p>
    <w:p w14:paraId="13DCE201">
      <w:pPr>
        <w:pStyle w:val="5"/>
        <w:spacing w:line="360" w:lineRule="auto"/>
        <w:rPr>
          <w:rFonts w:ascii="宋体" w:hAnsi="宋体"/>
          <w:color w:val="000000" w:themeColor="text1"/>
          <w:sz w:val="21"/>
          <w:szCs w:val="21"/>
          <w:highlight w:val="none"/>
        </w:rPr>
      </w:pPr>
      <w:bookmarkStart w:id="139" w:name="_Toc367780334"/>
      <w:bookmarkStart w:id="140" w:name="_Toc18249"/>
      <w:r>
        <w:rPr>
          <w:rFonts w:ascii="宋体" w:hAnsi="宋体"/>
          <w:color w:val="000000" w:themeColor="text1"/>
          <w:sz w:val="21"/>
          <w:szCs w:val="21"/>
          <w:highlight w:val="none"/>
        </w:rPr>
        <w:t>27</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评审原则</w:t>
      </w:r>
      <w:bookmarkEnd w:id="139"/>
      <w:bookmarkEnd w:id="140"/>
    </w:p>
    <w:p w14:paraId="4A268734">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27.1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依据有关法律法规，维护采购当事人的合法权益。</w:t>
      </w:r>
    </w:p>
    <w:p w14:paraId="53F0BFC5">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27.2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实行科学评估、集体决策。</w:t>
      </w:r>
    </w:p>
    <w:p w14:paraId="1ED5946C">
      <w:pPr>
        <w:pStyle w:val="5"/>
        <w:spacing w:line="360" w:lineRule="auto"/>
        <w:rPr>
          <w:rFonts w:ascii="宋体" w:hAnsi="宋体"/>
          <w:color w:val="000000" w:themeColor="text1"/>
          <w:sz w:val="21"/>
          <w:szCs w:val="21"/>
          <w:highlight w:val="none"/>
        </w:rPr>
      </w:pPr>
      <w:bookmarkStart w:id="141" w:name="_Toc367780335"/>
      <w:bookmarkStart w:id="142" w:name="_Toc20312"/>
      <w:r>
        <w:rPr>
          <w:rFonts w:ascii="宋体" w:hAnsi="宋体"/>
          <w:color w:val="000000" w:themeColor="text1"/>
          <w:sz w:val="21"/>
          <w:szCs w:val="21"/>
          <w:highlight w:val="none"/>
        </w:rPr>
        <w:t>28</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评审办法</w:t>
      </w:r>
      <w:bookmarkEnd w:id="141"/>
      <w:bookmarkEnd w:id="142"/>
    </w:p>
    <w:p w14:paraId="1E659F34">
      <w:pPr>
        <w:pStyle w:val="22"/>
        <w:tabs>
          <w:tab w:val="left" w:pos="753"/>
        </w:tabs>
        <w:adjustRightInd w:val="0"/>
        <w:snapToGrid w:val="0"/>
        <w:spacing w:line="360" w:lineRule="auto"/>
        <w:ind w:left="751" w:leftChars="1" w:hanging="749" w:hangingChars="357"/>
        <w:rPr>
          <w:rFonts w:hAnsi="宋体"/>
          <w:bCs/>
          <w:color w:val="000000" w:themeColor="text1"/>
          <w:highlight w:val="none"/>
        </w:rPr>
      </w:pPr>
      <w:r>
        <w:rPr>
          <w:rFonts w:hint="eastAsia" w:hAnsi="宋体"/>
          <w:bCs/>
          <w:color w:val="000000" w:themeColor="text1"/>
          <w:highlight w:val="none"/>
        </w:rPr>
        <w:t>28.1</w:t>
      </w:r>
      <w:r>
        <w:rPr>
          <w:rFonts w:hint="eastAsia" w:hAnsi="宋体"/>
          <w:bCs/>
          <w:color w:val="000000" w:themeColor="text1"/>
          <w:highlight w:val="none"/>
        </w:rPr>
        <w:tab/>
      </w:r>
      <w:r>
        <w:rPr>
          <w:rFonts w:hint="eastAsia" w:hAnsi="宋体"/>
          <w:color w:val="000000" w:themeColor="text1"/>
          <w:highlight w:val="none"/>
        </w:rPr>
        <w:t>谈判结束后，谈判小组应当要求所有符合采购需求的供应商在规定时间内进行最后报价，根据符合采购需求、质量和服务相等且最终报价最低的原则确定成交供应商，并将结果通知所有参加谈判的未成交的供应商。</w:t>
      </w:r>
    </w:p>
    <w:p w14:paraId="3D028052">
      <w:pPr>
        <w:pStyle w:val="22"/>
        <w:tabs>
          <w:tab w:val="left" w:pos="753"/>
        </w:tabs>
        <w:adjustRightInd w:val="0"/>
        <w:snapToGrid w:val="0"/>
        <w:spacing w:line="360" w:lineRule="auto"/>
        <w:ind w:left="751" w:leftChars="1" w:hanging="749" w:hangingChars="357"/>
        <w:rPr>
          <w:rFonts w:hAnsi="宋体"/>
          <w:color w:val="000000" w:themeColor="text1"/>
          <w:highlight w:val="none"/>
        </w:rPr>
      </w:pPr>
      <w:r>
        <w:rPr>
          <w:rFonts w:hint="eastAsia" w:hAnsi="宋体"/>
          <w:bCs/>
          <w:color w:val="000000" w:themeColor="text1"/>
          <w:highlight w:val="none"/>
        </w:rPr>
        <w:t>28.2</w:t>
      </w:r>
      <w:r>
        <w:rPr>
          <w:rFonts w:hint="eastAsia" w:hAnsi="宋体"/>
          <w:bCs/>
          <w:color w:val="000000" w:themeColor="text1"/>
          <w:highlight w:val="none"/>
        </w:rPr>
        <w:tab/>
      </w:r>
      <w:r>
        <w:rPr>
          <w:rFonts w:hint="eastAsia" w:hAnsi="宋体"/>
          <w:color w:val="000000" w:themeColor="text1"/>
          <w:highlight w:val="none"/>
        </w:rPr>
        <w:t>如果出现两家以上（含两家）供应商的最终报价最低并且金额相同的情况时，报价最低的供应商将进行重新报价，直至只有一家供应商的报价最低。报价最低的供应商为预成交供应商。超出项目预算的报价将不予接受。</w:t>
      </w:r>
    </w:p>
    <w:p w14:paraId="33A03CF6">
      <w:pPr>
        <w:pStyle w:val="22"/>
        <w:widowControl/>
        <w:tabs>
          <w:tab w:val="left" w:pos="753"/>
        </w:tabs>
        <w:adjustRightInd w:val="0"/>
        <w:snapToGrid w:val="0"/>
        <w:spacing w:line="360" w:lineRule="auto"/>
        <w:ind w:left="751" w:leftChars="1" w:hanging="749" w:hangingChars="357"/>
        <w:rPr>
          <w:rFonts w:hAnsi="宋体"/>
          <w:color w:val="000000" w:themeColor="text1"/>
          <w:highlight w:val="none"/>
        </w:rPr>
      </w:pPr>
      <w:r>
        <w:rPr>
          <w:rFonts w:hint="eastAsia" w:hAnsi="宋体"/>
          <w:bCs/>
          <w:color w:val="000000" w:themeColor="text1"/>
          <w:highlight w:val="none"/>
        </w:rPr>
        <w:t xml:space="preserve">28.3   </w:t>
      </w:r>
      <w:r>
        <w:rPr>
          <w:rFonts w:hint="eastAsia" w:hAnsi="宋体"/>
          <w:color w:val="000000" w:themeColor="text1"/>
          <w:highlight w:val="none"/>
        </w:rPr>
        <w:t>如果谈判时出现没有供应商参加或者没有符合采购需求供应商的，或符合采购需求的供应商少于三家的情况，依照《中华人民共和国政府采购法》的有关规定，本项目将重新组织谈判或根据政府采购管理部门重新确定的采购方式进行采购。</w:t>
      </w:r>
    </w:p>
    <w:p w14:paraId="6180A2A6">
      <w:pPr>
        <w:pStyle w:val="5"/>
        <w:spacing w:line="360" w:lineRule="auto"/>
        <w:rPr>
          <w:rFonts w:ascii="宋体" w:hAnsi="宋体"/>
          <w:color w:val="000000" w:themeColor="text1"/>
          <w:sz w:val="21"/>
          <w:szCs w:val="21"/>
          <w:highlight w:val="none"/>
        </w:rPr>
      </w:pPr>
      <w:bookmarkStart w:id="143" w:name="_Toc367780336"/>
      <w:bookmarkStart w:id="144" w:name="_Toc24390"/>
      <w:r>
        <w:rPr>
          <w:rFonts w:hint="eastAsia" w:ascii="宋体" w:hAnsi="宋体"/>
          <w:color w:val="000000" w:themeColor="text1"/>
          <w:sz w:val="21"/>
          <w:szCs w:val="21"/>
          <w:highlight w:val="none"/>
        </w:rPr>
        <w:t>29</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评审注意事项</w:t>
      </w:r>
      <w:bookmarkEnd w:id="143"/>
      <w:bookmarkEnd w:id="144"/>
    </w:p>
    <w:p w14:paraId="5F041A54">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29.1</w:t>
      </w:r>
      <w:r>
        <w:rPr>
          <w:rFonts w:hint="eastAsia" w:ascii="宋体" w:hAnsi="宋体"/>
          <w:color w:val="000000" w:themeColor="text1"/>
          <w:szCs w:val="21"/>
          <w:highlight w:val="none"/>
        </w:rPr>
        <w:tab/>
      </w:r>
      <w:r>
        <w:rPr>
          <w:rFonts w:hint="eastAsia" w:ascii="宋体" w:hAnsi="宋体"/>
          <w:color w:val="000000" w:themeColor="text1"/>
          <w:szCs w:val="21"/>
          <w:highlight w:val="none"/>
        </w:rPr>
        <w:t>评审是竞争性谈判采购工作的重要环节，评审工作在谈判小组内独立进行。谈判小组将遵照评审原则，公正、平等地对待所有供应商。</w:t>
      </w:r>
    </w:p>
    <w:p w14:paraId="4897157F">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29.2</w:t>
      </w:r>
      <w:r>
        <w:rPr>
          <w:rFonts w:hint="eastAsia" w:ascii="宋体" w:hAnsi="宋体"/>
          <w:color w:val="000000" w:themeColor="text1"/>
          <w:szCs w:val="21"/>
          <w:highlight w:val="none"/>
        </w:rPr>
        <w:tab/>
      </w:r>
      <w:r>
        <w:rPr>
          <w:rFonts w:hint="eastAsia" w:ascii="宋体" w:hAnsi="宋体"/>
          <w:color w:val="000000" w:themeColor="text1"/>
          <w:szCs w:val="21"/>
          <w:highlight w:val="none"/>
        </w:rPr>
        <w:t>在谈判期间，供应商不得向谈判小组成员询问评审情况，不得进行旨在影响评审结果的活动。</w:t>
      </w:r>
    </w:p>
    <w:p w14:paraId="6CE3E0B2">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29.3</w:t>
      </w:r>
      <w:r>
        <w:rPr>
          <w:rFonts w:hint="eastAsia" w:ascii="宋体" w:hAnsi="宋体"/>
          <w:color w:val="000000" w:themeColor="text1"/>
          <w:szCs w:val="21"/>
          <w:highlight w:val="none"/>
        </w:rPr>
        <w:tab/>
      </w:r>
      <w:r>
        <w:rPr>
          <w:rFonts w:hint="eastAsia" w:ascii="宋体" w:hAnsi="宋体"/>
          <w:color w:val="000000" w:themeColor="text1"/>
          <w:szCs w:val="21"/>
          <w:highlight w:val="none"/>
        </w:rPr>
        <w:t>为保证确定成交供应商的公正性，在评审过程中，谈判小组成员不得与供应商私下交换意见。在谈判工作结束后，凡与谈判情况有接触的任何人，不得也不应将评审情况扩散出谈判小组人员之外。</w:t>
      </w:r>
    </w:p>
    <w:p w14:paraId="2F42BC09">
      <w:pPr>
        <w:pStyle w:val="5"/>
        <w:spacing w:line="360" w:lineRule="auto"/>
        <w:rPr>
          <w:rFonts w:ascii="宋体" w:hAnsi="宋体"/>
          <w:color w:val="000000" w:themeColor="text1"/>
          <w:sz w:val="21"/>
          <w:szCs w:val="21"/>
          <w:highlight w:val="none"/>
        </w:rPr>
      </w:pPr>
      <w:bookmarkStart w:id="145" w:name="_Toc10710"/>
      <w:bookmarkStart w:id="146" w:name="_Toc367780337"/>
      <w:r>
        <w:rPr>
          <w:rFonts w:hint="eastAsia" w:ascii="宋体" w:hAnsi="宋体"/>
          <w:color w:val="000000" w:themeColor="text1"/>
          <w:sz w:val="21"/>
          <w:szCs w:val="21"/>
          <w:highlight w:val="none"/>
        </w:rPr>
        <w:t>30</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发布成交结果公告和发放成交通知书</w:t>
      </w:r>
      <w:bookmarkEnd w:id="145"/>
      <w:bookmarkEnd w:id="146"/>
    </w:p>
    <w:p w14:paraId="639D91C3">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30.1   采购人或其授权的谈判小组应按照评标报告中推荐的成交候选供应商排名顺序确定成交供应商。</w:t>
      </w:r>
    </w:p>
    <w:p w14:paraId="5DEDD03A">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30.2   成交人确认后，成交结果将在指定媒体上公告：</w:t>
      </w:r>
      <w:r>
        <w:rPr>
          <w:rFonts w:hint="eastAsia" w:ascii="黑体" w:eastAsia="黑体"/>
          <w:bCs/>
          <w:color w:val="000000" w:themeColor="text1"/>
          <w:highlight w:val="none"/>
        </w:rPr>
        <w:t>详见第三部份《报价须知〈投标人须知前附表〉》</w:t>
      </w:r>
      <w:r>
        <w:rPr>
          <w:rFonts w:hint="eastAsia" w:ascii="宋体" w:hAnsi="宋体"/>
          <w:color w:val="000000" w:themeColor="text1"/>
          <w:szCs w:val="21"/>
          <w:highlight w:val="none"/>
        </w:rPr>
        <w:t>。发布成交结果公告的同时，代理采购机构向成交人发出成交通知书。</w:t>
      </w:r>
    </w:p>
    <w:p w14:paraId="13943844">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30.3   未成交供应商，广东业信采购招标有限公司不再以其它方式另行通知。</w:t>
      </w:r>
    </w:p>
    <w:p w14:paraId="1F7E8901">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30.4   成交通知书发出后，采购人改变成交结果，或者成交供应商放弃成交，应当承担相应的法律责任。</w:t>
      </w:r>
    </w:p>
    <w:p w14:paraId="2978F474">
      <w:pPr>
        <w:pStyle w:val="5"/>
        <w:spacing w:line="360" w:lineRule="auto"/>
        <w:rPr>
          <w:rFonts w:ascii="宋体" w:hAnsi="宋体"/>
          <w:color w:val="000000" w:themeColor="text1"/>
          <w:sz w:val="21"/>
          <w:szCs w:val="21"/>
          <w:highlight w:val="none"/>
        </w:rPr>
      </w:pPr>
      <w:bookmarkStart w:id="147" w:name="_Toc367780338"/>
      <w:bookmarkStart w:id="148" w:name="_Toc17164"/>
      <w:r>
        <w:rPr>
          <w:rFonts w:hint="eastAsia" w:ascii="宋体" w:hAnsi="宋体"/>
          <w:color w:val="000000" w:themeColor="text1"/>
          <w:sz w:val="21"/>
          <w:szCs w:val="21"/>
          <w:highlight w:val="none"/>
        </w:rPr>
        <w:t>31     投标供应商对成交结果的质疑、投诉</w:t>
      </w:r>
      <w:bookmarkEnd w:id="147"/>
      <w:bookmarkEnd w:id="148"/>
    </w:p>
    <w:p w14:paraId="36CA97A9">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投标供应商对成交公告有异议的，应当在成交结果公告发布之日起七个工作日内，以书面形式向采购人或代理采购机构提出质疑。</w:t>
      </w:r>
    </w:p>
    <w:p w14:paraId="04C05B35">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采购人或代理采购机构应当在收到投标供应商书面质疑后七个工作日内，对质疑内容作出答复。</w:t>
      </w:r>
    </w:p>
    <w:p w14:paraId="22131E9D">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31.3   投标供应商对采购人或代理采购机构的答复不满意或者采购人、代理采购机构未在规定时间内答复的，可以在答复期满后十五个工作日内按有关规定，向同级人民政府财政部门投诉。</w:t>
      </w:r>
    </w:p>
    <w:p w14:paraId="502E88C1">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14:paraId="75EA12D1">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31.5   投标供应商须对质疑或投诉内容的真实性承担责任。</w:t>
      </w:r>
    </w:p>
    <w:p w14:paraId="40898A14">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质疑函应当署名。质疑供应商为自然人的，应当由本人签字；质疑供应商为法人或其他组织的，应由法定代表人或者主要负责人签字并盖公章。</w:t>
      </w:r>
    </w:p>
    <w:p w14:paraId="6FB14FB6">
      <w:pPr>
        <w:pStyle w:val="3"/>
        <w:numPr>
          <w:ilvl w:val="1"/>
          <w:numId w:val="0"/>
        </w:numPr>
        <w:spacing w:before="240" w:after="240" w:line="360" w:lineRule="auto"/>
        <w:rPr>
          <w:rFonts w:ascii="宋体" w:hAnsi="宋体" w:eastAsia="宋体"/>
          <w:color w:val="000000" w:themeColor="text1"/>
          <w:sz w:val="21"/>
          <w:szCs w:val="21"/>
          <w:highlight w:val="none"/>
        </w:rPr>
      </w:pPr>
      <w:bookmarkStart w:id="149" w:name="_Toc367780339"/>
      <w:bookmarkStart w:id="150" w:name="_Toc5357"/>
      <w:r>
        <w:rPr>
          <w:rFonts w:hint="eastAsia" w:ascii="宋体" w:hAnsi="宋体" w:eastAsia="宋体"/>
          <w:color w:val="000000" w:themeColor="text1"/>
          <w:sz w:val="21"/>
          <w:szCs w:val="21"/>
          <w:highlight w:val="none"/>
        </w:rPr>
        <w:t>Ｆ  授予合同</w:t>
      </w:r>
      <w:bookmarkEnd w:id="149"/>
      <w:bookmarkEnd w:id="150"/>
    </w:p>
    <w:p w14:paraId="15EFF4A2">
      <w:pPr>
        <w:pStyle w:val="5"/>
        <w:spacing w:line="360" w:lineRule="auto"/>
        <w:rPr>
          <w:rFonts w:ascii="宋体" w:hAnsi="宋体"/>
          <w:color w:val="000000" w:themeColor="text1"/>
          <w:sz w:val="21"/>
          <w:szCs w:val="21"/>
          <w:highlight w:val="none"/>
        </w:rPr>
      </w:pPr>
      <w:bookmarkStart w:id="151" w:name="_Toc28208"/>
      <w:bookmarkStart w:id="152" w:name="_Toc367780340"/>
      <w:r>
        <w:rPr>
          <w:rFonts w:hint="eastAsia" w:ascii="宋体" w:hAnsi="宋体"/>
          <w:color w:val="000000" w:themeColor="text1"/>
          <w:sz w:val="21"/>
          <w:szCs w:val="21"/>
          <w:highlight w:val="none"/>
        </w:rPr>
        <w:t>32     接受和拒绝投标的权利</w:t>
      </w:r>
      <w:bookmarkEnd w:id="151"/>
      <w:bookmarkEnd w:id="152"/>
    </w:p>
    <w:p w14:paraId="4F011EDD">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32</w:t>
      </w:r>
      <w:r>
        <w:rPr>
          <w:rFonts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谈判小组经评审认为所有供应商提供的货物或服务都不符合谈判文件要求的，或所有供应商的报价均超过了采购人的预算，且采购人不能支付的，有权否决所有报价资料。</w:t>
      </w:r>
    </w:p>
    <w:p w14:paraId="0F2B2EE6">
      <w:pPr>
        <w:pStyle w:val="5"/>
        <w:spacing w:line="360" w:lineRule="auto"/>
        <w:rPr>
          <w:rFonts w:ascii="宋体" w:hAnsi="宋体"/>
          <w:color w:val="000000" w:themeColor="text1"/>
          <w:sz w:val="21"/>
          <w:szCs w:val="21"/>
          <w:highlight w:val="none"/>
        </w:rPr>
      </w:pPr>
      <w:bookmarkStart w:id="153" w:name="_Toc367780341"/>
      <w:bookmarkStart w:id="154" w:name="_Toc16228"/>
      <w:r>
        <w:rPr>
          <w:rFonts w:hint="eastAsia" w:ascii="宋体" w:hAnsi="宋体"/>
          <w:color w:val="000000" w:themeColor="text1"/>
          <w:sz w:val="21"/>
          <w:szCs w:val="21"/>
          <w:highlight w:val="none"/>
        </w:rPr>
        <w:t>33</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 xml:space="preserve">   合同授予标准</w:t>
      </w:r>
      <w:bookmarkEnd w:id="153"/>
      <w:bookmarkEnd w:id="154"/>
    </w:p>
    <w:p w14:paraId="1DA5A7F2">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3</w:t>
      </w:r>
      <w:r>
        <w:rPr>
          <w:rFonts w:hint="eastAsia" w:ascii="宋体" w:hAnsi="宋体"/>
          <w:bCs/>
          <w:color w:val="000000" w:themeColor="text1"/>
          <w:szCs w:val="21"/>
          <w:highlight w:val="none"/>
        </w:rPr>
        <w:t>3</w:t>
      </w:r>
      <w:r>
        <w:rPr>
          <w:rFonts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第32条规定之外，采购人将把合同授予此次谈判的成交供应商。</w:t>
      </w:r>
    </w:p>
    <w:p w14:paraId="45EC054B">
      <w:pPr>
        <w:pStyle w:val="5"/>
        <w:spacing w:line="360" w:lineRule="auto"/>
        <w:rPr>
          <w:rFonts w:ascii="宋体" w:hAnsi="宋体"/>
          <w:color w:val="000000" w:themeColor="text1"/>
          <w:sz w:val="21"/>
          <w:szCs w:val="21"/>
          <w:highlight w:val="none"/>
        </w:rPr>
      </w:pPr>
      <w:bookmarkStart w:id="155" w:name="_Toc367780342"/>
      <w:bookmarkStart w:id="156" w:name="_Toc6084"/>
      <w:r>
        <w:rPr>
          <w:rFonts w:hint="eastAsia" w:ascii="宋体" w:hAnsi="宋体"/>
          <w:color w:val="000000" w:themeColor="text1"/>
          <w:sz w:val="21"/>
          <w:szCs w:val="21"/>
          <w:highlight w:val="none"/>
        </w:rPr>
        <w:t>34</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 xml:space="preserve">   签订合同</w:t>
      </w:r>
      <w:bookmarkEnd w:id="155"/>
      <w:bookmarkEnd w:id="156"/>
    </w:p>
    <w:p w14:paraId="27E715F6">
      <w:pPr>
        <w:widowControl/>
        <w:tabs>
          <w:tab w:val="left" w:pos="753"/>
        </w:tabs>
        <w:adjustRightInd w:val="0"/>
        <w:snapToGrid w:val="0"/>
        <w:spacing w:line="360" w:lineRule="auto"/>
        <w:ind w:left="753" w:hanging="753"/>
        <w:rPr>
          <w:rFonts w:ascii="宋体" w:hAnsi="宋体"/>
          <w:bCs/>
          <w:color w:val="000000" w:themeColor="text1"/>
          <w:szCs w:val="21"/>
          <w:highlight w:val="none"/>
        </w:rPr>
      </w:pPr>
      <w:r>
        <w:rPr>
          <w:rFonts w:ascii="宋体" w:hAnsi="宋体"/>
          <w:bCs/>
          <w:color w:val="000000" w:themeColor="text1"/>
          <w:szCs w:val="21"/>
          <w:highlight w:val="none"/>
        </w:rPr>
        <w:t>3</w:t>
      </w:r>
      <w:r>
        <w:rPr>
          <w:rFonts w:hint="eastAsia" w:ascii="宋体" w:hAnsi="宋体"/>
          <w:bCs/>
          <w:color w:val="000000" w:themeColor="text1"/>
          <w:szCs w:val="21"/>
          <w:highlight w:val="none"/>
        </w:rPr>
        <w:t>4</w:t>
      </w:r>
      <w:r>
        <w:rPr>
          <w:rFonts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采购人应当按照谈判文件和成交供应商谈判响应文件的约定，与成交供应商签订书面合同。所签订的合同不得对谈判文件和成交供应商谈判响应文件作实质性修改。采购人不得向成交供应商提出任何不合理的要求，作为签订合同的条件，不得与成交供应商私下订立背离合同实质性内容的协议。</w:t>
      </w:r>
    </w:p>
    <w:p w14:paraId="2B29BB9A">
      <w:pPr>
        <w:widowControl/>
        <w:tabs>
          <w:tab w:val="left" w:pos="753"/>
        </w:tabs>
        <w:adjustRightInd w:val="0"/>
        <w:snapToGrid w:val="0"/>
        <w:spacing w:line="360" w:lineRule="auto"/>
        <w:ind w:left="753" w:hanging="753"/>
        <w:rPr>
          <w:rFonts w:ascii="宋体" w:hAnsi="宋体"/>
          <w:bCs/>
          <w:color w:val="000000" w:themeColor="text1"/>
          <w:szCs w:val="21"/>
          <w:highlight w:val="none"/>
        </w:rPr>
      </w:pPr>
      <w:r>
        <w:rPr>
          <w:rFonts w:ascii="宋体" w:hAnsi="宋体"/>
          <w:bCs/>
          <w:color w:val="000000" w:themeColor="text1"/>
          <w:szCs w:val="21"/>
          <w:highlight w:val="none"/>
        </w:rPr>
        <w:t>3</w:t>
      </w:r>
      <w:r>
        <w:rPr>
          <w:rFonts w:hint="eastAsia" w:ascii="宋体" w:hAnsi="宋体"/>
          <w:bCs/>
          <w:color w:val="000000" w:themeColor="text1"/>
          <w:szCs w:val="21"/>
          <w:highlight w:val="none"/>
        </w:rPr>
        <w:t>4</w:t>
      </w:r>
      <w:r>
        <w:rPr>
          <w:rFonts w:ascii="宋体" w:hAnsi="宋体"/>
          <w:bCs/>
          <w:color w:val="000000" w:themeColor="text1"/>
          <w:szCs w:val="21"/>
          <w:highlight w:val="none"/>
        </w:rPr>
        <w:t>.2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谈判文件、成交供应商的谈判文件及其澄清文件等，均为签订合同的依据。</w:t>
      </w:r>
    </w:p>
    <w:p w14:paraId="5C5B9886">
      <w:pPr>
        <w:widowControl/>
        <w:tabs>
          <w:tab w:val="left" w:pos="753"/>
        </w:tabs>
        <w:adjustRightInd w:val="0"/>
        <w:snapToGrid w:val="0"/>
        <w:spacing w:line="360" w:lineRule="auto"/>
        <w:ind w:left="753" w:hanging="753"/>
        <w:rPr>
          <w:rFonts w:ascii="宋体" w:hAnsi="宋体"/>
          <w:bCs/>
          <w:color w:val="000000" w:themeColor="text1"/>
          <w:szCs w:val="21"/>
          <w:highlight w:val="none"/>
        </w:rPr>
      </w:pPr>
      <w:r>
        <w:rPr>
          <w:rFonts w:ascii="宋体" w:hAnsi="宋体"/>
          <w:bCs/>
          <w:color w:val="000000" w:themeColor="text1"/>
          <w:szCs w:val="21"/>
          <w:highlight w:val="none"/>
        </w:rPr>
        <w:t>3</w:t>
      </w:r>
      <w:r>
        <w:rPr>
          <w:rFonts w:hint="eastAsia" w:ascii="宋体" w:hAnsi="宋体"/>
          <w:bCs/>
          <w:color w:val="000000" w:themeColor="text1"/>
          <w:szCs w:val="21"/>
          <w:highlight w:val="none"/>
        </w:rPr>
        <w:t>4</w:t>
      </w:r>
      <w:r>
        <w:rPr>
          <w:rFonts w:ascii="宋体" w:hAnsi="宋体"/>
          <w:bCs/>
          <w:color w:val="000000" w:themeColor="text1"/>
          <w:szCs w:val="21"/>
          <w:highlight w:val="none"/>
        </w:rPr>
        <w:t>.</w:t>
      </w:r>
      <w:r>
        <w:rPr>
          <w:rFonts w:hint="eastAsia" w:ascii="宋体" w:hAnsi="宋体"/>
          <w:bCs/>
          <w:color w:val="000000" w:themeColor="text1"/>
          <w:szCs w:val="21"/>
          <w:highlight w:val="none"/>
        </w:rPr>
        <w:t>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采购人应当自采购合同签订之日起七个工作日内，按照有关规定将采购合同副本报同级人民政府财政部门和广东业信采购招标有限公司备案。</w:t>
      </w:r>
      <w:bookmarkStart w:id="157" w:name="_Toc200414511"/>
    </w:p>
    <w:p w14:paraId="37E44ABB">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1592216A">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280FD6D7">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3B42B265">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498E5EBD">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518F1E17">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11D08ED1">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0E0CE389">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5ADBD7E8">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4A52C50C">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1A2C3D19">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71446EDA">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53E5E2F9">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24A511C4">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1B2A0D25">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4296072F">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52109F3C">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03BC3F48">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21C1F252">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77922FFE">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1D1D8FDA">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1F79E21B">
      <w:pPr>
        <w:pStyle w:val="3"/>
        <w:numPr>
          <w:ilvl w:val="0"/>
          <w:numId w:val="0"/>
        </w:numPr>
        <w:jc w:val="center"/>
        <w:rPr>
          <w:color w:val="000000" w:themeColor="text1"/>
          <w:sz w:val="24"/>
          <w:highlight w:val="none"/>
        </w:rPr>
      </w:pPr>
      <w:bookmarkStart w:id="158" w:name="_Toc432682726"/>
      <w:bookmarkStart w:id="159" w:name="_Toc16862"/>
      <w:bookmarkStart w:id="160" w:name="_Toc430771059"/>
      <w:bookmarkStart w:id="161" w:name="_Toc499041071"/>
      <w:r>
        <w:rPr>
          <w:color w:val="000000" w:themeColor="text1"/>
          <w:sz w:val="24"/>
          <w:highlight w:val="none"/>
        </w:rPr>
        <w:t>G</w:t>
      </w:r>
      <w:r>
        <w:rPr>
          <w:rFonts w:hint="eastAsia"/>
          <w:color w:val="000000" w:themeColor="text1"/>
          <w:sz w:val="24"/>
          <w:highlight w:val="none"/>
        </w:rPr>
        <w:t>、政府采购政策</w:t>
      </w:r>
      <w:bookmarkEnd w:id="158"/>
      <w:bookmarkEnd w:id="159"/>
      <w:bookmarkEnd w:id="160"/>
      <w:bookmarkEnd w:id="161"/>
    </w:p>
    <w:p w14:paraId="0F882A2B">
      <w:pPr>
        <w:spacing w:line="360" w:lineRule="auto"/>
        <w:ind w:left="735" w:hanging="735" w:hangingChars="350"/>
        <w:rPr>
          <w:rFonts w:hint="eastAsia" w:ascii="宋体" w:hAnsi="宋体" w:eastAsia="宋体" w:cs="宋体"/>
          <w:color w:val="000000" w:themeColor="text1"/>
          <w:highlight w:val="none"/>
        </w:rPr>
      </w:pPr>
      <w:bookmarkStart w:id="162" w:name="_Toc430771060"/>
      <w:bookmarkStart w:id="163" w:name="_Toc430185803"/>
      <w:r>
        <w:rPr>
          <w:rFonts w:hint="eastAsia" w:ascii="宋体" w:hAnsi="宋体" w:eastAsia="宋体" w:cs="宋体"/>
          <w:color w:val="000000" w:themeColor="text1"/>
          <w:highlight w:val="none"/>
        </w:rPr>
        <w:t xml:space="preserve">35     </w:t>
      </w:r>
      <w:bookmarkStart w:id="164"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162"/>
      <w:bookmarkEnd w:id="163"/>
      <w:bookmarkEnd w:id="164"/>
    </w:p>
    <w:p w14:paraId="403F89B3">
      <w:pPr>
        <w:spacing w:line="360" w:lineRule="auto"/>
        <w:ind w:left="735" w:hanging="735" w:hangingChars="350"/>
        <w:rPr>
          <w:rFonts w:hint="eastAsia" w:ascii="宋体" w:hAnsi="宋体" w:eastAsia="宋体" w:cs="宋体"/>
          <w:color w:val="000000" w:themeColor="text1"/>
          <w:highlight w:val="none"/>
        </w:rPr>
      </w:pPr>
      <w:bookmarkStart w:id="165" w:name="_Toc430185804"/>
      <w:bookmarkStart w:id="166" w:name="_Toc430771061"/>
      <w:r>
        <w:rPr>
          <w:rFonts w:hint="eastAsia" w:ascii="宋体" w:hAnsi="宋体" w:eastAsia="宋体" w:cs="宋体"/>
          <w:color w:val="000000" w:themeColor="text1"/>
          <w:highlight w:val="none"/>
        </w:rPr>
        <w:t>36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65"/>
      <w:bookmarkEnd w:id="166"/>
    </w:p>
    <w:p w14:paraId="40ABE6F1">
      <w:pPr>
        <w:spacing w:line="360" w:lineRule="auto"/>
        <w:ind w:left="735" w:hanging="735" w:hangingChars="350"/>
        <w:rPr>
          <w:rFonts w:hint="eastAsia" w:ascii="宋体" w:hAnsi="宋体" w:eastAsia="宋体" w:cs="宋体"/>
          <w:color w:val="000000" w:themeColor="text1"/>
          <w:highlight w:val="none"/>
        </w:rPr>
      </w:pPr>
      <w:bookmarkStart w:id="167" w:name="_Toc430771062"/>
      <w:bookmarkStart w:id="168" w:name="_Toc430185805"/>
      <w:r>
        <w:rPr>
          <w:rFonts w:hint="eastAsia" w:ascii="宋体" w:hAnsi="宋体" w:eastAsia="宋体" w:cs="宋体"/>
          <w:color w:val="000000" w:themeColor="text1"/>
          <w:highlight w:val="none"/>
        </w:rPr>
        <w:t>37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167"/>
      <w:bookmarkEnd w:id="168"/>
    </w:p>
    <w:p w14:paraId="63E6F872">
      <w:pPr>
        <w:spacing w:line="360" w:lineRule="auto"/>
        <w:ind w:left="735" w:hanging="735" w:hangingChars="350"/>
        <w:rPr>
          <w:rFonts w:hint="eastAsia" w:ascii="宋体" w:hAnsi="宋体" w:eastAsia="宋体" w:cs="宋体"/>
          <w:color w:val="000000" w:themeColor="text1"/>
          <w:highlight w:val="none"/>
        </w:rPr>
      </w:pPr>
      <w:bookmarkStart w:id="169" w:name="_Toc430771063"/>
      <w:bookmarkStart w:id="170" w:name="_Toc430185806"/>
      <w:r>
        <w:rPr>
          <w:rFonts w:hint="eastAsia" w:ascii="宋体" w:hAnsi="宋体" w:eastAsia="宋体" w:cs="宋体"/>
          <w:color w:val="000000" w:themeColor="text1"/>
          <w:highlight w:val="none"/>
        </w:rPr>
        <w:t>38     根据《关于印发《政府采购促进中小企业发展管理方法》的通知》（财库[2020]46号）的规定，投标人投标时需注意：</w:t>
      </w:r>
      <w:bookmarkEnd w:id="169"/>
      <w:bookmarkEnd w:id="170"/>
    </w:p>
    <w:p w14:paraId="284F5876">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38.1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16B3A051">
      <w:pPr>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38.2   参加政府采购活动的中小企业投标时需提供《中小企业声明函》。否则不予认可。</w:t>
      </w:r>
    </w:p>
    <w:p w14:paraId="29AC4D33">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38.3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513BC8FD">
      <w:pPr>
        <w:spacing w:line="360" w:lineRule="auto"/>
        <w:ind w:left="735" w:hanging="735" w:hangingChars="350"/>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38.4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5F29A62E">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38.</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p w14:paraId="01189221">
      <w:pPr>
        <w:spacing w:line="360" w:lineRule="auto"/>
        <w:ind w:left="735" w:hanging="735" w:hangingChars="350"/>
        <w:rPr>
          <w:rFonts w:hint="eastAsia" w:ascii="宋体" w:hAnsi="宋体" w:eastAsia="宋体" w:cs="宋体"/>
          <w:bCs/>
          <w:color w:val="000000" w:themeColor="text1"/>
          <w:highlight w:val="none"/>
        </w:rPr>
      </w:pPr>
    </w:p>
    <w:tbl>
      <w:tblPr>
        <w:tblStyle w:val="43"/>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38DD8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7B187886">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362AC8B4">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3D5B87B4">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5B7398D0">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14:paraId="27D5F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379E0592">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42D8A394">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52E2EF9">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06059C2E">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r>
      <w:tr w14:paraId="06B51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01F7A67A">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34D7AEBE">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CAA70FA">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329E3B64">
            <w:pPr>
              <w:rPr>
                <w:rFonts w:hint="eastAsia" w:ascii="宋体" w:hAnsi="宋体" w:eastAsia="宋体" w:cs="宋体"/>
                <w:color w:val="000000" w:themeColor="text1"/>
                <w:szCs w:val="21"/>
                <w:highlight w:val="none"/>
              </w:rPr>
            </w:pPr>
          </w:p>
        </w:tc>
      </w:tr>
      <w:tr w14:paraId="071DB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1BD62CA8">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6D2448BC">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3489549C">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2A5F8BBA">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w:t>
            </w:r>
          </w:p>
        </w:tc>
      </w:tr>
    </w:tbl>
    <w:p w14:paraId="5DF6A781">
      <w:pPr>
        <w:rPr>
          <w:rFonts w:ascii="宋体"/>
          <w:color w:val="000000" w:themeColor="text1"/>
          <w:szCs w:val="21"/>
          <w:highlight w:val="none"/>
        </w:rPr>
      </w:pPr>
    </w:p>
    <w:p w14:paraId="1F773312">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56AABD1C">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09B010E2">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509FFDBC">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73619C05">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1037A2B4">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65C8B357">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5FBE7F95">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3D4B88B8">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11CAB985">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1B8FDD21">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18F3EE9A">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08CED3C8">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1D1980D6">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7D7C1161">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569BF0DD">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0902CF52">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1BA98706">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76FF4459">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0D19C595">
      <w:pPr>
        <w:pStyle w:val="2"/>
        <w:numPr>
          <w:ilvl w:val="0"/>
          <w:numId w:val="0"/>
        </w:numPr>
        <w:spacing w:after="120" w:line="360" w:lineRule="auto"/>
        <w:jc w:val="center"/>
        <w:rPr>
          <w:rFonts w:ascii="宋体" w:hAnsi="宋体"/>
          <w:color w:val="000000" w:themeColor="text1"/>
          <w:sz w:val="21"/>
          <w:szCs w:val="21"/>
          <w:highlight w:val="none"/>
        </w:rPr>
      </w:pPr>
      <w:bookmarkStart w:id="171" w:name="_Toc9292"/>
      <w:r>
        <w:rPr>
          <w:rFonts w:hint="eastAsia" w:ascii="宋体" w:hAnsi="宋体"/>
          <w:color w:val="000000" w:themeColor="text1"/>
          <w:sz w:val="21"/>
          <w:szCs w:val="21"/>
          <w:highlight w:val="none"/>
        </w:rPr>
        <w:t>第四部分  合同书格式（参考范本）</w:t>
      </w:r>
      <w:bookmarkEnd w:id="157"/>
      <w:bookmarkEnd w:id="171"/>
    </w:p>
    <w:p w14:paraId="6567E183">
      <w:pPr>
        <w:spacing w:line="360" w:lineRule="auto"/>
        <w:rPr>
          <w:rFonts w:ascii="宋体" w:hAnsi="宋体"/>
          <w:bCs/>
          <w:color w:val="000000" w:themeColor="text1"/>
          <w:szCs w:val="21"/>
          <w:highlight w:val="none"/>
        </w:rPr>
      </w:pPr>
    </w:p>
    <w:p w14:paraId="45CE2701">
      <w:pPr>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甲方（采购人）：</w:t>
      </w:r>
    </w:p>
    <w:p w14:paraId="60F7FE90">
      <w:pPr>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乙方（成交供应商）：</w:t>
      </w:r>
    </w:p>
    <w:p w14:paraId="6DE7BC87">
      <w:pPr>
        <w:spacing w:line="480" w:lineRule="auto"/>
        <w:rPr>
          <w:rFonts w:ascii="宋体" w:hAnsi="宋体"/>
          <w:bCs/>
          <w:color w:val="000000" w:themeColor="text1"/>
          <w:szCs w:val="21"/>
          <w:highlight w:val="none"/>
        </w:rPr>
      </w:pPr>
      <w:r>
        <w:rPr>
          <w:rFonts w:ascii="宋体" w:hAnsi="宋体"/>
          <w:bCs/>
          <w:color w:val="000000" w:themeColor="text1"/>
          <w:szCs w:val="21"/>
          <w:highlight w:val="none"/>
        </w:rPr>
        <w:tab/>
      </w:r>
    </w:p>
    <w:p w14:paraId="575698EB">
      <w:pPr>
        <w:spacing w:line="480" w:lineRule="auto"/>
        <w:rPr>
          <w:rFonts w:ascii="宋体" w:hAnsi="宋体"/>
          <w:bCs/>
          <w:color w:val="000000" w:themeColor="text1"/>
          <w:highlight w:val="none"/>
        </w:rPr>
      </w:pPr>
      <w:r>
        <w:rPr>
          <w:rFonts w:hint="eastAsia" w:ascii="宋体" w:hAnsi="宋体"/>
          <w:bCs/>
          <w:color w:val="000000" w:themeColor="text1"/>
          <w:szCs w:val="21"/>
          <w:highlight w:val="none"/>
        </w:rPr>
        <w:t xml:space="preserve">    甲乙双方根据</w:t>
      </w:r>
      <w:r>
        <w:rPr>
          <w:rFonts w:ascii="宋体" w:hAnsi="宋体"/>
          <w:bCs/>
          <w:color w:val="000000" w:themeColor="text1"/>
          <w:szCs w:val="21"/>
          <w:highlight w:val="none"/>
        </w:rPr>
        <w:t>年月日</w:t>
      </w:r>
      <w:r>
        <w:rPr>
          <w:rFonts w:hint="eastAsia" w:ascii="宋体" w:hAnsi="宋体" w:cs="宋体"/>
          <w:color w:val="000000" w:themeColor="text1"/>
          <w:szCs w:val="21"/>
          <w:highlight w:val="none"/>
          <w:u w:val="single"/>
        </w:rPr>
        <w:t xml:space="preserve">  采购项目名称  </w:t>
      </w:r>
      <w:r>
        <w:rPr>
          <w:rFonts w:hint="eastAsia" w:ascii="宋体" w:hAnsi="宋体"/>
          <w:bCs/>
          <w:color w:val="000000" w:themeColor="text1"/>
          <w:szCs w:val="21"/>
          <w:highlight w:val="none"/>
        </w:rPr>
        <w:t>（项目编号</w:t>
      </w:r>
      <w:r>
        <w:rPr>
          <w:rFonts w:hint="eastAsia" w:ascii="宋体" w:hAnsi="宋体"/>
          <w:bCs/>
          <w:color w:val="000000" w:themeColor="text1"/>
          <w:szCs w:val="21"/>
          <w:highlight w:val="none"/>
          <w:lang w:eastAsia="zh-CN"/>
        </w:rPr>
        <w:t>：</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）招标结果和有关招、报价文件的要求，经双方协商一致，订立以下合同：</w:t>
      </w:r>
    </w:p>
    <w:p w14:paraId="71B9B8F5">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第一条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项目的名称、单价、总价，项目所包含服务的范围</w:t>
      </w:r>
    </w:p>
    <w:p w14:paraId="05EEF016">
      <w:pPr>
        <w:tabs>
          <w:tab w:val="left" w:pos="1004"/>
        </w:tabs>
        <w:spacing w:line="48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1. 项目名称：</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lang w:val="en-US" w:eastAsia="zh-CN"/>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14682752">
      <w:pPr>
        <w:tabs>
          <w:tab w:val="left" w:pos="1004"/>
        </w:tabs>
        <w:spacing w:line="48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2. 服务范围：</w:t>
      </w:r>
      <w:r>
        <w:rPr>
          <w:rFonts w:hint="eastAsia" w:ascii="宋体" w:hAnsi="宋体"/>
          <w:bCs/>
          <w:color w:val="000000" w:themeColor="text1"/>
          <w:szCs w:val="21"/>
          <w:highlight w:val="none"/>
          <w:u w:val="single"/>
        </w:rPr>
        <w:t xml:space="preserve">（另附）                               </w:t>
      </w:r>
      <w:r>
        <w:rPr>
          <w:rFonts w:hint="eastAsia" w:ascii="宋体" w:hAnsi="宋体"/>
          <w:bCs/>
          <w:color w:val="000000" w:themeColor="text1"/>
          <w:szCs w:val="21"/>
          <w:highlight w:val="none"/>
        </w:rPr>
        <w:t>；</w:t>
      </w:r>
    </w:p>
    <w:p w14:paraId="7A3A8CC5">
      <w:pPr>
        <w:tabs>
          <w:tab w:val="left" w:pos="1004"/>
        </w:tabs>
        <w:spacing w:line="480" w:lineRule="auto"/>
        <w:ind w:right="31" w:rightChars="15"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rPr>
        <w:t>3. 项目总价：</w:t>
      </w:r>
      <w:r>
        <w:rPr>
          <w:rFonts w:hint="eastAsia" w:ascii="宋体" w:hAnsi="宋体"/>
          <w:bCs/>
          <w:color w:val="000000" w:themeColor="text1"/>
          <w:szCs w:val="21"/>
          <w:highlight w:val="none"/>
          <w:u w:val="single"/>
        </w:rPr>
        <w:t xml:space="preserve">（小写）                               </w:t>
      </w:r>
    </w:p>
    <w:p w14:paraId="4F88A188">
      <w:pPr>
        <w:tabs>
          <w:tab w:val="left" w:pos="1004"/>
        </w:tabs>
        <w:spacing w:line="480" w:lineRule="auto"/>
        <w:ind w:right="31" w:rightChars="15" w:firstLine="2261" w:firstLineChars="1077"/>
        <w:rPr>
          <w:rFonts w:ascii="宋体" w:hAnsi="宋体"/>
          <w:bCs/>
          <w:color w:val="000000" w:themeColor="text1"/>
          <w:szCs w:val="21"/>
          <w:highlight w:val="none"/>
          <w:u w:val="single"/>
        </w:rPr>
      </w:pPr>
      <w:r>
        <w:rPr>
          <w:rFonts w:hint="eastAsia" w:ascii="宋体" w:hAnsi="宋体"/>
          <w:bCs/>
          <w:color w:val="000000" w:themeColor="text1"/>
          <w:szCs w:val="21"/>
          <w:highlight w:val="none"/>
          <w:u w:val="single"/>
        </w:rPr>
        <w:t xml:space="preserve">（大写）                               </w:t>
      </w:r>
    </w:p>
    <w:p w14:paraId="6D8C31D4">
      <w:pPr>
        <w:tabs>
          <w:tab w:val="left" w:pos="1004"/>
        </w:tabs>
        <w:spacing w:line="48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甲方不再另付任何费用。项目总价为完成项目含税的全包价。</w:t>
      </w:r>
    </w:p>
    <w:p w14:paraId="403D5CEE">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第二条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服务的质量要求、售后服务、培训费用及损害赔偿。</w:t>
      </w:r>
    </w:p>
    <w:p w14:paraId="66EC719B">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第三条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服务和验收</w:t>
      </w:r>
    </w:p>
    <w:p w14:paraId="0D10C93E">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1.服务期：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4825EEE1">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2.服务地点：</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094043E9">
      <w:pPr>
        <w:tabs>
          <w:tab w:val="left" w:pos="1004"/>
        </w:tabs>
        <w:spacing w:line="480" w:lineRule="auto"/>
        <w:ind w:left="1361" w:leftChars="428" w:right="31" w:rightChars="15" w:hanging="462" w:hangingChars="220"/>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3.验收时间：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5D7FA5D8">
      <w:pPr>
        <w:tabs>
          <w:tab w:val="left" w:pos="1004"/>
        </w:tabs>
        <w:spacing w:line="480" w:lineRule="auto"/>
        <w:ind w:right="31" w:rightChars="15"/>
        <w:rPr>
          <w:rFonts w:ascii="宋体" w:hAnsi="宋体"/>
          <w:bCs/>
          <w:color w:val="000000" w:themeColor="text1"/>
          <w:szCs w:val="21"/>
          <w:highlight w:val="none"/>
          <w:u w:val="singl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4.服务验收方式：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30B41082">
      <w:pPr>
        <w:spacing w:line="480" w:lineRule="auto"/>
        <w:ind w:right="31" w:rightChars="15"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5.验收标准：</w:t>
      </w:r>
    </w:p>
    <w:p w14:paraId="2CF5B345">
      <w:pPr>
        <w:numPr>
          <w:ilvl w:val="6"/>
          <w:numId w:val="14"/>
        </w:numPr>
        <w:tabs>
          <w:tab w:val="left" w:pos="1680"/>
        </w:tabs>
        <w:spacing w:line="480" w:lineRule="auto"/>
        <w:ind w:left="1680" w:hanging="315"/>
        <w:rPr>
          <w:rFonts w:ascii="宋体" w:hAnsi="宋体"/>
          <w:bCs/>
          <w:color w:val="000000" w:themeColor="text1"/>
          <w:szCs w:val="21"/>
          <w:highlight w:val="none"/>
        </w:rPr>
      </w:pPr>
      <w:r>
        <w:rPr>
          <w:rFonts w:hint="eastAsia" w:ascii="宋体" w:hAnsi="宋体"/>
          <w:color w:val="000000" w:themeColor="text1"/>
          <w:szCs w:val="21"/>
          <w:highlight w:val="none"/>
        </w:rPr>
        <w:t>质量符合报价文件和报价文件的要求；</w:t>
      </w:r>
    </w:p>
    <w:p w14:paraId="48367D3D">
      <w:pPr>
        <w:numPr>
          <w:ilvl w:val="6"/>
          <w:numId w:val="14"/>
        </w:numPr>
        <w:tabs>
          <w:tab w:val="left" w:pos="1680"/>
          <w:tab w:val="clear" w:pos="4830"/>
        </w:tabs>
        <w:spacing w:line="480" w:lineRule="auto"/>
        <w:ind w:left="1680" w:right="31" w:rightChars="15" w:hanging="315"/>
        <w:rPr>
          <w:rFonts w:ascii="宋体" w:hAnsi="宋体"/>
          <w:bCs/>
          <w:color w:val="000000" w:themeColor="text1"/>
          <w:szCs w:val="21"/>
          <w:highlight w:val="none"/>
        </w:rPr>
      </w:pPr>
      <w:r>
        <w:rPr>
          <w:rFonts w:hint="eastAsia" w:ascii="宋体" w:hAnsi="宋体"/>
          <w:bCs/>
          <w:color w:val="000000" w:themeColor="text1"/>
          <w:szCs w:val="21"/>
          <w:highlight w:val="none"/>
        </w:rPr>
        <w:t>双方约定的其他验收标准。</w:t>
      </w:r>
      <w:r>
        <w:rPr>
          <w:rFonts w:hint="eastAsia" w:ascii="宋体" w:hAnsi="宋体"/>
          <w:bCs/>
          <w:color w:val="000000" w:themeColor="text1"/>
          <w:szCs w:val="21"/>
          <w:highlight w:val="none"/>
        </w:rPr>
        <w:tab/>
      </w:r>
    </w:p>
    <w:p w14:paraId="2957EE70">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第四条   价款的结算、付款时间</w:t>
      </w:r>
    </w:p>
    <w:p w14:paraId="36FF6344">
      <w:pPr>
        <w:numPr>
          <w:ilvl w:val="0"/>
          <w:numId w:val="0"/>
        </w:numPr>
        <w:tabs>
          <w:tab w:val="left" w:pos="945"/>
        </w:tabs>
        <w:adjustRightInd w:val="0"/>
        <w:snapToGrid w:val="0"/>
        <w:spacing w:line="480" w:lineRule="auto"/>
        <w:ind w:right="31" w:rightChars="15" w:firstLine="840" w:firstLineChars="400"/>
        <w:rPr>
          <w:rFonts w:ascii="宋体" w:hAnsi="宋体"/>
          <w:bCs/>
          <w:color w:val="000000" w:themeColor="text1"/>
          <w:szCs w:val="21"/>
          <w:highlight w:val="none"/>
        </w:rPr>
      </w:pPr>
      <w:r>
        <w:rPr>
          <w:rFonts w:hint="eastAsia" w:ascii="宋体" w:hAnsi="宋体"/>
          <w:bCs/>
          <w:color w:val="000000" w:themeColor="text1"/>
          <w:szCs w:val="21"/>
          <w:highlight w:val="none"/>
          <w:lang w:val="en-US" w:eastAsia="zh-CN"/>
        </w:rPr>
        <w:t>1.</w:t>
      </w:r>
      <w:r>
        <w:rPr>
          <w:rFonts w:hint="eastAsia" w:ascii="宋体" w:hAnsi="宋体"/>
          <w:bCs/>
          <w:color w:val="000000" w:themeColor="text1"/>
          <w:szCs w:val="21"/>
          <w:highlight w:val="none"/>
        </w:rPr>
        <w:t>付款方式：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51685BDC">
      <w:pPr>
        <w:numPr>
          <w:ilvl w:val="0"/>
          <w:numId w:val="0"/>
        </w:numPr>
        <w:tabs>
          <w:tab w:val="left" w:pos="1155"/>
        </w:tabs>
        <w:adjustRightInd w:val="0"/>
        <w:snapToGrid w:val="0"/>
        <w:spacing w:line="480" w:lineRule="auto"/>
        <w:ind w:left="843" w:leftChars="0" w:right="31" w:rightChars="15"/>
        <w:rPr>
          <w:rFonts w:ascii="宋体" w:hAnsi="宋体"/>
          <w:color w:val="000000" w:themeColor="text1"/>
          <w:szCs w:val="21"/>
          <w:highlight w:val="none"/>
        </w:rPr>
      </w:pPr>
      <w:r>
        <w:rPr>
          <w:rFonts w:hint="eastAsia" w:ascii="宋体" w:hAnsi="宋体"/>
          <w:bCs/>
          <w:color w:val="000000" w:themeColor="text1"/>
          <w:szCs w:val="21"/>
          <w:highlight w:val="none"/>
          <w:lang w:val="en-US" w:eastAsia="zh-CN"/>
        </w:rPr>
        <w:t>2.</w:t>
      </w:r>
      <w:r>
        <w:rPr>
          <w:rFonts w:hint="eastAsia" w:ascii="宋体" w:hAnsi="宋体"/>
          <w:bCs/>
          <w:color w:val="000000" w:themeColor="text1"/>
          <w:szCs w:val="21"/>
          <w:highlight w:val="none"/>
        </w:rPr>
        <w:t>付款时间：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6BD6BE75">
      <w:pPr>
        <w:tabs>
          <w:tab w:val="left" w:pos="945"/>
        </w:tabs>
        <w:adjustRightInd w:val="0"/>
        <w:snapToGrid w:val="0"/>
        <w:spacing w:line="480" w:lineRule="auto"/>
        <w:ind w:left="945" w:right="31" w:rightChars="15" w:hanging="945" w:hangingChars="450"/>
        <w:rPr>
          <w:rFonts w:ascii="宋体" w:hAnsi="宋体"/>
          <w:bCs/>
          <w:color w:val="000000" w:themeColor="text1"/>
          <w:szCs w:val="21"/>
          <w:highlight w:val="none"/>
        </w:rPr>
      </w:pPr>
      <w:r>
        <w:rPr>
          <w:rFonts w:hint="eastAsia" w:ascii="宋体" w:hAnsi="宋体"/>
          <w:bCs/>
          <w:color w:val="000000" w:themeColor="text1"/>
          <w:szCs w:val="21"/>
          <w:highlight w:val="none"/>
        </w:rPr>
        <w:t>第五条   对产品异议的时间和办法</w:t>
      </w:r>
    </w:p>
    <w:p w14:paraId="05EDFBCF">
      <w:pPr>
        <w:tabs>
          <w:tab w:val="left" w:pos="1255"/>
        </w:tabs>
        <w:spacing w:line="480" w:lineRule="auto"/>
        <w:ind w:left="1258" w:leftChars="429" w:right="31" w:rightChars="15"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甲方在验收中，如果发现乙方所提供的服务质量或相关服务不合规定的，在</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日内向乙方提出书面异议；甲方怠于通知乙方的，视为乙方所提供的服务合乎规定。</w:t>
      </w:r>
    </w:p>
    <w:p w14:paraId="69437D03">
      <w:pPr>
        <w:tabs>
          <w:tab w:val="left" w:pos="1255"/>
        </w:tabs>
        <w:spacing w:line="480" w:lineRule="auto"/>
        <w:ind w:left="1258" w:leftChars="429" w:right="31" w:rightChars="15"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2. 乙方在接到甲方书面异议后，应在</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日历日内负责处理，否则，即视为默认甲方提出的异议和处理意见。</w:t>
      </w:r>
    </w:p>
    <w:p w14:paraId="256D5847">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第六条   乙方的违约责任</w:t>
      </w:r>
    </w:p>
    <w:p w14:paraId="6003533F">
      <w:pPr>
        <w:tabs>
          <w:tab w:val="left" w:pos="1004"/>
        </w:tabs>
        <w:spacing w:line="480" w:lineRule="auto"/>
        <w:ind w:left="1050" w:hanging="1050" w:hangingChars="500"/>
        <w:rPr>
          <w:rFonts w:ascii="宋体" w:hAnsi="宋体"/>
          <w:bCs/>
          <w:color w:val="000000" w:themeColor="text1"/>
          <w:szCs w:val="21"/>
          <w:highlight w:val="none"/>
        </w:rPr>
      </w:pP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 xml:space="preserve"> 1. 乙方所提供的服务质量、拟投入人员不符合合同规定的，由乙方负责按照原报价文件、更正公告内容和质疑答疑文件（若有）、报价文件、中标（成交）通知书等实质性内容重新免费提供该项目服务内容。</w:t>
      </w:r>
    </w:p>
    <w:p w14:paraId="7680B5CA">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 xml:space="preserve">  2. 每推迟一天按总价的</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罚款。</w:t>
      </w:r>
    </w:p>
    <w:p w14:paraId="048E83D8">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第七条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甲方的违约责任</w:t>
      </w:r>
    </w:p>
    <w:p w14:paraId="414E9E7B">
      <w:pPr>
        <w:tabs>
          <w:tab w:val="left" w:pos="1004"/>
        </w:tabs>
        <w:spacing w:line="480" w:lineRule="auto"/>
        <w:ind w:firstLine="1050" w:firstLineChars="500"/>
        <w:rPr>
          <w:rFonts w:ascii="宋体" w:hAnsi="宋体"/>
          <w:bCs/>
          <w:color w:val="000000" w:themeColor="text1"/>
          <w:szCs w:val="21"/>
          <w:highlight w:val="none"/>
        </w:rPr>
      </w:pPr>
      <w:r>
        <w:rPr>
          <w:rFonts w:hint="eastAsia" w:ascii="宋体" w:hAnsi="宋体"/>
          <w:bCs/>
          <w:color w:val="000000" w:themeColor="text1"/>
          <w:szCs w:val="21"/>
          <w:highlight w:val="none"/>
        </w:rPr>
        <w:t>1. 甲方逾期付款的，每日应向乙方偿付合同总额的</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作为违约金。</w:t>
      </w:r>
    </w:p>
    <w:p w14:paraId="211FD506">
      <w:pPr>
        <w:tabs>
          <w:tab w:val="left" w:pos="1004"/>
        </w:tabs>
        <w:spacing w:line="480" w:lineRule="auto"/>
        <w:ind w:firstLine="1050" w:firstLineChars="500"/>
        <w:rPr>
          <w:rFonts w:ascii="宋体" w:hAnsi="宋体"/>
          <w:bCs/>
          <w:color w:val="000000" w:themeColor="text1"/>
          <w:szCs w:val="21"/>
          <w:highlight w:val="none"/>
        </w:rPr>
      </w:pPr>
      <w:r>
        <w:rPr>
          <w:rFonts w:hint="eastAsia" w:ascii="宋体" w:hAnsi="宋体"/>
          <w:bCs/>
          <w:color w:val="000000" w:themeColor="text1"/>
          <w:szCs w:val="21"/>
          <w:highlight w:val="none"/>
        </w:rPr>
        <w:t>2. 甲方违反合同规定拒绝接货的，应当承担由此对乙方造成的损失。</w:t>
      </w:r>
    </w:p>
    <w:p w14:paraId="5F9BBA6E">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第八条    不可抗力</w:t>
      </w:r>
    </w:p>
    <w:p w14:paraId="2F46DBFC">
      <w:pPr>
        <w:tabs>
          <w:tab w:val="left" w:pos="1004"/>
        </w:tabs>
        <w:spacing w:line="480" w:lineRule="auto"/>
        <w:ind w:left="1050" w:leftChars="500" w:firstLine="0" w:firstLineChars="0"/>
        <w:rPr>
          <w:rFonts w:ascii="宋体" w:hAnsi="宋体"/>
          <w:bCs/>
          <w:color w:val="000000" w:themeColor="text1"/>
          <w:szCs w:val="21"/>
          <w:highlight w:val="none"/>
        </w:rPr>
      </w:pPr>
      <w:r>
        <w:rPr>
          <w:rFonts w:hint="eastAsia" w:ascii="宋体" w:hAnsi="宋体"/>
          <w:bCs/>
          <w:color w:val="000000" w:themeColor="text1"/>
          <w:szCs w:val="21"/>
          <w:highlight w:val="none"/>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个工作日内将有关当局出具的证明文件用专人递交、特快专递或挂号信寄给对方审阅确认。</w:t>
      </w:r>
    </w:p>
    <w:p w14:paraId="068CAFED">
      <w:pPr>
        <w:tabs>
          <w:tab w:val="left" w:pos="1004"/>
        </w:tabs>
        <w:spacing w:line="480" w:lineRule="auto"/>
        <w:ind w:left="1050" w:leftChars="500" w:firstLine="0" w:firstLineChars="0"/>
        <w:rPr>
          <w:rFonts w:ascii="宋体" w:hAnsi="宋体"/>
          <w:bCs/>
          <w:color w:val="000000" w:themeColor="text1"/>
          <w:szCs w:val="21"/>
          <w:highlight w:val="none"/>
        </w:rPr>
      </w:pPr>
      <w:r>
        <w:rPr>
          <w:rFonts w:hint="eastAsia" w:ascii="宋体" w:hAnsi="宋体"/>
          <w:bCs/>
          <w:color w:val="000000" w:themeColor="text1"/>
          <w:szCs w:val="21"/>
          <w:highlight w:val="none"/>
        </w:rPr>
        <w:t>2.签约双方任一方由于不可抗力事故的影响而不能执行合同时，经确认后，允许延期履行、部分履行或不履行合同，根据情况可部分或全部免予承担违约责任。</w:t>
      </w:r>
    </w:p>
    <w:p w14:paraId="1EFF993F">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第九条  争议的解决</w:t>
      </w:r>
    </w:p>
    <w:p w14:paraId="0061346C">
      <w:pPr>
        <w:tabs>
          <w:tab w:val="left" w:pos="1004"/>
        </w:tabs>
        <w:spacing w:line="480" w:lineRule="auto"/>
        <w:ind w:left="1050" w:leftChars="500" w:firstLine="0" w:firstLineChars="0"/>
        <w:rPr>
          <w:rFonts w:ascii="宋体" w:hAnsi="宋体"/>
          <w:bCs/>
          <w:color w:val="000000" w:themeColor="text1"/>
          <w:szCs w:val="21"/>
          <w:highlight w:val="none"/>
        </w:rPr>
      </w:pPr>
      <w:r>
        <w:rPr>
          <w:rFonts w:hint="eastAsia" w:ascii="宋体" w:hAnsi="宋体"/>
          <w:bCs/>
          <w:color w:val="000000" w:themeColor="text1"/>
          <w:szCs w:val="21"/>
          <w:highlight w:val="none"/>
        </w:rPr>
        <w:t>1. 因服务期间质量问题发生争议，由法律及有关规章规定的技术单位进行质量鉴定，双方无条件服从该鉴定的结论。</w:t>
      </w:r>
    </w:p>
    <w:p w14:paraId="01D13968">
      <w:pPr>
        <w:tabs>
          <w:tab w:val="left" w:pos="1255"/>
        </w:tabs>
        <w:spacing w:line="480" w:lineRule="auto"/>
        <w:ind w:left="1050" w:leftChars="500" w:firstLine="0" w:firstLineChars="0"/>
        <w:rPr>
          <w:rFonts w:ascii="宋体" w:hAnsi="宋体"/>
          <w:color w:val="000000" w:themeColor="text1"/>
          <w:szCs w:val="21"/>
          <w:highlight w:val="none"/>
        </w:rPr>
      </w:pPr>
      <w:r>
        <w:rPr>
          <w:rFonts w:hint="eastAsia" w:ascii="宋体" w:hAnsi="宋体"/>
          <w:bCs/>
          <w:color w:val="000000" w:themeColor="text1"/>
          <w:szCs w:val="21"/>
          <w:highlight w:val="none"/>
        </w:rPr>
        <w:t xml:space="preserve">2. </w:t>
      </w:r>
      <w:r>
        <w:rPr>
          <w:rFonts w:hint="eastAsia" w:ascii="宋体" w:hAnsi="宋体"/>
          <w:color w:val="000000" w:themeColor="text1"/>
          <w:szCs w:val="21"/>
          <w:highlight w:val="none"/>
        </w:rPr>
        <w:t>合同实施或与合同有关的一切争议应通过双方友好协商解决。如果友好协商不能解决，争议应提交阳江市仲裁委员会裁决或向阳江市法院提出诉讼。仲裁费或诉讼费应由败诉方负担。</w:t>
      </w:r>
    </w:p>
    <w:p w14:paraId="395E1BEC">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第十条  监督和管理</w:t>
      </w:r>
    </w:p>
    <w:p w14:paraId="1BF8CA20">
      <w:pPr>
        <w:tabs>
          <w:tab w:val="left" w:pos="1004"/>
        </w:tabs>
        <w:spacing w:line="480" w:lineRule="auto"/>
        <w:ind w:firstLine="840" w:firstLineChars="400"/>
        <w:rPr>
          <w:rFonts w:ascii="宋体" w:hAnsi="宋体"/>
          <w:bCs/>
          <w:color w:val="000000" w:themeColor="text1"/>
          <w:szCs w:val="21"/>
          <w:highlight w:val="none"/>
        </w:rPr>
      </w:pPr>
      <w:r>
        <w:rPr>
          <w:rFonts w:hint="eastAsia" w:ascii="宋体" w:hAnsi="宋体"/>
          <w:bCs/>
          <w:color w:val="000000" w:themeColor="text1"/>
          <w:szCs w:val="21"/>
          <w:highlight w:val="none"/>
        </w:rPr>
        <w:t>本项目合同订立后，应提供至</w:t>
      </w:r>
      <w:r>
        <w:rPr>
          <w:rFonts w:hint="eastAsia" w:ascii="宋体" w:hAnsi="宋体"/>
          <w:bCs/>
          <w:color w:val="000000" w:themeColor="text1"/>
          <w:szCs w:val="21"/>
          <w:highlight w:val="none"/>
          <w:u w:val="single"/>
        </w:rPr>
        <w:t xml:space="preserve">广东业信采购招标有限公司 </w:t>
      </w:r>
      <w:r>
        <w:rPr>
          <w:rFonts w:hint="eastAsia" w:ascii="宋体" w:hAnsi="宋体"/>
          <w:bCs/>
          <w:color w:val="000000" w:themeColor="text1"/>
          <w:szCs w:val="21"/>
          <w:highlight w:val="none"/>
        </w:rPr>
        <w:t>备案；</w:t>
      </w:r>
    </w:p>
    <w:p w14:paraId="35107DF5">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第十一条  无效合同</w:t>
      </w:r>
    </w:p>
    <w:p w14:paraId="092C2272">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 xml:space="preserve"> 甲乙双方如因违反国家法律、法规和有关政府采购规定，导致合同无效，责任由过错方承担。</w:t>
      </w:r>
    </w:p>
    <w:p w14:paraId="02C5C139">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第十二条  附则   </w:t>
      </w:r>
    </w:p>
    <w:p w14:paraId="0FA14DEC">
      <w:pPr>
        <w:tabs>
          <w:tab w:val="left" w:pos="1004"/>
        </w:tabs>
        <w:spacing w:line="480" w:lineRule="auto"/>
        <w:ind w:firstLine="1050" w:firstLineChars="500"/>
        <w:rPr>
          <w:rFonts w:ascii="宋体" w:hAnsi="宋体"/>
          <w:bCs/>
          <w:color w:val="000000" w:themeColor="text1"/>
          <w:szCs w:val="21"/>
          <w:highlight w:val="none"/>
        </w:rPr>
      </w:pPr>
      <w:r>
        <w:rPr>
          <w:rFonts w:hint="eastAsia" w:ascii="宋体" w:hAnsi="宋体"/>
          <w:bCs/>
          <w:color w:val="000000" w:themeColor="text1"/>
          <w:szCs w:val="21"/>
          <w:highlight w:val="none"/>
        </w:rPr>
        <w:t>本合同一式</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份，甲乙双方各执</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w:t>
      </w:r>
    </w:p>
    <w:p w14:paraId="0EDA53EA">
      <w:pPr>
        <w:spacing w:line="480" w:lineRule="auto"/>
        <w:ind w:left="752" w:leftChars="358" w:firstLine="420"/>
        <w:rPr>
          <w:rFonts w:ascii="宋体" w:hAnsi="宋体"/>
          <w:bCs/>
          <w:color w:val="000000" w:themeColor="text1"/>
          <w:szCs w:val="21"/>
          <w:highlight w:val="none"/>
        </w:rPr>
      </w:pPr>
    </w:p>
    <w:p w14:paraId="77ABF216">
      <w:pPr>
        <w:spacing w:line="480" w:lineRule="auto"/>
        <w:ind w:left="752" w:leftChars="358" w:firstLine="420"/>
        <w:rPr>
          <w:rFonts w:ascii="宋体" w:hAnsi="宋体"/>
          <w:bCs/>
          <w:color w:val="000000" w:themeColor="text1"/>
          <w:szCs w:val="21"/>
          <w:highlight w:val="none"/>
        </w:rPr>
      </w:pPr>
    </w:p>
    <w:p w14:paraId="124D1BF4">
      <w:pPr>
        <w:tabs>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甲方：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乙方：</w:t>
      </w:r>
    </w:p>
    <w:p w14:paraId="2E7ABCD9">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法定代表人：</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法定代表人：</w:t>
      </w:r>
    </w:p>
    <w:p w14:paraId="7154FA98">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委托代理人：</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委托代理人：</w:t>
      </w:r>
    </w:p>
    <w:p w14:paraId="590E7158">
      <w:pPr>
        <w:tabs>
          <w:tab w:val="left" w:pos="4267"/>
          <w:tab w:val="left" w:pos="4360"/>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地址：</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地址：</w:t>
      </w:r>
    </w:p>
    <w:p w14:paraId="3547796A">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开户银行：</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开户银行：</w:t>
      </w:r>
    </w:p>
    <w:p w14:paraId="5DAB35E6">
      <w:pPr>
        <w:tabs>
          <w:tab w:val="left" w:pos="4267"/>
          <w:tab w:val="left" w:pos="4360"/>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帐号：</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帐号：</w:t>
      </w:r>
    </w:p>
    <w:p w14:paraId="3AC6B0CE">
      <w:pPr>
        <w:tabs>
          <w:tab w:val="left" w:pos="4267"/>
          <w:tab w:val="left" w:pos="4360"/>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电话：</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电话：</w:t>
      </w:r>
    </w:p>
    <w:p w14:paraId="2B7E899C">
      <w:pPr>
        <w:tabs>
          <w:tab w:val="left" w:pos="1004"/>
        </w:tabs>
        <w:spacing w:line="480" w:lineRule="auto"/>
        <w:ind w:firstLine="630" w:firstLineChars="300"/>
        <w:rPr>
          <w:rFonts w:ascii="宋体" w:hAnsi="宋体"/>
          <w:bCs/>
          <w:color w:val="000000" w:themeColor="text1"/>
          <w:szCs w:val="21"/>
          <w:highlight w:val="none"/>
        </w:rPr>
      </w:pPr>
      <w:r>
        <w:rPr>
          <w:rFonts w:hint="eastAsia" w:ascii="宋体" w:hAnsi="宋体"/>
          <w:bCs/>
          <w:color w:val="000000" w:themeColor="text1"/>
          <w:szCs w:val="21"/>
          <w:highlight w:val="none"/>
        </w:rPr>
        <w:t>年  月  日                          年  月  日</w:t>
      </w:r>
    </w:p>
    <w:p w14:paraId="2A8F87F2">
      <w:pPr>
        <w:tabs>
          <w:tab w:val="left" w:pos="1004"/>
        </w:tabs>
        <w:spacing w:line="360" w:lineRule="auto"/>
        <w:rPr>
          <w:rFonts w:ascii="宋体" w:hAnsi="宋体"/>
          <w:bCs/>
          <w:color w:val="000000" w:themeColor="text1"/>
          <w:szCs w:val="21"/>
          <w:highlight w:val="none"/>
        </w:rPr>
      </w:pPr>
    </w:p>
    <w:p w14:paraId="677DCF05">
      <w:pPr>
        <w:spacing w:line="360" w:lineRule="auto"/>
        <w:rPr>
          <w:rFonts w:ascii="宋体" w:hAnsi="宋体"/>
          <w:bCs/>
          <w:color w:val="000000" w:themeColor="text1"/>
          <w:szCs w:val="21"/>
          <w:highlight w:val="none"/>
        </w:rPr>
      </w:pPr>
      <w:r>
        <w:rPr>
          <w:rFonts w:hint="eastAsia" w:ascii="宋体" w:hAnsi="宋体"/>
          <w:b/>
          <w:bCs/>
          <w:color w:val="000000" w:themeColor="text1"/>
          <w:szCs w:val="21"/>
          <w:highlight w:val="none"/>
        </w:rPr>
        <w:t>本合同样本仅供参考，具体条款内容由采购人和成交单位协商确定，但不得改变谈判文件、谈判响应文件、成交通知书等实质性内容</w:t>
      </w:r>
      <w:r>
        <w:rPr>
          <w:rFonts w:hint="eastAsia" w:ascii="宋体" w:hAnsi="宋体"/>
          <w:bCs/>
          <w:color w:val="000000" w:themeColor="text1"/>
          <w:szCs w:val="21"/>
          <w:highlight w:val="none"/>
        </w:rPr>
        <w:t>。</w:t>
      </w:r>
    </w:p>
    <w:p w14:paraId="7935B6DF">
      <w:pPr>
        <w:spacing w:line="360" w:lineRule="auto"/>
        <w:rPr>
          <w:rFonts w:ascii="宋体" w:hAnsi="宋体"/>
          <w:bCs/>
          <w:color w:val="000000" w:themeColor="text1"/>
          <w:szCs w:val="21"/>
          <w:highlight w:val="none"/>
        </w:rPr>
      </w:pPr>
    </w:p>
    <w:p w14:paraId="46DD0F5C">
      <w:pPr>
        <w:spacing w:line="360" w:lineRule="auto"/>
        <w:rPr>
          <w:rFonts w:ascii="宋体" w:hAnsi="宋体"/>
          <w:bCs/>
          <w:color w:val="000000" w:themeColor="text1"/>
          <w:szCs w:val="21"/>
          <w:highlight w:val="none"/>
        </w:rPr>
      </w:pPr>
    </w:p>
    <w:p w14:paraId="07100E69">
      <w:pPr>
        <w:spacing w:line="360" w:lineRule="auto"/>
        <w:rPr>
          <w:rFonts w:ascii="宋体" w:hAnsi="宋体"/>
          <w:bCs/>
          <w:color w:val="000000" w:themeColor="text1"/>
          <w:szCs w:val="21"/>
          <w:highlight w:val="none"/>
        </w:rPr>
      </w:pPr>
    </w:p>
    <w:p w14:paraId="6F949299">
      <w:pPr>
        <w:spacing w:line="360" w:lineRule="auto"/>
        <w:rPr>
          <w:rFonts w:ascii="宋体" w:hAnsi="宋体"/>
          <w:bCs/>
          <w:color w:val="000000" w:themeColor="text1"/>
          <w:szCs w:val="21"/>
          <w:highlight w:val="none"/>
        </w:rPr>
      </w:pPr>
    </w:p>
    <w:p w14:paraId="4D4AEB9D">
      <w:pPr>
        <w:spacing w:line="360" w:lineRule="auto"/>
        <w:rPr>
          <w:rFonts w:ascii="宋体" w:hAnsi="宋体"/>
          <w:bCs/>
          <w:color w:val="000000" w:themeColor="text1"/>
          <w:szCs w:val="21"/>
          <w:highlight w:val="none"/>
        </w:rPr>
      </w:pPr>
    </w:p>
    <w:p w14:paraId="27148D4A">
      <w:pPr>
        <w:spacing w:line="360" w:lineRule="auto"/>
        <w:rPr>
          <w:rFonts w:ascii="宋体" w:hAnsi="宋体"/>
          <w:bCs/>
          <w:color w:val="000000" w:themeColor="text1"/>
          <w:szCs w:val="21"/>
          <w:highlight w:val="none"/>
        </w:rPr>
      </w:pPr>
    </w:p>
    <w:p w14:paraId="342F3DFF">
      <w:pPr>
        <w:spacing w:line="360" w:lineRule="auto"/>
        <w:rPr>
          <w:rFonts w:ascii="宋体" w:hAnsi="宋体"/>
          <w:bCs/>
          <w:color w:val="000000" w:themeColor="text1"/>
          <w:szCs w:val="21"/>
          <w:highlight w:val="none"/>
        </w:rPr>
      </w:pPr>
    </w:p>
    <w:p w14:paraId="244E8DA2">
      <w:pPr>
        <w:spacing w:line="360" w:lineRule="auto"/>
        <w:rPr>
          <w:rFonts w:ascii="宋体" w:hAnsi="宋体"/>
          <w:bCs/>
          <w:color w:val="000000" w:themeColor="text1"/>
          <w:szCs w:val="21"/>
          <w:highlight w:val="none"/>
        </w:rPr>
      </w:pPr>
    </w:p>
    <w:p w14:paraId="160DD2EC">
      <w:pPr>
        <w:spacing w:line="360" w:lineRule="auto"/>
        <w:rPr>
          <w:rFonts w:ascii="宋体" w:hAnsi="宋体"/>
          <w:bCs/>
          <w:color w:val="000000" w:themeColor="text1"/>
          <w:szCs w:val="21"/>
          <w:highlight w:val="none"/>
        </w:rPr>
      </w:pPr>
    </w:p>
    <w:p w14:paraId="4A81DC2D">
      <w:pPr>
        <w:spacing w:line="360" w:lineRule="auto"/>
        <w:rPr>
          <w:rFonts w:ascii="宋体" w:hAnsi="宋体"/>
          <w:bCs/>
          <w:color w:val="000000" w:themeColor="text1"/>
          <w:szCs w:val="21"/>
          <w:highlight w:val="none"/>
        </w:rPr>
      </w:pPr>
    </w:p>
    <w:p w14:paraId="61384453">
      <w:pPr>
        <w:spacing w:line="360" w:lineRule="auto"/>
        <w:rPr>
          <w:rFonts w:ascii="宋体" w:hAnsi="宋体"/>
          <w:bCs/>
          <w:color w:val="000000" w:themeColor="text1"/>
          <w:szCs w:val="21"/>
          <w:highlight w:val="none"/>
        </w:rPr>
      </w:pPr>
    </w:p>
    <w:p w14:paraId="2F076584">
      <w:pPr>
        <w:spacing w:line="360" w:lineRule="auto"/>
        <w:rPr>
          <w:rFonts w:ascii="宋体" w:hAnsi="宋体"/>
          <w:bCs/>
          <w:color w:val="000000" w:themeColor="text1"/>
          <w:szCs w:val="21"/>
          <w:highlight w:val="none"/>
        </w:rPr>
      </w:pPr>
    </w:p>
    <w:p w14:paraId="172361CB">
      <w:pPr>
        <w:spacing w:line="360" w:lineRule="auto"/>
        <w:rPr>
          <w:rFonts w:ascii="宋体" w:hAnsi="宋体"/>
          <w:bCs/>
          <w:color w:val="000000" w:themeColor="text1"/>
          <w:szCs w:val="21"/>
          <w:highlight w:val="none"/>
        </w:rPr>
      </w:pPr>
    </w:p>
    <w:p w14:paraId="74757759">
      <w:pPr>
        <w:pStyle w:val="2"/>
        <w:numPr>
          <w:ilvl w:val="0"/>
          <w:numId w:val="0"/>
        </w:numPr>
        <w:spacing w:after="120" w:line="360" w:lineRule="auto"/>
        <w:jc w:val="center"/>
        <w:rPr>
          <w:rFonts w:ascii="宋体" w:hAnsi="宋体"/>
          <w:color w:val="000000" w:themeColor="text1"/>
          <w:sz w:val="21"/>
          <w:szCs w:val="21"/>
          <w:highlight w:val="none"/>
        </w:rPr>
      </w:pPr>
      <w:bookmarkStart w:id="172" w:name="_Toc11134"/>
      <w:bookmarkStart w:id="173" w:name="_Toc200414512"/>
      <w:r>
        <w:rPr>
          <w:rFonts w:hint="eastAsia" w:ascii="宋体" w:hAnsi="宋体"/>
          <w:color w:val="000000" w:themeColor="text1"/>
          <w:sz w:val="21"/>
          <w:szCs w:val="21"/>
          <w:highlight w:val="none"/>
        </w:rPr>
        <w:t>第五部分  谈判文件格式</w:t>
      </w:r>
      <w:bookmarkEnd w:id="172"/>
      <w:bookmarkEnd w:id="173"/>
    </w:p>
    <w:p w14:paraId="5E6417B8">
      <w:pPr>
        <w:pStyle w:val="3"/>
        <w:numPr>
          <w:ilvl w:val="1"/>
          <w:numId w:val="0"/>
        </w:numPr>
        <w:spacing w:line="360" w:lineRule="auto"/>
        <w:jc w:val="center"/>
        <w:rPr>
          <w:rFonts w:ascii="宋体" w:hAnsi="宋体" w:eastAsia="宋体"/>
          <w:color w:val="000000" w:themeColor="text1"/>
          <w:highlight w:val="none"/>
        </w:rPr>
      </w:pPr>
      <w:bookmarkStart w:id="174" w:name="_Toc22631"/>
      <w:bookmarkStart w:id="175" w:name="_Toc200414513"/>
      <w:r>
        <w:rPr>
          <w:rFonts w:hint="eastAsia" w:ascii="宋体" w:hAnsi="宋体" w:eastAsia="宋体"/>
          <w:color w:val="000000" w:themeColor="text1"/>
          <w:highlight w:val="none"/>
        </w:rPr>
        <w:t>封面格式</w:t>
      </w:r>
      <w:bookmarkEnd w:id="174"/>
      <w:bookmarkEnd w:id="175"/>
    </w:p>
    <w:p w14:paraId="1C5A46C8">
      <w:pPr>
        <w:pStyle w:val="4"/>
        <w:spacing w:line="360" w:lineRule="auto"/>
        <w:rPr>
          <w:rFonts w:ascii="宋体" w:hAnsi="宋体"/>
          <w:bCs/>
          <w:color w:val="000000" w:themeColor="text1"/>
          <w:szCs w:val="24"/>
          <w:highlight w:val="none"/>
        </w:rPr>
      </w:pPr>
    </w:p>
    <w:p w14:paraId="19678B89">
      <w:pPr>
        <w:pStyle w:val="4"/>
        <w:spacing w:line="360" w:lineRule="auto"/>
        <w:rPr>
          <w:rFonts w:ascii="宋体" w:hAnsi="宋体"/>
          <w:bCs/>
          <w:color w:val="000000" w:themeColor="text1"/>
          <w:szCs w:val="24"/>
          <w:highlight w:val="none"/>
        </w:rPr>
      </w:pPr>
      <w:r>
        <w:rPr>
          <w:rFonts w:hint="eastAsia" w:ascii="宋体" w:hAnsi="宋体"/>
          <w:bCs/>
          <w:color w:val="000000" w:themeColor="text1"/>
          <w:highlight w:val="none"/>
        </w:rPr>
        <w:t>文件内容应当编有目录、页码，按页码排序并装订成册；一切未装订成册的文件在开标、评标过程中若出现缺页、漏页等现象可能影响投标人评审结果的，后果将由投标人本人负责。</w:t>
      </w:r>
    </w:p>
    <w:p w14:paraId="00E34387">
      <w:pPr>
        <w:pStyle w:val="4"/>
        <w:spacing w:line="360" w:lineRule="auto"/>
        <w:ind w:left="315" w:leftChars="150" w:firstLine="0"/>
        <w:rPr>
          <w:rFonts w:ascii="宋体" w:hAnsi="宋体"/>
          <w:bCs/>
          <w:color w:val="000000" w:themeColor="text1"/>
          <w:szCs w:val="24"/>
          <w:highlight w:val="none"/>
        </w:rPr>
      </w:pPr>
      <w:r>
        <w:rPr>
          <w:rFonts w:hint="eastAsia" w:ascii="宋体" w:hAnsi="宋体"/>
          <w:bCs/>
          <w:color w:val="000000" w:themeColor="text1"/>
          <w:szCs w:val="24"/>
          <w:highlight w:val="none"/>
        </w:rPr>
        <w:t>谈判响应文件的封面格式由供应商自拟，并应注明“谈判响应文件、项目编号、项目名称、供应商</w:t>
      </w:r>
    </w:p>
    <w:p w14:paraId="5BD08D86">
      <w:pPr>
        <w:pStyle w:val="4"/>
        <w:spacing w:line="360" w:lineRule="auto"/>
        <w:ind w:firstLine="0"/>
        <w:rPr>
          <w:rFonts w:ascii="宋体" w:hAnsi="宋体"/>
          <w:bCs/>
          <w:color w:val="000000" w:themeColor="text1"/>
          <w:szCs w:val="24"/>
          <w:highlight w:val="none"/>
        </w:rPr>
      </w:pPr>
      <w:r>
        <w:rPr>
          <w:rFonts w:hint="eastAsia" w:ascii="宋体" w:hAnsi="宋体"/>
          <w:bCs/>
          <w:color w:val="000000" w:themeColor="text1"/>
          <w:szCs w:val="24"/>
          <w:highlight w:val="none"/>
        </w:rPr>
        <w:t>名称及地址、法定代表人（负责人）或授权代理人、联系电话、传真、邮编，并加盖供应商公章。如：</w:t>
      </w:r>
    </w:p>
    <w:p w14:paraId="6266DDC3">
      <w:pPr>
        <w:pStyle w:val="4"/>
        <w:spacing w:line="360" w:lineRule="auto"/>
        <w:rPr>
          <w:rFonts w:ascii="宋体" w:hAnsi="宋体"/>
          <w:bCs/>
          <w:color w:val="000000" w:themeColor="text1"/>
          <w:szCs w:val="24"/>
          <w:highlight w:val="none"/>
        </w:rPr>
      </w:pPr>
    </w:p>
    <w:p w14:paraId="3B67549E">
      <w:pPr>
        <w:pStyle w:val="4"/>
        <w:spacing w:line="360" w:lineRule="auto"/>
        <w:rPr>
          <w:rFonts w:ascii="宋体" w:hAnsi="宋体"/>
          <w:bCs/>
          <w:color w:val="000000" w:themeColor="text1"/>
          <w:szCs w:val="24"/>
          <w:highlight w:val="none"/>
        </w:rPr>
      </w:pPr>
    </w:p>
    <w:p w14:paraId="27182DAE">
      <w:pPr>
        <w:pStyle w:val="4"/>
        <w:spacing w:line="360" w:lineRule="auto"/>
        <w:rPr>
          <w:rFonts w:ascii="宋体" w:hAnsi="宋体"/>
          <w:bCs/>
          <w:color w:val="000000" w:themeColor="text1"/>
          <w:szCs w:val="24"/>
          <w:highlight w:val="none"/>
        </w:rPr>
      </w:pPr>
    </w:p>
    <w:p w14:paraId="5BA667EB">
      <w:pPr>
        <w:pStyle w:val="4"/>
        <w:spacing w:line="360" w:lineRule="auto"/>
        <w:jc w:val="center"/>
        <w:rPr>
          <w:rFonts w:ascii="宋体" w:hAnsi="宋体"/>
          <w:b/>
          <w:bCs/>
          <w:color w:val="000000" w:themeColor="text1"/>
          <w:sz w:val="44"/>
          <w:szCs w:val="44"/>
          <w:highlight w:val="none"/>
        </w:rPr>
      </w:pPr>
      <w:r>
        <w:rPr>
          <w:rFonts w:hint="eastAsia" w:ascii="宋体" w:hAnsi="宋体"/>
          <w:b/>
          <w:bCs/>
          <w:color w:val="000000" w:themeColor="text1"/>
          <w:sz w:val="44"/>
          <w:szCs w:val="44"/>
          <w:highlight w:val="none"/>
        </w:rPr>
        <w:t>谈判响应文件</w:t>
      </w:r>
    </w:p>
    <w:p w14:paraId="1B8413A4">
      <w:pPr>
        <w:pStyle w:val="4"/>
        <w:spacing w:line="360" w:lineRule="auto"/>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（□正本、□副本）</w:t>
      </w:r>
    </w:p>
    <w:p w14:paraId="347D97B3">
      <w:pPr>
        <w:pStyle w:val="4"/>
        <w:spacing w:line="360" w:lineRule="auto"/>
        <w:jc w:val="center"/>
        <w:rPr>
          <w:rFonts w:ascii="宋体" w:hAnsi="宋体"/>
          <w:bCs/>
          <w:color w:val="000000" w:themeColor="text1"/>
          <w:szCs w:val="24"/>
          <w:highlight w:val="none"/>
        </w:rPr>
      </w:pPr>
    </w:p>
    <w:p w14:paraId="1A366441">
      <w:pPr>
        <w:pStyle w:val="4"/>
        <w:spacing w:line="360" w:lineRule="auto"/>
        <w:jc w:val="center"/>
        <w:rPr>
          <w:rFonts w:ascii="宋体" w:hAnsi="宋体"/>
          <w:bCs/>
          <w:color w:val="000000" w:themeColor="text1"/>
          <w:szCs w:val="24"/>
          <w:highlight w:val="none"/>
        </w:rPr>
      </w:pPr>
    </w:p>
    <w:p w14:paraId="13C69451">
      <w:pPr>
        <w:pStyle w:val="4"/>
        <w:spacing w:line="360" w:lineRule="auto"/>
        <w:rPr>
          <w:rFonts w:hint="eastAsia" w:ascii="宋体" w:hAnsi="宋体" w:eastAsia="宋体"/>
          <w:bCs/>
          <w:color w:val="000000" w:themeColor="text1"/>
          <w:szCs w:val="24"/>
          <w:highlight w:val="none"/>
          <w:lang w:eastAsia="zh-CN"/>
        </w:rPr>
      </w:pPr>
      <w:r>
        <w:rPr>
          <w:rFonts w:hint="eastAsia" w:ascii="宋体" w:hAnsi="宋体"/>
          <w:bCs/>
          <w:color w:val="000000" w:themeColor="text1"/>
          <w:szCs w:val="24"/>
          <w:highlight w:val="none"/>
        </w:rPr>
        <w:t>项目编号：</w:t>
      </w:r>
      <w:r>
        <w:rPr>
          <w:rFonts w:hint="eastAsia" w:ascii="宋体" w:hAnsi="宋体"/>
          <w:b/>
          <w:bCs/>
          <w:color w:val="000000" w:themeColor="text1"/>
          <w:szCs w:val="24"/>
          <w:highlight w:val="none"/>
          <w:u w:val="single"/>
          <w:lang w:eastAsia="zh-CN"/>
        </w:rPr>
        <w:t>YXCG-20260604</w:t>
      </w:r>
    </w:p>
    <w:p w14:paraId="2C537991">
      <w:pPr>
        <w:pStyle w:val="4"/>
        <w:spacing w:line="360" w:lineRule="auto"/>
        <w:rPr>
          <w:rFonts w:ascii="宋体" w:hAnsi="宋体"/>
          <w:bCs/>
          <w:color w:val="000000" w:themeColor="text1"/>
          <w:szCs w:val="24"/>
          <w:highlight w:val="none"/>
          <w:u w:val="single"/>
        </w:rPr>
      </w:pPr>
      <w:r>
        <w:rPr>
          <w:rFonts w:hint="eastAsia" w:ascii="宋体" w:hAnsi="宋体"/>
          <w:bCs/>
          <w:color w:val="000000" w:themeColor="text1"/>
          <w:szCs w:val="24"/>
          <w:highlight w:val="none"/>
        </w:rPr>
        <w:t>项目名称：</w:t>
      </w:r>
      <w:r>
        <w:rPr>
          <w:rFonts w:hint="eastAsia" w:ascii="宋体" w:hAnsi="宋体" w:cs="宋体"/>
          <w:b/>
          <w:color w:val="000000" w:themeColor="text1"/>
          <w:szCs w:val="21"/>
          <w:highlight w:val="none"/>
          <w:u w:val="single"/>
        </w:rPr>
        <w:t xml:space="preserve">项目名称，由供应商填写               </w:t>
      </w:r>
    </w:p>
    <w:p w14:paraId="3D67AEAA">
      <w:pPr>
        <w:pStyle w:val="4"/>
        <w:spacing w:line="360" w:lineRule="auto"/>
        <w:rPr>
          <w:rFonts w:ascii="宋体" w:hAnsi="宋体"/>
          <w:bCs/>
          <w:color w:val="000000" w:themeColor="text1"/>
          <w:szCs w:val="24"/>
          <w:highlight w:val="none"/>
          <w:u w:val="single"/>
        </w:rPr>
      </w:pPr>
      <w:r>
        <w:rPr>
          <w:rFonts w:hint="eastAsia" w:ascii="宋体" w:hAnsi="宋体"/>
          <w:bCs/>
          <w:color w:val="000000" w:themeColor="text1"/>
          <w:szCs w:val="24"/>
          <w:highlight w:val="none"/>
        </w:rPr>
        <w:t>供应商名称（加盖公章）：</w:t>
      </w:r>
    </w:p>
    <w:p w14:paraId="105322CE">
      <w:pPr>
        <w:pStyle w:val="4"/>
        <w:spacing w:line="360" w:lineRule="auto"/>
        <w:rPr>
          <w:rFonts w:ascii="宋体" w:hAnsi="宋体"/>
          <w:bCs/>
          <w:color w:val="000000" w:themeColor="text1"/>
          <w:szCs w:val="24"/>
          <w:highlight w:val="none"/>
          <w:u w:val="single"/>
        </w:rPr>
      </w:pPr>
      <w:r>
        <w:rPr>
          <w:rFonts w:hint="eastAsia" w:ascii="宋体" w:hAnsi="宋体"/>
          <w:bCs/>
          <w:color w:val="000000" w:themeColor="text1"/>
          <w:szCs w:val="24"/>
          <w:highlight w:val="none"/>
        </w:rPr>
        <w:t>供应商地址：</w:t>
      </w:r>
    </w:p>
    <w:p w14:paraId="2021EEAC">
      <w:pPr>
        <w:pStyle w:val="4"/>
        <w:spacing w:line="360" w:lineRule="auto"/>
        <w:rPr>
          <w:rFonts w:ascii="宋体" w:hAnsi="宋体"/>
          <w:bCs/>
          <w:color w:val="000000" w:themeColor="text1"/>
          <w:szCs w:val="24"/>
          <w:highlight w:val="none"/>
          <w:u w:val="single"/>
        </w:rPr>
      </w:pPr>
      <w:r>
        <w:rPr>
          <w:rFonts w:hint="eastAsia" w:ascii="宋体" w:hAnsi="宋体"/>
          <w:bCs/>
          <w:color w:val="000000" w:themeColor="text1"/>
          <w:szCs w:val="24"/>
          <w:highlight w:val="none"/>
        </w:rPr>
        <w:t>法定代表人（负责人）或授权代理人（签字）</w:t>
      </w:r>
      <w:r>
        <w:rPr>
          <w:rFonts w:ascii="宋体" w:hAnsi="宋体"/>
          <w:bCs/>
          <w:color w:val="000000" w:themeColor="text1"/>
          <w:szCs w:val="24"/>
          <w:highlight w:val="none"/>
        </w:rPr>
        <w:t>：</w:t>
      </w:r>
    </w:p>
    <w:p w14:paraId="10786A3A">
      <w:pPr>
        <w:pStyle w:val="4"/>
        <w:spacing w:line="360" w:lineRule="auto"/>
        <w:rPr>
          <w:rFonts w:ascii="宋体" w:hAnsi="宋体"/>
          <w:bCs/>
          <w:color w:val="000000" w:themeColor="text1"/>
          <w:szCs w:val="24"/>
          <w:highlight w:val="none"/>
        </w:rPr>
      </w:pPr>
      <w:r>
        <w:rPr>
          <w:rFonts w:hint="eastAsia" w:ascii="宋体" w:hAnsi="宋体"/>
          <w:bCs/>
          <w:color w:val="000000" w:themeColor="text1"/>
          <w:szCs w:val="24"/>
          <w:highlight w:val="none"/>
        </w:rPr>
        <w:t>联系</w:t>
      </w:r>
      <w:r>
        <w:rPr>
          <w:rFonts w:ascii="宋体" w:hAnsi="宋体"/>
          <w:bCs/>
          <w:color w:val="000000" w:themeColor="text1"/>
          <w:szCs w:val="24"/>
          <w:highlight w:val="none"/>
        </w:rPr>
        <w:t>电话：</w:t>
      </w:r>
    </w:p>
    <w:p w14:paraId="2CB9A7D9">
      <w:pPr>
        <w:pStyle w:val="4"/>
        <w:spacing w:line="360" w:lineRule="auto"/>
        <w:ind w:firstLineChars="200"/>
        <w:rPr>
          <w:rFonts w:ascii="宋体" w:hAnsi="宋体"/>
          <w:bCs/>
          <w:color w:val="000000" w:themeColor="text1"/>
          <w:szCs w:val="24"/>
          <w:highlight w:val="none"/>
          <w:u w:val="single"/>
        </w:rPr>
      </w:pPr>
      <w:r>
        <w:rPr>
          <w:rFonts w:hint="eastAsia" w:ascii="宋体" w:hAnsi="宋体"/>
          <w:bCs/>
          <w:color w:val="000000" w:themeColor="text1"/>
          <w:szCs w:val="24"/>
          <w:highlight w:val="none"/>
        </w:rPr>
        <w:t>传真：</w:t>
      </w:r>
    </w:p>
    <w:p w14:paraId="27141167">
      <w:pPr>
        <w:pStyle w:val="4"/>
        <w:spacing w:line="360" w:lineRule="auto"/>
        <w:rPr>
          <w:rFonts w:ascii="宋体" w:hAnsi="宋体"/>
          <w:bCs/>
          <w:color w:val="000000" w:themeColor="text1"/>
          <w:szCs w:val="24"/>
          <w:highlight w:val="none"/>
          <w:u w:val="single"/>
        </w:rPr>
      </w:pPr>
      <w:r>
        <w:rPr>
          <w:rFonts w:ascii="宋体" w:hAnsi="宋体"/>
          <w:bCs/>
          <w:color w:val="000000" w:themeColor="text1"/>
          <w:szCs w:val="24"/>
          <w:highlight w:val="none"/>
        </w:rPr>
        <w:t>邮编：</w:t>
      </w:r>
    </w:p>
    <w:p w14:paraId="555903C5">
      <w:pPr>
        <w:pStyle w:val="4"/>
        <w:spacing w:line="360" w:lineRule="auto"/>
        <w:rPr>
          <w:rFonts w:ascii="宋体" w:hAnsi="宋体"/>
          <w:color w:val="000000" w:themeColor="text1"/>
          <w:highlight w:val="none"/>
        </w:rPr>
      </w:pPr>
      <w:r>
        <w:rPr>
          <w:rFonts w:hint="eastAsia" w:ascii="宋体" w:hAnsi="宋体"/>
          <w:bCs/>
          <w:color w:val="000000" w:themeColor="text1"/>
          <w:szCs w:val="24"/>
          <w:highlight w:val="none"/>
        </w:rPr>
        <w:t>编制日期：年月日</w:t>
      </w:r>
    </w:p>
    <w:p w14:paraId="3BE3E96A">
      <w:pPr>
        <w:tabs>
          <w:tab w:val="left" w:pos="1004"/>
          <w:tab w:val="left" w:pos="4267"/>
        </w:tabs>
        <w:spacing w:line="360" w:lineRule="auto"/>
        <w:rPr>
          <w:rFonts w:ascii="宋体" w:hAnsi="宋体"/>
          <w:bCs/>
          <w:color w:val="000000" w:themeColor="text1"/>
          <w:highlight w:val="none"/>
        </w:rPr>
      </w:pPr>
    </w:p>
    <w:p w14:paraId="7AE4220C">
      <w:pPr>
        <w:tabs>
          <w:tab w:val="left" w:pos="1004"/>
          <w:tab w:val="left" w:pos="4267"/>
        </w:tabs>
        <w:spacing w:line="360" w:lineRule="auto"/>
        <w:ind w:firstLine="420" w:firstLineChars="200"/>
        <w:rPr>
          <w:rFonts w:ascii="宋体" w:hAnsi="宋体"/>
          <w:bCs/>
          <w:color w:val="000000" w:themeColor="text1"/>
          <w:highlight w:val="none"/>
        </w:rPr>
      </w:pPr>
    </w:p>
    <w:p w14:paraId="6305933C">
      <w:pPr>
        <w:tabs>
          <w:tab w:val="left" w:pos="1004"/>
          <w:tab w:val="left" w:pos="4267"/>
        </w:tabs>
        <w:spacing w:line="360" w:lineRule="auto"/>
        <w:ind w:firstLine="420" w:firstLineChars="200"/>
        <w:rPr>
          <w:rFonts w:ascii="宋体" w:hAnsi="宋体"/>
          <w:bCs/>
          <w:color w:val="000000" w:themeColor="text1"/>
          <w:highlight w:val="none"/>
        </w:rPr>
      </w:pPr>
    </w:p>
    <w:p w14:paraId="4974030E">
      <w:pPr>
        <w:tabs>
          <w:tab w:val="left" w:pos="1004"/>
          <w:tab w:val="left" w:pos="4267"/>
        </w:tabs>
        <w:spacing w:line="360" w:lineRule="auto"/>
        <w:ind w:firstLine="420" w:firstLineChars="200"/>
        <w:rPr>
          <w:rFonts w:ascii="宋体" w:hAnsi="宋体"/>
          <w:bCs/>
          <w:color w:val="000000" w:themeColor="text1"/>
          <w:highlight w:val="none"/>
        </w:rPr>
      </w:pPr>
    </w:p>
    <w:p w14:paraId="21B34018">
      <w:pPr>
        <w:tabs>
          <w:tab w:val="left" w:pos="1004"/>
          <w:tab w:val="left" w:pos="4267"/>
        </w:tabs>
        <w:spacing w:line="360" w:lineRule="auto"/>
        <w:ind w:firstLine="420" w:firstLineChars="200"/>
        <w:rPr>
          <w:rFonts w:ascii="宋体" w:hAnsi="宋体"/>
          <w:bCs/>
          <w:color w:val="000000" w:themeColor="text1"/>
          <w:highlight w:val="none"/>
        </w:rPr>
      </w:pPr>
    </w:p>
    <w:p w14:paraId="1BDD8859">
      <w:pPr>
        <w:tabs>
          <w:tab w:val="left" w:pos="1004"/>
          <w:tab w:val="left" w:pos="4267"/>
        </w:tabs>
        <w:spacing w:line="360" w:lineRule="auto"/>
        <w:ind w:firstLine="420" w:firstLineChars="200"/>
        <w:rPr>
          <w:rFonts w:ascii="宋体" w:hAnsi="宋体"/>
          <w:bCs/>
          <w:color w:val="000000" w:themeColor="text1"/>
          <w:highlight w:val="none"/>
        </w:rPr>
      </w:pPr>
    </w:p>
    <w:p w14:paraId="70DAF275">
      <w:pPr>
        <w:tabs>
          <w:tab w:val="left" w:pos="1004"/>
          <w:tab w:val="left" w:pos="4267"/>
        </w:tabs>
        <w:spacing w:line="360" w:lineRule="auto"/>
        <w:ind w:firstLine="420" w:firstLineChars="200"/>
        <w:rPr>
          <w:rFonts w:ascii="宋体" w:hAnsi="宋体"/>
          <w:bCs/>
          <w:color w:val="000000" w:themeColor="text1"/>
          <w:highlight w:val="none"/>
        </w:rPr>
      </w:pPr>
    </w:p>
    <w:p w14:paraId="749FC534">
      <w:pPr>
        <w:tabs>
          <w:tab w:val="left" w:pos="1004"/>
          <w:tab w:val="left" w:pos="4267"/>
        </w:tabs>
        <w:spacing w:line="360" w:lineRule="auto"/>
        <w:rPr>
          <w:rFonts w:ascii="宋体" w:hAnsi="宋体"/>
          <w:bCs/>
          <w:color w:val="000000" w:themeColor="text1"/>
          <w:highlight w:val="none"/>
        </w:rPr>
      </w:pPr>
    </w:p>
    <w:p w14:paraId="1DE8F9C6">
      <w:pPr>
        <w:tabs>
          <w:tab w:val="left" w:pos="1004"/>
          <w:tab w:val="left" w:pos="4267"/>
        </w:tabs>
        <w:spacing w:line="360" w:lineRule="auto"/>
        <w:ind w:firstLine="420" w:firstLineChars="200"/>
        <w:rPr>
          <w:rFonts w:ascii="宋体" w:hAnsi="宋体"/>
          <w:bCs/>
          <w:color w:val="000000" w:themeColor="text1"/>
          <w:highlight w:val="none"/>
        </w:rPr>
        <w:sectPr>
          <w:pgSz w:w="11906" w:h="16838"/>
          <w:pgMar w:top="1247" w:right="1247" w:bottom="1247" w:left="1247" w:header="851" w:footer="992" w:gutter="0"/>
          <w:cols w:space="720" w:num="1"/>
          <w:docGrid w:linePitch="312" w:charSpace="0"/>
        </w:sectPr>
      </w:pPr>
    </w:p>
    <w:p w14:paraId="0A23D5F0">
      <w:pPr>
        <w:pStyle w:val="3"/>
        <w:numPr>
          <w:ilvl w:val="1"/>
          <w:numId w:val="0"/>
        </w:numPr>
        <w:spacing w:line="360" w:lineRule="auto"/>
        <w:jc w:val="center"/>
        <w:rPr>
          <w:rFonts w:ascii="宋体" w:hAnsi="宋体" w:eastAsia="宋体"/>
          <w:color w:val="000000" w:themeColor="text1"/>
          <w:sz w:val="21"/>
          <w:szCs w:val="21"/>
          <w:highlight w:val="none"/>
        </w:rPr>
      </w:pPr>
      <w:bookmarkStart w:id="176" w:name="_Toc24668"/>
      <w:bookmarkStart w:id="177" w:name="_Toc200414514"/>
      <w:r>
        <w:rPr>
          <w:rFonts w:hint="eastAsia" w:ascii="宋体" w:hAnsi="宋体" w:eastAsia="宋体"/>
          <w:color w:val="000000" w:themeColor="text1"/>
          <w:sz w:val="21"/>
          <w:szCs w:val="21"/>
          <w:highlight w:val="none"/>
        </w:rPr>
        <w:t>第一章  资格性/符合性自查表</w:t>
      </w:r>
      <w:bookmarkEnd w:id="176"/>
      <w:bookmarkEnd w:id="177"/>
    </w:p>
    <w:tbl>
      <w:tblPr>
        <w:tblStyle w:val="43"/>
        <w:tblW w:w="9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1733"/>
        <w:gridCol w:w="2875"/>
        <w:gridCol w:w="1800"/>
        <w:gridCol w:w="1988"/>
      </w:tblGrid>
      <w:tr w14:paraId="723B0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64" w:type="dxa"/>
            <w:gridSpan w:val="2"/>
            <w:vAlign w:val="center"/>
          </w:tcPr>
          <w:p w14:paraId="526F46B5">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2875" w:type="dxa"/>
            <w:vAlign w:val="center"/>
          </w:tcPr>
          <w:p w14:paraId="44D84691">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谈判文件要求</w:t>
            </w:r>
          </w:p>
        </w:tc>
        <w:tc>
          <w:tcPr>
            <w:tcW w:w="1800" w:type="dxa"/>
            <w:vAlign w:val="center"/>
          </w:tcPr>
          <w:p w14:paraId="74602DCE">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5D35AD98">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1988" w:type="dxa"/>
            <w:vAlign w:val="center"/>
          </w:tcPr>
          <w:p w14:paraId="3C2E09D7">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24C3B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131" w:type="dxa"/>
            <w:vMerge w:val="restart"/>
            <w:vAlign w:val="center"/>
          </w:tcPr>
          <w:p w14:paraId="65393986">
            <w:pPr>
              <w:tabs>
                <w:tab w:val="left" w:pos="480"/>
              </w:tabs>
              <w:rPr>
                <w:rFonts w:hint="eastAsia" w:ascii="宋体" w:hAnsi="宋体"/>
                <w:color w:val="000000" w:themeColor="text1"/>
                <w:szCs w:val="21"/>
                <w:highlight w:val="none"/>
              </w:rPr>
            </w:pPr>
            <w:r>
              <w:rPr>
                <w:rFonts w:hint="eastAsia" w:ascii="宋体" w:hAnsi="宋体"/>
                <w:color w:val="000000" w:themeColor="text1"/>
                <w:szCs w:val="21"/>
                <w:highlight w:val="none"/>
              </w:rPr>
              <w:t>资格性检</w:t>
            </w:r>
          </w:p>
          <w:p w14:paraId="478BF091">
            <w:pPr>
              <w:tabs>
                <w:tab w:val="left" w:pos="480"/>
              </w:tabs>
              <w:ind w:left="480" w:hanging="480"/>
              <w:rPr>
                <w:rFonts w:ascii="宋体" w:hAnsi="宋体"/>
                <w:b/>
                <w:bCs/>
                <w:color w:val="000000" w:themeColor="text1"/>
                <w:szCs w:val="21"/>
                <w:highlight w:val="none"/>
              </w:rPr>
            </w:pPr>
            <w:r>
              <w:rPr>
                <w:rFonts w:hint="eastAsia" w:ascii="宋体" w:hAnsi="宋体"/>
                <w:color w:val="000000" w:themeColor="text1"/>
                <w:szCs w:val="21"/>
                <w:highlight w:val="none"/>
              </w:rPr>
              <w:t>查</w:t>
            </w:r>
          </w:p>
        </w:tc>
        <w:tc>
          <w:tcPr>
            <w:tcW w:w="1733" w:type="dxa"/>
            <w:vMerge w:val="restart"/>
            <w:vAlign w:val="center"/>
          </w:tcPr>
          <w:p w14:paraId="5EB08008">
            <w:pPr>
              <w:tabs>
                <w:tab w:val="left" w:pos="146"/>
              </w:tabs>
              <w:rPr>
                <w:rFonts w:ascii="宋体" w:hAnsi="宋体"/>
                <w:b/>
                <w:bCs/>
                <w:color w:val="000000" w:themeColor="text1"/>
                <w:szCs w:val="21"/>
                <w:highlight w:val="none"/>
              </w:rPr>
            </w:pPr>
            <w:r>
              <w:rPr>
                <w:rFonts w:hint="eastAsia" w:ascii="宋体" w:hAnsi="宋体"/>
                <w:color w:val="000000" w:themeColor="text1"/>
                <w:szCs w:val="21"/>
                <w:highlight w:val="none"/>
              </w:rPr>
              <w:t>投标人要求</w:t>
            </w:r>
          </w:p>
        </w:tc>
        <w:tc>
          <w:tcPr>
            <w:tcW w:w="2875" w:type="dxa"/>
            <w:vAlign w:val="center"/>
          </w:tcPr>
          <w:p w14:paraId="716DE6B3">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lang w:val="en-US" w:eastAsia="zh-CN"/>
              </w:rPr>
              <w:t>供应商</w:t>
            </w:r>
            <w:r>
              <w:rPr>
                <w:rFonts w:hint="eastAsia" w:ascii="宋体" w:hAnsi="宋体"/>
                <w:color w:val="000000" w:themeColor="text1"/>
                <w:szCs w:val="21"/>
                <w:highlight w:val="none"/>
              </w:rPr>
              <w:t>应具备《中华人民共和国政府采购法》第二十二条规定的条件</w:t>
            </w:r>
          </w:p>
        </w:tc>
        <w:tc>
          <w:tcPr>
            <w:tcW w:w="1800" w:type="dxa"/>
            <w:vAlign w:val="center"/>
          </w:tcPr>
          <w:p w14:paraId="53050802">
            <w:pPr>
              <w:tabs>
                <w:tab w:val="left" w:pos="480"/>
              </w:tabs>
              <w:ind w:left="480" w:hanging="480"/>
              <w:rPr>
                <w:rFonts w:ascii="宋体" w:hAnsi="宋体"/>
                <w:b/>
                <w:bCs/>
                <w:color w:val="000000" w:themeColor="text1"/>
                <w:szCs w:val="21"/>
                <w:highlight w:val="none"/>
              </w:rPr>
            </w:pPr>
          </w:p>
        </w:tc>
        <w:tc>
          <w:tcPr>
            <w:tcW w:w="1988" w:type="dxa"/>
            <w:vAlign w:val="center"/>
          </w:tcPr>
          <w:p w14:paraId="046302B3">
            <w:pPr>
              <w:tabs>
                <w:tab w:val="left" w:pos="0"/>
              </w:tabs>
              <w:jc w:val="center"/>
              <w:rPr>
                <w:rFonts w:ascii="宋体" w:hAnsi="宋体"/>
                <w:b w:val="0"/>
                <w:bCs/>
                <w:color w:val="000000" w:themeColor="text1"/>
                <w:szCs w:val="21"/>
                <w:highlight w:val="none"/>
              </w:rPr>
            </w:pPr>
            <w:r>
              <w:rPr>
                <w:rFonts w:hint="eastAsia" w:ascii="宋体" w:hAnsi="宋体"/>
                <w:b w:val="0"/>
                <w:bCs/>
                <w:color w:val="000000" w:themeColor="text1"/>
                <w:szCs w:val="21"/>
                <w:highlight w:val="none"/>
              </w:rPr>
              <w:t>见谈判响应文件</w:t>
            </w:r>
          </w:p>
          <w:p w14:paraId="7F5B54B3">
            <w:pPr>
              <w:tabs>
                <w:tab w:val="left" w:pos="0"/>
              </w:tabs>
              <w:jc w:val="center"/>
              <w:rPr>
                <w:rFonts w:ascii="宋体" w:hAnsi="宋体"/>
                <w:b/>
                <w:bCs/>
                <w:color w:val="000000" w:themeColor="text1"/>
                <w:sz w:val="18"/>
                <w:szCs w:val="18"/>
                <w:highlight w:val="none"/>
              </w:rPr>
            </w:pPr>
            <w:r>
              <w:rPr>
                <w:rFonts w:hint="eastAsia" w:ascii="宋体" w:hAnsi="宋体"/>
                <w:b w:val="0"/>
                <w:bCs/>
                <w:color w:val="000000" w:themeColor="text1"/>
                <w:szCs w:val="21"/>
                <w:highlight w:val="none"/>
              </w:rPr>
              <w:t>第（  ）页</w:t>
            </w:r>
          </w:p>
        </w:tc>
      </w:tr>
      <w:tr w14:paraId="7C952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1131" w:type="dxa"/>
            <w:vMerge w:val="continue"/>
            <w:vAlign w:val="center"/>
          </w:tcPr>
          <w:p w14:paraId="2C97025D">
            <w:pPr>
              <w:tabs>
                <w:tab w:val="left" w:pos="480"/>
              </w:tabs>
              <w:ind w:left="480" w:hanging="480"/>
              <w:rPr>
                <w:rFonts w:hint="eastAsia" w:ascii="宋体" w:hAnsi="宋体"/>
                <w:color w:val="000000" w:themeColor="text1"/>
                <w:szCs w:val="21"/>
                <w:highlight w:val="none"/>
              </w:rPr>
            </w:pPr>
          </w:p>
        </w:tc>
        <w:tc>
          <w:tcPr>
            <w:tcW w:w="1733" w:type="dxa"/>
            <w:vMerge w:val="continue"/>
            <w:vAlign w:val="center"/>
          </w:tcPr>
          <w:p w14:paraId="3077C598">
            <w:pPr>
              <w:tabs>
                <w:tab w:val="left" w:pos="146"/>
              </w:tabs>
              <w:ind w:left="146"/>
              <w:rPr>
                <w:rFonts w:hint="eastAsia" w:ascii="宋体" w:hAnsi="宋体"/>
                <w:color w:val="000000" w:themeColor="text1"/>
                <w:szCs w:val="21"/>
                <w:highlight w:val="none"/>
              </w:rPr>
            </w:pPr>
          </w:p>
        </w:tc>
        <w:tc>
          <w:tcPr>
            <w:tcW w:w="2875" w:type="dxa"/>
            <w:vAlign w:val="center"/>
          </w:tcPr>
          <w:p w14:paraId="6F35334A">
            <w:pPr>
              <w:tabs>
                <w:tab w:val="left" w:pos="0"/>
              </w:tabs>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lang w:val="en-US" w:eastAsia="zh-CN"/>
              </w:rPr>
              <w:t>为采购项目提供整体设计、规范编制或者项目管理、监理、检测等服务的供应商，不得再参加该采购项目的其他采购活动；（提供《谈判响应函》承诺）</w:t>
            </w:r>
          </w:p>
        </w:tc>
        <w:tc>
          <w:tcPr>
            <w:tcW w:w="1800" w:type="dxa"/>
            <w:vAlign w:val="center"/>
          </w:tcPr>
          <w:p w14:paraId="600E7084">
            <w:pPr>
              <w:tabs>
                <w:tab w:val="left" w:pos="480"/>
              </w:tabs>
              <w:ind w:left="480" w:hanging="480"/>
              <w:rPr>
                <w:rFonts w:ascii="宋体" w:hAnsi="宋体"/>
                <w:b/>
                <w:bCs/>
                <w:color w:val="000000" w:themeColor="text1"/>
                <w:szCs w:val="21"/>
                <w:highlight w:val="none"/>
              </w:rPr>
            </w:pPr>
          </w:p>
        </w:tc>
        <w:tc>
          <w:tcPr>
            <w:tcW w:w="1988" w:type="dxa"/>
            <w:vAlign w:val="center"/>
          </w:tcPr>
          <w:p w14:paraId="4BF7273E">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14:paraId="01255817">
            <w:pPr>
              <w:tabs>
                <w:tab w:val="left" w:pos="0"/>
              </w:tabs>
              <w:jc w:val="center"/>
              <w:rPr>
                <w:rFonts w:hint="eastAsia" w:ascii="宋体" w:hAnsi="宋体"/>
                <w:color w:val="000000" w:themeColor="text1"/>
                <w:sz w:val="18"/>
                <w:szCs w:val="18"/>
                <w:highlight w:val="none"/>
              </w:rPr>
            </w:pPr>
            <w:r>
              <w:rPr>
                <w:rFonts w:hint="eastAsia" w:ascii="宋体" w:hAnsi="宋体"/>
                <w:color w:val="000000" w:themeColor="text1"/>
                <w:szCs w:val="21"/>
                <w:highlight w:val="none"/>
              </w:rPr>
              <w:t>第（  ）页</w:t>
            </w:r>
          </w:p>
        </w:tc>
      </w:tr>
      <w:tr w14:paraId="432E6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1131" w:type="dxa"/>
            <w:vMerge w:val="continue"/>
            <w:vAlign w:val="center"/>
          </w:tcPr>
          <w:p w14:paraId="468BF99E">
            <w:pPr>
              <w:tabs>
                <w:tab w:val="left" w:pos="480"/>
              </w:tabs>
              <w:ind w:left="480" w:hanging="480"/>
              <w:rPr>
                <w:rFonts w:hint="eastAsia" w:ascii="宋体" w:hAnsi="宋体"/>
                <w:color w:val="000000" w:themeColor="text1"/>
                <w:szCs w:val="21"/>
                <w:highlight w:val="none"/>
              </w:rPr>
            </w:pPr>
          </w:p>
        </w:tc>
        <w:tc>
          <w:tcPr>
            <w:tcW w:w="1733" w:type="dxa"/>
            <w:vMerge w:val="continue"/>
            <w:vAlign w:val="center"/>
          </w:tcPr>
          <w:p w14:paraId="6A1504ED">
            <w:pPr>
              <w:tabs>
                <w:tab w:val="left" w:pos="146"/>
              </w:tabs>
              <w:ind w:left="146"/>
              <w:rPr>
                <w:rFonts w:hint="eastAsia" w:ascii="宋体" w:hAnsi="宋体"/>
                <w:color w:val="000000" w:themeColor="text1"/>
                <w:szCs w:val="21"/>
                <w:highlight w:val="none"/>
              </w:rPr>
            </w:pPr>
          </w:p>
        </w:tc>
        <w:tc>
          <w:tcPr>
            <w:tcW w:w="2875" w:type="dxa"/>
            <w:vAlign w:val="center"/>
          </w:tcPr>
          <w:p w14:paraId="5921DA1D">
            <w:pPr>
              <w:tabs>
                <w:tab w:val="left" w:pos="0"/>
              </w:tabs>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lang w:val="en-US" w:eastAsia="zh-CN"/>
              </w:rPr>
              <w:t>单位负责人为同一人或者存在直接控股、管理关系的不同供应商，不得参加同一合同项下的政府采购活动；（提供《谈判响应函》承诺）</w:t>
            </w:r>
          </w:p>
        </w:tc>
        <w:tc>
          <w:tcPr>
            <w:tcW w:w="1800" w:type="dxa"/>
            <w:vAlign w:val="center"/>
          </w:tcPr>
          <w:p w14:paraId="0A7D6F20">
            <w:pPr>
              <w:tabs>
                <w:tab w:val="left" w:pos="480"/>
              </w:tabs>
              <w:ind w:left="480" w:hanging="480"/>
              <w:rPr>
                <w:rFonts w:ascii="宋体" w:hAnsi="宋体"/>
                <w:b/>
                <w:bCs/>
                <w:color w:val="000000" w:themeColor="text1"/>
                <w:szCs w:val="21"/>
                <w:highlight w:val="none"/>
              </w:rPr>
            </w:pPr>
          </w:p>
        </w:tc>
        <w:tc>
          <w:tcPr>
            <w:tcW w:w="1988" w:type="dxa"/>
            <w:vAlign w:val="center"/>
          </w:tcPr>
          <w:p w14:paraId="073DB986">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14:paraId="028DBE37">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11D02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1" w:hRule="atLeast"/>
          <w:jc w:val="center"/>
        </w:trPr>
        <w:tc>
          <w:tcPr>
            <w:tcW w:w="1131" w:type="dxa"/>
            <w:vMerge w:val="continue"/>
            <w:vAlign w:val="center"/>
          </w:tcPr>
          <w:p w14:paraId="1795AE3A">
            <w:pPr>
              <w:tabs>
                <w:tab w:val="left" w:pos="480"/>
              </w:tabs>
              <w:ind w:left="480" w:hanging="480"/>
              <w:rPr>
                <w:rFonts w:hint="eastAsia" w:ascii="宋体" w:hAnsi="宋体"/>
                <w:color w:val="000000" w:themeColor="text1"/>
                <w:szCs w:val="21"/>
                <w:highlight w:val="none"/>
              </w:rPr>
            </w:pPr>
          </w:p>
        </w:tc>
        <w:tc>
          <w:tcPr>
            <w:tcW w:w="1733" w:type="dxa"/>
            <w:vMerge w:val="continue"/>
            <w:vAlign w:val="center"/>
          </w:tcPr>
          <w:p w14:paraId="507DAFEE">
            <w:pPr>
              <w:tabs>
                <w:tab w:val="left" w:pos="146"/>
              </w:tabs>
              <w:ind w:left="146"/>
              <w:rPr>
                <w:rFonts w:hint="eastAsia" w:ascii="宋体" w:hAnsi="宋体"/>
                <w:color w:val="000000" w:themeColor="text1"/>
                <w:szCs w:val="21"/>
                <w:highlight w:val="none"/>
              </w:rPr>
            </w:pPr>
          </w:p>
        </w:tc>
        <w:tc>
          <w:tcPr>
            <w:tcW w:w="2875" w:type="dxa"/>
            <w:vAlign w:val="center"/>
          </w:tcPr>
          <w:p w14:paraId="7E1B86CA">
            <w:pPr>
              <w:tabs>
                <w:tab w:val="left" w:pos="0"/>
              </w:tabs>
              <w:rPr>
                <w:rFonts w:hint="eastAsia" w:ascii="宋体" w:hAnsi="宋体"/>
                <w:b w:val="0"/>
                <w:bCs w:val="0"/>
                <w:color w:val="000000" w:themeColor="text1"/>
                <w:szCs w:val="21"/>
                <w:highlight w:val="none"/>
                <w:lang w:val="en-US" w:eastAsia="zh-CN"/>
              </w:rPr>
            </w:pPr>
            <w:r>
              <w:rPr>
                <w:rFonts w:hint="eastAsia" w:ascii="宋体" w:hAnsi="宋体"/>
                <w:b w:val="0"/>
                <w:bCs w:val="0"/>
                <w:color w:val="000000" w:themeColor="text1"/>
                <w:szCs w:val="21"/>
                <w:highlight w:val="none"/>
                <w:lang w:val="en-US" w:eastAsia="zh-CN"/>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800" w:type="dxa"/>
            <w:vAlign w:val="center"/>
          </w:tcPr>
          <w:p w14:paraId="48AC89FD">
            <w:pPr>
              <w:tabs>
                <w:tab w:val="left" w:pos="480"/>
              </w:tabs>
              <w:ind w:left="480" w:hanging="480"/>
              <w:rPr>
                <w:rFonts w:ascii="宋体" w:hAnsi="宋体"/>
                <w:b/>
                <w:bCs/>
                <w:color w:val="000000" w:themeColor="text1"/>
                <w:szCs w:val="21"/>
                <w:highlight w:val="none"/>
              </w:rPr>
            </w:pPr>
          </w:p>
        </w:tc>
        <w:tc>
          <w:tcPr>
            <w:tcW w:w="1988" w:type="dxa"/>
            <w:vAlign w:val="center"/>
          </w:tcPr>
          <w:p w14:paraId="75663887">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14:paraId="6AA97EFC">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6F5E8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31" w:type="dxa"/>
            <w:vMerge w:val="restart"/>
            <w:vAlign w:val="center"/>
          </w:tcPr>
          <w:p w14:paraId="68641E5E">
            <w:pPr>
              <w:tabs>
                <w:tab w:val="left" w:pos="480"/>
              </w:tabs>
              <w:ind w:left="480" w:hanging="480"/>
              <w:jc w:val="both"/>
              <w:rPr>
                <w:rFonts w:hint="eastAsia" w:ascii="宋体" w:hAnsi="宋体"/>
                <w:color w:val="000000" w:themeColor="text1"/>
                <w:szCs w:val="21"/>
                <w:highlight w:val="none"/>
              </w:rPr>
            </w:pPr>
            <w:r>
              <w:rPr>
                <w:rFonts w:hint="eastAsia" w:ascii="宋体" w:hAnsi="宋体"/>
                <w:color w:val="000000" w:themeColor="text1"/>
                <w:szCs w:val="21"/>
                <w:highlight w:val="none"/>
              </w:rPr>
              <w:t>符合性审</w:t>
            </w:r>
          </w:p>
          <w:p w14:paraId="3FC18CA9">
            <w:pPr>
              <w:tabs>
                <w:tab w:val="left" w:pos="480"/>
              </w:tabs>
              <w:ind w:left="480" w:hanging="480"/>
              <w:jc w:val="both"/>
              <w:rPr>
                <w:rFonts w:ascii="宋体" w:hAnsi="宋体"/>
                <w:b/>
                <w:bCs/>
                <w:color w:val="000000" w:themeColor="text1"/>
                <w:szCs w:val="21"/>
                <w:highlight w:val="none"/>
              </w:rPr>
            </w:pPr>
            <w:r>
              <w:rPr>
                <w:rFonts w:hint="eastAsia" w:ascii="宋体" w:hAnsi="宋体"/>
                <w:color w:val="000000" w:themeColor="text1"/>
                <w:szCs w:val="21"/>
                <w:highlight w:val="none"/>
              </w:rPr>
              <w:t>查</w:t>
            </w:r>
          </w:p>
        </w:tc>
        <w:tc>
          <w:tcPr>
            <w:tcW w:w="1733" w:type="dxa"/>
            <w:vAlign w:val="center"/>
          </w:tcPr>
          <w:p w14:paraId="074055F1">
            <w:pPr>
              <w:tabs>
                <w:tab w:val="left" w:pos="146"/>
              </w:tabs>
              <w:rPr>
                <w:rFonts w:ascii="宋体" w:hAnsi="宋体"/>
                <w:b/>
                <w:bCs/>
                <w:color w:val="000000" w:themeColor="text1"/>
                <w:szCs w:val="21"/>
                <w:highlight w:val="none"/>
              </w:rPr>
            </w:pPr>
            <w:r>
              <w:rPr>
                <w:rFonts w:hint="eastAsia" w:ascii="宋体" w:hAnsi="宋体"/>
                <w:color w:val="000000" w:themeColor="text1"/>
                <w:szCs w:val="21"/>
                <w:highlight w:val="none"/>
                <w:lang w:eastAsia="zh-CN"/>
              </w:rPr>
              <w:t>完工期</w:t>
            </w:r>
            <w:r>
              <w:rPr>
                <w:rFonts w:hint="eastAsia" w:ascii="宋体" w:hAnsi="宋体"/>
                <w:color w:val="000000" w:themeColor="text1"/>
                <w:szCs w:val="21"/>
                <w:highlight w:val="none"/>
                <w:lang w:val="en-US" w:eastAsia="zh-CN"/>
              </w:rPr>
              <w:t>限</w:t>
            </w:r>
            <w:r>
              <w:rPr>
                <w:rFonts w:hint="eastAsia" w:ascii="宋体" w:hAnsi="宋体"/>
                <w:color w:val="000000" w:themeColor="text1"/>
                <w:szCs w:val="21"/>
                <w:highlight w:val="none"/>
              </w:rPr>
              <w:t>须满足要求</w:t>
            </w:r>
          </w:p>
        </w:tc>
        <w:tc>
          <w:tcPr>
            <w:tcW w:w="2875" w:type="dxa"/>
            <w:vAlign w:val="center"/>
          </w:tcPr>
          <w:p w14:paraId="2D50B84E">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w:t>
            </w:r>
            <w:r>
              <w:rPr>
                <w:rFonts w:hint="eastAsia" w:ascii="宋体" w:hAnsi="宋体"/>
                <w:bCs/>
                <w:color w:val="000000" w:themeColor="text1"/>
                <w:szCs w:val="21"/>
                <w:highlight w:val="none"/>
              </w:rPr>
              <w:t>谈判</w:t>
            </w:r>
            <w:r>
              <w:rPr>
                <w:rFonts w:hint="eastAsia" w:ascii="宋体" w:hAnsi="宋体"/>
                <w:color w:val="000000" w:themeColor="text1"/>
                <w:szCs w:val="21"/>
                <w:highlight w:val="none"/>
              </w:rPr>
              <w:t>文件要求</w:t>
            </w:r>
          </w:p>
        </w:tc>
        <w:tc>
          <w:tcPr>
            <w:tcW w:w="1800" w:type="dxa"/>
            <w:vAlign w:val="center"/>
          </w:tcPr>
          <w:p w14:paraId="18E20144">
            <w:pPr>
              <w:tabs>
                <w:tab w:val="left" w:pos="480"/>
              </w:tabs>
              <w:ind w:left="480" w:hanging="480"/>
              <w:rPr>
                <w:rFonts w:ascii="宋体" w:hAnsi="宋体"/>
                <w:b/>
                <w:bCs/>
                <w:color w:val="000000" w:themeColor="text1"/>
                <w:szCs w:val="21"/>
                <w:highlight w:val="none"/>
              </w:rPr>
            </w:pPr>
          </w:p>
        </w:tc>
        <w:tc>
          <w:tcPr>
            <w:tcW w:w="1988" w:type="dxa"/>
            <w:vAlign w:val="center"/>
          </w:tcPr>
          <w:p w14:paraId="2EB28CD2">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14:paraId="09BEEB8F">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09978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131" w:type="dxa"/>
            <w:vMerge w:val="continue"/>
          </w:tcPr>
          <w:p w14:paraId="728A7592">
            <w:pPr>
              <w:tabs>
                <w:tab w:val="left" w:pos="480"/>
              </w:tabs>
              <w:ind w:left="480" w:hanging="480"/>
              <w:jc w:val="center"/>
              <w:rPr>
                <w:rFonts w:ascii="宋体" w:hAnsi="宋体"/>
                <w:b/>
                <w:bCs/>
                <w:color w:val="000000" w:themeColor="text1"/>
                <w:szCs w:val="21"/>
                <w:highlight w:val="none"/>
              </w:rPr>
            </w:pPr>
          </w:p>
        </w:tc>
        <w:tc>
          <w:tcPr>
            <w:tcW w:w="1733" w:type="dxa"/>
            <w:vAlign w:val="center"/>
          </w:tcPr>
          <w:p w14:paraId="3AB64596">
            <w:pPr>
              <w:tabs>
                <w:tab w:val="left" w:pos="146"/>
              </w:tabs>
              <w:rPr>
                <w:rFonts w:ascii="宋体" w:hAnsi="宋体"/>
                <w:b/>
                <w:bCs/>
                <w:color w:val="000000" w:themeColor="text1"/>
                <w:szCs w:val="21"/>
                <w:highlight w:val="none"/>
              </w:rPr>
            </w:pPr>
            <w:r>
              <w:rPr>
                <w:rFonts w:hint="eastAsia" w:ascii="宋体" w:hAnsi="宋体"/>
                <w:color w:val="000000" w:themeColor="text1"/>
                <w:szCs w:val="21"/>
                <w:highlight w:val="none"/>
              </w:rPr>
              <w:t>投标报价未超出报价上限</w:t>
            </w:r>
          </w:p>
        </w:tc>
        <w:tc>
          <w:tcPr>
            <w:tcW w:w="2875" w:type="dxa"/>
            <w:vAlign w:val="center"/>
          </w:tcPr>
          <w:p w14:paraId="702EFDC2">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w:t>
            </w:r>
            <w:r>
              <w:rPr>
                <w:rFonts w:hint="eastAsia" w:ascii="宋体" w:hAnsi="宋体"/>
                <w:bCs/>
                <w:color w:val="000000" w:themeColor="text1"/>
                <w:szCs w:val="21"/>
                <w:highlight w:val="none"/>
              </w:rPr>
              <w:t>谈判</w:t>
            </w:r>
            <w:r>
              <w:rPr>
                <w:rFonts w:hint="eastAsia" w:ascii="宋体" w:hAnsi="宋体"/>
                <w:color w:val="000000" w:themeColor="text1"/>
                <w:szCs w:val="21"/>
                <w:highlight w:val="none"/>
              </w:rPr>
              <w:t>文件要求</w:t>
            </w:r>
          </w:p>
        </w:tc>
        <w:tc>
          <w:tcPr>
            <w:tcW w:w="1800" w:type="dxa"/>
            <w:vAlign w:val="center"/>
          </w:tcPr>
          <w:p w14:paraId="3161774A">
            <w:pPr>
              <w:tabs>
                <w:tab w:val="left" w:pos="480"/>
              </w:tabs>
              <w:ind w:left="480" w:hanging="480"/>
              <w:rPr>
                <w:rFonts w:ascii="宋体" w:hAnsi="宋体"/>
                <w:b/>
                <w:bCs/>
                <w:color w:val="000000" w:themeColor="text1"/>
                <w:szCs w:val="21"/>
                <w:highlight w:val="none"/>
              </w:rPr>
            </w:pPr>
          </w:p>
        </w:tc>
        <w:tc>
          <w:tcPr>
            <w:tcW w:w="1988" w:type="dxa"/>
            <w:vAlign w:val="center"/>
          </w:tcPr>
          <w:p w14:paraId="71DE4CEC">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14:paraId="344647D8">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2B1E7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131" w:type="dxa"/>
            <w:vMerge w:val="continue"/>
          </w:tcPr>
          <w:p w14:paraId="0057D69E">
            <w:pPr>
              <w:tabs>
                <w:tab w:val="left" w:pos="480"/>
              </w:tabs>
              <w:ind w:left="480" w:hanging="480"/>
              <w:jc w:val="center"/>
              <w:rPr>
                <w:rFonts w:ascii="宋体" w:hAnsi="宋体"/>
                <w:b/>
                <w:bCs/>
                <w:color w:val="000000" w:themeColor="text1"/>
                <w:szCs w:val="21"/>
                <w:highlight w:val="none"/>
              </w:rPr>
            </w:pPr>
          </w:p>
        </w:tc>
        <w:tc>
          <w:tcPr>
            <w:tcW w:w="1733" w:type="dxa"/>
            <w:vAlign w:val="center"/>
          </w:tcPr>
          <w:p w14:paraId="3852F00E">
            <w:pPr>
              <w:tabs>
                <w:tab w:val="left" w:pos="146"/>
              </w:tabs>
              <w:rPr>
                <w:rFonts w:ascii="宋体" w:hAnsi="宋体"/>
                <w:b/>
                <w:bCs/>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2875" w:type="dxa"/>
            <w:vAlign w:val="center"/>
          </w:tcPr>
          <w:p w14:paraId="68E27FEB">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800" w:type="dxa"/>
            <w:vAlign w:val="center"/>
          </w:tcPr>
          <w:p w14:paraId="3E39998B">
            <w:pPr>
              <w:tabs>
                <w:tab w:val="left" w:pos="480"/>
              </w:tabs>
              <w:ind w:left="-107" w:leftChars="-51" w:firstLine="106"/>
              <w:rPr>
                <w:rFonts w:ascii="宋体" w:hAnsi="宋体"/>
                <w:b/>
                <w:bCs/>
                <w:color w:val="000000" w:themeColor="text1"/>
                <w:szCs w:val="21"/>
                <w:highlight w:val="none"/>
              </w:rPr>
            </w:pPr>
          </w:p>
        </w:tc>
        <w:tc>
          <w:tcPr>
            <w:tcW w:w="1988" w:type="dxa"/>
            <w:vAlign w:val="center"/>
          </w:tcPr>
          <w:p w14:paraId="3F8A5978">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14:paraId="403045D1">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122A8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131" w:type="dxa"/>
            <w:vMerge w:val="continue"/>
          </w:tcPr>
          <w:p w14:paraId="41979F97">
            <w:pPr>
              <w:tabs>
                <w:tab w:val="left" w:pos="480"/>
              </w:tabs>
              <w:ind w:left="480" w:hanging="480"/>
              <w:jc w:val="center"/>
              <w:rPr>
                <w:rFonts w:ascii="宋体" w:hAnsi="宋体"/>
                <w:b/>
                <w:bCs/>
                <w:color w:val="000000" w:themeColor="text1"/>
                <w:szCs w:val="21"/>
                <w:highlight w:val="none"/>
              </w:rPr>
            </w:pPr>
          </w:p>
        </w:tc>
        <w:tc>
          <w:tcPr>
            <w:tcW w:w="1733" w:type="dxa"/>
            <w:vAlign w:val="center"/>
          </w:tcPr>
          <w:p w14:paraId="527492B2">
            <w:pPr>
              <w:tabs>
                <w:tab w:val="left" w:pos="146"/>
              </w:tabs>
              <w:rPr>
                <w:rFonts w:ascii="宋体" w:hAnsi="宋体"/>
                <w:color w:val="000000" w:themeColor="text1"/>
                <w:szCs w:val="21"/>
                <w:highlight w:val="none"/>
              </w:rPr>
            </w:pPr>
            <w:r>
              <w:rPr>
                <w:rFonts w:hint="eastAsia" w:ascii="宋体" w:hAnsi="宋体"/>
                <w:color w:val="000000" w:themeColor="text1"/>
                <w:szCs w:val="21"/>
                <w:highlight w:val="none"/>
              </w:rPr>
              <w:t>不接受联合体投标</w:t>
            </w:r>
          </w:p>
        </w:tc>
        <w:tc>
          <w:tcPr>
            <w:tcW w:w="2875" w:type="dxa"/>
            <w:vAlign w:val="center"/>
          </w:tcPr>
          <w:p w14:paraId="58F84B54">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w:t>
            </w:r>
            <w:r>
              <w:rPr>
                <w:rFonts w:hint="eastAsia" w:ascii="宋体" w:hAnsi="宋体"/>
                <w:bCs/>
                <w:color w:val="000000" w:themeColor="text1"/>
                <w:szCs w:val="21"/>
                <w:highlight w:val="none"/>
              </w:rPr>
              <w:t>谈判</w:t>
            </w:r>
            <w:r>
              <w:rPr>
                <w:rFonts w:hint="eastAsia" w:ascii="宋体" w:hAnsi="宋体"/>
                <w:color w:val="000000" w:themeColor="text1"/>
                <w:szCs w:val="21"/>
                <w:highlight w:val="none"/>
              </w:rPr>
              <w:t>文件要求</w:t>
            </w:r>
          </w:p>
        </w:tc>
        <w:tc>
          <w:tcPr>
            <w:tcW w:w="1800" w:type="dxa"/>
            <w:vAlign w:val="center"/>
          </w:tcPr>
          <w:p w14:paraId="5AC72B0F">
            <w:pPr>
              <w:tabs>
                <w:tab w:val="left" w:pos="480"/>
              </w:tabs>
              <w:ind w:left="-107" w:leftChars="-51" w:firstLine="106"/>
              <w:rPr>
                <w:rFonts w:ascii="宋体" w:hAnsi="宋体"/>
                <w:b/>
                <w:bCs/>
                <w:color w:val="000000" w:themeColor="text1"/>
                <w:szCs w:val="21"/>
                <w:highlight w:val="none"/>
              </w:rPr>
            </w:pPr>
          </w:p>
        </w:tc>
        <w:tc>
          <w:tcPr>
            <w:tcW w:w="1988" w:type="dxa"/>
            <w:vAlign w:val="center"/>
          </w:tcPr>
          <w:p w14:paraId="64E30A60">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14:paraId="5D7C0AAA">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781D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131" w:type="dxa"/>
            <w:vMerge w:val="continue"/>
          </w:tcPr>
          <w:p w14:paraId="3460057A">
            <w:pPr>
              <w:tabs>
                <w:tab w:val="left" w:pos="480"/>
              </w:tabs>
              <w:ind w:left="480" w:hanging="480"/>
              <w:jc w:val="center"/>
              <w:rPr>
                <w:rFonts w:ascii="宋体" w:hAnsi="宋体"/>
                <w:b/>
                <w:bCs/>
                <w:color w:val="000000" w:themeColor="text1"/>
                <w:szCs w:val="21"/>
                <w:highlight w:val="none"/>
              </w:rPr>
            </w:pPr>
          </w:p>
        </w:tc>
        <w:tc>
          <w:tcPr>
            <w:tcW w:w="1733" w:type="dxa"/>
            <w:vAlign w:val="center"/>
          </w:tcPr>
          <w:p w14:paraId="1844D858">
            <w:pPr>
              <w:tabs>
                <w:tab w:val="left" w:pos="146"/>
              </w:tabs>
              <w:rPr>
                <w:rFonts w:ascii="宋体" w:hAnsi="宋体"/>
                <w:b/>
                <w:bCs/>
                <w:color w:val="000000" w:themeColor="text1"/>
                <w:szCs w:val="21"/>
                <w:highlight w:val="none"/>
              </w:rPr>
            </w:pPr>
            <w:r>
              <w:rPr>
                <w:rFonts w:hint="eastAsia" w:ascii="宋体" w:hAnsi="宋体"/>
                <w:color w:val="000000" w:themeColor="text1"/>
                <w:szCs w:val="21"/>
                <w:highlight w:val="none"/>
              </w:rPr>
              <w:t>其他要求</w:t>
            </w:r>
          </w:p>
        </w:tc>
        <w:tc>
          <w:tcPr>
            <w:tcW w:w="2875" w:type="dxa"/>
            <w:vAlign w:val="center"/>
          </w:tcPr>
          <w:p w14:paraId="55FD2092">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按资料清单中规定提供“必须提交”的文件资料</w:t>
            </w:r>
          </w:p>
        </w:tc>
        <w:tc>
          <w:tcPr>
            <w:tcW w:w="1800" w:type="dxa"/>
            <w:vAlign w:val="center"/>
          </w:tcPr>
          <w:p w14:paraId="29BBA35D">
            <w:pPr>
              <w:tabs>
                <w:tab w:val="left" w:pos="480"/>
              </w:tabs>
              <w:ind w:left="480" w:hanging="480"/>
              <w:rPr>
                <w:rFonts w:ascii="宋体" w:hAnsi="宋体"/>
                <w:b/>
                <w:bCs/>
                <w:color w:val="000000" w:themeColor="text1"/>
                <w:szCs w:val="21"/>
                <w:highlight w:val="none"/>
              </w:rPr>
            </w:pPr>
          </w:p>
        </w:tc>
        <w:tc>
          <w:tcPr>
            <w:tcW w:w="1988" w:type="dxa"/>
            <w:vAlign w:val="center"/>
          </w:tcPr>
          <w:p w14:paraId="7D9A3872">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14:paraId="74BBF856">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14:paraId="53E86804">
      <w:pPr>
        <w:spacing w:line="360" w:lineRule="auto"/>
        <w:rPr>
          <w:rFonts w:ascii="宋体" w:hAnsi="宋体"/>
          <w:b/>
          <w:bCs/>
          <w:color w:val="000000" w:themeColor="text1"/>
          <w:szCs w:val="21"/>
          <w:highlight w:val="none"/>
        </w:rPr>
      </w:pPr>
    </w:p>
    <w:p w14:paraId="490052FC">
      <w:pPr>
        <w:tabs>
          <w:tab w:val="center" w:pos="4483"/>
        </w:tabs>
        <w:ind w:left="315" w:leftChars="50" w:hanging="210" w:hangingChars="100"/>
        <w:rPr>
          <w:rFonts w:ascii="宋体" w:hAnsi="宋体"/>
          <w:color w:val="000000" w:themeColor="text1"/>
          <w:szCs w:val="21"/>
          <w:highlight w:val="none"/>
        </w:rPr>
      </w:pPr>
      <w:r>
        <w:rPr>
          <w:rFonts w:hint="eastAsia" w:ascii="宋体" w:hAnsi="宋体"/>
          <w:color w:val="000000" w:themeColor="text1"/>
          <w:szCs w:val="21"/>
          <w:highlight w:val="none"/>
        </w:rPr>
        <w:t>注：1、以上材料将作为</w:t>
      </w:r>
      <w:r>
        <w:rPr>
          <w:rFonts w:hint="eastAsia" w:ascii="宋体" w:hAnsi="宋体"/>
          <w:bCs/>
          <w:color w:val="000000" w:themeColor="text1"/>
          <w:szCs w:val="21"/>
          <w:highlight w:val="none"/>
        </w:rPr>
        <w:t>投标供应商</w:t>
      </w:r>
      <w:r>
        <w:rPr>
          <w:rFonts w:hint="eastAsia" w:ascii="宋体" w:hAnsi="宋体"/>
          <w:color w:val="000000" w:themeColor="text1"/>
          <w:szCs w:val="21"/>
          <w:highlight w:val="none"/>
        </w:rPr>
        <w:t>资格性和符合性审核的重要内容之一，</w:t>
      </w:r>
      <w:r>
        <w:rPr>
          <w:rFonts w:hint="eastAsia" w:ascii="宋体" w:hAnsi="宋体"/>
          <w:bCs/>
          <w:color w:val="000000" w:themeColor="text1"/>
          <w:szCs w:val="21"/>
          <w:highlight w:val="none"/>
        </w:rPr>
        <w:t>投标供应商</w:t>
      </w:r>
      <w:r>
        <w:rPr>
          <w:rFonts w:hint="eastAsia" w:ascii="宋体" w:hAnsi="宋体"/>
          <w:color w:val="000000" w:themeColor="text1"/>
          <w:szCs w:val="21"/>
          <w:highlight w:val="none"/>
        </w:rPr>
        <w:t>必须严格按照其内容及序列要求在谈判响应文件中对应如实提供，对缺漏和不符合项或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65EEC21E">
      <w:pPr>
        <w:tabs>
          <w:tab w:val="center" w:pos="4483"/>
        </w:tabs>
        <w:ind w:left="315" w:leftChars="50" w:hanging="210" w:hangingChars="100"/>
        <w:rPr>
          <w:rFonts w:ascii="宋体" w:hAnsi="宋体"/>
          <w:bCs/>
          <w:color w:val="000000" w:themeColor="text1"/>
          <w:szCs w:val="21"/>
          <w:highlight w:val="none"/>
        </w:rPr>
      </w:pPr>
      <w:r>
        <w:rPr>
          <w:rFonts w:ascii="宋体" w:hAnsi="宋体"/>
          <w:bCs/>
          <w:color w:val="000000" w:themeColor="text1"/>
          <w:szCs w:val="21"/>
          <w:highlight w:val="none"/>
        </w:rPr>
        <w:t xml:space="preserve">   2</w:t>
      </w:r>
      <w:r>
        <w:rPr>
          <w:rFonts w:hint="eastAsia" w:ascii="宋体" w:hAnsi="宋体"/>
          <w:bCs/>
          <w:color w:val="000000" w:themeColor="text1"/>
          <w:szCs w:val="21"/>
          <w:highlight w:val="none"/>
        </w:rPr>
        <w:t>、投标供应商的</w:t>
      </w:r>
      <w:r>
        <w:rPr>
          <w:rFonts w:hint="eastAsia" w:ascii="宋体" w:hAnsi="宋体"/>
          <w:color w:val="000000" w:themeColor="text1"/>
          <w:szCs w:val="21"/>
          <w:highlight w:val="none"/>
        </w:rPr>
        <w:t>谈判响应</w:t>
      </w:r>
      <w:r>
        <w:rPr>
          <w:rFonts w:hint="eastAsia" w:ascii="宋体" w:hAnsi="宋体"/>
          <w:bCs/>
          <w:color w:val="000000" w:themeColor="text1"/>
          <w:szCs w:val="21"/>
          <w:highlight w:val="none"/>
        </w:rPr>
        <w:t>文件为法定代表人（负责人）签署并由法定代表人（负责人）亲自递交</w:t>
      </w:r>
      <w:r>
        <w:rPr>
          <w:rFonts w:hint="eastAsia" w:ascii="宋体" w:hAnsi="宋体"/>
          <w:color w:val="000000" w:themeColor="text1"/>
          <w:szCs w:val="21"/>
          <w:highlight w:val="none"/>
        </w:rPr>
        <w:t>谈判响应</w:t>
      </w:r>
      <w:r>
        <w:rPr>
          <w:rFonts w:hint="eastAsia" w:ascii="宋体" w:hAnsi="宋体"/>
          <w:bCs/>
          <w:color w:val="000000" w:themeColor="text1"/>
          <w:szCs w:val="21"/>
          <w:highlight w:val="none"/>
        </w:rPr>
        <w:t>文件和参加</w:t>
      </w:r>
      <w:r>
        <w:rPr>
          <w:rFonts w:hint="eastAsia" w:ascii="宋体" w:hAnsi="宋体"/>
          <w:color w:val="000000" w:themeColor="text1"/>
          <w:szCs w:val="21"/>
          <w:highlight w:val="none"/>
        </w:rPr>
        <w:t>谈判</w:t>
      </w:r>
      <w:r>
        <w:rPr>
          <w:rFonts w:hint="eastAsia" w:ascii="宋体" w:hAnsi="宋体"/>
          <w:bCs/>
          <w:color w:val="000000" w:themeColor="text1"/>
          <w:szCs w:val="21"/>
          <w:highlight w:val="none"/>
        </w:rPr>
        <w:t>的，可不提供“法定代表人（负责人）授权书”及“代理人身份证”。</w:t>
      </w:r>
    </w:p>
    <w:p w14:paraId="755F63B5">
      <w:pPr>
        <w:tabs>
          <w:tab w:val="center" w:pos="4483"/>
        </w:tabs>
        <w:ind w:left="315" w:leftChars="50" w:hanging="210" w:hangingChars="100"/>
        <w:rPr>
          <w:rFonts w:ascii="宋体" w:hAnsi="宋体"/>
          <w:bCs/>
          <w:color w:val="000000" w:themeColor="text1"/>
          <w:szCs w:val="21"/>
          <w:highlight w:val="none"/>
        </w:rPr>
      </w:pPr>
    </w:p>
    <w:p w14:paraId="4710CABA">
      <w:pPr>
        <w:tabs>
          <w:tab w:val="center" w:pos="4483"/>
        </w:tabs>
        <w:ind w:left="315" w:leftChars="50" w:hanging="210" w:hangingChars="100"/>
        <w:rPr>
          <w:rFonts w:ascii="宋体" w:hAnsi="宋体"/>
          <w:bCs/>
          <w:color w:val="000000" w:themeColor="text1"/>
          <w:szCs w:val="21"/>
          <w:highlight w:val="none"/>
        </w:rPr>
      </w:pPr>
    </w:p>
    <w:p w14:paraId="6C85E4C0">
      <w:pPr>
        <w:tabs>
          <w:tab w:val="center" w:pos="4483"/>
        </w:tabs>
        <w:ind w:left="315" w:leftChars="50" w:hanging="210" w:hangingChars="100"/>
        <w:rPr>
          <w:rFonts w:ascii="宋体" w:hAnsi="宋体"/>
          <w:bCs/>
          <w:color w:val="000000" w:themeColor="text1"/>
          <w:szCs w:val="21"/>
          <w:highlight w:val="none"/>
        </w:rPr>
      </w:pPr>
    </w:p>
    <w:p w14:paraId="2E9907C2">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05226109">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hint="eastAsia" w:ascii="宋体" w:hAnsi="宋体"/>
          <w:color w:val="000000" w:themeColor="text1"/>
          <w:szCs w:val="21"/>
          <w:highlight w:val="none"/>
          <w:u w:val="single"/>
        </w:rPr>
        <w:t xml:space="preserve">                   </w:t>
      </w:r>
    </w:p>
    <w:p w14:paraId="0A3124AE">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   年   月   日</w:t>
      </w:r>
    </w:p>
    <w:p w14:paraId="287EAC5C">
      <w:pPr>
        <w:tabs>
          <w:tab w:val="center" w:pos="4483"/>
        </w:tabs>
        <w:ind w:left="315" w:leftChars="50" w:hanging="210" w:hangingChars="100"/>
        <w:rPr>
          <w:rFonts w:ascii="宋体" w:hAnsi="宋体"/>
          <w:bCs/>
          <w:color w:val="000000" w:themeColor="text1"/>
          <w:szCs w:val="21"/>
          <w:highlight w:val="none"/>
        </w:rPr>
      </w:pPr>
    </w:p>
    <w:p w14:paraId="33AEF414">
      <w:pPr>
        <w:spacing w:line="360" w:lineRule="auto"/>
        <w:rPr>
          <w:rFonts w:ascii="宋体" w:hAnsi="宋体"/>
          <w:color w:val="000000" w:themeColor="text1"/>
          <w:sz w:val="18"/>
          <w:szCs w:val="18"/>
          <w:highlight w:val="none"/>
        </w:rPr>
        <w:sectPr>
          <w:headerReference r:id="rId7" w:type="default"/>
          <w:pgSz w:w="11906" w:h="16838"/>
          <w:pgMar w:top="1134" w:right="1418" w:bottom="1134" w:left="1134" w:header="851" w:footer="992" w:gutter="0"/>
          <w:cols w:space="720" w:num="1"/>
          <w:docGrid w:linePitch="312" w:charSpace="0"/>
        </w:sectPr>
      </w:pPr>
    </w:p>
    <w:p w14:paraId="10FFC04A">
      <w:pPr>
        <w:pStyle w:val="3"/>
        <w:numPr>
          <w:ilvl w:val="1"/>
          <w:numId w:val="0"/>
        </w:numPr>
        <w:spacing w:line="360" w:lineRule="auto"/>
        <w:jc w:val="center"/>
        <w:rPr>
          <w:rFonts w:ascii="宋体" w:hAnsi="宋体" w:eastAsia="宋体"/>
          <w:color w:val="000000" w:themeColor="text1"/>
          <w:sz w:val="28"/>
          <w:szCs w:val="28"/>
          <w:highlight w:val="none"/>
        </w:rPr>
      </w:pPr>
      <w:bookmarkStart w:id="178" w:name="_Toc200414515"/>
      <w:bookmarkStart w:id="179" w:name="_Toc23005"/>
      <w:r>
        <w:rPr>
          <w:rFonts w:hint="eastAsia" w:ascii="宋体" w:hAnsi="宋体" w:eastAsia="宋体"/>
          <w:color w:val="000000" w:themeColor="text1"/>
          <w:sz w:val="28"/>
          <w:szCs w:val="28"/>
          <w:highlight w:val="none"/>
        </w:rPr>
        <w:t>（一）无重大违法记录声明函</w:t>
      </w:r>
      <w:bookmarkEnd w:id="178"/>
      <w:bookmarkEnd w:id="179"/>
    </w:p>
    <w:p w14:paraId="63909D7C">
      <w:pPr>
        <w:pStyle w:val="4"/>
        <w:spacing w:line="360" w:lineRule="auto"/>
        <w:ind w:left="420" w:firstLine="0"/>
        <w:rPr>
          <w:rFonts w:ascii="宋体" w:hAnsi="宋体"/>
          <w:color w:val="000000" w:themeColor="text1"/>
          <w:highlight w:val="none"/>
        </w:rPr>
      </w:pPr>
    </w:p>
    <w:p w14:paraId="77A3115C">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致（代理机构）：</w:t>
      </w:r>
    </w:p>
    <w:p w14:paraId="20E77AEE">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针对贵方组织的（项目名称：</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）（项目编号：</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，我方郑重承诺：</w:t>
      </w:r>
    </w:p>
    <w:p w14:paraId="3321FA7B">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参加本次政府采购活动前三年内，在经营活动中没有重大违法记录。</w:t>
      </w:r>
    </w:p>
    <w:p w14:paraId="6780A4AA">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本公司对上述声明的真实性负责。如有虚假，将依法承担相关责任。</w:t>
      </w:r>
    </w:p>
    <w:p w14:paraId="66C65E32">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特此声明。</w:t>
      </w:r>
    </w:p>
    <w:p w14:paraId="0BF8CD2B">
      <w:pPr>
        <w:spacing w:line="360" w:lineRule="auto"/>
        <w:ind w:firstLine="660"/>
        <w:rPr>
          <w:rFonts w:ascii="宋体" w:hAnsi="宋体"/>
          <w:color w:val="000000" w:themeColor="text1"/>
          <w:szCs w:val="21"/>
          <w:highlight w:val="none"/>
        </w:rPr>
      </w:pPr>
    </w:p>
    <w:p w14:paraId="307B0116">
      <w:pPr>
        <w:spacing w:line="360" w:lineRule="auto"/>
        <w:ind w:firstLine="660"/>
        <w:rPr>
          <w:rFonts w:ascii="宋体" w:hAnsi="宋体"/>
          <w:color w:val="000000" w:themeColor="text1"/>
          <w:szCs w:val="21"/>
          <w:highlight w:val="none"/>
        </w:rPr>
      </w:pPr>
    </w:p>
    <w:p w14:paraId="2AA73874">
      <w:pPr>
        <w:spacing w:line="360" w:lineRule="auto"/>
        <w:ind w:firstLine="660"/>
        <w:rPr>
          <w:rFonts w:ascii="宋体" w:hAnsi="宋体"/>
          <w:color w:val="000000" w:themeColor="text1"/>
          <w:szCs w:val="21"/>
          <w:highlight w:val="none"/>
        </w:rPr>
      </w:pPr>
    </w:p>
    <w:p w14:paraId="21EC4729">
      <w:pPr>
        <w:spacing w:line="360" w:lineRule="auto"/>
        <w:ind w:firstLine="660"/>
        <w:rPr>
          <w:rFonts w:ascii="宋体" w:hAnsi="宋体"/>
          <w:color w:val="000000" w:themeColor="text1"/>
          <w:szCs w:val="21"/>
          <w:highlight w:val="none"/>
        </w:rPr>
      </w:pPr>
    </w:p>
    <w:p w14:paraId="6B7DC51D">
      <w:pPr>
        <w:spacing w:line="360" w:lineRule="auto"/>
        <w:ind w:firstLine="660"/>
        <w:rPr>
          <w:rFonts w:ascii="宋体" w:hAnsi="宋体"/>
          <w:color w:val="000000" w:themeColor="text1"/>
          <w:szCs w:val="21"/>
          <w:highlight w:val="none"/>
        </w:rPr>
      </w:pPr>
    </w:p>
    <w:p w14:paraId="7464A750">
      <w:pPr>
        <w:spacing w:line="360" w:lineRule="auto"/>
        <w:ind w:firstLine="660"/>
        <w:rPr>
          <w:rFonts w:ascii="宋体" w:hAnsi="宋体"/>
          <w:color w:val="000000" w:themeColor="text1"/>
          <w:szCs w:val="21"/>
          <w:highlight w:val="none"/>
        </w:rPr>
      </w:pPr>
    </w:p>
    <w:p w14:paraId="581193B6">
      <w:pPr>
        <w:spacing w:line="360" w:lineRule="auto"/>
        <w:ind w:firstLine="660"/>
        <w:rPr>
          <w:rFonts w:ascii="宋体" w:hAnsi="宋体"/>
          <w:color w:val="000000" w:themeColor="text1"/>
          <w:szCs w:val="21"/>
          <w:highlight w:val="none"/>
        </w:rPr>
      </w:pPr>
    </w:p>
    <w:p w14:paraId="07985E48">
      <w:pPr>
        <w:spacing w:line="360" w:lineRule="auto"/>
        <w:ind w:firstLine="660"/>
        <w:rPr>
          <w:rFonts w:ascii="宋体" w:hAnsi="宋体"/>
          <w:color w:val="000000" w:themeColor="text1"/>
          <w:szCs w:val="21"/>
          <w:highlight w:val="none"/>
        </w:rPr>
      </w:pPr>
    </w:p>
    <w:p w14:paraId="5E3836A8">
      <w:pPr>
        <w:spacing w:line="360" w:lineRule="auto"/>
        <w:ind w:firstLine="660"/>
        <w:rPr>
          <w:rFonts w:ascii="宋体" w:hAnsi="宋体"/>
          <w:color w:val="000000" w:themeColor="text1"/>
          <w:szCs w:val="21"/>
          <w:highlight w:val="none"/>
        </w:rPr>
      </w:pPr>
    </w:p>
    <w:p w14:paraId="02093B71">
      <w:pPr>
        <w:spacing w:line="360" w:lineRule="auto"/>
        <w:ind w:firstLine="660"/>
        <w:rPr>
          <w:rFonts w:ascii="宋体" w:hAnsi="宋体"/>
          <w:color w:val="000000" w:themeColor="text1"/>
          <w:szCs w:val="21"/>
          <w:highlight w:val="none"/>
        </w:rPr>
      </w:pPr>
    </w:p>
    <w:p w14:paraId="5F879A76">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供应商法定代表人（负责人）或授权代理人（签字）：</w:t>
      </w:r>
    </w:p>
    <w:p w14:paraId="1895E3E1">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供应商名称（加盖公章）：</w:t>
      </w:r>
    </w:p>
    <w:p w14:paraId="6851C7B7">
      <w:pPr>
        <w:spacing w:line="360" w:lineRule="auto"/>
        <w:rPr>
          <w:rFonts w:ascii="宋体" w:hAnsi="宋体"/>
          <w:color w:val="000000" w:themeColor="text1"/>
          <w:szCs w:val="21"/>
          <w:highlight w:val="none"/>
        </w:rPr>
      </w:pPr>
      <w:r>
        <w:rPr>
          <w:rFonts w:hint="eastAsia" w:ascii="宋体" w:hAnsi="宋体"/>
          <w:bCs/>
          <w:color w:val="000000" w:themeColor="text1"/>
          <w:szCs w:val="21"/>
          <w:highlight w:val="none"/>
        </w:rPr>
        <w:t>日期： 年月 日</w:t>
      </w:r>
    </w:p>
    <w:p w14:paraId="3E2634AB">
      <w:pPr>
        <w:pStyle w:val="4"/>
        <w:spacing w:line="360" w:lineRule="auto"/>
        <w:ind w:left="420" w:firstLine="0"/>
        <w:rPr>
          <w:rFonts w:ascii="宋体" w:hAnsi="宋体"/>
          <w:color w:val="000000" w:themeColor="text1"/>
          <w:highlight w:val="none"/>
        </w:rPr>
      </w:pPr>
    </w:p>
    <w:p w14:paraId="56FD0E71">
      <w:pPr>
        <w:pStyle w:val="4"/>
        <w:spacing w:line="360" w:lineRule="auto"/>
        <w:ind w:left="420" w:firstLine="0"/>
        <w:rPr>
          <w:rFonts w:ascii="宋体" w:hAnsi="宋体"/>
          <w:color w:val="000000" w:themeColor="text1"/>
          <w:highlight w:val="none"/>
        </w:rPr>
      </w:pPr>
    </w:p>
    <w:p w14:paraId="0A2F8037">
      <w:pPr>
        <w:pStyle w:val="4"/>
        <w:spacing w:line="360" w:lineRule="auto"/>
        <w:ind w:left="420" w:firstLine="0"/>
        <w:rPr>
          <w:rFonts w:ascii="宋体" w:hAnsi="宋体"/>
          <w:color w:val="000000" w:themeColor="text1"/>
          <w:highlight w:val="none"/>
        </w:rPr>
      </w:pPr>
    </w:p>
    <w:p w14:paraId="19DC4455">
      <w:pPr>
        <w:pStyle w:val="4"/>
        <w:spacing w:line="360" w:lineRule="auto"/>
        <w:ind w:left="420" w:firstLine="0"/>
        <w:rPr>
          <w:rFonts w:ascii="宋体" w:hAnsi="宋体"/>
          <w:color w:val="000000" w:themeColor="text1"/>
          <w:highlight w:val="none"/>
        </w:rPr>
      </w:pPr>
    </w:p>
    <w:p w14:paraId="647B6ABC">
      <w:pPr>
        <w:pStyle w:val="4"/>
        <w:spacing w:line="360" w:lineRule="auto"/>
        <w:ind w:left="420" w:firstLine="0"/>
        <w:rPr>
          <w:rFonts w:ascii="宋体" w:hAnsi="宋体"/>
          <w:color w:val="000000" w:themeColor="text1"/>
          <w:highlight w:val="none"/>
        </w:rPr>
      </w:pPr>
    </w:p>
    <w:p w14:paraId="711F2A15">
      <w:pPr>
        <w:pStyle w:val="4"/>
        <w:spacing w:line="360" w:lineRule="auto"/>
        <w:ind w:left="420" w:firstLine="0"/>
        <w:rPr>
          <w:rFonts w:ascii="宋体" w:hAnsi="宋体"/>
          <w:color w:val="000000" w:themeColor="text1"/>
          <w:highlight w:val="none"/>
        </w:rPr>
      </w:pPr>
    </w:p>
    <w:p w14:paraId="34682C97">
      <w:pPr>
        <w:pStyle w:val="4"/>
        <w:spacing w:line="360" w:lineRule="auto"/>
        <w:ind w:left="420" w:firstLine="0"/>
        <w:rPr>
          <w:rFonts w:ascii="宋体" w:hAnsi="宋体"/>
          <w:color w:val="000000" w:themeColor="text1"/>
          <w:highlight w:val="none"/>
        </w:rPr>
      </w:pPr>
    </w:p>
    <w:p w14:paraId="7C15E01D">
      <w:pPr>
        <w:pStyle w:val="4"/>
        <w:spacing w:line="360" w:lineRule="auto"/>
        <w:ind w:left="420" w:firstLine="0"/>
        <w:rPr>
          <w:rFonts w:ascii="宋体" w:hAnsi="宋体"/>
          <w:color w:val="000000" w:themeColor="text1"/>
          <w:highlight w:val="none"/>
        </w:rPr>
      </w:pPr>
    </w:p>
    <w:p w14:paraId="15B712BD">
      <w:pPr>
        <w:pStyle w:val="4"/>
        <w:spacing w:line="360" w:lineRule="auto"/>
        <w:ind w:left="420" w:firstLine="0"/>
        <w:rPr>
          <w:rFonts w:ascii="宋体" w:hAnsi="宋体"/>
          <w:color w:val="000000" w:themeColor="text1"/>
          <w:highlight w:val="none"/>
        </w:rPr>
      </w:pPr>
    </w:p>
    <w:p w14:paraId="1BE60E9A">
      <w:pPr>
        <w:pStyle w:val="4"/>
        <w:spacing w:line="360" w:lineRule="auto"/>
        <w:ind w:left="420" w:firstLine="0"/>
        <w:rPr>
          <w:rFonts w:ascii="宋体" w:hAnsi="宋体"/>
          <w:color w:val="000000" w:themeColor="text1"/>
          <w:highlight w:val="none"/>
        </w:rPr>
      </w:pPr>
    </w:p>
    <w:p w14:paraId="6B2F1E5C">
      <w:pPr>
        <w:pStyle w:val="4"/>
        <w:spacing w:line="360" w:lineRule="auto"/>
        <w:ind w:left="420" w:firstLine="0"/>
        <w:rPr>
          <w:rFonts w:ascii="宋体" w:hAnsi="宋体"/>
          <w:color w:val="000000" w:themeColor="text1"/>
          <w:highlight w:val="none"/>
        </w:rPr>
      </w:pPr>
    </w:p>
    <w:p w14:paraId="184C9186">
      <w:pPr>
        <w:pStyle w:val="4"/>
        <w:spacing w:line="360" w:lineRule="auto"/>
        <w:ind w:left="420" w:firstLine="0"/>
        <w:rPr>
          <w:rFonts w:ascii="宋体" w:hAnsi="宋体"/>
          <w:color w:val="000000" w:themeColor="text1"/>
          <w:highlight w:val="none"/>
        </w:rPr>
      </w:pPr>
    </w:p>
    <w:p w14:paraId="0F7BB614">
      <w:pPr>
        <w:pStyle w:val="3"/>
        <w:numPr>
          <w:ilvl w:val="1"/>
          <w:numId w:val="0"/>
        </w:numPr>
        <w:spacing w:line="360" w:lineRule="auto"/>
        <w:jc w:val="center"/>
        <w:rPr>
          <w:rFonts w:ascii="宋体" w:hAnsi="宋体" w:eastAsia="宋体"/>
          <w:color w:val="000000" w:themeColor="text1"/>
          <w:kern w:val="0"/>
          <w:sz w:val="28"/>
          <w:szCs w:val="28"/>
          <w:highlight w:val="none"/>
        </w:rPr>
      </w:pPr>
      <w:bookmarkStart w:id="180" w:name="_Toc16624"/>
      <w:bookmarkStart w:id="181" w:name="_Toc200414516"/>
      <w:r>
        <w:rPr>
          <w:rFonts w:hint="eastAsia" w:ascii="宋体" w:hAnsi="宋体" w:eastAsia="宋体"/>
          <w:color w:val="000000" w:themeColor="text1"/>
          <w:kern w:val="0"/>
          <w:sz w:val="28"/>
          <w:szCs w:val="28"/>
          <w:highlight w:val="none"/>
        </w:rPr>
        <w:t>（二）法定代表人（负责人）证明书</w:t>
      </w:r>
      <w:bookmarkEnd w:id="180"/>
      <w:bookmarkEnd w:id="181"/>
    </w:p>
    <w:p w14:paraId="00C0B3BB">
      <w:pPr>
        <w:pStyle w:val="4"/>
        <w:spacing w:line="360" w:lineRule="auto"/>
        <w:rPr>
          <w:rFonts w:ascii="宋体" w:hAnsi="宋体"/>
          <w:color w:val="000000" w:themeColor="text1"/>
          <w:highlight w:val="none"/>
        </w:rPr>
      </w:pPr>
    </w:p>
    <w:p w14:paraId="07A1E908">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供应商名称                  </w:t>
      </w:r>
      <w:r>
        <w:rPr>
          <w:rFonts w:hint="eastAsia" w:ascii="宋体" w:hAnsi="宋体"/>
          <w:color w:val="000000" w:themeColor="text1"/>
          <w:highlight w:val="none"/>
        </w:rPr>
        <w:t xml:space="preserve">的   </w:t>
      </w:r>
      <w:r>
        <w:rPr>
          <w:rFonts w:hint="eastAsia" w:ascii="宋体" w:hAnsi="宋体"/>
          <w:color w:val="000000" w:themeColor="text1"/>
          <w:highlight w:val="none"/>
          <w:u w:val="single"/>
        </w:rPr>
        <w:t xml:space="preserve">职务    </w:t>
      </w:r>
      <w:r>
        <w:rPr>
          <w:rFonts w:hint="eastAsia" w:ascii="宋体" w:hAnsi="宋体"/>
          <w:color w:val="000000" w:themeColor="text1"/>
          <w:highlight w:val="none"/>
        </w:rPr>
        <w:t>，为法定代表人（负责人），特此证明。</w:t>
      </w:r>
    </w:p>
    <w:p w14:paraId="0F0E8A45">
      <w:pPr>
        <w:spacing w:line="360" w:lineRule="auto"/>
        <w:ind w:firstLine="420" w:firstLineChars="200"/>
        <w:rPr>
          <w:rFonts w:ascii="宋体" w:hAnsi="宋体"/>
          <w:color w:val="000000" w:themeColor="text1"/>
          <w:highlight w:val="none"/>
        </w:rPr>
      </w:pPr>
    </w:p>
    <w:p w14:paraId="2C09102D">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14:paraId="5751DC48">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0555D12A">
      <w:pPr>
        <w:spacing w:line="360" w:lineRule="auto"/>
        <w:ind w:firstLine="420" w:firstLineChars="200"/>
        <w:rPr>
          <w:rFonts w:ascii="宋体" w:hAnsi="宋体"/>
          <w:color w:val="000000" w:themeColor="text1"/>
          <w:highlight w:val="none"/>
        </w:rPr>
      </w:pPr>
    </w:p>
    <w:p w14:paraId="1BFEEF2E">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 xml:space="preserve">附：代表人性别： 年龄：岁    </w:t>
      </w:r>
    </w:p>
    <w:p w14:paraId="22217B42">
      <w:pPr>
        <w:spacing w:line="360" w:lineRule="auto"/>
        <w:ind w:firstLine="420" w:firstLineChars="200"/>
        <w:rPr>
          <w:rFonts w:ascii="宋体" w:hAnsi="宋体"/>
          <w:color w:val="000000" w:themeColor="text1"/>
          <w:highlight w:val="none"/>
        </w:rPr>
      </w:pPr>
    </w:p>
    <w:p w14:paraId="6E1A7EEA">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14:paraId="77F07C5E">
      <w:pPr>
        <w:pStyle w:val="4"/>
        <w:spacing w:line="360" w:lineRule="auto"/>
        <w:rPr>
          <w:rFonts w:ascii="宋体" w:hAnsi="宋体"/>
          <w:color w:val="000000" w:themeColor="text1"/>
          <w:highlight w:val="none"/>
        </w:rPr>
      </w:pPr>
    </w:p>
    <w:p w14:paraId="494F6519">
      <w:pPr>
        <w:pStyle w:val="4"/>
        <w:spacing w:line="360" w:lineRule="auto"/>
        <w:rPr>
          <w:rFonts w:ascii="宋体" w:hAnsi="宋体"/>
          <w:color w:val="000000" w:themeColor="text1"/>
          <w:highlight w:val="none"/>
        </w:rPr>
      </w:pPr>
    </w:p>
    <w:p w14:paraId="7D9F3226">
      <w:pPr>
        <w:pStyle w:val="4"/>
        <w:spacing w:line="360" w:lineRule="auto"/>
        <w:rPr>
          <w:rFonts w:ascii="宋体" w:hAnsi="宋体"/>
          <w:color w:val="000000" w:themeColor="text1"/>
          <w:highlight w:val="none"/>
        </w:rPr>
      </w:pPr>
    </w:p>
    <w:p w14:paraId="5131F5C4">
      <w:pPr>
        <w:pStyle w:val="4"/>
        <w:spacing w:line="360" w:lineRule="auto"/>
        <w:ind w:firstLine="0"/>
        <w:rPr>
          <w:rFonts w:ascii="宋体" w:hAnsi="宋体"/>
          <w:color w:val="000000" w:themeColor="text1"/>
          <w:highlight w:val="none"/>
        </w:rPr>
      </w:pPr>
      <w:r>
        <w:rPr>
          <w:rFonts w:ascii="宋体" w:hAnsi="宋体"/>
          <w:color w:val="000000" w:themeColor="text1"/>
          <w:highlight w:val="none"/>
        </w:rPr>
        <w:pict>
          <v:shape id="自选图形 193" o:spid="_x0000_s1026" o:spt="176" type="#_x0000_t176" style="position:absolute;left:0pt;margin-left:62.75pt;margin-top:6.95pt;height:140.3pt;width:275.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">
            <v:path/>
            <v:fill focussize="0,0"/>
            <v:stroke joinstyle="miter"/>
            <v:imagedata o:title=""/>
            <o:lock v:ext="edit"/>
            <v:textbox>
              <w:txbxContent>
                <w:p w14:paraId="53E1EB66">
                  <w:pPr>
                    <w:rPr>
                      <w:rFonts w:ascii="宋体" w:hAnsi="宋体"/>
                      <w:szCs w:val="21"/>
                    </w:rPr>
                  </w:pPr>
                </w:p>
                <w:p w14:paraId="5B457199">
                  <w:pPr>
                    <w:rPr>
                      <w:rFonts w:ascii="宋体" w:hAnsi="宋体"/>
                      <w:szCs w:val="21"/>
                    </w:rPr>
                  </w:pPr>
                </w:p>
                <w:p w14:paraId="107CA76E">
                  <w:pPr>
                    <w:rPr>
                      <w:rFonts w:ascii="宋体" w:hAnsi="宋体"/>
                      <w:szCs w:val="21"/>
                    </w:rPr>
                  </w:pPr>
                </w:p>
                <w:p w14:paraId="68B1F2D6">
                  <w:pPr>
                    <w:jc w:val="center"/>
                    <w:rPr>
                      <w:rFonts w:ascii="宋体" w:hAnsi="宋体"/>
                      <w:szCs w:val="21"/>
                    </w:rPr>
                  </w:pPr>
                  <w:r>
                    <w:rPr>
                      <w:rFonts w:hint="eastAsia" w:ascii="宋体" w:hAnsi="宋体"/>
                      <w:szCs w:val="21"/>
                    </w:rPr>
                    <w:t>身份证正反面复印件</w:t>
                  </w:r>
                </w:p>
              </w:txbxContent>
            </v:textbox>
          </v:shape>
        </w:pict>
      </w:r>
    </w:p>
    <w:p w14:paraId="0B2C7034">
      <w:pPr>
        <w:pStyle w:val="4"/>
        <w:spacing w:line="360" w:lineRule="auto"/>
        <w:ind w:firstLine="0"/>
        <w:rPr>
          <w:rFonts w:ascii="宋体" w:hAnsi="宋体"/>
          <w:color w:val="000000" w:themeColor="text1"/>
          <w:highlight w:val="none"/>
        </w:rPr>
      </w:pPr>
    </w:p>
    <w:p w14:paraId="1F89B5B9">
      <w:pPr>
        <w:pStyle w:val="4"/>
        <w:spacing w:line="360" w:lineRule="auto"/>
        <w:ind w:firstLine="0"/>
        <w:rPr>
          <w:rFonts w:ascii="宋体" w:hAnsi="宋体"/>
          <w:color w:val="000000" w:themeColor="text1"/>
          <w:highlight w:val="none"/>
        </w:rPr>
      </w:pPr>
    </w:p>
    <w:p w14:paraId="28B3497F">
      <w:pPr>
        <w:pStyle w:val="4"/>
        <w:spacing w:line="360" w:lineRule="auto"/>
        <w:ind w:firstLine="0"/>
        <w:rPr>
          <w:rFonts w:ascii="宋体" w:hAnsi="宋体"/>
          <w:color w:val="000000" w:themeColor="text1"/>
          <w:highlight w:val="none"/>
        </w:rPr>
      </w:pPr>
    </w:p>
    <w:p w14:paraId="65CC8026">
      <w:pPr>
        <w:pStyle w:val="4"/>
        <w:spacing w:line="360" w:lineRule="auto"/>
        <w:rPr>
          <w:rFonts w:ascii="宋体" w:hAnsi="宋体"/>
          <w:color w:val="000000" w:themeColor="text1"/>
          <w:highlight w:val="none"/>
        </w:rPr>
      </w:pPr>
    </w:p>
    <w:p w14:paraId="33B7D5CF">
      <w:pPr>
        <w:pStyle w:val="4"/>
        <w:spacing w:line="360" w:lineRule="auto"/>
        <w:rPr>
          <w:rFonts w:ascii="宋体" w:hAnsi="宋体"/>
          <w:color w:val="000000" w:themeColor="text1"/>
          <w:highlight w:val="none"/>
        </w:rPr>
      </w:pPr>
    </w:p>
    <w:p w14:paraId="7DF7617F">
      <w:pPr>
        <w:pStyle w:val="4"/>
        <w:spacing w:line="360" w:lineRule="auto"/>
        <w:rPr>
          <w:rFonts w:ascii="宋体" w:hAnsi="宋体"/>
          <w:color w:val="000000" w:themeColor="text1"/>
          <w:highlight w:val="none"/>
        </w:rPr>
      </w:pPr>
    </w:p>
    <w:p w14:paraId="018487B8">
      <w:pPr>
        <w:pStyle w:val="4"/>
        <w:spacing w:line="360" w:lineRule="auto"/>
        <w:rPr>
          <w:rFonts w:ascii="宋体" w:hAnsi="宋体"/>
          <w:color w:val="000000" w:themeColor="text1"/>
          <w:highlight w:val="none"/>
        </w:rPr>
      </w:pPr>
    </w:p>
    <w:p w14:paraId="380E5DF8">
      <w:pPr>
        <w:pStyle w:val="4"/>
        <w:spacing w:line="360" w:lineRule="auto"/>
        <w:rPr>
          <w:rFonts w:ascii="宋体" w:hAnsi="宋体"/>
          <w:color w:val="000000" w:themeColor="text1"/>
          <w:highlight w:val="none"/>
        </w:rPr>
      </w:pPr>
    </w:p>
    <w:p w14:paraId="4C443137">
      <w:pPr>
        <w:pStyle w:val="4"/>
        <w:spacing w:line="360" w:lineRule="auto"/>
        <w:rPr>
          <w:rFonts w:ascii="宋体" w:hAnsi="宋体"/>
          <w:color w:val="000000" w:themeColor="text1"/>
          <w:highlight w:val="none"/>
        </w:rPr>
      </w:pPr>
    </w:p>
    <w:p w14:paraId="2501ED99">
      <w:pPr>
        <w:pStyle w:val="4"/>
        <w:spacing w:line="360" w:lineRule="auto"/>
        <w:rPr>
          <w:rFonts w:ascii="宋体" w:hAnsi="宋体"/>
          <w:color w:val="000000" w:themeColor="text1"/>
          <w:highlight w:val="none"/>
        </w:rPr>
      </w:pPr>
    </w:p>
    <w:p w14:paraId="321D2ADE">
      <w:pPr>
        <w:pStyle w:val="4"/>
        <w:spacing w:line="360" w:lineRule="auto"/>
        <w:rPr>
          <w:rFonts w:ascii="宋体" w:hAnsi="宋体"/>
          <w:color w:val="000000" w:themeColor="text1"/>
          <w:highlight w:val="none"/>
        </w:rPr>
      </w:pPr>
    </w:p>
    <w:p w14:paraId="1461CA2F">
      <w:pPr>
        <w:pStyle w:val="4"/>
        <w:spacing w:line="360" w:lineRule="auto"/>
        <w:rPr>
          <w:rFonts w:ascii="宋体" w:hAnsi="宋体"/>
          <w:color w:val="000000" w:themeColor="text1"/>
          <w:highlight w:val="none"/>
        </w:rPr>
      </w:pPr>
    </w:p>
    <w:p w14:paraId="6AC4D572">
      <w:pPr>
        <w:pStyle w:val="4"/>
        <w:spacing w:line="360" w:lineRule="auto"/>
        <w:rPr>
          <w:rFonts w:ascii="宋体" w:hAnsi="宋体"/>
          <w:color w:val="000000" w:themeColor="text1"/>
          <w:highlight w:val="none"/>
        </w:rPr>
      </w:pPr>
    </w:p>
    <w:p w14:paraId="479B5387">
      <w:pPr>
        <w:pStyle w:val="4"/>
        <w:spacing w:line="360" w:lineRule="auto"/>
        <w:rPr>
          <w:rFonts w:ascii="宋体" w:hAnsi="宋体"/>
          <w:color w:val="000000" w:themeColor="text1"/>
          <w:highlight w:val="none"/>
        </w:rPr>
      </w:pPr>
    </w:p>
    <w:p w14:paraId="218CEEA3">
      <w:pPr>
        <w:pStyle w:val="4"/>
        <w:spacing w:line="360" w:lineRule="auto"/>
        <w:rPr>
          <w:rFonts w:ascii="宋体" w:hAnsi="宋体"/>
          <w:color w:val="000000" w:themeColor="text1"/>
          <w:highlight w:val="none"/>
        </w:rPr>
      </w:pPr>
    </w:p>
    <w:p w14:paraId="46234428">
      <w:pPr>
        <w:pStyle w:val="4"/>
        <w:spacing w:line="360" w:lineRule="auto"/>
        <w:rPr>
          <w:rFonts w:ascii="宋体" w:hAnsi="宋体"/>
          <w:color w:val="000000" w:themeColor="text1"/>
          <w:highlight w:val="none"/>
        </w:rPr>
      </w:pPr>
    </w:p>
    <w:p w14:paraId="55D436E3">
      <w:pPr>
        <w:pStyle w:val="4"/>
        <w:spacing w:line="360" w:lineRule="auto"/>
        <w:ind w:firstLine="0"/>
        <w:rPr>
          <w:rFonts w:ascii="宋体" w:hAnsi="宋体"/>
          <w:color w:val="000000" w:themeColor="text1"/>
          <w:highlight w:val="none"/>
        </w:rPr>
      </w:pPr>
    </w:p>
    <w:p w14:paraId="6FD75D1B">
      <w:pPr>
        <w:pStyle w:val="3"/>
        <w:numPr>
          <w:ilvl w:val="1"/>
          <w:numId w:val="0"/>
        </w:numPr>
        <w:spacing w:line="360" w:lineRule="auto"/>
        <w:jc w:val="center"/>
        <w:rPr>
          <w:rFonts w:ascii="宋体" w:hAnsi="宋体" w:eastAsia="宋体"/>
          <w:color w:val="000000" w:themeColor="text1"/>
          <w:sz w:val="28"/>
          <w:szCs w:val="28"/>
          <w:highlight w:val="none"/>
        </w:rPr>
      </w:pPr>
      <w:bookmarkStart w:id="182" w:name="_Toc14820"/>
      <w:bookmarkStart w:id="183" w:name="_Toc200414517"/>
      <w:r>
        <w:rPr>
          <w:rFonts w:hint="eastAsia" w:ascii="宋体" w:hAnsi="宋体" w:eastAsia="宋体"/>
          <w:color w:val="000000" w:themeColor="text1"/>
          <w:sz w:val="28"/>
          <w:szCs w:val="28"/>
          <w:highlight w:val="none"/>
        </w:rPr>
        <w:t>（三）法定代表人（负责人）授权书</w:t>
      </w:r>
      <w:bookmarkEnd w:id="182"/>
      <w:bookmarkEnd w:id="183"/>
    </w:p>
    <w:p w14:paraId="489E3C15">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本授权委托书声明：我</w:t>
      </w:r>
      <w:r>
        <w:rPr>
          <w:rFonts w:hint="eastAsia" w:ascii="宋体" w:hAnsi="宋体"/>
          <w:bCs/>
          <w:color w:val="000000" w:themeColor="text1"/>
          <w:kern w:val="0"/>
          <w:szCs w:val="21"/>
          <w:highlight w:val="none"/>
          <w:u w:val="single"/>
        </w:rPr>
        <w:t xml:space="preserve">        （单位</w:t>
      </w:r>
      <w:r>
        <w:rPr>
          <w:rFonts w:hint="eastAsia" w:ascii="宋体" w:hAnsi="宋体" w:cs="宋体"/>
          <w:bCs/>
          <w:color w:val="000000" w:themeColor="text1"/>
          <w:kern w:val="0"/>
          <w:szCs w:val="21"/>
          <w:highlight w:val="none"/>
          <w:u w:val="single"/>
        </w:rPr>
        <w:t>法定代表人（负责人）</w:t>
      </w:r>
      <w:r>
        <w:rPr>
          <w:rFonts w:hint="eastAsia" w:ascii="宋体" w:hAnsi="宋体"/>
          <w:bCs/>
          <w:color w:val="000000" w:themeColor="text1"/>
          <w:kern w:val="0"/>
          <w:szCs w:val="21"/>
          <w:highlight w:val="none"/>
          <w:u w:val="single"/>
        </w:rPr>
        <w:t>姓名）</w:t>
      </w:r>
      <w:r>
        <w:rPr>
          <w:rFonts w:hint="eastAsia" w:ascii="宋体" w:hAnsi="宋体"/>
          <w:bCs/>
          <w:color w:val="000000" w:themeColor="text1"/>
          <w:kern w:val="0"/>
          <w:szCs w:val="21"/>
          <w:highlight w:val="none"/>
        </w:rPr>
        <w:t xml:space="preserve"> 系</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的法定代表人（负责人），现授权委托</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w:t>
      </w:r>
      <w:r>
        <w:rPr>
          <w:rFonts w:hint="eastAsia" w:ascii="宋体" w:hAnsi="宋体"/>
          <w:bCs/>
          <w:color w:val="000000" w:themeColor="text1"/>
          <w:kern w:val="0"/>
          <w:szCs w:val="21"/>
          <w:highlight w:val="none"/>
          <w:u w:val="single"/>
        </w:rPr>
        <w:t xml:space="preserve">            （代理人姓名）</w:t>
      </w:r>
      <w:r>
        <w:rPr>
          <w:rFonts w:hint="eastAsia" w:ascii="宋体" w:hAnsi="宋体"/>
          <w:bCs/>
          <w:color w:val="000000" w:themeColor="text1"/>
          <w:kern w:val="0"/>
          <w:szCs w:val="21"/>
          <w:highlight w:val="none"/>
        </w:rPr>
        <w:t>为我公司代理人，以本公司的名义参加广东业信采购招标有限公司组织的</w:t>
      </w:r>
      <w:r>
        <w:rPr>
          <w:rFonts w:hint="eastAsia" w:ascii="宋体" w:hAnsi="宋体" w:cs="宋体"/>
          <w:b/>
          <w:color w:val="000000" w:themeColor="text1"/>
          <w:szCs w:val="21"/>
          <w:highlight w:val="none"/>
          <w:u w:val="single"/>
        </w:rPr>
        <w:t>项目名称，由供应商填写</w:t>
      </w:r>
      <w:r>
        <w:rPr>
          <w:rFonts w:hint="eastAsia" w:ascii="宋体" w:hAnsi="宋体"/>
          <w:bCs/>
          <w:color w:val="000000" w:themeColor="text1"/>
          <w:szCs w:val="21"/>
          <w:highlight w:val="none"/>
        </w:rPr>
        <w:t>谈判项目（项目编号</w:t>
      </w:r>
      <w:r>
        <w:rPr>
          <w:rFonts w:hint="eastAsia" w:ascii="宋体" w:hAnsi="宋体"/>
          <w:bCs/>
          <w:color w:val="000000" w:themeColor="text1"/>
          <w:szCs w:val="21"/>
          <w:highlight w:val="none"/>
          <w:lang w:eastAsia="zh-CN"/>
        </w:rPr>
        <w:t>：</w:t>
      </w:r>
      <w:r>
        <w:rPr>
          <w:rFonts w:hint="eastAsia" w:ascii="宋体" w:hAnsi="宋体"/>
          <w:bCs/>
          <w:color w:val="000000" w:themeColor="text1"/>
          <w:szCs w:val="21"/>
          <w:highlight w:val="none"/>
        </w:rPr>
        <w:t>）</w:t>
      </w:r>
      <w:r>
        <w:rPr>
          <w:rFonts w:hint="eastAsia" w:ascii="宋体" w:hAnsi="宋体"/>
          <w:bCs/>
          <w:color w:val="000000" w:themeColor="text1"/>
          <w:kern w:val="0"/>
          <w:szCs w:val="21"/>
          <w:highlight w:val="none"/>
        </w:rPr>
        <w:t>的活动。代理人在开标、评标、合同谈判过程中所签署的一切文件和处理与之有关的一切事务，我均予以承认。本授权委托书自签署之日起生效，特此声明。</w:t>
      </w:r>
    </w:p>
    <w:p w14:paraId="041BCAC6">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代理人无转移委托权。</w:t>
      </w:r>
    </w:p>
    <w:p w14:paraId="4DCBBE17">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特此委托。</w:t>
      </w:r>
    </w:p>
    <w:p w14:paraId="7C67DD7B">
      <w:pPr>
        <w:autoSpaceDE w:val="0"/>
        <w:autoSpaceDN w:val="0"/>
        <w:adjustRightInd w:val="0"/>
        <w:snapToGrid w:val="0"/>
        <w:spacing w:line="360" w:lineRule="auto"/>
        <w:ind w:firstLine="600"/>
        <w:jc w:val="left"/>
        <w:rPr>
          <w:rFonts w:ascii="宋体" w:hAnsi="宋体"/>
          <w:bCs/>
          <w:color w:val="000000" w:themeColor="text1"/>
          <w:kern w:val="0"/>
          <w:szCs w:val="21"/>
          <w:highlight w:val="none"/>
        </w:rPr>
      </w:pPr>
    </w:p>
    <w:p w14:paraId="10BF591A">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代理人：    性别：   年龄：   职务：</w:t>
      </w:r>
    </w:p>
    <w:p w14:paraId="73A3AA3F">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供应商：</w:t>
      </w:r>
      <w:r>
        <w:rPr>
          <w:rFonts w:hint="eastAsia" w:ascii="宋体" w:hAnsi="宋体"/>
          <w:bCs/>
          <w:color w:val="000000" w:themeColor="text1"/>
          <w:kern w:val="0"/>
          <w:szCs w:val="21"/>
          <w:highlight w:val="none"/>
          <w:u w:val="single"/>
        </w:rPr>
        <w:t xml:space="preserve">          （名称并加盖公章）                                         </w:t>
      </w:r>
    </w:p>
    <w:p w14:paraId="43B6A71A">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法定代表人（负责人）：</w:t>
      </w:r>
      <w:r>
        <w:rPr>
          <w:rFonts w:hint="eastAsia" w:ascii="宋体" w:hAnsi="宋体"/>
          <w:bCs/>
          <w:color w:val="000000" w:themeColor="text1"/>
          <w:kern w:val="0"/>
          <w:szCs w:val="21"/>
          <w:highlight w:val="none"/>
          <w:u w:val="single"/>
        </w:rPr>
        <w:t xml:space="preserve">    （签字或盖章）         </w:t>
      </w:r>
    </w:p>
    <w:p w14:paraId="792AE5D6">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4155D969">
      <w:pPr>
        <w:autoSpaceDE w:val="0"/>
        <w:autoSpaceDN w:val="0"/>
        <w:adjustRightInd w:val="0"/>
        <w:snapToGrid w:val="0"/>
        <w:spacing w:line="360" w:lineRule="auto"/>
        <w:ind w:firstLine="630"/>
        <w:rPr>
          <w:rFonts w:ascii="宋体" w:hAnsi="宋体"/>
          <w:bCs/>
          <w:color w:val="000000" w:themeColor="text1"/>
          <w:kern w:val="0"/>
          <w:szCs w:val="21"/>
          <w:highlight w:val="none"/>
        </w:rPr>
      </w:pPr>
    </w:p>
    <w:p w14:paraId="2E43415F">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（注：供应商的谈判响应文件为</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签署并且由</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亲自递交谈判响应文件和参加谈判的，不须提供该委托书，但需提供法定代表人（负责人）证明书及法定代表人（负责人）的身份证复印件。）</w:t>
      </w:r>
    </w:p>
    <w:p w14:paraId="01A58EE0">
      <w:pPr>
        <w:spacing w:line="360" w:lineRule="auto"/>
        <w:rPr>
          <w:rFonts w:ascii="宋体" w:hAnsi="宋体"/>
          <w:color w:val="000000" w:themeColor="text1"/>
          <w:szCs w:val="21"/>
          <w:highlight w:val="none"/>
        </w:rPr>
      </w:pPr>
    </w:p>
    <w:p w14:paraId="3395908E">
      <w:pPr>
        <w:spacing w:line="360" w:lineRule="auto"/>
        <w:rPr>
          <w:rFonts w:ascii="宋体" w:hAnsi="宋体"/>
          <w:color w:val="000000" w:themeColor="text1"/>
          <w:szCs w:val="21"/>
          <w:highlight w:val="none"/>
        </w:rPr>
      </w:pPr>
      <w:r>
        <w:rPr>
          <w:rFonts w:ascii="宋体" w:hAnsi="宋体"/>
          <w:color w:val="000000" w:themeColor="text1"/>
          <w:szCs w:val="21"/>
          <w:highlight w:val="none"/>
        </w:rPr>
        <w:pict>
          <v:shape id="自选图形 192" o:spid="_x0000_s1027" o:spt="176" type="#_x0000_t176" style="position:absolute;left:0pt;margin-left:99.75pt;margin-top:10.95pt;height:140.3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">
            <v:path/>
            <v:fill focussize="0,0"/>
            <v:stroke joinstyle="miter"/>
            <v:imagedata o:title=""/>
            <o:lock v:ext="edit"/>
            <v:textbox>
              <w:txbxContent>
                <w:p w14:paraId="0A08747F">
                  <w:pPr>
                    <w:rPr>
                      <w:rFonts w:ascii="宋体" w:hAnsi="宋体"/>
                      <w:szCs w:val="21"/>
                    </w:rPr>
                  </w:pPr>
                </w:p>
                <w:p w14:paraId="472BD315">
                  <w:pPr>
                    <w:rPr>
                      <w:rFonts w:ascii="宋体" w:hAnsi="宋体"/>
                      <w:szCs w:val="21"/>
                    </w:rPr>
                  </w:pPr>
                </w:p>
                <w:p w14:paraId="28921504">
                  <w:pPr>
                    <w:rPr>
                      <w:rFonts w:ascii="宋体" w:hAnsi="宋体"/>
                      <w:szCs w:val="21"/>
                    </w:rPr>
                  </w:pPr>
                </w:p>
                <w:p w14:paraId="19D4F446">
                  <w:pPr>
                    <w:jc w:val="center"/>
                    <w:rPr>
                      <w:rFonts w:ascii="宋体" w:hAnsi="宋体"/>
                      <w:szCs w:val="21"/>
                    </w:rPr>
                  </w:pPr>
                  <w:r>
                    <w:rPr>
                      <w:rFonts w:hint="eastAsia" w:ascii="宋体" w:hAnsi="宋体"/>
                      <w:szCs w:val="21"/>
                    </w:rPr>
                    <w:t>身份证正反面复印件</w:t>
                  </w:r>
                </w:p>
              </w:txbxContent>
            </v:textbox>
          </v:shape>
        </w:pict>
      </w:r>
    </w:p>
    <w:p w14:paraId="6ECB0C7E">
      <w:pPr>
        <w:spacing w:line="360" w:lineRule="auto"/>
        <w:rPr>
          <w:rFonts w:ascii="宋体" w:hAnsi="宋体"/>
          <w:color w:val="000000" w:themeColor="text1"/>
          <w:szCs w:val="21"/>
          <w:highlight w:val="none"/>
        </w:rPr>
      </w:pPr>
    </w:p>
    <w:p w14:paraId="4BFE119E">
      <w:pPr>
        <w:spacing w:line="360" w:lineRule="auto"/>
        <w:rPr>
          <w:rFonts w:ascii="宋体" w:hAnsi="宋体"/>
          <w:color w:val="000000" w:themeColor="text1"/>
          <w:szCs w:val="21"/>
          <w:highlight w:val="none"/>
        </w:rPr>
      </w:pPr>
    </w:p>
    <w:p w14:paraId="62C961DD">
      <w:pPr>
        <w:spacing w:line="360" w:lineRule="auto"/>
        <w:rPr>
          <w:rFonts w:ascii="宋体" w:hAnsi="宋体"/>
          <w:color w:val="000000" w:themeColor="text1"/>
          <w:szCs w:val="21"/>
          <w:highlight w:val="none"/>
        </w:rPr>
      </w:pPr>
    </w:p>
    <w:p w14:paraId="316951DE">
      <w:pPr>
        <w:spacing w:line="360" w:lineRule="auto"/>
        <w:rPr>
          <w:rFonts w:ascii="宋体" w:hAnsi="宋体"/>
          <w:color w:val="000000" w:themeColor="text1"/>
          <w:szCs w:val="21"/>
          <w:highlight w:val="none"/>
        </w:rPr>
      </w:pPr>
    </w:p>
    <w:p w14:paraId="724190F5">
      <w:pPr>
        <w:spacing w:line="360" w:lineRule="auto"/>
        <w:rPr>
          <w:rFonts w:ascii="宋体" w:hAnsi="宋体"/>
          <w:color w:val="000000" w:themeColor="text1"/>
          <w:szCs w:val="21"/>
          <w:highlight w:val="none"/>
        </w:rPr>
      </w:pPr>
    </w:p>
    <w:p w14:paraId="2E50621F">
      <w:pPr>
        <w:spacing w:line="360" w:lineRule="auto"/>
        <w:rPr>
          <w:rFonts w:ascii="宋体" w:hAnsi="宋体"/>
          <w:color w:val="000000" w:themeColor="text1"/>
          <w:szCs w:val="21"/>
          <w:highlight w:val="none"/>
        </w:rPr>
      </w:pPr>
    </w:p>
    <w:p w14:paraId="4A7A268C">
      <w:pPr>
        <w:spacing w:line="360" w:lineRule="auto"/>
        <w:rPr>
          <w:rFonts w:ascii="宋体" w:hAnsi="宋体"/>
          <w:color w:val="000000" w:themeColor="text1"/>
          <w:szCs w:val="21"/>
          <w:highlight w:val="none"/>
        </w:rPr>
      </w:pPr>
    </w:p>
    <w:p w14:paraId="3BDD4DD1">
      <w:pPr>
        <w:spacing w:line="360" w:lineRule="auto"/>
        <w:rPr>
          <w:rFonts w:ascii="宋体" w:hAnsi="宋体"/>
          <w:color w:val="000000" w:themeColor="text1"/>
          <w:szCs w:val="21"/>
          <w:highlight w:val="none"/>
        </w:rPr>
      </w:pPr>
    </w:p>
    <w:p w14:paraId="52E58C38">
      <w:pPr>
        <w:spacing w:line="360" w:lineRule="auto"/>
        <w:rPr>
          <w:rFonts w:ascii="宋体" w:hAnsi="宋体"/>
          <w:color w:val="000000" w:themeColor="text1"/>
          <w:szCs w:val="21"/>
          <w:highlight w:val="none"/>
        </w:rPr>
      </w:pPr>
    </w:p>
    <w:p w14:paraId="166BCFF2">
      <w:pPr>
        <w:spacing w:line="360" w:lineRule="auto"/>
        <w:rPr>
          <w:rFonts w:ascii="宋体" w:hAnsi="宋体"/>
          <w:color w:val="000000" w:themeColor="text1"/>
          <w:highlight w:val="none"/>
        </w:rPr>
      </w:pPr>
    </w:p>
    <w:p w14:paraId="7C07C294">
      <w:pPr>
        <w:spacing w:line="360" w:lineRule="auto"/>
        <w:rPr>
          <w:rFonts w:ascii="宋体" w:hAnsi="宋体"/>
          <w:color w:val="000000" w:themeColor="text1"/>
          <w:highlight w:val="none"/>
        </w:rPr>
      </w:pPr>
    </w:p>
    <w:p w14:paraId="3460E7B9">
      <w:pPr>
        <w:spacing w:line="360" w:lineRule="auto"/>
        <w:rPr>
          <w:rFonts w:ascii="宋体" w:hAnsi="宋体"/>
          <w:color w:val="000000" w:themeColor="text1"/>
          <w:highlight w:val="none"/>
        </w:rPr>
      </w:pPr>
    </w:p>
    <w:p w14:paraId="37FDEA4A">
      <w:pPr>
        <w:spacing w:line="360" w:lineRule="auto"/>
        <w:rPr>
          <w:rFonts w:ascii="宋体" w:hAnsi="宋体"/>
          <w:color w:val="000000" w:themeColor="text1"/>
          <w:highlight w:val="none"/>
        </w:rPr>
      </w:pPr>
    </w:p>
    <w:p w14:paraId="4965D7F9">
      <w:pPr>
        <w:spacing w:line="360" w:lineRule="auto"/>
        <w:rPr>
          <w:rFonts w:ascii="宋体" w:hAnsi="宋体"/>
          <w:color w:val="000000" w:themeColor="text1"/>
          <w:highlight w:val="none"/>
        </w:rPr>
      </w:pPr>
    </w:p>
    <w:p w14:paraId="431620FB">
      <w:pPr>
        <w:pStyle w:val="3"/>
        <w:numPr>
          <w:ilvl w:val="1"/>
          <w:numId w:val="0"/>
        </w:numPr>
        <w:spacing w:line="360" w:lineRule="auto"/>
        <w:jc w:val="center"/>
        <w:rPr>
          <w:rFonts w:ascii="宋体" w:hAnsi="宋体" w:eastAsia="宋体"/>
          <w:color w:val="000000" w:themeColor="text1"/>
          <w:sz w:val="28"/>
          <w:szCs w:val="28"/>
          <w:highlight w:val="none"/>
        </w:rPr>
      </w:pPr>
      <w:bookmarkStart w:id="184" w:name="_Toc200414522"/>
      <w:bookmarkStart w:id="185" w:name="_Toc2473"/>
      <w:r>
        <w:rPr>
          <w:rFonts w:hint="eastAsia" w:ascii="宋体" w:hAnsi="宋体" w:eastAsia="宋体"/>
          <w:color w:val="000000" w:themeColor="text1"/>
          <w:sz w:val="28"/>
          <w:szCs w:val="28"/>
          <w:highlight w:val="none"/>
        </w:rPr>
        <w:t>（四）</w:t>
      </w:r>
      <w:bookmarkEnd w:id="184"/>
      <w:r>
        <w:rPr>
          <w:rFonts w:hint="eastAsia" w:ascii="宋体" w:hAnsi="宋体" w:eastAsia="宋体"/>
          <w:color w:val="000000" w:themeColor="text1"/>
          <w:sz w:val="28"/>
          <w:szCs w:val="28"/>
          <w:highlight w:val="none"/>
        </w:rPr>
        <w:t>资格审查文件要求提交的其它有效证明文件</w:t>
      </w:r>
      <w:bookmarkEnd w:id="185"/>
    </w:p>
    <w:p w14:paraId="10EAC269">
      <w:pPr>
        <w:tabs>
          <w:tab w:val="center" w:pos="4483"/>
        </w:tabs>
        <w:spacing w:line="360" w:lineRule="auto"/>
        <w:rPr>
          <w:rFonts w:ascii="宋体" w:hAnsi="宋体"/>
          <w:color w:val="000000" w:themeColor="text1"/>
          <w:kern w:val="0"/>
          <w:szCs w:val="21"/>
          <w:highlight w:val="none"/>
        </w:rPr>
      </w:pPr>
    </w:p>
    <w:p w14:paraId="4D7BF8AE">
      <w:pPr>
        <w:adjustRightInd w:val="0"/>
        <w:snapToGrid w:val="0"/>
        <w:spacing w:line="360" w:lineRule="auto"/>
        <w:jc w:val="left"/>
        <w:rPr>
          <w:rFonts w:hint="eastAsia" w:ascii="宋体" w:hAnsi="宋体" w:eastAsia="宋体"/>
          <w:b/>
          <w:bCs/>
          <w:caps/>
          <w:color w:val="000000" w:themeColor="text1"/>
          <w:szCs w:val="21"/>
          <w:highlight w:val="none"/>
          <w:u w:val="single"/>
          <w:lang w:eastAsia="zh-CN"/>
        </w:rPr>
      </w:pPr>
      <w:r>
        <w:rPr>
          <w:rFonts w:hint="eastAsia" w:ascii="宋体" w:hAnsi="宋体"/>
          <w:bCs/>
          <w:color w:val="000000" w:themeColor="text1"/>
          <w:szCs w:val="21"/>
          <w:highlight w:val="none"/>
        </w:rPr>
        <w:t>项目编号</w:t>
      </w:r>
      <w:r>
        <w:rPr>
          <w:rFonts w:hint="eastAsia" w:ascii="宋体" w:hAnsi="宋体"/>
          <w:bCs/>
          <w:color w:val="000000" w:themeColor="text1"/>
          <w:szCs w:val="21"/>
          <w:highlight w:val="none"/>
          <w:lang w:eastAsia="zh-CN"/>
        </w:rPr>
        <w:t>：</w:t>
      </w:r>
    </w:p>
    <w:p w14:paraId="6F84BF30">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p>
    <w:p w14:paraId="43609574">
      <w:pPr>
        <w:tabs>
          <w:tab w:val="center" w:pos="4483"/>
        </w:tabs>
        <w:spacing w:line="360" w:lineRule="auto"/>
        <w:ind w:firstLine="1260" w:firstLineChars="600"/>
        <w:rPr>
          <w:rFonts w:ascii="宋体" w:hAnsi="宋体"/>
          <w:bCs/>
          <w:color w:val="000000" w:themeColor="text1"/>
          <w:kern w:val="0"/>
          <w:szCs w:val="21"/>
          <w:highlight w:val="none"/>
        </w:rPr>
        <w:sectPr>
          <w:headerReference r:id="rId8" w:type="default"/>
          <w:pgSz w:w="11906" w:h="16838"/>
          <w:pgMar w:top="1418" w:right="1474" w:bottom="1418" w:left="1474" w:header="851" w:footer="851" w:gutter="0"/>
          <w:cols w:space="720" w:num="1"/>
          <w:titlePg/>
          <w:docGrid w:linePitch="312" w:charSpace="0"/>
        </w:sectPr>
      </w:pPr>
    </w:p>
    <w:p w14:paraId="164062D2">
      <w:pPr>
        <w:pStyle w:val="3"/>
        <w:numPr>
          <w:ilvl w:val="1"/>
          <w:numId w:val="0"/>
        </w:numPr>
        <w:spacing w:line="360" w:lineRule="auto"/>
        <w:ind w:firstLine="2249" w:firstLineChars="800"/>
        <w:rPr>
          <w:rFonts w:ascii="宋体" w:hAnsi="宋体" w:eastAsia="宋体"/>
          <w:color w:val="000000" w:themeColor="text1"/>
          <w:sz w:val="28"/>
          <w:szCs w:val="28"/>
          <w:highlight w:val="none"/>
        </w:rPr>
      </w:pPr>
      <w:bookmarkStart w:id="186" w:name="_Toc23270"/>
      <w:bookmarkStart w:id="187" w:name="_Toc200414524"/>
      <w:r>
        <w:rPr>
          <w:rFonts w:hint="eastAsia" w:ascii="宋体" w:hAnsi="宋体" w:eastAsia="宋体"/>
          <w:color w:val="000000" w:themeColor="text1"/>
          <w:sz w:val="28"/>
          <w:szCs w:val="28"/>
          <w:highlight w:val="none"/>
        </w:rPr>
        <w:t>第二章  谈判响应文件商务及技术部分</w:t>
      </w:r>
      <w:bookmarkEnd w:id="186"/>
      <w:bookmarkEnd w:id="187"/>
    </w:p>
    <w:p w14:paraId="31C46088">
      <w:pPr>
        <w:pStyle w:val="3"/>
        <w:numPr>
          <w:ilvl w:val="1"/>
          <w:numId w:val="0"/>
        </w:numPr>
        <w:spacing w:line="360" w:lineRule="auto"/>
        <w:ind w:firstLine="3373" w:firstLineChars="1200"/>
        <w:rPr>
          <w:rFonts w:ascii="宋体" w:hAnsi="宋体" w:eastAsia="宋体"/>
          <w:color w:val="000000" w:themeColor="text1"/>
          <w:sz w:val="28"/>
          <w:szCs w:val="28"/>
          <w:highlight w:val="none"/>
        </w:rPr>
      </w:pPr>
      <w:bookmarkStart w:id="188" w:name="_Toc200414525"/>
      <w:bookmarkStart w:id="189" w:name="_Toc5180"/>
      <w:r>
        <w:rPr>
          <w:rFonts w:hint="eastAsia" w:ascii="宋体" w:hAnsi="宋体" w:eastAsia="宋体"/>
          <w:color w:val="000000" w:themeColor="text1"/>
          <w:sz w:val="28"/>
          <w:szCs w:val="28"/>
          <w:highlight w:val="none"/>
        </w:rPr>
        <w:t>附件一：谈判响应函</w:t>
      </w:r>
      <w:bookmarkEnd w:id="188"/>
      <w:bookmarkEnd w:id="189"/>
    </w:p>
    <w:p w14:paraId="38A9E5D4">
      <w:pPr>
        <w:widowControl/>
        <w:spacing w:line="360" w:lineRule="auto"/>
        <w:jc w:val="left"/>
        <w:rPr>
          <w:rFonts w:ascii="宋体" w:hAnsi="宋体" w:cs="宋体"/>
          <w:color w:val="000000" w:themeColor="text1"/>
          <w:kern w:val="0"/>
          <w:sz w:val="24"/>
          <w:highlight w:val="none"/>
          <w:u w:val="single"/>
        </w:rPr>
      </w:pPr>
      <w:r>
        <w:rPr>
          <w:rFonts w:ascii="宋体" w:hAnsi="宋体" w:cs="宋体"/>
          <w:color w:val="000000" w:themeColor="text1"/>
          <w:kern w:val="0"/>
          <w:sz w:val="24"/>
          <w:highlight w:val="none"/>
          <w:u w:val="single"/>
        </w:rPr>
        <w:t>致（采购人</w:t>
      </w:r>
      <w:r>
        <w:rPr>
          <w:rFonts w:hint="eastAsia" w:ascii="宋体" w:hAnsi="宋体" w:cs="宋体"/>
          <w:color w:val="000000" w:themeColor="text1"/>
          <w:kern w:val="0"/>
          <w:sz w:val="24"/>
          <w:highlight w:val="none"/>
          <w:u w:val="single"/>
        </w:rPr>
        <w:t>名称</w:t>
      </w:r>
      <w:r>
        <w:rPr>
          <w:rFonts w:ascii="宋体" w:hAnsi="宋体" w:cs="宋体"/>
          <w:color w:val="000000" w:themeColor="text1"/>
          <w:kern w:val="0"/>
          <w:sz w:val="24"/>
          <w:highlight w:val="none"/>
          <w:u w:val="single"/>
        </w:rPr>
        <w:t>）         </w:t>
      </w:r>
      <w:r>
        <w:rPr>
          <w:rFonts w:ascii="宋体" w:hAnsi="宋体" w:cs="宋体"/>
          <w:color w:val="000000" w:themeColor="text1"/>
          <w:kern w:val="0"/>
          <w:sz w:val="24"/>
          <w:highlight w:val="none"/>
        </w:rPr>
        <w:t xml:space="preserve">： </w:t>
      </w:r>
    </w:p>
    <w:p w14:paraId="025C484D">
      <w:pPr>
        <w:adjustRightInd w:val="0"/>
        <w:snapToGrid w:val="0"/>
        <w:spacing w:beforeLines="50" w:line="360" w:lineRule="auto"/>
        <w:ind w:firstLine="420"/>
        <w:rPr>
          <w:rFonts w:ascii="宋体" w:hAnsi="宋体"/>
          <w:b/>
          <w:bCs/>
          <w:color w:val="000000" w:themeColor="text1"/>
          <w:szCs w:val="21"/>
          <w:highlight w:val="none"/>
        </w:rPr>
      </w:pPr>
      <w:r>
        <w:rPr>
          <w:rFonts w:hint="eastAsia" w:ascii="宋体" w:hAnsi="宋体"/>
          <w:b/>
          <w:bCs/>
          <w:color w:val="000000" w:themeColor="text1"/>
          <w:szCs w:val="21"/>
          <w:highlight w:val="none"/>
        </w:rPr>
        <w:t>根据贵方就</w:t>
      </w:r>
      <w:r>
        <w:rPr>
          <w:rFonts w:hint="eastAsia" w:ascii="宋体" w:hAnsi="宋体" w:cs="宋体"/>
          <w:b/>
          <w:color w:val="000000" w:themeColor="text1"/>
          <w:szCs w:val="21"/>
          <w:highlight w:val="none"/>
          <w:u w:val="single"/>
        </w:rPr>
        <w:t xml:space="preserve">项目名称，由供应商填写      </w:t>
      </w:r>
      <w:r>
        <w:rPr>
          <w:rFonts w:hint="eastAsia" w:ascii="宋体" w:hAnsi="宋体"/>
          <w:b/>
          <w:bCs/>
          <w:color w:val="000000" w:themeColor="text1"/>
          <w:szCs w:val="21"/>
          <w:highlight w:val="none"/>
        </w:rPr>
        <w:t>的投标邀请（项目编号:</w:t>
      </w:r>
      <w:r>
        <w:rPr>
          <w:rFonts w:hint="eastAsia" w:ascii="宋体" w:hAnsi="宋体"/>
          <w:b/>
          <w:color w:val="000000" w:themeColor="text1"/>
          <w:szCs w:val="21"/>
          <w:highlight w:val="none"/>
          <w:u w:val="single"/>
        </w:rPr>
        <w:t xml:space="preserve">        </w:t>
      </w:r>
      <w:r>
        <w:rPr>
          <w:rFonts w:hint="eastAsia" w:ascii="宋体" w:hAnsi="宋体"/>
          <w:b/>
          <w:bCs/>
          <w:color w:val="000000" w:themeColor="text1"/>
          <w:szCs w:val="21"/>
          <w:highlight w:val="none"/>
        </w:rPr>
        <w:t>，我方正式响应谈判文件内容并提交谈判文件</w:t>
      </w:r>
      <w:r>
        <w:rPr>
          <w:rFonts w:hint="eastAsia" w:ascii="宋体" w:hAnsi="宋体"/>
          <w:b/>
          <w:bCs/>
          <w:color w:val="000000" w:themeColor="text1"/>
          <w:szCs w:val="21"/>
          <w:highlight w:val="none"/>
          <w:u w:val="single"/>
        </w:rPr>
        <w:t>1份正本</w:t>
      </w:r>
      <w:r>
        <w:rPr>
          <w:rFonts w:hint="eastAsia" w:ascii="宋体" w:hAnsi="宋体"/>
          <w:b/>
          <w:bCs/>
          <w:color w:val="000000" w:themeColor="text1"/>
          <w:szCs w:val="21"/>
          <w:highlight w:val="none"/>
        </w:rPr>
        <w:t>和</w:t>
      </w:r>
      <w:r>
        <w:rPr>
          <w:rFonts w:hint="eastAsia" w:ascii="宋体" w:hAnsi="宋体"/>
          <w:b/>
          <w:bCs/>
          <w:color w:val="000000" w:themeColor="text1"/>
          <w:szCs w:val="21"/>
          <w:highlight w:val="none"/>
          <w:u w:val="single"/>
        </w:rPr>
        <w:t>2份副本</w:t>
      </w:r>
      <w:r>
        <w:rPr>
          <w:rFonts w:hint="eastAsia" w:ascii="宋体" w:hAnsi="宋体"/>
          <w:b/>
          <w:bCs/>
          <w:color w:val="000000" w:themeColor="text1"/>
          <w:szCs w:val="21"/>
          <w:highlight w:val="none"/>
        </w:rPr>
        <w:t>及</w:t>
      </w:r>
      <w:r>
        <w:rPr>
          <w:rFonts w:hint="eastAsia" w:ascii="宋体" w:hAnsi="宋体"/>
          <w:b/>
          <w:bCs/>
          <w:color w:val="000000" w:themeColor="text1"/>
          <w:szCs w:val="21"/>
          <w:highlight w:val="none"/>
          <w:u w:val="single"/>
        </w:rPr>
        <w:t>电子文件1份</w:t>
      </w:r>
      <w:r>
        <w:rPr>
          <w:rFonts w:hint="eastAsia" w:ascii="宋体" w:hAnsi="宋体"/>
          <w:b/>
          <w:bCs/>
          <w:color w:val="000000" w:themeColor="text1"/>
          <w:szCs w:val="21"/>
          <w:highlight w:val="none"/>
        </w:rPr>
        <w:t>：</w:t>
      </w:r>
    </w:p>
    <w:p w14:paraId="6AED8FD6">
      <w:pPr>
        <w:widowControl/>
        <w:tabs>
          <w:tab w:val="left" w:pos="502"/>
        </w:tabs>
        <w:adjustRightInd w:val="0"/>
        <w:snapToGrid w:val="0"/>
        <w:spacing w:line="360" w:lineRule="auto"/>
        <w:ind w:left="374" w:leftChars="177" w:hanging="2" w:hangingChars="1"/>
        <w:rPr>
          <w:rFonts w:ascii="宋体" w:hAnsi="宋体"/>
          <w:bCs/>
          <w:color w:val="000000" w:themeColor="text1"/>
          <w:szCs w:val="21"/>
          <w:highlight w:val="none"/>
        </w:rPr>
      </w:pPr>
      <w:r>
        <w:rPr>
          <w:rFonts w:hint="eastAsia" w:ascii="宋体" w:hAnsi="宋体"/>
          <w:b/>
          <w:bCs/>
          <w:color w:val="000000" w:themeColor="text1"/>
          <w:szCs w:val="21"/>
          <w:highlight w:val="none"/>
        </w:rPr>
        <w:t xml:space="preserve">据此函，签字代表宣布同意如下：   </w:t>
      </w:r>
    </w:p>
    <w:p w14:paraId="7609A121">
      <w:pPr>
        <w:widowControl/>
        <w:numPr>
          <w:ilvl w:val="0"/>
          <w:numId w:val="1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color w:val="000000" w:themeColor="text1"/>
          <w:szCs w:val="21"/>
          <w:highlight w:val="none"/>
        </w:rPr>
        <w:t>所附投标价格表中规定的应提交和交付的</w:t>
      </w:r>
      <w:r>
        <w:rPr>
          <w:rFonts w:hint="eastAsia" w:ascii="宋体" w:hAnsi="宋体"/>
          <w:color w:val="000000" w:themeColor="text1"/>
          <w:szCs w:val="21"/>
          <w:highlight w:val="none"/>
          <w:lang w:val="en-US" w:eastAsia="zh-CN"/>
        </w:rPr>
        <w:t>服务</w:t>
      </w:r>
      <w:r>
        <w:rPr>
          <w:rFonts w:hint="eastAsia" w:ascii="宋体" w:hAnsi="宋体"/>
          <w:color w:val="000000" w:themeColor="text1"/>
          <w:szCs w:val="21"/>
          <w:highlight w:val="none"/>
        </w:rPr>
        <w:t>投标总价为人民币：</w:t>
      </w:r>
      <w:r>
        <w:rPr>
          <w:rFonts w:hint="eastAsia" w:ascii="宋体" w:hAnsi="宋体"/>
          <w:color w:val="000000" w:themeColor="text1"/>
          <w:szCs w:val="21"/>
          <w:highlight w:val="none"/>
          <w:u w:val="single"/>
        </w:rPr>
        <w:t xml:space="preserve"> （用文字和数字表示的谈判总价）  </w:t>
      </w:r>
      <w:r>
        <w:rPr>
          <w:rFonts w:hint="eastAsia" w:ascii="宋体" w:hAnsi="宋体"/>
          <w:color w:val="000000" w:themeColor="text1"/>
          <w:szCs w:val="21"/>
          <w:highlight w:val="none"/>
        </w:rPr>
        <w:t>。</w:t>
      </w:r>
    </w:p>
    <w:p w14:paraId="0BD80546">
      <w:pPr>
        <w:widowControl/>
        <w:numPr>
          <w:ilvl w:val="0"/>
          <w:numId w:val="1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color w:val="000000" w:themeColor="text1"/>
          <w:spacing w:val="-6"/>
          <w:szCs w:val="21"/>
          <w:highlight w:val="none"/>
        </w:rPr>
        <w:t>为采购项目提供整体设计、规范编制或者项目管理、监理、检测等服务的供应商，不得再参加该采购项目的其他采购活动</w:t>
      </w:r>
      <w:r>
        <w:rPr>
          <w:rFonts w:hint="eastAsia" w:ascii="宋体" w:hAnsi="宋体"/>
          <w:color w:val="000000" w:themeColor="text1"/>
          <w:spacing w:val="-6"/>
          <w:szCs w:val="21"/>
          <w:highlight w:val="none"/>
          <w:lang w:eastAsia="zh-CN"/>
        </w:rPr>
        <w:t>。</w:t>
      </w:r>
    </w:p>
    <w:p w14:paraId="48F11C1E">
      <w:pPr>
        <w:widowControl/>
        <w:numPr>
          <w:ilvl w:val="0"/>
          <w:numId w:val="1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eastAsia="宋体" w:cs="宋体"/>
          <w:color w:val="000000" w:themeColor="text1"/>
          <w:highlight w:val="none"/>
        </w:rPr>
        <w:t>单位负责人为同一人或者存在直接控股、管理关系的不同供应商，不得参加同一合同项下的政府采购活动</w:t>
      </w:r>
      <w:r>
        <w:rPr>
          <w:rFonts w:hint="eastAsia" w:ascii="宋体" w:hAnsi="宋体" w:eastAsia="宋体" w:cs="宋体"/>
          <w:color w:val="000000" w:themeColor="text1"/>
          <w:highlight w:val="none"/>
          <w:lang w:eastAsia="zh-CN"/>
        </w:rPr>
        <w:t>。</w:t>
      </w:r>
    </w:p>
    <w:p w14:paraId="3A8B76E2">
      <w:pPr>
        <w:widowControl/>
        <w:numPr>
          <w:ilvl w:val="0"/>
          <w:numId w:val="1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本次投标所报内容完全按照谈判文件要求填报，所有内容都是真实、准确的。</w:t>
      </w:r>
    </w:p>
    <w:p w14:paraId="1873D986">
      <w:pPr>
        <w:widowControl/>
        <w:numPr>
          <w:ilvl w:val="0"/>
          <w:numId w:val="1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供应商将按谈判文件的规定履行全部合同责任和义务。</w:t>
      </w:r>
    </w:p>
    <w:p w14:paraId="4AF1F6B1">
      <w:pPr>
        <w:widowControl/>
        <w:numPr>
          <w:ilvl w:val="0"/>
          <w:numId w:val="1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供应商已详细审查全部谈判文件，包括修改文件（如有的话）以及全部参考资料和有关附件。我们完全理解并同意放弃对这方面有不明及误解的权利。</w:t>
      </w:r>
    </w:p>
    <w:p w14:paraId="57D8E00F">
      <w:pPr>
        <w:widowControl/>
        <w:numPr>
          <w:ilvl w:val="0"/>
          <w:numId w:val="1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本次投标自递交谈判响应文件截止之日起有效期为90天。</w:t>
      </w:r>
    </w:p>
    <w:p w14:paraId="3BF93834">
      <w:pPr>
        <w:widowControl/>
        <w:numPr>
          <w:ilvl w:val="0"/>
          <w:numId w:val="1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如果在规定的递交谈判响应文件截止之日后，供应商在投标有效期内撤回投标，投标保证金将被贵方没收。</w:t>
      </w:r>
    </w:p>
    <w:p w14:paraId="3F1B19E5">
      <w:pPr>
        <w:widowControl/>
        <w:numPr>
          <w:ilvl w:val="0"/>
          <w:numId w:val="1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供应商同意提供按照贵方可能要求与其投标有关的一切数据或资料，完全理解贵方不一定接受最低价的投标或收到的任何投标。</w:t>
      </w:r>
    </w:p>
    <w:p w14:paraId="19351003">
      <w:pPr>
        <w:widowControl/>
        <w:numPr>
          <w:ilvl w:val="0"/>
          <w:numId w:val="1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与本投标有关的一切正式往来通讯请寄至谈判响应文件封面指定地址、联系方式。</w:t>
      </w:r>
    </w:p>
    <w:p w14:paraId="1D2DAE9C">
      <w:pPr>
        <w:adjustRightInd w:val="0"/>
        <w:snapToGrid w:val="0"/>
        <w:spacing w:line="360" w:lineRule="auto"/>
        <w:rPr>
          <w:rFonts w:hint="eastAsia" w:ascii="宋体" w:hAnsi="宋体"/>
          <w:bCs/>
          <w:color w:val="000000" w:themeColor="text1"/>
          <w:szCs w:val="21"/>
          <w:highlight w:val="none"/>
        </w:rPr>
      </w:pPr>
    </w:p>
    <w:p w14:paraId="6A1B02E5">
      <w:pPr>
        <w:adjustRightInd w:val="0"/>
        <w:snapToGrid w:val="0"/>
        <w:spacing w:line="360" w:lineRule="auto"/>
        <w:rPr>
          <w:rFonts w:hint="eastAsia" w:ascii="宋体" w:hAnsi="宋体"/>
          <w:bCs/>
          <w:color w:val="000000" w:themeColor="text1"/>
          <w:szCs w:val="21"/>
          <w:highlight w:val="none"/>
        </w:rPr>
      </w:pPr>
    </w:p>
    <w:p w14:paraId="13B3128D">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p>
    <w:p w14:paraId="025ED030">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14:paraId="5444E4FB">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日期：年月日</w:t>
      </w:r>
    </w:p>
    <w:p w14:paraId="0E093422">
      <w:pPr>
        <w:pStyle w:val="22"/>
        <w:spacing w:line="360" w:lineRule="auto"/>
        <w:rPr>
          <w:rFonts w:hAnsi="宋体"/>
          <w:color w:val="000000" w:themeColor="text1"/>
          <w:highlight w:val="none"/>
        </w:rPr>
      </w:pPr>
      <w:r>
        <w:rPr>
          <w:rFonts w:hint="eastAsia" w:hAnsi="宋体"/>
          <w:color w:val="000000" w:themeColor="text1"/>
          <w:highlight w:val="none"/>
        </w:rPr>
        <w:t>注：本投标函为供应商响应本次谈判项目的郑重承诺，供应商不得改动且必须满足。</w:t>
      </w:r>
    </w:p>
    <w:p w14:paraId="3FAB1FDE">
      <w:pPr>
        <w:pStyle w:val="22"/>
        <w:spacing w:line="360" w:lineRule="auto"/>
        <w:rPr>
          <w:rFonts w:hAnsi="宋体"/>
          <w:color w:val="000000" w:themeColor="text1"/>
          <w:highlight w:val="none"/>
        </w:rPr>
      </w:pPr>
    </w:p>
    <w:p w14:paraId="4F5937A9">
      <w:pPr>
        <w:rPr>
          <w:rFonts w:hint="eastAsia" w:ascii="宋体" w:hAnsi="宋体" w:eastAsia="宋体"/>
          <w:color w:val="000000" w:themeColor="text1"/>
          <w:sz w:val="28"/>
          <w:szCs w:val="28"/>
          <w:highlight w:val="none"/>
        </w:rPr>
      </w:pPr>
      <w:bookmarkStart w:id="190" w:name="_Toc200414526"/>
      <w:bookmarkStart w:id="191" w:name="_Toc21767"/>
      <w:r>
        <w:rPr>
          <w:rFonts w:hint="eastAsia" w:ascii="宋体" w:hAnsi="宋体" w:eastAsia="宋体"/>
          <w:color w:val="000000" w:themeColor="text1"/>
          <w:sz w:val="28"/>
          <w:szCs w:val="28"/>
          <w:highlight w:val="none"/>
        </w:rPr>
        <w:br w:type="page"/>
      </w:r>
    </w:p>
    <w:p w14:paraId="602EE498">
      <w:pPr>
        <w:pStyle w:val="3"/>
        <w:numPr>
          <w:ilvl w:val="1"/>
          <w:numId w:val="0"/>
        </w:numPr>
        <w:spacing w:line="360" w:lineRule="auto"/>
        <w:jc w:val="center"/>
        <w:rPr>
          <w:rFonts w:ascii="宋体" w:hAnsi="宋体" w:eastAsia="宋体"/>
          <w:color w:val="000000" w:themeColor="text1"/>
          <w:sz w:val="28"/>
          <w:szCs w:val="28"/>
          <w:highlight w:val="none"/>
        </w:rPr>
      </w:pPr>
      <w:r>
        <w:rPr>
          <w:rFonts w:hint="eastAsia" w:ascii="宋体" w:hAnsi="宋体" w:eastAsia="宋体"/>
          <w:color w:val="000000" w:themeColor="text1"/>
          <w:sz w:val="28"/>
          <w:szCs w:val="28"/>
          <w:highlight w:val="none"/>
        </w:rPr>
        <w:t>附件二：第一次报价一览表</w:t>
      </w:r>
      <w:bookmarkEnd w:id="190"/>
      <w:bookmarkEnd w:id="191"/>
    </w:p>
    <w:p w14:paraId="5BEB9F22">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p>
    <w:p w14:paraId="40EAAED5">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p>
    <w:p w14:paraId="6B1B0088">
      <w:pPr>
        <w:tabs>
          <w:tab w:val="center" w:pos="4483"/>
        </w:tabs>
        <w:spacing w:line="360" w:lineRule="auto"/>
        <w:rPr>
          <w:rFonts w:ascii="宋体" w:hAnsi="宋体"/>
          <w:bCs/>
          <w:color w:val="000000" w:themeColor="text1"/>
          <w:szCs w:val="21"/>
          <w:highlight w:val="none"/>
          <w:u w:val="single"/>
        </w:rPr>
      </w:pPr>
    </w:p>
    <w:tbl>
      <w:tblPr>
        <w:tblStyle w:val="43"/>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14:paraId="4B95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14:paraId="1A860318">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项目名称</w:t>
            </w:r>
          </w:p>
        </w:tc>
        <w:tc>
          <w:tcPr>
            <w:tcW w:w="3713" w:type="dxa"/>
            <w:vAlign w:val="center"/>
          </w:tcPr>
          <w:p w14:paraId="35669EF7">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报价（元）</w:t>
            </w:r>
          </w:p>
        </w:tc>
        <w:tc>
          <w:tcPr>
            <w:tcW w:w="1501" w:type="dxa"/>
            <w:vAlign w:val="center"/>
          </w:tcPr>
          <w:p w14:paraId="04C81C90">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lang w:eastAsia="zh-CN"/>
              </w:rPr>
              <w:t>完工期</w:t>
            </w:r>
          </w:p>
        </w:tc>
        <w:tc>
          <w:tcPr>
            <w:tcW w:w="1476" w:type="dxa"/>
            <w:vAlign w:val="center"/>
          </w:tcPr>
          <w:p w14:paraId="56DE32A0">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备注</w:t>
            </w:r>
          </w:p>
        </w:tc>
      </w:tr>
      <w:tr w14:paraId="419C8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14:paraId="21F0F9B5">
            <w:pPr>
              <w:spacing w:line="360" w:lineRule="auto"/>
              <w:jc w:val="center"/>
              <w:rPr>
                <w:rFonts w:ascii="宋体" w:hAnsi="宋体"/>
                <w:bCs/>
                <w:color w:val="000000" w:themeColor="text1"/>
                <w:highlight w:val="none"/>
              </w:rPr>
            </w:pPr>
          </w:p>
        </w:tc>
        <w:tc>
          <w:tcPr>
            <w:tcW w:w="3713" w:type="dxa"/>
            <w:vAlign w:val="center"/>
          </w:tcPr>
          <w:p w14:paraId="31C7C8EA">
            <w:pPr>
              <w:spacing w:line="360" w:lineRule="auto"/>
              <w:rPr>
                <w:rFonts w:ascii="宋体" w:hAnsi="宋体"/>
                <w:bCs/>
                <w:color w:val="000000" w:themeColor="text1"/>
                <w:highlight w:val="none"/>
              </w:rPr>
            </w:pPr>
            <w:r>
              <w:rPr>
                <w:rFonts w:hint="eastAsia" w:ascii="宋体" w:hAnsi="宋体"/>
                <w:bCs/>
                <w:color w:val="000000" w:themeColor="text1"/>
                <w:highlight w:val="none"/>
              </w:rPr>
              <w:t>大写：人民币</w:t>
            </w:r>
          </w:p>
          <w:p w14:paraId="46D87E76">
            <w:pPr>
              <w:spacing w:line="360" w:lineRule="auto"/>
              <w:rPr>
                <w:rFonts w:ascii="宋体" w:hAnsi="宋体"/>
                <w:bCs/>
                <w:color w:val="000000" w:themeColor="text1"/>
                <w:highlight w:val="none"/>
              </w:rPr>
            </w:pPr>
          </w:p>
          <w:p w14:paraId="77812E53">
            <w:pPr>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小写：¥ </w:t>
            </w:r>
          </w:p>
          <w:p w14:paraId="1C9F5A0D">
            <w:pPr>
              <w:spacing w:line="360" w:lineRule="auto"/>
              <w:rPr>
                <w:rFonts w:ascii="宋体" w:hAnsi="宋体"/>
                <w:bCs/>
                <w:color w:val="000000" w:themeColor="text1"/>
                <w:highlight w:val="none"/>
              </w:rPr>
            </w:pPr>
          </w:p>
        </w:tc>
        <w:tc>
          <w:tcPr>
            <w:tcW w:w="1501" w:type="dxa"/>
            <w:vAlign w:val="center"/>
          </w:tcPr>
          <w:p w14:paraId="2B6E481A">
            <w:pPr>
              <w:spacing w:line="360" w:lineRule="auto"/>
              <w:jc w:val="center"/>
              <w:rPr>
                <w:rFonts w:ascii="宋体" w:hAnsi="宋体"/>
                <w:bCs/>
                <w:color w:val="000000" w:themeColor="text1"/>
                <w:highlight w:val="none"/>
                <w:u w:val="single"/>
              </w:rPr>
            </w:pPr>
          </w:p>
        </w:tc>
        <w:tc>
          <w:tcPr>
            <w:tcW w:w="1476" w:type="dxa"/>
            <w:vAlign w:val="center"/>
          </w:tcPr>
          <w:p w14:paraId="4BE27BC8">
            <w:pPr>
              <w:spacing w:line="360" w:lineRule="auto"/>
              <w:rPr>
                <w:rFonts w:ascii="宋体" w:hAnsi="宋体"/>
                <w:bCs/>
                <w:color w:val="000000" w:themeColor="text1"/>
                <w:szCs w:val="21"/>
                <w:highlight w:val="none"/>
              </w:rPr>
            </w:pPr>
          </w:p>
        </w:tc>
      </w:tr>
    </w:tbl>
    <w:p w14:paraId="5D2139B7">
      <w:pPr>
        <w:spacing w:line="360" w:lineRule="auto"/>
        <w:rPr>
          <w:rFonts w:ascii="宋体" w:hAnsi="宋体"/>
          <w:bCs/>
          <w:color w:val="000000" w:themeColor="text1"/>
          <w:highlight w:val="none"/>
          <w:u w:val="single"/>
        </w:rPr>
      </w:pPr>
    </w:p>
    <w:p w14:paraId="5934B61F">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14:paraId="469B8785">
      <w:pPr>
        <w:numPr>
          <w:ilvl w:val="0"/>
          <w:numId w:val="16"/>
        </w:numPr>
        <w:tabs>
          <w:tab w:val="left" w:pos="845"/>
        </w:tabs>
        <w:spacing w:line="360" w:lineRule="auto"/>
        <w:rPr>
          <w:rFonts w:ascii="宋体" w:hAnsi="宋体"/>
          <w:bCs/>
          <w:color w:val="000000" w:themeColor="text1"/>
          <w:highlight w:val="none"/>
        </w:rPr>
      </w:pPr>
      <w:r>
        <w:rPr>
          <w:rFonts w:hint="eastAsia" w:ascii="宋体" w:hAnsi="宋体"/>
          <w:color w:val="000000" w:themeColor="text1"/>
          <w:highlight w:val="none"/>
        </w:rPr>
        <w:t>填写此表时不得改变表格的形式。</w:t>
      </w:r>
    </w:p>
    <w:p w14:paraId="3792A9D5">
      <w:pPr>
        <w:numPr>
          <w:ilvl w:val="0"/>
          <w:numId w:val="16"/>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本报价表为供应商的第一次报价，谈判后，代理采购机构将向合格的供应商发最终报价表。</w:t>
      </w:r>
    </w:p>
    <w:p w14:paraId="131CE1A7">
      <w:pPr>
        <w:numPr>
          <w:ilvl w:val="0"/>
          <w:numId w:val="16"/>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所投项目的内容必须填写完整。</w:t>
      </w:r>
    </w:p>
    <w:p w14:paraId="0BBB20DE">
      <w:pPr>
        <w:numPr>
          <w:ilvl w:val="0"/>
          <w:numId w:val="16"/>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如果供应商认为有应当说明而本表中无相应栏目的内容，请在“备注”栏中说明添加说明。</w:t>
      </w:r>
    </w:p>
    <w:p w14:paraId="4962E39E">
      <w:pPr>
        <w:tabs>
          <w:tab w:val="left" w:pos="845"/>
        </w:tabs>
        <w:spacing w:line="360" w:lineRule="auto"/>
        <w:rPr>
          <w:rFonts w:ascii="宋体" w:hAnsi="宋体"/>
          <w:bCs/>
          <w:color w:val="000000" w:themeColor="text1"/>
          <w:highlight w:val="none"/>
        </w:rPr>
      </w:pPr>
    </w:p>
    <w:p w14:paraId="42EC3F07">
      <w:pPr>
        <w:tabs>
          <w:tab w:val="left" w:pos="845"/>
        </w:tabs>
        <w:spacing w:line="360" w:lineRule="auto"/>
        <w:rPr>
          <w:rFonts w:ascii="宋体" w:hAnsi="宋体"/>
          <w:bCs/>
          <w:color w:val="000000" w:themeColor="text1"/>
          <w:highlight w:val="none"/>
        </w:rPr>
      </w:pPr>
    </w:p>
    <w:p w14:paraId="0D081318">
      <w:pPr>
        <w:tabs>
          <w:tab w:val="left" w:pos="845"/>
        </w:tabs>
        <w:spacing w:line="360" w:lineRule="auto"/>
        <w:rPr>
          <w:rFonts w:ascii="宋体" w:hAnsi="宋体"/>
          <w:bCs/>
          <w:color w:val="000000" w:themeColor="text1"/>
          <w:highlight w:val="none"/>
        </w:rPr>
      </w:pPr>
    </w:p>
    <w:p w14:paraId="558AFC21">
      <w:pPr>
        <w:tabs>
          <w:tab w:val="left" w:pos="845"/>
        </w:tabs>
        <w:spacing w:line="360" w:lineRule="auto"/>
        <w:rPr>
          <w:rFonts w:ascii="宋体" w:hAnsi="宋体"/>
          <w:bCs/>
          <w:color w:val="000000" w:themeColor="text1"/>
          <w:highlight w:val="none"/>
        </w:rPr>
      </w:pPr>
    </w:p>
    <w:p w14:paraId="2B0ABB3F">
      <w:pPr>
        <w:tabs>
          <w:tab w:val="left" w:pos="845"/>
        </w:tabs>
        <w:spacing w:line="360" w:lineRule="auto"/>
        <w:rPr>
          <w:rFonts w:ascii="宋体" w:hAnsi="宋体"/>
          <w:bCs/>
          <w:color w:val="000000" w:themeColor="text1"/>
          <w:highlight w:val="none"/>
        </w:rPr>
      </w:pPr>
    </w:p>
    <w:p w14:paraId="58089D73">
      <w:pPr>
        <w:tabs>
          <w:tab w:val="left" w:pos="845"/>
        </w:tabs>
        <w:spacing w:line="360" w:lineRule="auto"/>
        <w:rPr>
          <w:rFonts w:ascii="宋体" w:hAnsi="宋体"/>
          <w:bCs/>
          <w:color w:val="000000" w:themeColor="text1"/>
          <w:highlight w:val="none"/>
        </w:rPr>
      </w:pPr>
    </w:p>
    <w:p w14:paraId="079DD213">
      <w:pPr>
        <w:tabs>
          <w:tab w:val="left" w:pos="845"/>
        </w:tabs>
        <w:spacing w:line="360" w:lineRule="auto"/>
        <w:rPr>
          <w:rFonts w:ascii="宋体" w:hAnsi="宋体"/>
          <w:bCs/>
          <w:color w:val="000000" w:themeColor="text1"/>
          <w:highlight w:val="none"/>
        </w:rPr>
      </w:pPr>
    </w:p>
    <w:p w14:paraId="627382EC">
      <w:pPr>
        <w:tabs>
          <w:tab w:val="left" w:pos="845"/>
        </w:tabs>
        <w:spacing w:line="360" w:lineRule="auto"/>
        <w:rPr>
          <w:rFonts w:ascii="宋体" w:hAnsi="宋体"/>
          <w:bCs/>
          <w:color w:val="000000" w:themeColor="text1"/>
          <w:highlight w:val="none"/>
        </w:rPr>
      </w:pPr>
    </w:p>
    <w:p w14:paraId="693409BC">
      <w:pPr>
        <w:tabs>
          <w:tab w:val="left" w:pos="845"/>
        </w:tabs>
        <w:spacing w:line="360" w:lineRule="auto"/>
        <w:rPr>
          <w:rFonts w:ascii="宋体" w:hAnsi="宋体"/>
          <w:bCs/>
          <w:color w:val="000000" w:themeColor="text1"/>
          <w:highlight w:val="none"/>
        </w:rPr>
      </w:pPr>
    </w:p>
    <w:p w14:paraId="20212A6E">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p>
    <w:p w14:paraId="5FD68B67">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14:paraId="5AEA02FF">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日期：年月日</w:t>
      </w:r>
    </w:p>
    <w:p w14:paraId="49A7ADFC">
      <w:pPr>
        <w:pStyle w:val="22"/>
        <w:spacing w:line="360" w:lineRule="auto"/>
        <w:rPr>
          <w:rFonts w:hAnsi="宋体"/>
          <w:color w:val="000000" w:themeColor="text1"/>
          <w:highlight w:val="none"/>
        </w:rPr>
      </w:pPr>
    </w:p>
    <w:p w14:paraId="4EDDB1F8">
      <w:pPr>
        <w:pStyle w:val="22"/>
        <w:spacing w:line="360" w:lineRule="auto"/>
        <w:rPr>
          <w:rFonts w:hAnsi="宋体"/>
          <w:color w:val="000000" w:themeColor="text1"/>
          <w:highlight w:val="none"/>
        </w:rPr>
        <w:sectPr>
          <w:pgSz w:w="11906" w:h="16838"/>
          <w:pgMar w:top="1418" w:right="1474" w:bottom="1418" w:left="1474" w:header="851" w:footer="851" w:gutter="0"/>
          <w:cols w:space="720" w:num="1"/>
          <w:titlePg/>
          <w:docGrid w:linePitch="462" w:charSpace="0"/>
        </w:sectPr>
      </w:pPr>
    </w:p>
    <w:p w14:paraId="7744DCC1">
      <w:pPr>
        <w:pStyle w:val="3"/>
        <w:numPr>
          <w:ilvl w:val="1"/>
          <w:numId w:val="0"/>
        </w:numPr>
        <w:spacing w:line="360" w:lineRule="auto"/>
        <w:jc w:val="center"/>
        <w:rPr>
          <w:rFonts w:ascii="宋体" w:hAnsi="宋体" w:eastAsia="宋体"/>
          <w:color w:val="000000" w:themeColor="text1"/>
          <w:sz w:val="28"/>
          <w:szCs w:val="28"/>
          <w:highlight w:val="none"/>
        </w:rPr>
      </w:pPr>
      <w:bookmarkStart w:id="192" w:name="_Toc200414527"/>
      <w:bookmarkStart w:id="193" w:name="_Toc12403"/>
      <w:r>
        <w:rPr>
          <w:rFonts w:hint="eastAsia" w:ascii="宋体" w:hAnsi="宋体" w:eastAsia="宋体"/>
          <w:color w:val="000000" w:themeColor="text1"/>
          <w:highlight w:val="none"/>
        </w:rPr>
        <w:t>附件三：谈判分项报价</w:t>
      </w:r>
      <w:r>
        <w:rPr>
          <w:rFonts w:ascii="宋体" w:hAnsi="宋体" w:eastAsia="宋体"/>
          <w:color w:val="000000" w:themeColor="text1"/>
          <w:highlight w:val="none"/>
        </w:rPr>
        <w:t>表</w:t>
      </w:r>
      <w:bookmarkEnd w:id="192"/>
      <w:bookmarkEnd w:id="193"/>
    </w:p>
    <w:p w14:paraId="3C92D33B">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p>
    <w:p w14:paraId="060D5786">
      <w:pPr>
        <w:adjustRightInd w:val="0"/>
        <w:snapToGrid w:val="0"/>
        <w:spacing w:line="360" w:lineRule="auto"/>
        <w:jc w:val="left"/>
        <w:rPr>
          <w:rFonts w:ascii="宋体" w:hAnsi="宋体"/>
          <w:color w:val="000000" w:themeColor="text1"/>
          <w:spacing w:val="10"/>
          <w:szCs w:val="21"/>
          <w:highlight w:val="none"/>
        </w:rPr>
      </w:pPr>
      <w:r>
        <w:rPr>
          <w:rFonts w:hint="eastAsia" w:ascii="宋体" w:hAnsi="宋体"/>
          <w:color w:val="000000" w:themeColor="text1"/>
          <w:szCs w:val="21"/>
          <w:highlight w:val="none"/>
        </w:rPr>
        <w:t>项目名称：</w:t>
      </w:r>
    </w:p>
    <w:p w14:paraId="59B27174">
      <w:pPr>
        <w:adjustRightInd w:val="0"/>
        <w:snapToGrid w:val="0"/>
        <w:spacing w:line="360" w:lineRule="auto"/>
        <w:ind w:firstLine="7665" w:firstLineChars="3650"/>
        <w:jc w:val="left"/>
        <w:rPr>
          <w:rFonts w:ascii="宋体" w:hAnsi="宋体"/>
          <w:bCs/>
          <w:color w:val="000000" w:themeColor="text1"/>
          <w:szCs w:val="21"/>
          <w:highlight w:val="none"/>
        </w:rPr>
      </w:pPr>
      <w:r>
        <w:rPr>
          <w:rFonts w:hint="eastAsia" w:ascii="宋体" w:hAnsi="宋体"/>
          <w:bCs/>
          <w:color w:val="000000" w:themeColor="text1"/>
          <w:szCs w:val="21"/>
          <w:highlight w:val="none"/>
        </w:rPr>
        <w:t>（单位：元）</w:t>
      </w:r>
    </w:p>
    <w:tbl>
      <w:tblPr>
        <w:tblStyle w:val="43"/>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14:paraId="1AC36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387E1C16">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842" w:type="dxa"/>
            <w:vAlign w:val="center"/>
          </w:tcPr>
          <w:p w14:paraId="315E6E24">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内容</w:t>
            </w:r>
          </w:p>
        </w:tc>
        <w:tc>
          <w:tcPr>
            <w:tcW w:w="1281" w:type="dxa"/>
            <w:vAlign w:val="center"/>
          </w:tcPr>
          <w:p w14:paraId="3908F5E8">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81" w:type="dxa"/>
            <w:vAlign w:val="center"/>
          </w:tcPr>
          <w:p w14:paraId="5804C85E">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282" w:type="dxa"/>
            <w:gridSpan w:val="2"/>
            <w:vAlign w:val="center"/>
          </w:tcPr>
          <w:p w14:paraId="50D77461">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281" w:type="dxa"/>
            <w:vAlign w:val="center"/>
          </w:tcPr>
          <w:p w14:paraId="6725DDDD">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w:t>
            </w:r>
          </w:p>
        </w:tc>
        <w:tc>
          <w:tcPr>
            <w:tcW w:w="1287" w:type="dxa"/>
            <w:vAlign w:val="center"/>
          </w:tcPr>
          <w:p w14:paraId="078116D6">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r>
      <w:tr w14:paraId="770CC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6453883E">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842" w:type="dxa"/>
            <w:vAlign w:val="center"/>
          </w:tcPr>
          <w:p w14:paraId="5138652C">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服务内容</w:t>
            </w:r>
          </w:p>
        </w:tc>
        <w:tc>
          <w:tcPr>
            <w:tcW w:w="1281" w:type="dxa"/>
            <w:vAlign w:val="center"/>
          </w:tcPr>
          <w:p w14:paraId="113B0715">
            <w:pPr>
              <w:pStyle w:val="4"/>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14:paraId="058DDCD8">
            <w:pPr>
              <w:pStyle w:val="4"/>
              <w:snapToGrid w:val="0"/>
              <w:ind w:firstLine="0"/>
              <w:jc w:val="center"/>
              <w:rPr>
                <w:rFonts w:hint="eastAsia" w:ascii="宋体" w:hAnsi="宋体" w:eastAsia="宋体" w:cs="宋体"/>
                <w:color w:val="000000" w:themeColor="text1"/>
                <w:sz w:val="21"/>
                <w:szCs w:val="21"/>
                <w:highlight w:val="none"/>
              </w:rPr>
            </w:pPr>
          </w:p>
        </w:tc>
        <w:tc>
          <w:tcPr>
            <w:tcW w:w="1282" w:type="dxa"/>
            <w:gridSpan w:val="2"/>
            <w:vAlign w:val="center"/>
          </w:tcPr>
          <w:p w14:paraId="49CC7B60">
            <w:pPr>
              <w:pStyle w:val="4"/>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14:paraId="212C5255">
            <w:pPr>
              <w:pStyle w:val="4"/>
              <w:snapToGrid w:val="0"/>
              <w:ind w:firstLine="0"/>
              <w:jc w:val="center"/>
              <w:rPr>
                <w:rFonts w:hint="eastAsia" w:ascii="宋体" w:hAnsi="宋体" w:eastAsia="宋体" w:cs="宋体"/>
                <w:color w:val="000000" w:themeColor="text1"/>
                <w:sz w:val="21"/>
                <w:szCs w:val="21"/>
                <w:highlight w:val="none"/>
              </w:rPr>
            </w:pPr>
          </w:p>
        </w:tc>
        <w:tc>
          <w:tcPr>
            <w:tcW w:w="1287" w:type="dxa"/>
            <w:vAlign w:val="center"/>
          </w:tcPr>
          <w:p w14:paraId="6EB77D8F">
            <w:pPr>
              <w:pStyle w:val="4"/>
              <w:snapToGrid w:val="0"/>
              <w:ind w:firstLine="0"/>
              <w:jc w:val="center"/>
              <w:rPr>
                <w:rFonts w:hint="eastAsia" w:ascii="宋体" w:hAnsi="宋体" w:eastAsia="宋体" w:cs="宋体"/>
                <w:color w:val="000000" w:themeColor="text1"/>
                <w:sz w:val="21"/>
                <w:szCs w:val="21"/>
                <w:highlight w:val="none"/>
              </w:rPr>
            </w:pPr>
          </w:p>
        </w:tc>
      </w:tr>
      <w:tr w14:paraId="72269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081FB29B">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842" w:type="dxa"/>
            <w:vAlign w:val="center"/>
          </w:tcPr>
          <w:p w14:paraId="55FF5F3C">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服务时间</w:t>
            </w:r>
          </w:p>
        </w:tc>
        <w:tc>
          <w:tcPr>
            <w:tcW w:w="1281" w:type="dxa"/>
            <w:vAlign w:val="center"/>
          </w:tcPr>
          <w:p w14:paraId="534004E6">
            <w:pPr>
              <w:pStyle w:val="4"/>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14:paraId="44F67852">
            <w:pPr>
              <w:pStyle w:val="4"/>
              <w:snapToGrid w:val="0"/>
              <w:ind w:firstLine="0"/>
              <w:jc w:val="center"/>
              <w:rPr>
                <w:rFonts w:hint="eastAsia" w:ascii="宋体" w:hAnsi="宋体" w:eastAsia="宋体" w:cs="宋体"/>
                <w:color w:val="000000" w:themeColor="text1"/>
                <w:sz w:val="21"/>
                <w:szCs w:val="21"/>
                <w:highlight w:val="none"/>
              </w:rPr>
            </w:pPr>
          </w:p>
        </w:tc>
        <w:tc>
          <w:tcPr>
            <w:tcW w:w="1282" w:type="dxa"/>
            <w:gridSpan w:val="2"/>
            <w:vAlign w:val="center"/>
          </w:tcPr>
          <w:p w14:paraId="32FF2E87">
            <w:pPr>
              <w:pStyle w:val="4"/>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14:paraId="4573ABAA">
            <w:pPr>
              <w:pStyle w:val="4"/>
              <w:snapToGrid w:val="0"/>
              <w:ind w:firstLine="0"/>
              <w:jc w:val="center"/>
              <w:rPr>
                <w:rFonts w:hint="eastAsia" w:ascii="宋体" w:hAnsi="宋体" w:eastAsia="宋体" w:cs="宋体"/>
                <w:color w:val="000000" w:themeColor="text1"/>
                <w:sz w:val="21"/>
                <w:szCs w:val="21"/>
                <w:highlight w:val="none"/>
              </w:rPr>
            </w:pPr>
          </w:p>
        </w:tc>
        <w:tc>
          <w:tcPr>
            <w:tcW w:w="1287" w:type="dxa"/>
            <w:vAlign w:val="center"/>
          </w:tcPr>
          <w:p w14:paraId="29E6D5A3">
            <w:pPr>
              <w:pStyle w:val="4"/>
              <w:snapToGrid w:val="0"/>
              <w:ind w:firstLine="0"/>
              <w:jc w:val="center"/>
              <w:rPr>
                <w:rFonts w:hint="eastAsia" w:ascii="宋体" w:hAnsi="宋体" w:eastAsia="宋体" w:cs="宋体"/>
                <w:color w:val="000000" w:themeColor="text1"/>
                <w:sz w:val="21"/>
                <w:szCs w:val="21"/>
                <w:highlight w:val="none"/>
              </w:rPr>
            </w:pPr>
          </w:p>
        </w:tc>
      </w:tr>
      <w:tr w14:paraId="00489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240F0DEB">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842" w:type="dxa"/>
            <w:vAlign w:val="center"/>
          </w:tcPr>
          <w:p w14:paraId="4D55301E">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单价</w:t>
            </w:r>
          </w:p>
        </w:tc>
        <w:tc>
          <w:tcPr>
            <w:tcW w:w="1281" w:type="dxa"/>
            <w:vAlign w:val="center"/>
          </w:tcPr>
          <w:p w14:paraId="2FA362E9">
            <w:pPr>
              <w:pStyle w:val="4"/>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14:paraId="61658D06">
            <w:pPr>
              <w:pStyle w:val="4"/>
              <w:snapToGrid w:val="0"/>
              <w:ind w:firstLine="0"/>
              <w:jc w:val="center"/>
              <w:rPr>
                <w:rFonts w:hint="eastAsia" w:ascii="宋体" w:hAnsi="宋体" w:eastAsia="宋体" w:cs="宋体"/>
                <w:color w:val="000000" w:themeColor="text1"/>
                <w:sz w:val="21"/>
                <w:szCs w:val="21"/>
                <w:highlight w:val="none"/>
              </w:rPr>
            </w:pPr>
          </w:p>
        </w:tc>
        <w:tc>
          <w:tcPr>
            <w:tcW w:w="1282" w:type="dxa"/>
            <w:gridSpan w:val="2"/>
            <w:vAlign w:val="center"/>
          </w:tcPr>
          <w:p w14:paraId="209C248C">
            <w:pPr>
              <w:pStyle w:val="4"/>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14:paraId="46CDA574">
            <w:pPr>
              <w:pStyle w:val="4"/>
              <w:snapToGrid w:val="0"/>
              <w:ind w:firstLine="0"/>
              <w:jc w:val="center"/>
              <w:rPr>
                <w:rFonts w:hint="eastAsia" w:ascii="宋体" w:hAnsi="宋体" w:eastAsia="宋体" w:cs="宋体"/>
                <w:color w:val="000000" w:themeColor="text1"/>
                <w:sz w:val="21"/>
                <w:szCs w:val="21"/>
                <w:highlight w:val="none"/>
              </w:rPr>
            </w:pPr>
          </w:p>
        </w:tc>
        <w:tc>
          <w:tcPr>
            <w:tcW w:w="1287" w:type="dxa"/>
            <w:vAlign w:val="center"/>
          </w:tcPr>
          <w:p w14:paraId="08F578C2">
            <w:pPr>
              <w:pStyle w:val="4"/>
              <w:snapToGrid w:val="0"/>
              <w:ind w:firstLine="0"/>
              <w:jc w:val="center"/>
              <w:rPr>
                <w:rFonts w:hint="eastAsia" w:ascii="宋体" w:hAnsi="宋体" w:eastAsia="宋体" w:cs="宋体"/>
                <w:color w:val="000000" w:themeColor="text1"/>
                <w:sz w:val="21"/>
                <w:szCs w:val="21"/>
                <w:highlight w:val="none"/>
              </w:rPr>
            </w:pPr>
          </w:p>
        </w:tc>
      </w:tr>
      <w:tr w14:paraId="59245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46B68C37">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w:t>
            </w:r>
          </w:p>
        </w:tc>
        <w:tc>
          <w:tcPr>
            <w:tcW w:w="1842" w:type="dxa"/>
            <w:vAlign w:val="center"/>
          </w:tcPr>
          <w:p w14:paraId="1731A032">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总价</w:t>
            </w:r>
          </w:p>
        </w:tc>
        <w:tc>
          <w:tcPr>
            <w:tcW w:w="1281" w:type="dxa"/>
            <w:vAlign w:val="center"/>
          </w:tcPr>
          <w:p w14:paraId="10BDBFA7">
            <w:pPr>
              <w:pStyle w:val="4"/>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14:paraId="69EC1148">
            <w:pPr>
              <w:pStyle w:val="4"/>
              <w:snapToGrid w:val="0"/>
              <w:ind w:firstLine="0"/>
              <w:jc w:val="center"/>
              <w:rPr>
                <w:rFonts w:hint="eastAsia" w:ascii="宋体" w:hAnsi="宋体" w:eastAsia="宋体" w:cs="宋体"/>
                <w:color w:val="000000" w:themeColor="text1"/>
                <w:sz w:val="21"/>
                <w:szCs w:val="21"/>
                <w:highlight w:val="none"/>
              </w:rPr>
            </w:pPr>
          </w:p>
        </w:tc>
        <w:tc>
          <w:tcPr>
            <w:tcW w:w="1282" w:type="dxa"/>
            <w:gridSpan w:val="2"/>
            <w:vAlign w:val="center"/>
          </w:tcPr>
          <w:p w14:paraId="2FBBCED2">
            <w:pPr>
              <w:pStyle w:val="4"/>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14:paraId="455686E7">
            <w:pPr>
              <w:pStyle w:val="4"/>
              <w:snapToGrid w:val="0"/>
              <w:ind w:firstLine="0"/>
              <w:jc w:val="center"/>
              <w:rPr>
                <w:rFonts w:hint="eastAsia" w:ascii="宋体" w:hAnsi="宋体" w:eastAsia="宋体" w:cs="宋体"/>
                <w:color w:val="000000" w:themeColor="text1"/>
                <w:sz w:val="21"/>
                <w:szCs w:val="21"/>
                <w:highlight w:val="none"/>
              </w:rPr>
            </w:pPr>
          </w:p>
        </w:tc>
        <w:tc>
          <w:tcPr>
            <w:tcW w:w="1287" w:type="dxa"/>
            <w:vAlign w:val="center"/>
          </w:tcPr>
          <w:p w14:paraId="3B915EF9">
            <w:pPr>
              <w:pStyle w:val="4"/>
              <w:snapToGrid w:val="0"/>
              <w:ind w:firstLine="0"/>
              <w:jc w:val="center"/>
              <w:rPr>
                <w:rFonts w:hint="eastAsia" w:ascii="宋体" w:hAnsi="宋体" w:eastAsia="宋体" w:cs="宋体"/>
                <w:color w:val="000000" w:themeColor="text1"/>
                <w:sz w:val="21"/>
                <w:szCs w:val="21"/>
                <w:highlight w:val="none"/>
              </w:rPr>
            </w:pPr>
          </w:p>
        </w:tc>
      </w:tr>
      <w:tr w14:paraId="243B2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421512A0">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1842" w:type="dxa"/>
            <w:vAlign w:val="center"/>
          </w:tcPr>
          <w:p w14:paraId="1F85A9A4">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保险费</w:t>
            </w:r>
          </w:p>
        </w:tc>
        <w:tc>
          <w:tcPr>
            <w:tcW w:w="6412" w:type="dxa"/>
            <w:gridSpan w:val="6"/>
            <w:vAlign w:val="center"/>
          </w:tcPr>
          <w:p w14:paraId="0E5D8AE6">
            <w:pPr>
              <w:pStyle w:val="4"/>
              <w:snapToGrid w:val="0"/>
              <w:ind w:firstLine="0"/>
              <w:jc w:val="center"/>
              <w:rPr>
                <w:rFonts w:hint="eastAsia" w:ascii="宋体" w:hAnsi="宋体" w:eastAsia="宋体" w:cs="宋体"/>
                <w:color w:val="000000" w:themeColor="text1"/>
                <w:sz w:val="21"/>
                <w:szCs w:val="21"/>
                <w:highlight w:val="none"/>
              </w:rPr>
            </w:pPr>
          </w:p>
        </w:tc>
      </w:tr>
      <w:tr w14:paraId="6BCA2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777FB5A6">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w:t>
            </w:r>
          </w:p>
        </w:tc>
        <w:tc>
          <w:tcPr>
            <w:tcW w:w="1842" w:type="dxa"/>
            <w:vAlign w:val="center"/>
          </w:tcPr>
          <w:p w14:paraId="2E116F55">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税金</w:t>
            </w:r>
          </w:p>
        </w:tc>
        <w:tc>
          <w:tcPr>
            <w:tcW w:w="6412" w:type="dxa"/>
            <w:gridSpan w:val="6"/>
            <w:vAlign w:val="center"/>
          </w:tcPr>
          <w:p w14:paraId="566766D6">
            <w:pPr>
              <w:pStyle w:val="4"/>
              <w:snapToGrid w:val="0"/>
              <w:ind w:firstLine="0"/>
              <w:jc w:val="center"/>
              <w:rPr>
                <w:rFonts w:hint="eastAsia" w:ascii="宋体" w:hAnsi="宋体" w:eastAsia="宋体" w:cs="宋体"/>
                <w:color w:val="000000" w:themeColor="text1"/>
                <w:sz w:val="21"/>
                <w:szCs w:val="21"/>
                <w:highlight w:val="none"/>
              </w:rPr>
            </w:pPr>
          </w:p>
        </w:tc>
      </w:tr>
      <w:tr w14:paraId="659B5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2ACC1CF8">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w:t>
            </w:r>
          </w:p>
        </w:tc>
        <w:tc>
          <w:tcPr>
            <w:tcW w:w="1842" w:type="dxa"/>
            <w:vAlign w:val="center"/>
          </w:tcPr>
          <w:p w14:paraId="3E245625">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技术服务费</w:t>
            </w:r>
          </w:p>
        </w:tc>
        <w:tc>
          <w:tcPr>
            <w:tcW w:w="6412" w:type="dxa"/>
            <w:gridSpan w:val="6"/>
            <w:vAlign w:val="center"/>
          </w:tcPr>
          <w:p w14:paraId="4427E02A">
            <w:pPr>
              <w:pStyle w:val="4"/>
              <w:snapToGrid w:val="0"/>
              <w:ind w:firstLine="0"/>
              <w:jc w:val="center"/>
              <w:rPr>
                <w:rFonts w:hint="eastAsia" w:ascii="宋体" w:hAnsi="宋体" w:eastAsia="宋体" w:cs="宋体"/>
                <w:color w:val="000000" w:themeColor="text1"/>
                <w:sz w:val="21"/>
                <w:szCs w:val="21"/>
                <w:highlight w:val="none"/>
              </w:rPr>
            </w:pPr>
          </w:p>
        </w:tc>
      </w:tr>
      <w:tr w14:paraId="46D62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07D6BC90">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w:t>
            </w:r>
          </w:p>
        </w:tc>
        <w:tc>
          <w:tcPr>
            <w:tcW w:w="1842" w:type="dxa"/>
            <w:vAlign w:val="center"/>
          </w:tcPr>
          <w:p w14:paraId="2BA93ED9">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培训费</w:t>
            </w:r>
          </w:p>
        </w:tc>
        <w:tc>
          <w:tcPr>
            <w:tcW w:w="6412" w:type="dxa"/>
            <w:gridSpan w:val="6"/>
            <w:vAlign w:val="center"/>
          </w:tcPr>
          <w:p w14:paraId="6821D537">
            <w:pPr>
              <w:pStyle w:val="4"/>
              <w:snapToGrid w:val="0"/>
              <w:ind w:firstLine="0"/>
              <w:jc w:val="center"/>
              <w:rPr>
                <w:rFonts w:hint="eastAsia" w:ascii="宋体" w:hAnsi="宋体" w:eastAsia="宋体" w:cs="宋体"/>
                <w:color w:val="000000" w:themeColor="text1"/>
                <w:sz w:val="21"/>
                <w:szCs w:val="21"/>
                <w:highlight w:val="none"/>
              </w:rPr>
            </w:pPr>
          </w:p>
        </w:tc>
      </w:tr>
      <w:tr w14:paraId="54800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33F34987">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w:t>
            </w:r>
          </w:p>
        </w:tc>
        <w:tc>
          <w:tcPr>
            <w:tcW w:w="1842" w:type="dxa"/>
            <w:vAlign w:val="center"/>
          </w:tcPr>
          <w:p w14:paraId="42B5D071">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质量保证期内的服务费用</w:t>
            </w:r>
          </w:p>
        </w:tc>
        <w:tc>
          <w:tcPr>
            <w:tcW w:w="6412" w:type="dxa"/>
            <w:gridSpan w:val="6"/>
            <w:vAlign w:val="center"/>
          </w:tcPr>
          <w:p w14:paraId="7C4524FF">
            <w:pPr>
              <w:pStyle w:val="4"/>
              <w:snapToGrid w:val="0"/>
              <w:ind w:firstLine="0"/>
              <w:jc w:val="center"/>
              <w:rPr>
                <w:rFonts w:hint="eastAsia" w:ascii="宋体" w:hAnsi="宋体" w:eastAsia="宋体" w:cs="宋体"/>
                <w:color w:val="000000" w:themeColor="text1"/>
                <w:sz w:val="21"/>
                <w:szCs w:val="21"/>
                <w:highlight w:val="none"/>
              </w:rPr>
            </w:pPr>
          </w:p>
        </w:tc>
      </w:tr>
      <w:tr w14:paraId="43E66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14:paraId="04AD85E4">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w:t>
            </w:r>
          </w:p>
        </w:tc>
        <w:tc>
          <w:tcPr>
            <w:tcW w:w="1842" w:type="dxa"/>
            <w:vAlign w:val="center"/>
          </w:tcPr>
          <w:p w14:paraId="1514FCD8">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其他费用</w:t>
            </w:r>
          </w:p>
          <w:p w14:paraId="475ED351">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（该表中无体现的费用但本项目有产生的其他费用）</w:t>
            </w:r>
          </w:p>
        </w:tc>
        <w:tc>
          <w:tcPr>
            <w:tcW w:w="6412" w:type="dxa"/>
            <w:gridSpan w:val="6"/>
            <w:vAlign w:val="center"/>
          </w:tcPr>
          <w:p w14:paraId="07516FBD">
            <w:pPr>
              <w:pStyle w:val="4"/>
              <w:snapToGrid w:val="0"/>
              <w:ind w:firstLine="0"/>
              <w:jc w:val="center"/>
              <w:rPr>
                <w:rFonts w:hint="eastAsia" w:ascii="宋体" w:hAnsi="宋体" w:eastAsia="宋体" w:cs="宋体"/>
                <w:color w:val="000000" w:themeColor="text1"/>
                <w:sz w:val="21"/>
                <w:szCs w:val="21"/>
                <w:highlight w:val="none"/>
              </w:rPr>
            </w:pPr>
          </w:p>
        </w:tc>
      </w:tr>
      <w:tr w14:paraId="0B824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6900C869">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w:t>
            </w:r>
          </w:p>
        </w:tc>
        <w:tc>
          <w:tcPr>
            <w:tcW w:w="1842" w:type="dxa"/>
            <w:vAlign w:val="center"/>
          </w:tcPr>
          <w:p w14:paraId="4760FAE8">
            <w:pPr>
              <w:pStyle w:val="4"/>
              <w:snapToGrid w:val="0"/>
              <w:ind w:firstLine="0"/>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报价总价</w:t>
            </w:r>
          </w:p>
        </w:tc>
        <w:tc>
          <w:tcPr>
            <w:tcW w:w="3208" w:type="dxa"/>
            <w:gridSpan w:val="3"/>
            <w:vAlign w:val="center"/>
          </w:tcPr>
          <w:p w14:paraId="43488F1E">
            <w:pPr>
              <w:pStyle w:val="4"/>
              <w:snapToGrid w:val="0"/>
              <w:ind w:firstLine="0"/>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（大写）人民币</w:t>
            </w:r>
          </w:p>
        </w:tc>
        <w:tc>
          <w:tcPr>
            <w:tcW w:w="3204" w:type="dxa"/>
            <w:gridSpan w:val="3"/>
            <w:vAlign w:val="center"/>
          </w:tcPr>
          <w:p w14:paraId="330DF299">
            <w:pPr>
              <w:pStyle w:val="4"/>
              <w:snapToGrid w:val="0"/>
              <w:ind w:firstLine="0"/>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（小写）￥</w:t>
            </w:r>
          </w:p>
        </w:tc>
      </w:tr>
      <w:tr w14:paraId="2CCC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183B5980">
            <w:pPr>
              <w:pStyle w:val="4"/>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w:t>
            </w:r>
          </w:p>
        </w:tc>
        <w:tc>
          <w:tcPr>
            <w:tcW w:w="1842" w:type="dxa"/>
            <w:vAlign w:val="center"/>
          </w:tcPr>
          <w:p w14:paraId="28BD295B">
            <w:pPr>
              <w:pStyle w:val="4"/>
              <w:snapToGrid w:val="0"/>
              <w:ind w:firstLine="0"/>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备注</w:t>
            </w:r>
          </w:p>
        </w:tc>
        <w:tc>
          <w:tcPr>
            <w:tcW w:w="6412" w:type="dxa"/>
            <w:gridSpan w:val="6"/>
            <w:vAlign w:val="center"/>
          </w:tcPr>
          <w:p w14:paraId="0C48DC62">
            <w:pPr>
              <w:pStyle w:val="4"/>
              <w:snapToGrid w:val="0"/>
              <w:ind w:firstLine="0"/>
              <w:jc w:val="center"/>
              <w:rPr>
                <w:rFonts w:hint="eastAsia" w:ascii="宋体" w:hAnsi="宋体" w:eastAsia="宋体" w:cs="宋体"/>
                <w:bCs/>
                <w:color w:val="000000" w:themeColor="text1"/>
                <w:sz w:val="21"/>
                <w:szCs w:val="21"/>
                <w:highlight w:val="none"/>
              </w:rPr>
            </w:pPr>
          </w:p>
        </w:tc>
      </w:tr>
    </w:tbl>
    <w:p w14:paraId="451FD0E9">
      <w:pPr>
        <w:adjustRightInd w:val="0"/>
        <w:snapToGrid w:val="0"/>
        <w:spacing w:line="360" w:lineRule="auto"/>
        <w:rPr>
          <w:rFonts w:ascii="宋体" w:hAnsi="宋体"/>
          <w:bCs/>
          <w:color w:val="000000" w:themeColor="text1"/>
          <w:szCs w:val="21"/>
          <w:highlight w:val="none"/>
        </w:rPr>
      </w:pPr>
    </w:p>
    <w:p w14:paraId="5B8D371D">
      <w:pPr>
        <w:adjustRightInd w:val="0"/>
        <w:snapToGrid w:val="0"/>
        <w:spacing w:line="360" w:lineRule="auto"/>
        <w:ind w:firstLine="6615" w:firstLineChars="3150"/>
        <w:jc w:val="left"/>
        <w:rPr>
          <w:rFonts w:ascii="宋体" w:hAnsi="宋体"/>
          <w:bCs/>
          <w:color w:val="000000" w:themeColor="text1"/>
          <w:szCs w:val="21"/>
          <w:highlight w:val="none"/>
        </w:rPr>
      </w:pPr>
    </w:p>
    <w:p w14:paraId="13F12D7E">
      <w:pPr>
        <w:spacing w:line="460" w:lineRule="exact"/>
        <w:rPr>
          <w:rFonts w:ascii="宋体" w:hAnsi="宋体"/>
          <w:color w:val="000000" w:themeColor="text1"/>
          <w:highlight w:val="none"/>
        </w:rPr>
      </w:pPr>
      <w:r>
        <w:rPr>
          <w:rFonts w:hint="eastAsia" w:ascii="宋体" w:hAnsi="宋体"/>
          <w:color w:val="000000" w:themeColor="text1"/>
          <w:highlight w:val="none"/>
        </w:rPr>
        <w:t>注：1、若最终报价在第一次报价的基础上有浮动，则最终报价中的各分项报价须按比例统一浮动。</w:t>
      </w:r>
    </w:p>
    <w:p w14:paraId="1D0EF95B">
      <w:pPr>
        <w:spacing w:line="460" w:lineRule="exact"/>
        <w:ind w:firstLine="420" w:firstLineChars="200"/>
        <w:rPr>
          <w:rFonts w:ascii="宋体" w:hAnsi="宋体"/>
          <w:color w:val="000000" w:themeColor="text1"/>
          <w:highlight w:val="none"/>
        </w:rPr>
      </w:pPr>
      <w:r>
        <w:rPr>
          <w:rFonts w:hint="eastAsia" w:ascii="宋体" w:hAnsi="宋体"/>
          <w:color w:val="000000" w:themeColor="text1"/>
          <w:highlight w:val="none"/>
        </w:rPr>
        <w:t>2、如本表格式内容不能满足需要，供应商可自行划表填写。</w:t>
      </w:r>
    </w:p>
    <w:p w14:paraId="0661401B">
      <w:pPr>
        <w:adjustRightInd w:val="0"/>
        <w:snapToGrid w:val="0"/>
        <w:spacing w:line="400" w:lineRule="exact"/>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p>
    <w:p w14:paraId="2961DD93">
      <w:pPr>
        <w:adjustRightInd w:val="0"/>
        <w:snapToGrid w:val="0"/>
        <w:spacing w:line="400" w:lineRule="exact"/>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14:paraId="5BC3E93C">
      <w:pPr>
        <w:rPr>
          <w:rFonts w:ascii="宋体" w:hAnsi="宋体"/>
          <w:color w:val="000000" w:themeColor="text1"/>
          <w:highlight w:val="none"/>
        </w:rPr>
      </w:pPr>
      <w:r>
        <w:rPr>
          <w:rFonts w:hint="eastAsia" w:ascii="宋体" w:hAnsi="宋体"/>
          <w:bCs/>
          <w:color w:val="000000" w:themeColor="text1"/>
          <w:szCs w:val="21"/>
          <w:highlight w:val="none"/>
        </w:rPr>
        <w:t>日期：年月日</w:t>
      </w:r>
      <w:bookmarkStart w:id="194" w:name="_Toc200414528"/>
    </w:p>
    <w:p w14:paraId="3B3FAA5C">
      <w:pPr>
        <w:pStyle w:val="3"/>
        <w:numPr>
          <w:ilvl w:val="1"/>
          <w:numId w:val="0"/>
        </w:numPr>
        <w:spacing w:line="360" w:lineRule="auto"/>
        <w:jc w:val="center"/>
        <w:rPr>
          <w:rFonts w:ascii="宋体" w:hAnsi="宋体" w:eastAsia="宋体"/>
          <w:color w:val="000000" w:themeColor="text1"/>
          <w:sz w:val="28"/>
          <w:szCs w:val="28"/>
          <w:highlight w:val="none"/>
        </w:rPr>
      </w:pPr>
      <w:bookmarkStart w:id="195" w:name="_Toc22582"/>
      <w:r>
        <w:rPr>
          <w:rFonts w:hint="eastAsia" w:ascii="宋体" w:hAnsi="宋体" w:eastAsia="宋体"/>
          <w:color w:val="000000" w:themeColor="text1"/>
          <w:sz w:val="28"/>
          <w:szCs w:val="28"/>
          <w:highlight w:val="none"/>
        </w:rPr>
        <w:t>附件四：商务条款偏离一览表</w:t>
      </w:r>
      <w:bookmarkEnd w:id="194"/>
      <w:bookmarkEnd w:id="195"/>
    </w:p>
    <w:p w14:paraId="7386BA41">
      <w:pPr>
        <w:adjustRightInd w:val="0"/>
        <w:snapToGrid w:val="0"/>
        <w:spacing w:line="360" w:lineRule="auto"/>
        <w:jc w:val="left"/>
        <w:rPr>
          <w:rFonts w:hint="eastAsia" w:ascii="宋体" w:hAnsi="宋体" w:eastAsia="宋体"/>
          <w:b/>
          <w:bCs/>
          <w:caps/>
          <w:color w:val="000000" w:themeColor="text1"/>
          <w:szCs w:val="21"/>
          <w:highlight w:val="none"/>
          <w:u w:val="single"/>
          <w:lang w:eastAsia="zh-CN"/>
        </w:rPr>
      </w:pPr>
      <w:r>
        <w:rPr>
          <w:rFonts w:hint="eastAsia" w:ascii="宋体" w:hAnsi="宋体"/>
          <w:bCs/>
          <w:color w:val="000000" w:themeColor="text1"/>
          <w:szCs w:val="21"/>
          <w:highlight w:val="none"/>
        </w:rPr>
        <w:t>项目编号</w:t>
      </w:r>
      <w:r>
        <w:rPr>
          <w:rFonts w:hint="eastAsia" w:ascii="宋体" w:hAnsi="宋体"/>
          <w:bCs/>
          <w:color w:val="000000" w:themeColor="text1"/>
          <w:szCs w:val="21"/>
          <w:highlight w:val="none"/>
          <w:lang w:eastAsia="zh-CN"/>
        </w:rPr>
        <w:t>：</w:t>
      </w:r>
    </w:p>
    <w:p w14:paraId="3FA8319E">
      <w:pPr>
        <w:adjustRightInd w:val="0"/>
        <w:snapToGrid w:val="0"/>
        <w:spacing w:line="360" w:lineRule="auto"/>
        <w:jc w:val="left"/>
        <w:rPr>
          <w:rFonts w:ascii="宋体" w:hAnsi="宋体"/>
          <w:color w:val="000000" w:themeColor="text1"/>
          <w:spacing w:val="10"/>
          <w:szCs w:val="21"/>
          <w:highlight w:val="none"/>
          <w:u w:val="single"/>
        </w:rPr>
      </w:pPr>
      <w:r>
        <w:rPr>
          <w:rFonts w:hint="eastAsia" w:ascii="宋体" w:hAnsi="宋体"/>
          <w:color w:val="000000" w:themeColor="text1"/>
          <w:szCs w:val="21"/>
          <w:highlight w:val="none"/>
        </w:rPr>
        <w:t>项目名称：</w:t>
      </w:r>
    </w:p>
    <w:tbl>
      <w:tblPr>
        <w:tblStyle w:val="43"/>
        <w:tblW w:w="9271" w:type="dxa"/>
        <w:jc w:val="center"/>
        <w:tblLayout w:type="fixed"/>
        <w:tblCellMar>
          <w:top w:w="0" w:type="dxa"/>
          <w:left w:w="54" w:type="dxa"/>
          <w:bottom w:w="0" w:type="dxa"/>
          <w:right w:w="54" w:type="dxa"/>
        </w:tblCellMar>
      </w:tblPr>
      <w:tblGrid>
        <w:gridCol w:w="583"/>
        <w:gridCol w:w="850"/>
        <w:gridCol w:w="3189"/>
        <w:gridCol w:w="2906"/>
        <w:gridCol w:w="993"/>
        <w:gridCol w:w="750"/>
      </w:tblGrid>
      <w:tr w14:paraId="19AE6F6D">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2F8DEA02">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850" w:type="dxa"/>
            <w:tcBorders>
              <w:top w:val="single" w:color="auto" w:sz="6" w:space="0"/>
              <w:left w:val="single" w:color="auto" w:sz="6" w:space="0"/>
              <w:bottom w:val="single" w:color="auto" w:sz="6" w:space="0"/>
              <w:right w:val="single" w:color="auto" w:sz="4" w:space="0"/>
            </w:tcBorders>
            <w:vAlign w:val="center"/>
          </w:tcPr>
          <w:p w14:paraId="283DC420">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谈判文件条目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24896F3E">
            <w:pPr>
              <w:adjustRightInd w:val="0"/>
              <w:snapToGrid w:val="0"/>
              <w:spacing w:line="360" w:lineRule="auto"/>
              <w:jc w:val="center"/>
              <w:rPr>
                <w:rFonts w:ascii="宋体" w:hAnsi="宋体"/>
                <w:bCs/>
                <w:color w:val="000000" w:themeColor="text1"/>
                <w:szCs w:val="21"/>
                <w:highlight w:val="none"/>
              </w:rPr>
            </w:pPr>
            <w:r>
              <w:rPr>
                <w:rFonts w:ascii="宋体" w:hAnsi="宋体"/>
                <w:color w:val="000000" w:themeColor="text1"/>
                <w:szCs w:val="21"/>
                <w:highlight w:val="none"/>
              </w:rPr>
              <w:t>谈判文件规格</w:t>
            </w:r>
          </w:p>
        </w:tc>
        <w:tc>
          <w:tcPr>
            <w:tcW w:w="2906" w:type="dxa"/>
            <w:tcBorders>
              <w:top w:val="single" w:color="auto" w:sz="6" w:space="0"/>
              <w:left w:val="single" w:color="auto" w:sz="4" w:space="0"/>
              <w:bottom w:val="single" w:color="auto" w:sz="6" w:space="0"/>
              <w:right w:val="single" w:color="auto" w:sz="4" w:space="0"/>
            </w:tcBorders>
            <w:vAlign w:val="center"/>
          </w:tcPr>
          <w:p w14:paraId="37D7C69D">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谈判响应文件规格</w:t>
            </w:r>
          </w:p>
        </w:tc>
        <w:tc>
          <w:tcPr>
            <w:tcW w:w="993" w:type="dxa"/>
            <w:tcBorders>
              <w:top w:val="single" w:color="auto" w:sz="6" w:space="0"/>
              <w:left w:val="single" w:color="auto" w:sz="4" w:space="0"/>
              <w:bottom w:val="single" w:color="auto" w:sz="6" w:space="0"/>
              <w:right w:val="single" w:color="auto" w:sz="4" w:space="0"/>
            </w:tcBorders>
            <w:vAlign w:val="center"/>
          </w:tcPr>
          <w:p w14:paraId="477D9C8E">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14:paraId="49301B6B">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750" w:type="dxa"/>
            <w:tcBorders>
              <w:top w:val="single" w:color="auto" w:sz="6" w:space="0"/>
              <w:left w:val="single" w:color="auto" w:sz="4" w:space="0"/>
              <w:bottom w:val="single" w:color="auto" w:sz="6" w:space="0"/>
              <w:right w:val="single" w:color="auto" w:sz="6" w:space="0"/>
            </w:tcBorders>
            <w:vAlign w:val="center"/>
          </w:tcPr>
          <w:p w14:paraId="73ACC741">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14:paraId="7D565A95">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6F176606">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14:paraId="288E9BDB">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86D392F">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54BAC5D2">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48859D9D">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47A8E601">
            <w:pPr>
              <w:adjustRightInd w:val="0"/>
              <w:snapToGrid w:val="0"/>
              <w:spacing w:line="360" w:lineRule="auto"/>
              <w:jc w:val="center"/>
              <w:rPr>
                <w:rFonts w:ascii="宋体" w:hAnsi="宋体"/>
                <w:bCs/>
                <w:color w:val="000000" w:themeColor="text1"/>
                <w:szCs w:val="21"/>
                <w:highlight w:val="none"/>
              </w:rPr>
            </w:pPr>
          </w:p>
        </w:tc>
      </w:tr>
      <w:tr w14:paraId="4B7212CC">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250085FA">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14:paraId="561180ED">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7D7764C">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37005DD5">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614F7EC7">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7BAD2F32">
            <w:pPr>
              <w:adjustRightInd w:val="0"/>
              <w:snapToGrid w:val="0"/>
              <w:spacing w:line="360" w:lineRule="auto"/>
              <w:jc w:val="center"/>
              <w:rPr>
                <w:rFonts w:ascii="宋体" w:hAnsi="宋体"/>
                <w:bCs/>
                <w:color w:val="000000" w:themeColor="text1"/>
                <w:szCs w:val="21"/>
                <w:highlight w:val="none"/>
              </w:rPr>
            </w:pPr>
          </w:p>
        </w:tc>
      </w:tr>
      <w:tr w14:paraId="4100439A">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7F325AF9">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14:paraId="0D5B2F95">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2946222">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4C455ACB">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52DE36AC">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51FF78C0">
            <w:pPr>
              <w:adjustRightInd w:val="0"/>
              <w:snapToGrid w:val="0"/>
              <w:spacing w:line="360" w:lineRule="auto"/>
              <w:jc w:val="center"/>
              <w:rPr>
                <w:rFonts w:ascii="宋体" w:hAnsi="宋体"/>
                <w:bCs/>
                <w:color w:val="000000" w:themeColor="text1"/>
                <w:szCs w:val="21"/>
                <w:highlight w:val="none"/>
              </w:rPr>
            </w:pPr>
          </w:p>
        </w:tc>
      </w:tr>
      <w:tr w14:paraId="0FD1D4EF">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259085AD">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14:paraId="75AACDEF">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D08F3D7">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31222F63">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074EAB82">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6660E159">
            <w:pPr>
              <w:adjustRightInd w:val="0"/>
              <w:snapToGrid w:val="0"/>
              <w:spacing w:line="360" w:lineRule="auto"/>
              <w:jc w:val="center"/>
              <w:rPr>
                <w:rFonts w:ascii="宋体" w:hAnsi="宋体"/>
                <w:bCs/>
                <w:color w:val="000000" w:themeColor="text1"/>
                <w:szCs w:val="21"/>
                <w:highlight w:val="none"/>
              </w:rPr>
            </w:pPr>
          </w:p>
        </w:tc>
      </w:tr>
      <w:tr w14:paraId="1F63ED85">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7C39C0B9">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14:paraId="1CEC6957">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26A4379">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1984A235">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3767FAC2">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254C57AF">
            <w:pPr>
              <w:adjustRightInd w:val="0"/>
              <w:snapToGrid w:val="0"/>
              <w:spacing w:line="360" w:lineRule="auto"/>
              <w:jc w:val="center"/>
              <w:rPr>
                <w:rFonts w:ascii="宋体" w:hAnsi="宋体"/>
                <w:bCs/>
                <w:color w:val="000000" w:themeColor="text1"/>
                <w:szCs w:val="21"/>
                <w:highlight w:val="none"/>
              </w:rPr>
            </w:pPr>
          </w:p>
        </w:tc>
      </w:tr>
      <w:tr w14:paraId="59254AA3">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462BB0C3">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14:paraId="14B3CFB8">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0BEF53C">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4744071D">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2DFB906F">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5FAD6B4B">
            <w:pPr>
              <w:adjustRightInd w:val="0"/>
              <w:snapToGrid w:val="0"/>
              <w:spacing w:line="360" w:lineRule="auto"/>
              <w:jc w:val="center"/>
              <w:rPr>
                <w:rFonts w:ascii="宋体" w:hAnsi="宋体"/>
                <w:bCs/>
                <w:color w:val="000000" w:themeColor="text1"/>
                <w:szCs w:val="21"/>
                <w:highlight w:val="none"/>
              </w:rPr>
            </w:pPr>
          </w:p>
        </w:tc>
      </w:tr>
      <w:tr w14:paraId="06B8F5A3">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2472EAE8">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14:paraId="782502E1">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13CA67D">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14F0C8FB">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4D6CA226">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6EE6F4F9">
            <w:pPr>
              <w:adjustRightInd w:val="0"/>
              <w:snapToGrid w:val="0"/>
              <w:spacing w:line="360" w:lineRule="auto"/>
              <w:jc w:val="center"/>
              <w:rPr>
                <w:rFonts w:ascii="宋体" w:hAnsi="宋体"/>
                <w:bCs/>
                <w:color w:val="000000" w:themeColor="text1"/>
                <w:szCs w:val="21"/>
                <w:highlight w:val="none"/>
              </w:rPr>
            </w:pPr>
          </w:p>
        </w:tc>
      </w:tr>
      <w:tr w14:paraId="74B5DCA8">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1E66F0E1">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14:paraId="6D999246">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5E867EE">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1A82336C">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3502BD93">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5F6D6AF2">
            <w:pPr>
              <w:adjustRightInd w:val="0"/>
              <w:snapToGrid w:val="0"/>
              <w:spacing w:line="360" w:lineRule="auto"/>
              <w:jc w:val="center"/>
              <w:rPr>
                <w:rFonts w:ascii="宋体" w:hAnsi="宋体"/>
                <w:bCs/>
                <w:color w:val="000000" w:themeColor="text1"/>
                <w:szCs w:val="21"/>
                <w:highlight w:val="none"/>
              </w:rPr>
            </w:pPr>
          </w:p>
        </w:tc>
      </w:tr>
      <w:tr w14:paraId="5E304E50">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02A72A15">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14:paraId="6E7D5C70">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F39CEE8">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7FCB1800">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074B6589">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15F3DC9E">
            <w:pPr>
              <w:adjustRightInd w:val="0"/>
              <w:snapToGrid w:val="0"/>
              <w:spacing w:line="360" w:lineRule="auto"/>
              <w:jc w:val="center"/>
              <w:rPr>
                <w:rFonts w:ascii="宋体" w:hAnsi="宋体"/>
                <w:bCs/>
                <w:color w:val="000000" w:themeColor="text1"/>
                <w:szCs w:val="21"/>
                <w:highlight w:val="none"/>
              </w:rPr>
            </w:pPr>
          </w:p>
        </w:tc>
      </w:tr>
      <w:tr w14:paraId="4E172B98">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68468542">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14:paraId="795E4B9F">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3BDCF48">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3DD1C3E5">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09F08614">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683A85A3">
            <w:pPr>
              <w:adjustRightInd w:val="0"/>
              <w:snapToGrid w:val="0"/>
              <w:spacing w:line="360" w:lineRule="auto"/>
              <w:jc w:val="center"/>
              <w:rPr>
                <w:rFonts w:ascii="宋体" w:hAnsi="宋体"/>
                <w:bCs/>
                <w:color w:val="000000" w:themeColor="text1"/>
                <w:szCs w:val="21"/>
                <w:highlight w:val="none"/>
              </w:rPr>
            </w:pPr>
          </w:p>
        </w:tc>
      </w:tr>
      <w:tr w14:paraId="3B8A5CA9">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1B6C4DB1">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14:paraId="28A35AED">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864B6A1">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1061292A">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1979EAA9">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7C28A4E8">
            <w:pPr>
              <w:adjustRightInd w:val="0"/>
              <w:snapToGrid w:val="0"/>
              <w:spacing w:line="360" w:lineRule="auto"/>
              <w:jc w:val="center"/>
              <w:rPr>
                <w:rFonts w:ascii="宋体" w:hAnsi="宋体"/>
                <w:bCs/>
                <w:color w:val="000000" w:themeColor="text1"/>
                <w:szCs w:val="21"/>
                <w:highlight w:val="none"/>
              </w:rPr>
            </w:pPr>
          </w:p>
        </w:tc>
      </w:tr>
      <w:tr w14:paraId="3100B3D6">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348E1E5D">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14:paraId="3244AB33">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F642B4A">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6E74550A">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0AC1E9C2">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495A69F7">
            <w:pPr>
              <w:adjustRightInd w:val="0"/>
              <w:snapToGrid w:val="0"/>
              <w:spacing w:line="360" w:lineRule="auto"/>
              <w:jc w:val="center"/>
              <w:rPr>
                <w:rFonts w:ascii="宋体" w:hAnsi="宋体"/>
                <w:bCs/>
                <w:color w:val="000000" w:themeColor="text1"/>
                <w:szCs w:val="21"/>
                <w:highlight w:val="none"/>
              </w:rPr>
            </w:pPr>
          </w:p>
        </w:tc>
      </w:tr>
      <w:tr w14:paraId="147B4A84">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6FBD53D6">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14:paraId="6FEF05E9">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21E8602">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070F8BE8">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4FC88ED6">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4C73511B">
            <w:pPr>
              <w:adjustRightInd w:val="0"/>
              <w:snapToGrid w:val="0"/>
              <w:spacing w:line="360" w:lineRule="auto"/>
              <w:jc w:val="center"/>
              <w:rPr>
                <w:rFonts w:ascii="宋体" w:hAnsi="宋体"/>
                <w:bCs/>
                <w:color w:val="000000" w:themeColor="text1"/>
                <w:szCs w:val="21"/>
                <w:highlight w:val="none"/>
              </w:rPr>
            </w:pPr>
          </w:p>
        </w:tc>
      </w:tr>
      <w:tr w14:paraId="50C5DF4C">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7E1B123D">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14:paraId="4CD5DC2C">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8082337">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374C7A1A">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5210FA2F">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7AF0E19B">
            <w:pPr>
              <w:adjustRightInd w:val="0"/>
              <w:snapToGrid w:val="0"/>
              <w:spacing w:line="360" w:lineRule="auto"/>
              <w:jc w:val="center"/>
              <w:rPr>
                <w:rFonts w:ascii="宋体" w:hAnsi="宋体"/>
                <w:bCs/>
                <w:color w:val="000000" w:themeColor="text1"/>
                <w:szCs w:val="21"/>
                <w:highlight w:val="none"/>
              </w:rPr>
            </w:pPr>
          </w:p>
        </w:tc>
      </w:tr>
    </w:tbl>
    <w:p w14:paraId="09A85453">
      <w:pPr>
        <w:adjustRightInd w:val="0"/>
        <w:snapToGrid w:val="0"/>
        <w:spacing w:line="360" w:lineRule="auto"/>
        <w:rPr>
          <w:rFonts w:ascii="宋体" w:hAnsi="宋体"/>
          <w:bCs/>
          <w:color w:val="000000" w:themeColor="text1"/>
          <w:szCs w:val="21"/>
          <w:highlight w:val="none"/>
        </w:rPr>
      </w:pPr>
    </w:p>
    <w:p w14:paraId="41BFE51B">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说明：</w:t>
      </w:r>
      <w:r>
        <w:rPr>
          <w:rFonts w:hint="eastAsia" w:ascii="宋体" w:hAnsi="宋体"/>
          <w:bCs/>
          <w:color w:val="000000" w:themeColor="text1"/>
          <w:highlight w:val="none"/>
        </w:rPr>
        <w:t>1）对“偏离”一栏，填写“无偏离、正偏离、负偏离”；</w:t>
      </w:r>
    </w:p>
    <w:p w14:paraId="17109334">
      <w:pPr>
        <w:adjustRightInd w:val="0"/>
        <w:snapToGrid w:val="0"/>
        <w:spacing w:line="360" w:lineRule="auto"/>
        <w:ind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2）对谈判文件中商务条款按上列格式逐条说明。</w:t>
      </w:r>
    </w:p>
    <w:p w14:paraId="223DA7FB">
      <w:pPr>
        <w:adjustRightInd w:val="0"/>
        <w:snapToGrid w:val="0"/>
        <w:spacing w:line="360" w:lineRule="auto"/>
        <w:rPr>
          <w:rFonts w:hint="eastAsia" w:ascii="宋体" w:hAnsi="宋体"/>
          <w:b/>
          <w:bCs/>
          <w:color w:val="000000" w:themeColor="text1"/>
          <w:szCs w:val="21"/>
          <w:highlight w:val="none"/>
        </w:rPr>
      </w:pPr>
    </w:p>
    <w:p w14:paraId="492658FA">
      <w:pPr>
        <w:adjustRightInd w:val="0"/>
        <w:snapToGrid w:val="0"/>
        <w:spacing w:line="360" w:lineRule="auto"/>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供应商声明：表中未列全的商务条款，我方均表示完全响应谈判文件商务条款的所有要求。</w:t>
      </w:r>
    </w:p>
    <w:p w14:paraId="301D34CE">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p>
    <w:p w14:paraId="06ACDB7D">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14:paraId="614D0A7D">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日期： 年月 日</w:t>
      </w:r>
    </w:p>
    <w:p w14:paraId="34AEAF0F">
      <w:pPr>
        <w:adjustRightInd w:val="0"/>
        <w:snapToGrid w:val="0"/>
        <w:spacing w:line="360" w:lineRule="auto"/>
        <w:rPr>
          <w:rFonts w:ascii="宋体" w:hAnsi="宋体"/>
          <w:bCs/>
          <w:color w:val="000000" w:themeColor="text1"/>
          <w:szCs w:val="21"/>
          <w:highlight w:val="none"/>
          <w:u w:val="single"/>
        </w:rPr>
        <w:sectPr>
          <w:pgSz w:w="11906" w:h="16838"/>
          <w:pgMar w:top="1418" w:right="1474" w:bottom="1418" w:left="1474" w:header="851" w:footer="851" w:gutter="0"/>
          <w:cols w:space="720" w:num="1"/>
          <w:titlePg/>
          <w:docGrid w:linePitch="462" w:charSpace="0"/>
        </w:sectPr>
      </w:pPr>
    </w:p>
    <w:p w14:paraId="74DBD40E">
      <w:pPr>
        <w:pStyle w:val="3"/>
        <w:numPr>
          <w:ilvl w:val="1"/>
          <w:numId w:val="0"/>
        </w:numPr>
        <w:spacing w:line="360" w:lineRule="auto"/>
        <w:jc w:val="center"/>
        <w:rPr>
          <w:rFonts w:ascii="宋体" w:hAnsi="宋体" w:eastAsia="宋体"/>
          <w:color w:val="000000" w:themeColor="text1"/>
          <w:sz w:val="28"/>
          <w:szCs w:val="28"/>
          <w:highlight w:val="none"/>
        </w:rPr>
      </w:pPr>
      <w:bookmarkStart w:id="196" w:name="_Toc14476"/>
      <w:bookmarkStart w:id="197" w:name="_Toc200414529"/>
      <w:r>
        <w:rPr>
          <w:rFonts w:hint="eastAsia" w:ascii="宋体" w:hAnsi="宋体" w:eastAsia="宋体"/>
          <w:color w:val="000000" w:themeColor="text1"/>
          <w:sz w:val="28"/>
          <w:szCs w:val="28"/>
          <w:highlight w:val="none"/>
        </w:rPr>
        <w:t>附件五：技术条款偏离一览表</w:t>
      </w:r>
      <w:bookmarkEnd w:id="196"/>
      <w:bookmarkEnd w:id="197"/>
    </w:p>
    <w:p w14:paraId="76831428">
      <w:pPr>
        <w:adjustRightInd w:val="0"/>
        <w:snapToGrid w:val="0"/>
        <w:spacing w:line="360" w:lineRule="auto"/>
        <w:jc w:val="left"/>
        <w:rPr>
          <w:rFonts w:hint="eastAsia" w:ascii="宋体" w:hAnsi="宋体" w:eastAsia="宋体"/>
          <w:b/>
          <w:bCs/>
          <w:caps/>
          <w:color w:val="000000" w:themeColor="text1"/>
          <w:szCs w:val="21"/>
          <w:highlight w:val="none"/>
          <w:u w:val="single"/>
          <w:lang w:eastAsia="zh-CN"/>
        </w:rPr>
      </w:pPr>
      <w:r>
        <w:rPr>
          <w:rFonts w:hint="eastAsia" w:ascii="宋体" w:hAnsi="宋体"/>
          <w:bCs/>
          <w:color w:val="000000" w:themeColor="text1"/>
          <w:szCs w:val="21"/>
          <w:highlight w:val="none"/>
        </w:rPr>
        <w:t>项目编号</w:t>
      </w:r>
      <w:r>
        <w:rPr>
          <w:rFonts w:hint="eastAsia" w:ascii="宋体" w:hAnsi="宋体"/>
          <w:bCs/>
          <w:color w:val="000000" w:themeColor="text1"/>
          <w:szCs w:val="21"/>
          <w:highlight w:val="none"/>
          <w:lang w:eastAsia="zh-CN"/>
        </w:rPr>
        <w:t>：</w:t>
      </w:r>
    </w:p>
    <w:p w14:paraId="278D0C35">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p>
    <w:tbl>
      <w:tblPr>
        <w:tblStyle w:val="43"/>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4EF5745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49F5631">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7FED4929">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谈判文件条目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185AE153">
            <w:pPr>
              <w:adjustRightInd w:val="0"/>
              <w:snapToGrid w:val="0"/>
              <w:spacing w:line="360" w:lineRule="auto"/>
              <w:jc w:val="center"/>
              <w:rPr>
                <w:rFonts w:ascii="宋体" w:hAnsi="宋体"/>
                <w:bCs/>
                <w:color w:val="000000" w:themeColor="text1"/>
                <w:szCs w:val="21"/>
                <w:highlight w:val="none"/>
              </w:rPr>
            </w:pPr>
            <w:r>
              <w:rPr>
                <w:rFonts w:ascii="宋体" w:hAnsi="宋体"/>
                <w:color w:val="000000" w:themeColor="text1"/>
                <w:szCs w:val="21"/>
                <w:highlight w:val="none"/>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AA8519F">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4E2CCA09">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14:paraId="0001FAEB">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2D5B417B">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14:paraId="2FF6A4F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55E7205">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1024C9A4">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685066DC">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6EBD7A7">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B00BDE1">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3903401">
            <w:pPr>
              <w:adjustRightInd w:val="0"/>
              <w:snapToGrid w:val="0"/>
              <w:spacing w:line="360" w:lineRule="auto"/>
              <w:jc w:val="center"/>
              <w:rPr>
                <w:rFonts w:ascii="宋体" w:hAnsi="宋体"/>
                <w:bCs/>
                <w:color w:val="000000" w:themeColor="text1"/>
                <w:szCs w:val="21"/>
                <w:highlight w:val="none"/>
              </w:rPr>
            </w:pPr>
          </w:p>
        </w:tc>
      </w:tr>
      <w:tr w14:paraId="0A2726D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93D295C">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12EA91A0">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6550AD08">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CD935B7">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EC1AF8A">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F35CA67">
            <w:pPr>
              <w:adjustRightInd w:val="0"/>
              <w:snapToGrid w:val="0"/>
              <w:spacing w:line="360" w:lineRule="auto"/>
              <w:jc w:val="center"/>
              <w:rPr>
                <w:rFonts w:ascii="宋体" w:hAnsi="宋体"/>
                <w:bCs/>
                <w:color w:val="000000" w:themeColor="text1"/>
                <w:szCs w:val="21"/>
                <w:highlight w:val="none"/>
              </w:rPr>
            </w:pPr>
          </w:p>
        </w:tc>
      </w:tr>
      <w:tr w14:paraId="2600548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2AFCB4E">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252EE052">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DC876F0">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7A3B1D9">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E05B61E">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9925460">
            <w:pPr>
              <w:adjustRightInd w:val="0"/>
              <w:snapToGrid w:val="0"/>
              <w:spacing w:line="360" w:lineRule="auto"/>
              <w:jc w:val="center"/>
              <w:rPr>
                <w:rFonts w:ascii="宋体" w:hAnsi="宋体"/>
                <w:bCs/>
                <w:color w:val="000000" w:themeColor="text1"/>
                <w:szCs w:val="21"/>
                <w:highlight w:val="none"/>
              </w:rPr>
            </w:pPr>
          </w:p>
        </w:tc>
      </w:tr>
      <w:tr w14:paraId="3EDE223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AB373F7">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1D8F9D11">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AE0B5B0">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970A0E5">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86B0FF4">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1EA05E5">
            <w:pPr>
              <w:adjustRightInd w:val="0"/>
              <w:snapToGrid w:val="0"/>
              <w:spacing w:line="360" w:lineRule="auto"/>
              <w:jc w:val="center"/>
              <w:rPr>
                <w:rFonts w:ascii="宋体" w:hAnsi="宋体"/>
                <w:bCs/>
                <w:color w:val="000000" w:themeColor="text1"/>
                <w:szCs w:val="21"/>
                <w:highlight w:val="none"/>
              </w:rPr>
            </w:pPr>
          </w:p>
        </w:tc>
      </w:tr>
      <w:tr w14:paraId="2464DEB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9D3099C">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4E4052E9">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7E85229">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B7848CA">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C613387">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1246DD1">
            <w:pPr>
              <w:adjustRightInd w:val="0"/>
              <w:snapToGrid w:val="0"/>
              <w:spacing w:line="360" w:lineRule="auto"/>
              <w:jc w:val="center"/>
              <w:rPr>
                <w:rFonts w:ascii="宋体" w:hAnsi="宋体"/>
                <w:bCs/>
                <w:color w:val="000000" w:themeColor="text1"/>
                <w:szCs w:val="21"/>
                <w:highlight w:val="none"/>
              </w:rPr>
            </w:pPr>
          </w:p>
        </w:tc>
      </w:tr>
      <w:tr w14:paraId="0A1CF51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4DE8EC1">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66596B24">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6120B548">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A044D8A">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AA3B493">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817C0BF">
            <w:pPr>
              <w:adjustRightInd w:val="0"/>
              <w:snapToGrid w:val="0"/>
              <w:spacing w:line="360" w:lineRule="auto"/>
              <w:jc w:val="center"/>
              <w:rPr>
                <w:rFonts w:ascii="宋体" w:hAnsi="宋体"/>
                <w:bCs/>
                <w:color w:val="000000" w:themeColor="text1"/>
                <w:szCs w:val="21"/>
                <w:highlight w:val="none"/>
              </w:rPr>
            </w:pPr>
          </w:p>
        </w:tc>
      </w:tr>
      <w:tr w14:paraId="6F40DEA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ED4BB13">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1B3C387F">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64D98BD4">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2AAA357">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05B559F">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F33E6FF">
            <w:pPr>
              <w:adjustRightInd w:val="0"/>
              <w:snapToGrid w:val="0"/>
              <w:spacing w:line="360" w:lineRule="auto"/>
              <w:jc w:val="center"/>
              <w:rPr>
                <w:rFonts w:ascii="宋体" w:hAnsi="宋体"/>
                <w:bCs/>
                <w:color w:val="000000" w:themeColor="text1"/>
                <w:szCs w:val="21"/>
                <w:highlight w:val="none"/>
              </w:rPr>
            </w:pPr>
          </w:p>
        </w:tc>
      </w:tr>
      <w:tr w14:paraId="63E4A61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5037D97">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708D2148">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8199EE8">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7E0FA6A">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031F721">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8AFC764">
            <w:pPr>
              <w:adjustRightInd w:val="0"/>
              <w:snapToGrid w:val="0"/>
              <w:spacing w:line="360" w:lineRule="auto"/>
              <w:jc w:val="center"/>
              <w:rPr>
                <w:rFonts w:ascii="宋体" w:hAnsi="宋体"/>
                <w:bCs/>
                <w:color w:val="000000" w:themeColor="text1"/>
                <w:szCs w:val="21"/>
                <w:highlight w:val="none"/>
              </w:rPr>
            </w:pPr>
          </w:p>
        </w:tc>
      </w:tr>
      <w:tr w14:paraId="375A0F2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B31866E">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44520F74">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32B8A45">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2DDAFA0">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2089A83">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96A9BDE">
            <w:pPr>
              <w:adjustRightInd w:val="0"/>
              <w:snapToGrid w:val="0"/>
              <w:spacing w:line="360" w:lineRule="auto"/>
              <w:jc w:val="center"/>
              <w:rPr>
                <w:rFonts w:ascii="宋体" w:hAnsi="宋体"/>
                <w:bCs/>
                <w:color w:val="000000" w:themeColor="text1"/>
                <w:szCs w:val="21"/>
                <w:highlight w:val="none"/>
              </w:rPr>
            </w:pPr>
          </w:p>
        </w:tc>
      </w:tr>
      <w:tr w14:paraId="30C921D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5688D34">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74F35BBE">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12D1911">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CB59CF2">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113976F">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8F11783">
            <w:pPr>
              <w:adjustRightInd w:val="0"/>
              <w:snapToGrid w:val="0"/>
              <w:spacing w:line="360" w:lineRule="auto"/>
              <w:jc w:val="center"/>
              <w:rPr>
                <w:rFonts w:ascii="宋体" w:hAnsi="宋体"/>
                <w:bCs/>
                <w:color w:val="000000" w:themeColor="text1"/>
                <w:szCs w:val="21"/>
                <w:highlight w:val="none"/>
              </w:rPr>
            </w:pPr>
          </w:p>
        </w:tc>
      </w:tr>
      <w:tr w14:paraId="1A3F7BF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9349BA5">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41C56867">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29C23E1">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161FC1D">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60235BD">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517DD12">
            <w:pPr>
              <w:adjustRightInd w:val="0"/>
              <w:snapToGrid w:val="0"/>
              <w:spacing w:line="360" w:lineRule="auto"/>
              <w:jc w:val="center"/>
              <w:rPr>
                <w:rFonts w:ascii="宋体" w:hAnsi="宋体"/>
                <w:bCs/>
                <w:color w:val="000000" w:themeColor="text1"/>
                <w:szCs w:val="21"/>
                <w:highlight w:val="none"/>
              </w:rPr>
            </w:pPr>
          </w:p>
        </w:tc>
      </w:tr>
      <w:tr w14:paraId="187EEDD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F65ECD7">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48B640EF">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9CE7974">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AEE2D63">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5B1D5DA">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D5B4C5D">
            <w:pPr>
              <w:adjustRightInd w:val="0"/>
              <w:snapToGrid w:val="0"/>
              <w:spacing w:line="360" w:lineRule="auto"/>
              <w:jc w:val="center"/>
              <w:rPr>
                <w:rFonts w:ascii="宋体" w:hAnsi="宋体"/>
                <w:bCs/>
                <w:color w:val="000000" w:themeColor="text1"/>
                <w:szCs w:val="21"/>
                <w:highlight w:val="none"/>
              </w:rPr>
            </w:pPr>
          </w:p>
        </w:tc>
      </w:tr>
      <w:tr w14:paraId="211D060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DF0235B">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71703797">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B864C8B">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8A10D88">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654A17E">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5A029BB">
            <w:pPr>
              <w:adjustRightInd w:val="0"/>
              <w:snapToGrid w:val="0"/>
              <w:spacing w:line="360" w:lineRule="auto"/>
              <w:jc w:val="center"/>
              <w:rPr>
                <w:rFonts w:ascii="宋体" w:hAnsi="宋体"/>
                <w:bCs/>
                <w:color w:val="000000" w:themeColor="text1"/>
                <w:szCs w:val="21"/>
                <w:highlight w:val="none"/>
              </w:rPr>
            </w:pPr>
          </w:p>
        </w:tc>
      </w:tr>
      <w:tr w14:paraId="1D4F4E1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16DD0F2">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5C0F47C7">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8749D3D">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ED75490">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D07DE15">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0B5F157">
            <w:pPr>
              <w:adjustRightInd w:val="0"/>
              <w:snapToGrid w:val="0"/>
              <w:spacing w:line="360" w:lineRule="auto"/>
              <w:jc w:val="center"/>
              <w:rPr>
                <w:rFonts w:ascii="宋体" w:hAnsi="宋体"/>
                <w:bCs/>
                <w:color w:val="000000" w:themeColor="text1"/>
                <w:szCs w:val="21"/>
                <w:highlight w:val="none"/>
              </w:rPr>
            </w:pPr>
          </w:p>
        </w:tc>
      </w:tr>
    </w:tbl>
    <w:p w14:paraId="3F5C5B23">
      <w:pPr>
        <w:adjustRightInd w:val="0"/>
        <w:snapToGrid w:val="0"/>
        <w:spacing w:line="360" w:lineRule="auto"/>
        <w:ind w:left="-271" w:leftChars="-129" w:right="-384" w:rightChars="-183"/>
        <w:rPr>
          <w:rFonts w:ascii="宋体" w:hAnsi="宋体"/>
          <w:bCs/>
          <w:color w:val="000000" w:themeColor="text1"/>
          <w:szCs w:val="21"/>
          <w:highlight w:val="none"/>
        </w:rPr>
      </w:pPr>
    </w:p>
    <w:p w14:paraId="32DF49FD">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Cs/>
          <w:color w:val="000000" w:themeColor="text1"/>
          <w:szCs w:val="21"/>
          <w:highlight w:val="none"/>
        </w:rPr>
        <w:t>说明：</w:t>
      </w:r>
      <w:r>
        <w:rPr>
          <w:rFonts w:hint="eastAsia" w:ascii="宋体" w:hAnsi="宋体"/>
          <w:bCs/>
          <w:color w:val="000000" w:themeColor="text1"/>
          <w:highlight w:val="none"/>
        </w:rPr>
        <w:t>1）对“偏离”一栏，填写“无偏离、正偏离、负偏离”；</w:t>
      </w:r>
    </w:p>
    <w:p w14:paraId="2C08ADE4">
      <w:pPr>
        <w:adjustRightInd w:val="0"/>
        <w:snapToGrid w:val="0"/>
        <w:spacing w:line="360" w:lineRule="auto"/>
        <w:ind w:left="-271" w:leftChars="-129" w:right="-384" w:rightChars="-183" w:firstLine="630" w:firstLineChars="300"/>
        <w:rPr>
          <w:rFonts w:hint="eastAsia" w:ascii="宋体" w:hAnsi="宋体"/>
          <w:b/>
          <w:bCs/>
          <w:color w:val="000000" w:themeColor="text1"/>
          <w:szCs w:val="21"/>
          <w:highlight w:val="none"/>
        </w:rPr>
      </w:pPr>
      <w:r>
        <w:rPr>
          <w:rFonts w:hint="eastAsia" w:ascii="宋体" w:hAnsi="宋体"/>
          <w:bCs/>
          <w:color w:val="000000" w:themeColor="text1"/>
          <w:szCs w:val="21"/>
          <w:highlight w:val="none"/>
        </w:rPr>
        <w:t>2）对谈判文件中技术条款按上列格式逐条说明</w:t>
      </w:r>
      <w:r>
        <w:rPr>
          <w:rFonts w:hint="eastAsia" w:ascii="宋体" w:hAnsi="宋体"/>
          <w:b/>
          <w:bCs/>
          <w:color w:val="000000" w:themeColor="text1"/>
          <w:szCs w:val="21"/>
          <w:highlight w:val="none"/>
        </w:rPr>
        <w:t xml:space="preserve">。 </w:t>
      </w:r>
    </w:p>
    <w:p w14:paraId="0C42E2DE">
      <w:pPr>
        <w:pStyle w:val="4"/>
        <w:rPr>
          <w:rFonts w:hint="eastAsia"/>
          <w:color w:val="000000" w:themeColor="text1"/>
          <w:highlight w:val="none"/>
        </w:rPr>
      </w:pPr>
    </w:p>
    <w:p w14:paraId="244E0EF6">
      <w:pPr>
        <w:adjustRightInd w:val="0"/>
        <w:snapToGrid w:val="0"/>
        <w:spacing w:line="360" w:lineRule="auto"/>
        <w:ind w:right="-384" w:rightChars="-183"/>
        <w:rPr>
          <w:rFonts w:hint="eastAsia" w:ascii="宋体" w:hAnsi="宋体"/>
          <w:b/>
          <w:bCs/>
          <w:color w:val="000000" w:themeColor="text1"/>
          <w:szCs w:val="21"/>
          <w:highlight w:val="none"/>
        </w:rPr>
      </w:pPr>
    </w:p>
    <w:p w14:paraId="13C29DC0">
      <w:pPr>
        <w:adjustRightInd w:val="0"/>
        <w:snapToGrid w:val="0"/>
        <w:spacing w:line="360" w:lineRule="auto"/>
        <w:ind w:right="-384" w:rightChars="-183"/>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供应商声明：表中未列全的技术条款，我方均表示完全响应谈判文件技术条款的所有要求。</w:t>
      </w:r>
    </w:p>
    <w:p w14:paraId="62DE7A68">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p>
    <w:p w14:paraId="18F0EDFB">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ascii="宋体" w:hAnsi="宋体"/>
          <w:bCs/>
          <w:color w:val="000000" w:themeColor="text1"/>
          <w:szCs w:val="21"/>
          <w:highlight w:val="none"/>
        </w:rPr>
        <w:t>供应商名称（加盖公章）：</w:t>
      </w:r>
    </w:p>
    <w:p w14:paraId="64164DAE">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Cs/>
          <w:color w:val="000000" w:themeColor="text1"/>
          <w:szCs w:val="21"/>
          <w:highlight w:val="none"/>
        </w:rPr>
        <w:t>日期： 年月 日</w:t>
      </w:r>
    </w:p>
    <w:p w14:paraId="51A70912">
      <w:pPr>
        <w:pStyle w:val="3"/>
        <w:numPr>
          <w:ilvl w:val="1"/>
          <w:numId w:val="0"/>
        </w:numPr>
        <w:spacing w:line="360" w:lineRule="auto"/>
        <w:jc w:val="center"/>
        <w:rPr>
          <w:rFonts w:ascii="宋体" w:hAnsi="宋体" w:eastAsia="宋体"/>
          <w:color w:val="000000" w:themeColor="text1"/>
          <w:sz w:val="28"/>
          <w:szCs w:val="28"/>
          <w:highlight w:val="none"/>
        </w:rPr>
      </w:pPr>
      <w:bookmarkStart w:id="198" w:name="_Toc16285"/>
      <w:r>
        <w:rPr>
          <w:rFonts w:hint="eastAsia" w:ascii="宋体" w:hAnsi="宋体" w:eastAsia="宋体"/>
          <w:color w:val="000000" w:themeColor="text1"/>
          <w:sz w:val="28"/>
          <w:szCs w:val="28"/>
          <w:highlight w:val="none"/>
        </w:rPr>
        <w:t>附件六：同类业绩一览表</w:t>
      </w:r>
      <w:bookmarkEnd w:id="198"/>
    </w:p>
    <w:p w14:paraId="0F040673">
      <w:pPr>
        <w:adjustRightInd w:val="0"/>
        <w:snapToGrid w:val="0"/>
        <w:spacing w:line="360" w:lineRule="auto"/>
        <w:jc w:val="left"/>
        <w:rPr>
          <w:rFonts w:hint="eastAsia" w:ascii="宋体" w:hAnsi="宋体" w:eastAsia="宋体"/>
          <w:bCs/>
          <w:caps/>
          <w:color w:val="000000" w:themeColor="text1"/>
          <w:szCs w:val="21"/>
          <w:highlight w:val="none"/>
          <w:u w:val="single"/>
          <w:lang w:eastAsia="zh-CN"/>
        </w:rPr>
      </w:pPr>
      <w:r>
        <w:rPr>
          <w:rFonts w:hint="eastAsia" w:ascii="宋体" w:hAnsi="宋体"/>
          <w:bCs/>
          <w:color w:val="000000" w:themeColor="text1"/>
          <w:szCs w:val="21"/>
          <w:highlight w:val="none"/>
        </w:rPr>
        <w:t>项目编号</w:t>
      </w:r>
      <w:r>
        <w:rPr>
          <w:rFonts w:hint="eastAsia" w:ascii="宋体" w:hAnsi="宋体"/>
          <w:bCs/>
          <w:color w:val="000000" w:themeColor="text1"/>
          <w:szCs w:val="21"/>
          <w:highlight w:val="none"/>
          <w:lang w:eastAsia="zh-CN"/>
        </w:rPr>
        <w:t>：</w:t>
      </w:r>
    </w:p>
    <w:p w14:paraId="2B27C0D2">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p>
    <w:tbl>
      <w:tblPr>
        <w:tblStyle w:val="43"/>
        <w:tblW w:w="10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34"/>
        <w:gridCol w:w="1267"/>
        <w:gridCol w:w="1117"/>
        <w:gridCol w:w="1400"/>
        <w:gridCol w:w="1233"/>
        <w:gridCol w:w="1183"/>
        <w:gridCol w:w="1220"/>
        <w:gridCol w:w="737"/>
      </w:tblGrid>
      <w:tr w14:paraId="7D154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05" w:type="dxa"/>
            <w:vAlign w:val="center"/>
          </w:tcPr>
          <w:p w14:paraId="113B5408">
            <w:pPr>
              <w:pStyle w:val="4"/>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序号</w:t>
            </w:r>
          </w:p>
        </w:tc>
        <w:tc>
          <w:tcPr>
            <w:tcW w:w="1234" w:type="dxa"/>
            <w:vAlign w:val="center"/>
          </w:tcPr>
          <w:p w14:paraId="7F61E09A">
            <w:pPr>
              <w:pStyle w:val="4"/>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项目名称</w:t>
            </w:r>
          </w:p>
        </w:tc>
        <w:tc>
          <w:tcPr>
            <w:tcW w:w="1267" w:type="dxa"/>
            <w:vAlign w:val="center"/>
          </w:tcPr>
          <w:p w14:paraId="3B71B119">
            <w:pPr>
              <w:pStyle w:val="4"/>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内容</w:t>
            </w:r>
          </w:p>
        </w:tc>
        <w:tc>
          <w:tcPr>
            <w:tcW w:w="1117" w:type="dxa"/>
            <w:vAlign w:val="center"/>
          </w:tcPr>
          <w:p w14:paraId="7FFCF23E">
            <w:pPr>
              <w:pStyle w:val="4"/>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数量</w:t>
            </w:r>
          </w:p>
        </w:tc>
        <w:tc>
          <w:tcPr>
            <w:tcW w:w="1400" w:type="dxa"/>
            <w:vAlign w:val="center"/>
          </w:tcPr>
          <w:p w14:paraId="63E01895">
            <w:pPr>
              <w:pStyle w:val="4"/>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成交额（元）</w:t>
            </w:r>
          </w:p>
        </w:tc>
        <w:tc>
          <w:tcPr>
            <w:tcW w:w="1233" w:type="dxa"/>
            <w:vAlign w:val="center"/>
          </w:tcPr>
          <w:p w14:paraId="6A4CD26A">
            <w:pPr>
              <w:pStyle w:val="4"/>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完成日期</w:t>
            </w:r>
          </w:p>
        </w:tc>
        <w:tc>
          <w:tcPr>
            <w:tcW w:w="1183" w:type="dxa"/>
            <w:vAlign w:val="center"/>
          </w:tcPr>
          <w:p w14:paraId="0DEC97B2">
            <w:pPr>
              <w:pStyle w:val="4"/>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用户单位</w:t>
            </w:r>
          </w:p>
        </w:tc>
        <w:tc>
          <w:tcPr>
            <w:tcW w:w="1220" w:type="dxa"/>
            <w:vAlign w:val="center"/>
          </w:tcPr>
          <w:p w14:paraId="187DA3C1">
            <w:pPr>
              <w:pStyle w:val="4"/>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联系电话</w:t>
            </w:r>
          </w:p>
        </w:tc>
        <w:tc>
          <w:tcPr>
            <w:tcW w:w="737" w:type="dxa"/>
            <w:vAlign w:val="center"/>
          </w:tcPr>
          <w:p w14:paraId="18CE2DBC">
            <w:pPr>
              <w:pStyle w:val="4"/>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备注</w:t>
            </w:r>
          </w:p>
        </w:tc>
      </w:tr>
      <w:tr w14:paraId="40B71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5" w:type="dxa"/>
            <w:vAlign w:val="center"/>
          </w:tcPr>
          <w:p w14:paraId="52D271A8">
            <w:pPr>
              <w:pStyle w:val="4"/>
              <w:snapToGrid w:val="0"/>
              <w:ind w:firstLine="0"/>
              <w:jc w:val="center"/>
              <w:rPr>
                <w:rFonts w:hAnsi="宋体"/>
                <w:bCs/>
                <w:color w:val="000000" w:themeColor="text1"/>
                <w:szCs w:val="24"/>
                <w:highlight w:val="none"/>
              </w:rPr>
            </w:pPr>
          </w:p>
        </w:tc>
        <w:tc>
          <w:tcPr>
            <w:tcW w:w="1234" w:type="dxa"/>
            <w:vAlign w:val="center"/>
          </w:tcPr>
          <w:p w14:paraId="17811A8F">
            <w:pPr>
              <w:pStyle w:val="4"/>
              <w:snapToGrid w:val="0"/>
              <w:ind w:firstLine="0"/>
              <w:jc w:val="center"/>
              <w:rPr>
                <w:rFonts w:hAnsi="宋体"/>
                <w:bCs/>
                <w:color w:val="000000" w:themeColor="text1"/>
                <w:szCs w:val="24"/>
                <w:highlight w:val="none"/>
              </w:rPr>
            </w:pPr>
          </w:p>
        </w:tc>
        <w:tc>
          <w:tcPr>
            <w:tcW w:w="1267" w:type="dxa"/>
            <w:vAlign w:val="center"/>
          </w:tcPr>
          <w:p w14:paraId="5D0B3CA6">
            <w:pPr>
              <w:pStyle w:val="4"/>
              <w:snapToGrid w:val="0"/>
              <w:jc w:val="center"/>
              <w:rPr>
                <w:rFonts w:hAnsi="宋体"/>
                <w:bCs/>
                <w:color w:val="000000" w:themeColor="text1"/>
                <w:szCs w:val="24"/>
                <w:highlight w:val="none"/>
              </w:rPr>
            </w:pPr>
          </w:p>
        </w:tc>
        <w:tc>
          <w:tcPr>
            <w:tcW w:w="1117" w:type="dxa"/>
            <w:vAlign w:val="center"/>
          </w:tcPr>
          <w:p w14:paraId="061B063C">
            <w:pPr>
              <w:pStyle w:val="4"/>
              <w:snapToGrid w:val="0"/>
              <w:ind w:firstLine="0"/>
              <w:jc w:val="center"/>
              <w:rPr>
                <w:rFonts w:hAnsi="宋体"/>
                <w:bCs/>
                <w:color w:val="000000" w:themeColor="text1"/>
                <w:szCs w:val="24"/>
                <w:highlight w:val="none"/>
              </w:rPr>
            </w:pPr>
          </w:p>
        </w:tc>
        <w:tc>
          <w:tcPr>
            <w:tcW w:w="1400" w:type="dxa"/>
            <w:vAlign w:val="center"/>
          </w:tcPr>
          <w:p w14:paraId="0E2783A4">
            <w:pPr>
              <w:pStyle w:val="4"/>
              <w:snapToGrid w:val="0"/>
              <w:jc w:val="center"/>
              <w:rPr>
                <w:rFonts w:hAnsi="宋体"/>
                <w:bCs/>
                <w:color w:val="000000" w:themeColor="text1"/>
                <w:szCs w:val="24"/>
                <w:highlight w:val="none"/>
              </w:rPr>
            </w:pPr>
          </w:p>
        </w:tc>
        <w:tc>
          <w:tcPr>
            <w:tcW w:w="1233" w:type="dxa"/>
            <w:vAlign w:val="center"/>
          </w:tcPr>
          <w:p w14:paraId="2F57D494">
            <w:pPr>
              <w:pStyle w:val="4"/>
              <w:snapToGrid w:val="0"/>
              <w:jc w:val="center"/>
              <w:rPr>
                <w:rFonts w:hAnsi="宋体"/>
                <w:bCs/>
                <w:color w:val="000000" w:themeColor="text1"/>
                <w:szCs w:val="24"/>
                <w:highlight w:val="none"/>
              </w:rPr>
            </w:pPr>
          </w:p>
        </w:tc>
        <w:tc>
          <w:tcPr>
            <w:tcW w:w="1183" w:type="dxa"/>
            <w:vAlign w:val="center"/>
          </w:tcPr>
          <w:p w14:paraId="4E4CA640">
            <w:pPr>
              <w:pStyle w:val="4"/>
              <w:snapToGrid w:val="0"/>
              <w:jc w:val="center"/>
              <w:rPr>
                <w:rFonts w:hAnsi="宋体"/>
                <w:bCs/>
                <w:color w:val="000000" w:themeColor="text1"/>
                <w:szCs w:val="24"/>
                <w:highlight w:val="none"/>
              </w:rPr>
            </w:pPr>
          </w:p>
        </w:tc>
        <w:tc>
          <w:tcPr>
            <w:tcW w:w="1220" w:type="dxa"/>
            <w:vAlign w:val="center"/>
          </w:tcPr>
          <w:p w14:paraId="2980D403">
            <w:pPr>
              <w:pStyle w:val="4"/>
              <w:snapToGrid w:val="0"/>
              <w:jc w:val="center"/>
              <w:rPr>
                <w:rFonts w:hAnsi="宋体"/>
                <w:bCs/>
                <w:color w:val="000000" w:themeColor="text1"/>
                <w:szCs w:val="24"/>
                <w:highlight w:val="none"/>
              </w:rPr>
            </w:pPr>
          </w:p>
        </w:tc>
        <w:tc>
          <w:tcPr>
            <w:tcW w:w="737" w:type="dxa"/>
            <w:vAlign w:val="center"/>
          </w:tcPr>
          <w:p w14:paraId="1D001039">
            <w:pPr>
              <w:pStyle w:val="4"/>
              <w:snapToGrid w:val="0"/>
              <w:jc w:val="center"/>
              <w:rPr>
                <w:rFonts w:hAnsi="宋体"/>
                <w:bCs/>
                <w:color w:val="000000" w:themeColor="text1"/>
                <w:szCs w:val="24"/>
                <w:highlight w:val="none"/>
              </w:rPr>
            </w:pPr>
          </w:p>
        </w:tc>
      </w:tr>
      <w:tr w14:paraId="0B8C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5" w:type="dxa"/>
            <w:vAlign w:val="center"/>
          </w:tcPr>
          <w:p w14:paraId="768BCD2E">
            <w:pPr>
              <w:pStyle w:val="4"/>
              <w:snapToGrid w:val="0"/>
              <w:jc w:val="center"/>
              <w:rPr>
                <w:rFonts w:hAnsi="宋体"/>
                <w:bCs/>
                <w:color w:val="000000" w:themeColor="text1"/>
                <w:szCs w:val="24"/>
                <w:highlight w:val="none"/>
              </w:rPr>
            </w:pPr>
          </w:p>
        </w:tc>
        <w:tc>
          <w:tcPr>
            <w:tcW w:w="1234" w:type="dxa"/>
            <w:vAlign w:val="center"/>
          </w:tcPr>
          <w:p w14:paraId="656D16B9">
            <w:pPr>
              <w:pStyle w:val="4"/>
              <w:snapToGrid w:val="0"/>
              <w:jc w:val="center"/>
              <w:rPr>
                <w:rFonts w:hAnsi="宋体"/>
                <w:bCs/>
                <w:color w:val="000000" w:themeColor="text1"/>
                <w:szCs w:val="24"/>
                <w:highlight w:val="none"/>
              </w:rPr>
            </w:pPr>
          </w:p>
        </w:tc>
        <w:tc>
          <w:tcPr>
            <w:tcW w:w="1267" w:type="dxa"/>
            <w:vAlign w:val="center"/>
          </w:tcPr>
          <w:p w14:paraId="0874038A">
            <w:pPr>
              <w:pStyle w:val="4"/>
              <w:snapToGrid w:val="0"/>
              <w:jc w:val="center"/>
              <w:rPr>
                <w:rFonts w:hAnsi="宋体"/>
                <w:bCs/>
                <w:color w:val="000000" w:themeColor="text1"/>
                <w:szCs w:val="24"/>
                <w:highlight w:val="none"/>
              </w:rPr>
            </w:pPr>
          </w:p>
        </w:tc>
        <w:tc>
          <w:tcPr>
            <w:tcW w:w="1117" w:type="dxa"/>
            <w:vAlign w:val="center"/>
          </w:tcPr>
          <w:p w14:paraId="5FE4D082">
            <w:pPr>
              <w:pStyle w:val="4"/>
              <w:snapToGrid w:val="0"/>
              <w:jc w:val="center"/>
              <w:rPr>
                <w:rFonts w:hAnsi="宋体"/>
                <w:bCs/>
                <w:color w:val="000000" w:themeColor="text1"/>
                <w:szCs w:val="24"/>
                <w:highlight w:val="none"/>
              </w:rPr>
            </w:pPr>
          </w:p>
        </w:tc>
        <w:tc>
          <w:tcPr>
            <w:tcW w:w="1400" w:type="dxa"/>
            <w:vAlign w:val="center"/>
          </w:tcPr>
          <w:p w14:paraId="7E3A616C">
            <w:pPr>
              <w:pStyle w:val="4"/>
              <w:snapToGrid w:val="0"/>
              <w:jc w:val="center"/>
              <w:rPr>
                <w:rFonts w:hAnsi="宋体"/>
                <w:bCs/>
                <w:color w:val="000000" w:themeColor="text1"/>
                <w:szCs w:val="24"/>
                <w:highlight w:val="none"/>
              </w:rPr>
            </w:pPr>
          </w:p>
        </w:tc>
        <w:tc>
          <w:tcPr>
            <w:tcW w:w="1233" w:type="dxa"/>
            <w:vAlign w:val="center"/>
          </w:tcPr>
          <w:p w14:paraId="762F924F">
            <w:pPr>
              <w:pStyle w:val="4"/>
              <w:snapToGrid w:val="0"/>
              <w:jc w:val="center"/>
              <w:rPr>
                <w:rFonts w:hAnsi="宋体"/>
                <w:bCs/>
                <w:color w:val="000000" w:themeColor="text1"/>
                <w:szCs w:val="24"/>
                <w:highlight w:val="none"/>
              </w:rPr>
            </w:pPr>
          </w:p>
        </w:tc>
        <w:tc>
          <w:tcPr>
            <w:tcW w:w="1183" w:type="dxa"/>
            <w:vAlign w:val="center"/>
          </w:tcPr>
          <w:p w14:paraId="1C783722">
            <w:pPr>
              <w:pStyle w:val="4"/>
              <w:snapToGrid w:val="0"/>
              <w:jc w:val="center"/>
              <w:rPr>
                <w:rFonts w:hAnsi="宋体"/>
                <w:bCs/>
                <w:color w:val="000000" w:themeColor="text1"/>
                <w:szCs w:val="24"/>
                <w:highlight w:val="none"/>
              </w:rPr>
            </w:pPr>
          </w:p>
        </w:tc>
        <w:tc>
          <w:tcPr>
            <w:tcW w:w="1220" w:type="dxa"/>
            <w:vAlign w:val="center"/>
          </w:tcPr>
          <w:p w14:paraId="458D826E">
            <w:pPr>
              <w:pStyle w:val="4"/>
              <w:snapToGrid w:val="0"/>
              <w:jc w:val="center"/>
              <w:rPr>
                <w:rFonts w:hAnsi="宋体"/>
                <w:bCs/>
                <w:color w:val="000000" w:themeColor="text1"/>
                <w:szCs w:val="24"/>
                <w:highlight w:val="none"/>
              </w:rPr>
            </w:pPr>
          </w:p>
        </w:tc>
        <w:tc>
          <w:tcPr>
            <w:tcW w:w="737" w:type="dxa"/>
            <w:vAlign w:val="center"/>
          </w:tcPr>
          <w:p w14:paraId="3BC7C308">
            <w:pPr>
              <w:pStyle w:val="4"/>
              <w:snapToGrid w:val="0"/>
              <w:jc w:val="center"/>
              <w:rPr>
                <w:rFonts w:hAnsi="宋体"/>
                <w:bCs/>
                <w:color w:val="000000" w:themeColor="text1"/>
                <w:szCs w:val="24"/>
                <w:highlight w:val="none"/>
              </w:rPr>
            </w:pPr>
          </w:p>
        </w:tc>
      </w:tr>
      <w:tr w14:paraId="30EC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5" w:type="dxa"/>
            <w:vAlign w:val="center"/>
          </w:tcPr>
          <w:p w14:paraId="17DD1BB6">
            <w:pPr>
              <w:pStyle w:val="4"/>
              <w:snapToGrid w:val="0"/>
              <w:jc w:val="center"/>
              <w:rPr>
                <w:rFonts w:hAnsi="宋体"/>
                <w:bCs/>
                <w:color w:val="000000" w:themeColor="text1"/>
                <w:szCs w:val="24"/>
                <w:highlight w:val="none"/>
              </w:rPr>
            </w:pPr>
          </w:p>
        </w:tc>
        <w:tc>
          <w:tcPr>
            <w:tcW w:w="1234" w:type="dxa"/>
            <w:vAlign w:val="center"/>
          </w:tcPr>
          <w:p w14:paraId="02D32AED">
            <w:pPr>
              <w:pStyle w:val="4"/>
              <w:snapToGrid w:val="0"/>
              <w:jc w:val="center"/>
              <w:rPr>
                <w:rFonts w:hAnsi="宋体"/>
                <w:bCs/>
                <w:color w:val="000000" w:themeColor="text1"/>
                <w:szCs w:val="24"/>
                <w:highlight w:val="none"/>
              </w:rPr>
            </w:pPr>
          </w:p>
        </w:tc>
        <w:tc>
          <w:tcPr>
            <w:tcW w:w="1267" w:type="dxa"/>
            <w:vAlign w:val="center"/>
          </w:tcPr>
          <w:p w14:paraId="063806B4">
            <w:pPr>
              <w:pStyle w:val="4"/>
              <w:snapToGrid w:val="0"/>
              <w:jc w:val="center"/>
              <w:rPr>
                <w:rFonts w:hAnsi="宋体"/>
                <w:bCs/>
                <w:color w:val="000000" w:themeColor="text1"/>
                <w:szCs w:val="24"/>
                <w:highlight w:val="none"/>
              </w:rPr>
            </w:pPr>
          </w:p>
        </w:tc>
        <w:tc>
          <w:tcPr>
            <w:tcW w:w="1117" w:type="dxa"/>
            <w:vAlign w:val="center"/>
          </w:tcPr>
          <w:p w14:paraId="29B0B85C">
            <w:pPr>
              <w:pStyle w:val="4"/>
              <w:snapToGrid w:val="0"/>
              <w:jc w:val="center"/>
              <w:rPr>
                <w:rFonts w:hAnsi="宋体"/>
                <w:bCs/>
                <w:color w:val="000000" w:themeColor="text1"/>
                <w:szCs w:val="24"/>
                <w:highlight w:val="none"/>
              </w:rPr>
            </w:pPr>
          </w:p>
        </w:tc>
        <w:tc>
          <w:tcPr>
            <w:tcW w:w="1400" w:type="dxa"/>
            <w:vAlign w:val="center"/>
          </w:tcPr>
          <w:p w14:paraId="389D6703">
            <w:pPr>
              <w:pStyle w:val="4"/>
              <w:snapToGrid w:val="0"/>
              <w:jc w:val="center"/>
              <w:rPr>
                <w:rFonts w:hAnsi="宋体"/>
                <w:bCs/>
                <w:color w:val="000000" w:themeColor="text1"/>
                <w:szCs w:val="24"/>
                <w:highlight w:val="none"/>
              </w:rPr>
            </w:pPr>
          </w:p>
        </w:tc>
        <w:tc>
          <w:tcPr>
            <w:tcW w:w="1233" w:type="dxa"/>
            <w:vAlign w:val="center"/>
          </w:tcPr>
          <w:p w14:paraId="431496ED">
            <w:pPr>
              <w:pStyle w:val="4"/>
              <w:snapToGrid w:val="0"/>
              <w:jc w:val="center"/>
              <w:rPr>
                <w:rFonts w:hAnsi="宋体"/>
                <w:bCs/>
                <w:color w:val="000000" w:themeColor="text1"/>
                <w:szCs w:val="24"/>
                <w:highlight w:val="none"/>
              </w:rPr>
            </w:pPr>
          </w:p>
        </w:tc>
        <w:tc>
          <w:tcPr>
            <w:tcW w:w="1183" w:type="dxa"/>
            <w:vAlign w:val="center"/>
          </w:tcPr>
          <w:p w14:paraId="45E9E5C6">
            <w:pPr>
              <w:pStyle w:val="4"/>
              <w:snapToGrid w:val="0"/>
              <w:jc w:val="center"/>
              <w:rPr>
                <w:rFonts w:hAnsi="宋体"/>
                <w:bCs/>
                <w:color w:val="000000" w:themeColor="text1"/>
                <w:szCs w:val="24"/>
                <w:highlight w:val="none"/>
              </w:rPr>
            </w:pPr>
          </w:p>
        </w:tc>
        <w:tc>
          <w:tcPr>
            <w:tcW w:w="1220" w:type="dxa"/>
            <w:vAlign w:val="center"/>
          </w:tcPr>
          <w:p w14:paraId="096C3BDF">
            <w:pPr>
              <w:pStyle w:val="4"/>
              <w:snapToGrid w:val="0"/>
              <w:jc w:val="center"/>
              <w:rPr>
                <w:rFonts w:hAnsi="宋体"/>
                <w:bCs/>
                <w:color w:val="000000" w:themeColor="text1"/>
                <w:szCs w:val="24"/>
                <w:highlight w:val="none"/>
              </w:rPr>
            </w:pPr>
          </w:p>
        </w:tc>
        <w:tc>
          <w:tcPr>
            <w:tcW w:w="737" w:type="dxa"/>
            <w:vAlign w:val="center"/>
          </w:tcPr>
          <w:p w14:paraId="7A847B39">
            <w:pPr>
              <w:pStyle w:val="4"/>
              <w:snapToGrid w:val="0"/>
              <w:jc w:val="center"/>
              <w:rPr>
                <w:rFonts w:hAnsi="宋体"/>
                <w:bCs/>
                <w:color w:val="000000" w:themeColor="text1"/>
                <w:szCs w:val="24"/>
                <w:highlight w:val="none"/>
              </w:rPr>
            </w:pPr>
          </w:p>
        </w:tc>
      </w:tr>
      <w:tr w14:paraId="59112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5" w:type="dxa"/>
            <w:vAlign w:val="center"/>
          </w:tcPr>
          <w:p w14:paraId="687D86EE">
            <w:pPr>
              <w:pStyle w:val="4"/>
              <w:snapToGrid w:val="0"/>
              <w:jc w:val="center"/>
              <w:rPr>
                <w:rFonts w:hAnsi="宋体"/>
                <w:bCs/>
                <w:color w:val="000000" w:themeColor="text1"/>
                <w:szCs w:val="24"/>
                <w:highlight w:val="none"/>
              </w:rPr>
            </w:pPr>
          </w:p>
        </w:tc>
        <w:tc>
          <w:tcPr>
            <w:tcW w:w="1234" w:type="dxa"/>
            <w:vAlign w:val="center"/>
          </w:tcPr>
          <w:p w14:paraId="71F2595D">
            <w:pPr>
              <w:pStyle w:val="4"/>
              <w:snapToGrid w:val="0"/>
              <w:jc w:val="center"/>
              <w:rPr>
                <w:rFonts w:hAnsi="宋体"/>
                <w:bCs/>
                <w:color w:val="000000" w:themeColor="text1"/>
                <w:szCs w:val="24"/>
                <w:highlight w:val="none"/>
              </w:rPr>
            </w:pPr>
          </w:p>
        </w:tc>
        <w:tc>
          <w:tcPr>
            <w:tcW w:w="1267" w:type="dxa"/>
            <w:vAlign w:val="center"/>
          </w:tcPr>
          <w:p w14:paraId="075F0D3D">
            <w:pPr>
              <w:pStyle w:val="4"/>
              <w:snapToGrid w:val="0"/>
              <w:jc w:val="center"/>
              <w:rPr>
                <w:rFonts w:hAnsi="宋体"/>
                <w:bCs/>
                <w:color w:val="000000" w:themeColor="text1"/>
                <w:szCs w:val="24"/>
                <w:highlight w:val="none"/>
              </w:rPr>
            </w:pPr>
          </w:p>
        </w:tc>
        <w:tc>
          <w:tcPr>
            <w:tcW w:w="1117" w:type="dxa"/>
            <w:vAlign w:val="center"/>
          </w:tcPr>
          <w:p w14:paraId="104AC0AB">
            <w:pPr>
              <w:pStyle w:val="4"/>
              <w:snapToGrid w:val="0"/>
              <w:jc w:val="center"/>
              <w:rPr>
                <w:rFonts w:hAnsi="宋体"/>
                <w:bCs/>
                <w:color w:val="000000" w:themeColor="text1"/>
                <w:szCs w:val="24"/>
                <w:highlight w:val="none"/>
              </w:rPr>
            </w:pPr>
          </w:p>
        </w:tc>
        <w:tc>
          <w:tcPr>
            <w:tcW w:w="1400" w:type="dxa"/>
            <w:vAlign w:val="center"/>
          </w:tcPr>
          <w:p w14:paraId="07550A51">
            <w:pPr>
              <w:pStyle w:val="4"/>
              <w:snapToGrid w:val="0"/>
              <w:jc w:val="center"/>
              <w:rPr>
                <w:rFonts w:hAnsi="宋体"/>
                <w:bCs/>
                <w:color w:val="000000" w:themeColor="text1"/>
                <w:szCs w:val="24"/>
                <w:highlight w:val="none"/>
              </w:rPr>
            </w:pPr>
          </w:p>
        </w:tc>
        <w:tc>
          <w:tcPr>
            <w:tcW w:w="1233" w:type="dxa"/>
            <w:vAlign w:val="center"/>
          </w:tcPr>
          <w:p w14:paraId="5E37BF01">
            <w:pPr>
              <w:pStyle w:val="4"/>
              <w:snapToGrid w:val="0"/>
              <w:jc w:val="center"/>
              <w:rPr>
                <w:rFonts w:hAnsi="宋体"/>
                <w:bCs/>
                <w:color w:val="000000" w:themeColor="text1"/>
                <w:szCs w:val="24"/>
                <w:highlight w:val="none"/>
              </w:rPr>
            </w:pPr>
          </w:p>
        </w:tc>
        <w:tc>
          <w:tcPr>
            <w:tcW w:w="1183" w:type="dxa"/>
            <w:vAlign w:val="center"/>
          </w:tcPr>
          <w:p w14:paraId="5D60CB21">
            <w:pPr>
              <w:pStyle w:val="4"/>
              <w:snapToGrid w:val="0"/>
              <w:jc w:val="center"/>
              <w:rPr>
                <w:rFonts w:hAnsi="宋体"/>
                <w:bCs/>
                <w:color w:val="000000" w:themeColor="text1"/>
                <w:szCs w:val="24"/>
                <w:highlight w:val="none"/>
              </w:rPr>
            </w:pPr>
          </w:p>
        </w:tc>
        <w:tc>
          <w:tcPr>
            <w:tcW w:w="1220" w:type="dxa"/>
            <w:vAlign w:val="center"/>
          </w:tcPr>
          <w:p w14:paraId="24B5DDC5">
            <w:pPr>
              <w:pStyle w:val="4"/>
              <w:snapToGrid w:val="0"/>
              <w:jc w:val="center"/>
              <w:rPr>
                <w:rFonts w:hAnsi="宋体"/>
                <w:bCs/>
                <w:color w:val="000000" w:themeColor="text1"/>
                <w:szCs w:val="24"/>
                <w:highlight w:val="none"/>
              </w:rPr>
            </w:pPr>
          </w:p>
        </w:tc>
        <w:tc>
          <w:tcPr>
            <w:tcW w:w="737" w:type="dxa"/>
            <w:vAlign w:val="center"/>
          </w:tcPr>
          <w:p w14:paraId="59338B0D">
            <w:pPr>
              <w:pStyle w:val="4"/>
              <w:snapToGrid w:val="0"/>
              <w:jc w:val="center"/>
              <w:rPr>
                <w:rFonts w:hAnsi="宋体"/>
                <w:bCs/>
                <w:color w:val="000000" w:themeColor="text1"/>
                <w:szCs w:val="24"/>
                <w:highlight w:val="none"/>
              </w:rPr>
            </w:pPr>
          </w:p>
        </w:tc>
      </w:tr>
      <w:tr w14:paraId="72E91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5" w:type="dxa"/>
            <w:vAlign w:val="center"/>
          </w:tcPr>
          <w:p w14:paraId="0E313430">
            <w:pPr>
              <w:pStyle w:val="4"/>
              <w:snapToGrid w:val="0"/>
              <w:jc w:val="center"/>
              <w:rPr>
                <w:rFonts w:hAnsi="宋体"/>
                <w:bCs/>
                <w:color w:val="000000" w:themeColor="text1"/>
                <w:szCs w:val="24"/>
                <w:highlight w:val="none"/>
              </w:rPr>
            </w:pPr>
          </w:p>
        </w:tc>
        <w:tc>
          <w:tcPr>
            <w:tcW w:w="1234" w:type="dxa"/>
            <w:vAlign w:val="center"/>
          </w:tcPr>
          <w:p w14:paraId="68AB664C">
            <w:pPr>
              <w:pStyle w:val="4"/>
              <w:snapToGrid w:val="0"/>
              <w:jc w:val="center"/>
              <w:rPr>
                <w:rFonts w:hAnsi="宋体"/>
                <w:bCs/>
                <w:color w:val="000000" w:themeColor="text1"/>
                <w:szCs w:val="24"/>
                <w:highlight w:val="none"/>
              </w:rPr>
            </w:pPr>
          </w:p>
        </w:tc>
        <w:tc>
          <w:tcPr>
            <w:tcW w:w="1267" w:type="dxa"/>
            <w:vAlign w:val="center"/>
          </w:tcPr>
          <w:p w14:paraId="0939A377">
            <w:pPr>
              <w:pStyle w:val="4"/>
              <w:snapToGrid w:val="0"/>
              <w:jc w:val="center"/>
              <w:rPr>
                <w:rFonts w:hAnsi="宋体"/>
                <w:bCs/>
                <w:color w:val="000000" w:themeColor="text1"/>
                <w:szCs w:val="24"/>
                <w:highlight w:val="none"/>
              </w:rPr>
            </w:pPr>
          </w:p>
        </w:tc>
        <w:tc>
          <w:tcPr>
            <w:tcW w:w="1117" w:type="dxa"/>
            <w:vAlign w:val="center"/>
          </w:tcPr>
          <w:p w14:paraId="709CA425">
            <w:pPr>
              <w:pStyle w:val="4"/>
              <w:snapToGrid w:val="0"/>
              <w:jc w:val="center"/>
              <w:rPr>
                <w:rFonts w:hAnsi="宋体"/>
                <w:bCs/>
                <w:color w:val="000000" w:themeColor="text1"/>
                <w:szCs w:val="24"/>
                <w:highlight w:val="none"/>
              </w:rPr>
            </w:pPr>
          </w:p>
        </w:tc>
        <w:tc>
          <w:tcPr>
            <w:tcW w:w="1400" w:type="dxa"/>
            <w:vAlign w:val="center"/>
          </w:tcPr>
          <w:p w14:paraId="6C5E33F0">
            <w:pPr>
              <w:pStyle w:val="4"/>
              <w:snapToGrid w:val="0"/>
              <w:jc w:val="center"/>
              <w:rPr>
                <w:rFonts w:hAnsi="宋体"/>
                <w:bCs/>
                <w:color w:val="000000" w:themeColor="text1"/>
                <w:szCs w:val="24"/>
                <w:highlight w:val="none"/>
              </w:rPr>
            </w:pPr>
          </w:p>
        </w:tc>
        <w:tc>
          <w:tcPr>
            <w:tcW w:w="1233" w:type="dxa"/>
            <w:vAlign w:val="center"/>
          </w:tcPr>
          <w:p w14:paraId="72764B4A">
            <w:pPr>
              <w:pStyle w:val="4"/>
              <w:snapToGrid w:val="0"/>
              <w:jc w:val="center"/>
              <w:rPr>
                <w:rFonts w:hAnsi="宋体"/>
                <w:bCs/>
                <w:color w:val="000000" w:themeColor="text1"/>
                <w:szCs w:val="24"/>
                <w:highlight w:val="none"/>
              </w:rPr>
            </w:pPr>
          </w:p>
        </w:tc>
        <w:tc>
          <w:tcPr>
            <w:tcW w:w="1183" w:type="dxa"/>
            <w:vAlign w:val="center"/>
          </w:tcPr>
          <w:p w14:paraId="3256E6CB">
            <w:pPr>
              <w:pStyle w:val="4"/>
              <w:snapToGrid w:val="0"/>
              <w:jc w:val="center"/>
              <w:rPr>
                <w:rFonts w:hAnsi="宋体"/>
                <w:bCs/>
                <w:color w:val="000000" w:themeColor="text1"/>
                <w:szCs w:val="24"/>
                <w:highlight w:val="none"/>
              </w:rPr>
            </w:pPr>
          </w:p>
        </w:tc>
        <w:tc>
          <w:tcPr>
            <w:tcW w:w="1220" w:type="dxa"/>
            <w:vAlign w:val="center"/>
          </w:tcPr>
          <w:p w14:paraId="4C04C71F">
            <w:pPr>
              <w:pStyle w:val="4"/>
              <w:snapToGrid w:val="0"/>
              <w:jc w:val="center"/>
              <w:rPr>
                <w:rFonts w:hAnsi="宋体"/>
                <w:bCs/>
                <w:color w:val="000000" w:themeColor="text1"/>
                <w:szCs w:val="24"/>
                <w:highlight w:val="none"/>
              </w:rPr>
            </w:pPr>
          </w:p>
        </w:tc>
        <w:tc>
          <w:tcPr>
            <w:tcW w:w="737" w:type="dxa"/>
            <w:vAlign w:val="center"/>
          </w:tcPr>
          <w:p w14:paraId="00C2AB74">
            <w:pPr>
              <w:pStyle w:val="4"/>
              <w:snapToGrid w:val="0"/>
              <w:jc w:val="center"/>
              <w:rPr>
                <w:rFonts w:hAnsi="宋体"/>
                <w:bCs/>
                <w:color w:val="000000" w:themeColor="text1"/>
                <w:szCs w:val="24"/>
                <w:highlight w:val="none"/>
              </w:rPr>
            </w:pPr>
          </w:p>
        </w:tc>
      </w:tr>
      <w:tr w14:paraId="14A7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5" w:type="dxa"/>
            <w:vAlign w:val="center"/>
          </w:tcPr>
          <w:p w14:paraId="55483DB6">
            <w:pPr>
              <w:pStyle w:val="4"/>
              <w:snapToGrid w:val="0"/>
              <w:jc w:val="center"/>
              <w:rPr>
                <w:rFonts w:hAnsi="宋体"/>
                <w:bCs/>
                <w:color w:val="000000" w:themeColor="text1"/>
                <w:szCs w:val="24"/>
                <w:highlight w:val="none"/>
              </w:rPr>
            </w:pPr>
          </w:p>
        </w:tc>
        <w:tc>
          <w:tcPr>
            <w:tcW w:w="1234" w:type="dxa"/>
            <w:vAlign w:val="center"/>
          </w:tcPr>
          <w:p w14:paraId="4BE9692B">
            <w:pPr>
              <w:pStyle w:val="4"/>
              <w:snapToGrid w:val="0"/>
              <w:jc w:val="center"/>
              <w:rPr>
                <w:rFonts w:hAnsi="宋体"/>
                <w:bCs/>
                <w:color w:val="000000" w:themeColor="text1"/>
                <w:szCs w:val="24"/>
                <w:highlight w:val="none"/>
              </w:rPr>
            </w:pPr>
          </w:p>
        </w:tc>
        <w:tc>
          <w:tcPr>
            <w:tcW w:w="1267" w:type="dxa"/>
            <w:vAlign w:val="center"/>
          </w:tcPr>
          <w:p w14:paraId="1C9C5B4B">
            <w:pPr>
              <w:pStyle w:val="4"/>
              <w:snapToGrid w:val="0"/>
              <w:jc w:val="center"/>
              <w:rPr>
                <w:rFonts w:hAnsi="宋体"/>
                <w:bCs/>
                <w:color w:val="000000" w:themeColor="text1"/>
                <w:szCs w:val="24"/>
                <w:highlight w:val="none"/>
              </w:rPr>
            </w:pPr>
          </w:p>
        </w:tc>
        <w:tc>
          <w:tcPr>
            <w:tcW w:w="1117" w:type="dxa"/>
            <w:vAlign w:val="center"/>
          </w:tcPr>
          <w:p w14:paraId="2AF034DA">
            <w:pPr>
              <w:pStyle w:val="4"/>
              <w:snapToGrid w:val="0"/>
              <w:jc w:val="center"/>
              <w:rPr>
                <w:rFonts w:hAnsi="宋体"/>
                <w:bCs/>
                <w:color w:val="000000" w:themeColor="text1"/>
                <w:szCs w:val="24"/>
                <w:highlight w:val="none"/>
              </w:rPr>
            </w:pPr>
          </w:p>
        </w:tc>
        <w:tc>
          <w:tcPr>
            <w:tcW w:w="1400" w:type="dxa"/>
            <w:vAlign w:val="center"/>
          </w:tcPr>
          <w:p w14:paraId="5AB7AF97">
            <w:pPr>
              <w:pStyle w:val="4"/>
              <w:snapToGrid w:val="0"/>
              <w:jc w:val="center"/>
              <w:rPr>
                <w:rFonts w:hAnsi="宋体"/>
                <w:bCs/>
                <w:color w:val="000000" w:themeColor="text1"/>
                <w:szCs w:val="24"/>
                <w:highlight w:val="none"/>
              </w:rPr>
            </w:pPr>
          </w:p>
        </w:tc>
        <w:tc>
          <w:tcPr>
            <w:tcW w:w="1233" w:type="dxa"/>
            <w:vAlign w:val="center"/>
          </w:tcPr>
          <w:p w14:paraId="4954E155">
            <w:pPr>
              <w:pStyle w:val="4"/>
              <w:snapToGrid w:val="0"/>
              <w:jc w:val="center"/>
              <w:rPr>
                <w:rFonts w:hAnsi="宋体"/>
                <w:bCs/>
                <w:color w:val="000000" w:themeColor="text1"/>
                <w:szCs w:val="24"/>
                <w:highlight w:val="none"/>
              </w:rPr>
            </w:pPr>
          </w:p>
        </w:tc>
        <w:tc>
          <w:tcPr>
            <w:tcW w:w="1183" w:type="dxa"/>
            <w:vAlign w:val="center"/>
          </w:tcPr>
          <w:p w14:paraId="30D343BF">
            <w:pPr>
              <w:pStyle w:val="4"/>
              <w:snapToGrid w:val="0"/>
              <w:jc w:val="center"/>
              <w:rPr>
                <w:rFonts w:hAnsi="宋体"/>
                <w:bCs/>
                <w:color w:val="000000" w:themeColor="text1"/>
                <w:szCs w:val="24"/>
                <w:highlight w:val="none"/>
              </w:rPr>
            </w:pPr>
          </w:p>
        </w:tc>
        <w:tc>
          <w:tcPr>
            <w:tcW w:w="1220" w:type="dxa"/>
            <w:vAlign w:val="center"/>
          </w:tcPr>
          <w:p w14:paraId="2E313DAC">
            <w:pPr>
              <w:pStyle w:val="4"/>
              <w:snapToGrid w:val="0"/>
              <w:jc w:val="center"/>
              <w:rPr>
                <w:rFonts w:hAnsi="宋体"/>
                <w:bCs/>
                <w:color w:val="000000" w:themeColor="text1"/>
                <w:szCs w:val="24"/>
                <w:highlight w:val="none"/>
              </w:rPr>
            </w:pPr>
          </w:p>
        </w:tc>
        <w:tc>
          <w:tcPr>
            <w:tcW w:w="737" w:type="dxa"/>
            <w:vAlign w:val="center"/>
          </w:tcPr>
          <w:p w14:paraId="73B13B17">
            <w:pPr>
              <w:pStyle w:val="4"/>
              <w:snapToGrid w:val="0"/>
              <w:jc w:val="center"/>
              <w:rPr>
                <w:rFonts w:hAnsi="宋体"/>
                <w:bCs/>
                <w:color w:val="000000" w:themeColor="text1"/>
                <w:szCs w:val="24"/>
                <w:highlight w:val="none"/>
              </w:rPr>
            </w:pPr>
          </w:p>
        </w:tc>
      </w:tr>
      <w:tr w14:paraId="010D3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5" w:type="dxa"/>
            <w:vAlign w:val="center"/>
          </w:tcPr>
          <w:p w14:paraId="2C6F1B79">
            <w:pPr>
              <w:pStyle w:val="4"/>
              <w:snapToGrid w:val="0"/>
              <w:jc w:val="center"/>
              <w:rPr>
                <w:rFonts w:hAnsi="宋体"/>
                <w:bCs/>
                <w:color w:val="000000" w:themeColor="text1"/>
                <w:szCs w:val="24"/>
                <w:highlight w:val="none"/>
              </w:rPr>
            </w:pPr>
          </w:p>
        </w:tc>
        <w:tc>
          <w:tcPr>
            <w:tcW w:w="1234" w:type="dxa"/>
            <w:vAlign w:val="center"/>
          </w:tcPr>
          <w:p w14:paraId="0010A36D">
            <w:pPr>
              <w:pStyle w:val="4"/>
              <w:snapToGrid w:val="0"/>
              <w:jc w:val="center"/>
              <w:rPr>
                <w:rFonts w:hAnsi="宋体"/>
                <w:bCs/>
                <w:color w:val="000000" w:themeColor="text1"/>
                <w:szCs w:val="24"/>
                <w:highlight w:val="none"/>
              </w:rPr>
            </w:pPr>
          </w:p>
        </w:tc>
        <w:tc>
          <w:tcPr>
            <w:tcW w:w="1267" w:type="dxa"/>
            <w:vAlign w:val="center"/>
          </w:tcPr>
          <w:p w14:paraId="2AAB78FE">
            <w:pPr>
              <w:pStyle w:val="4"/>
              <w:snapToGrid w:val="0"/>
              <w:jc w:val="center"/>
              <w:rPr>
                <w:rFonts w:hAnsi="宋体"/>
                <w:bCs/>
                <w:color w:val="000000" w:themeColor="text1"/>
                <w:szCs w:val="24"/>
                <w:highlight w:val="none"/>
              </w:rPr>
            </w:pPr>
          </w:p>
        </w:tc>
        <w:tc>
          <w:tcPr>
            <w:tcW w:w="1117" w:type="dxa"/>
            <w:vAlign w:val="center"/>
          </w:tcPr>
          <w:p w14:paraId="00646D14">
            <w:pPr>
              <w:pStyle w:val="4"/>
              <w:snapToGrid w:val="0"/>
              <w:jc w:val="center"/>
              <w:rPr>
                <w:rFonts w:hAnsi="宋体"/>
                <w:bCs/>
                <w:color w:val="000000" w:themeColor="text1"/>
                <w:szCs w:val="24"/>
                <w:highlight w:val="none"/>
              </w:rPr>
            </w:pPr>
          </w:p>
        </w:tc>
        <w:tc>
          <w:tcPr>
            <w:tcW w:w="1400" w:type="dxa"/>
            <w:vAlign w:val="center"/>
          </w:tcPr>
          <w:p w14:paraId="1D980891">
            <w:pPr>
              <w:pStyle w:val="4"/>
              <w:snapToGrid w:val="0"/>
              <w:jc w:val="center"/>
              <w:rPr>
                <w:rFonts w:hAnsi="宋体"/>
                <w:bCs/>
                <w:color w:val="000000" w:themeColor="text1"/>
                <w:szCs w:val="24"/>
                <w:highlight w:val="none"/>
              </w:rPr>
            </w:pPr>
          </w:p>
        </w:tc>
        <w:tc>
          <w:tcPr>
            <w:tcW w:w="1233" w:type="dxa"/>
            <w:vAlign w:val="center"/>
          </w:tcPr>
          <w:p w14:paraId="4FCAD448">
            <w:pPr>
              <w:pStyle w:val="4"/>
              <w:snapToGrid w:val="0"/>
              <w:jc w:val="center"/>
              <w:rPr>
                <w:rFonts w:hAnsi="宋体"/>
                <w:bCs/>
                <w:color w:val="000000" w:themeColor="text1"/>
                <w:szCs w:val="24"/>
                <w:highlight w:val="none"/>
              </w:rPr>
            </w:pPr>
          </w:p>
        </w:tc>
        <w:tc>
          <w:tcPr>
            <w:tcW w:w="1183" w:type="dxa"/>
            <w:vAlign w:val="center"/>
          </w:tcPr>
          <w:p w14:paraId="6910EC93">
            <w:pPr>
              <w:pStyle w:val="4"/>
              <w:snapToGrid w:val="0"/>
              <w:jc w:val="center"/>
              <w:rPr>
                <w:rFonts w:hAnsi="宋体"/>
                <w:bCs/>
                <w:color w:val="000000" w:themeColor="text1"/>
                <w:szCs w:val="24"/>
                <w:highlight w:val="none"/>
              </w:rPr>
            </w:pPr>
          </w:p>
        </w:tc>
        <w:tc>
          <w:tcPr>
            <w:tcW w:w="1220" w:type="dxa"/>
            <w:vAlign w:val="center"/>
          </w:tcPr>
          <w:p w14:paraId="2ED6D50C">
            <w:pPr>
              <w:pStyle w:val="4"/>
              <w:snapToGrid w:val="0"/>
              <w:jc w:val="center"/>
              <w:rPr>
                <w:rFonts w:hAnsi="宋体"/>
                <w:bCs/>
                <w:color w:val="000000" w:themeColor="text1"/>
                <w:szCs w:val="24"/>
                <w:highlight w:val="none"/>
              </w:rPr>
            </w:pPr>
          </w:p>
        </w:tc>
        <w:tc>
          <w:tcPr>
            <w:tcW w:w="737" w:type="dxa"/>
            <w:vAlign w:val="center"/>
          </w:tcPr>
          <w:p w14:paraId="47F06396">
            <w:pPr>
              <w:pStyle w:val="4"/>
              <w:snapToGrid w:val="0"/>
              <w:jc w:val="center"/>
              <w:rPr>
                <w:rFonts w:hAnsi="宋体"/>
                <w:bCs/>
                <w:color w:val="000000" w:themeColor="text1"/>
                <w:szCs w:val="24"/>
                <w:highlight w:val="none"/>
              </w:rPr>
            </w:pPr>
          </w:p>
        </w:tc>
      </w:tr>
    </w:tbl>
    <w:p w14:paraId="4080D669">
      <w:pPr>
        <w:pStyle w:val="4"/>
        <w:snapToGrid w:val="0"/>
        <w:spacing w:line="360" w:lineRule="auto"/>
        <w:ind w:firstLine="0"/>
        <w:rPr>
          <w:rFonts w:hAnsi="宋体"/>
          <w:bCs/>
          <w:color w:val="000000" w:themeColor="text1"/>
          <w:highlight w:val="none"/>
        </w:rPr>
      </w:pPr>
    </w:p>
    <w:p w14:paraId="4C834D6B">
      <w:pPr>
        <w:pStyle w:val="4"/>
        <w:snapToGrid w:val="0"/>
        <w:spacing w:line="360" w:lineRule="auto"/>
        <w:ind w:firstLine="0"/>
        <w:rPr>
          <w:rFonts w:hAnsi="宋体"/>
          <w:bCs/>
          <w:color w:val="000000" w:themeColor="text1"/>
          <w:highlight w:val="none"/>
        </w:rPr>
      </w:pPr>
      <w:r>
        <w:rPr>
          <w:rFonts w:hint="eastAsia" w:hAnsi="宋体"/>
          <w:bCs/>
          <w:color w:val="000000" w:themeColor="text1"/>
          <w:highlight w:val="none"/>
        </w:rPr>
        <w:t>注：如本表格式内容不能满足需要，</w:t>
      </w:r>
      <w:r>
        <w:rPr>
          <w:rFonts w:hint="eastAsia" w:ascii="宋体" w:hAnsi="宋体"/>
          <w:bCs/>
          <w:color w:val="000000" w:themeColor="text1"/>
          <w:highlight w:val="none"/>
        </w:rPr>
        <w:t>供应商</w:t>
      </w:r>
      <w:r>
        <w:rPr>
          <w:rFonts w:hint="eastAsia" w:hAnsi="宋体"/>
          <w:bCs/>
          <w:color w:val="000000" w:themeColor="text1"/>
          <w:highlight w:val="none"/>
        </w:rPr>
        <w:t>可自行划表填写，但必须体现以上内容。</w:t>
      </w:r>
    </w:p>
    <w:p w14:paraId="3489386D">
      <w:pPr>
        <w:pStyle w:val="4"/>
        <w:snapToGrid w:val="0"/>
        <w:spacing w:line="360" w:lineRule="auto"/>
        <w:ind w:firstLine="0"/>
        <w:rPr>
          <w:rFonts w:hAnsi="宋体"/>
          <w:bCs/>
          <w:color w:val="000000" w:themeColor="text1"/>
          <w:highlight w:val="none"/>
        </w:rPr>
      </w:pPr>
    </w:p>
    <w:p w14:paraId="732EC498">
      <w:pPr>
        <w:pStyle w:val="4"/>
        <w:snapToGrid w:val="0"/>
        <w:spacing w:line="360" w:lineRule="auto"/>
        <w:ind w:firstLine="0"/>
        <w:rPr>
          <w:rFonts w:hAnsi="宋体"/>
          <w:bCs/>
          <w:color w:val="000000" w:themeColor="text1"/>
          <w:highlight w:val="none"/>
        </w:rPr>
      </w:pPr>
    </w:p>
    <w:p w14:paraId="52FD3939">
      <w:pPr>
        <w:pStyle w:val="4"/>
        <w:snapToGrid w:val="0"/>
        <w:spacing w:line="360" w:lineRule="auto"/>
        <w:ind w:firstLine="0"/>
        <w:rPr>
          <w:rFonts w:hAnsi="宋体"/>
          <w:bCs/>
          <w:color w:val="000000" w:themeColor="text1"/>
          <w:highlight w:val="none"/>
        </w:rPr>
      </w:pPr>
    </w:p>
    <w:p w14:paraId="47E62399">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供应商法定代表人（负责人）或授权代理人（签字）： </w:t>
      </w:r>
    </w:p>
    <w:p w14:paraId="1DD4820C">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供应商名称（加盖公章）：</w:t>
      </w:r>
    </w:p>
    <w:p w14:paraId="19FE8C1B">
      <w:pPr>
        <w:pStyle w:val="4"/>
        <w:snapToGrid w:val="0"/>
        <w:spacing w:line="360" w:lineRule="auto"/>
        <w:ind w:firstLine="0"/>
        <w:rPr>
          <w:rFonts w:ascii="宋体" w:hAnsi="宋体"/>
          <w:color w:val="000000" w:themeColor="text1"/>
          <w:highlight w:val="none"/>
        </w:rPr>
        <w:sectPr>
          <w:pgSz w:w="11906" w:h="16838"/>
          <w:pgMar w:top="1418" w:right="1474" w:bottom="1418" w:left="1474" w:header="851" w:footer="992" w:gutter="0"/>
          <w:cols w:space="720" w:num="1"/>
          <w:docGrid w:linePitch="312" w:charSpace="0"/>
        </w:sectPr>
      </w:pPr>
      <w:r>
        <w:rPr>
          <w:rFonts w:hint="eastAsia" w:ascii="宋体" w:hAnsi="宋体"/>
          <w:bCs/>
          <w:color w:val="000000" w:themeColor="text1"/>
          <w:szCs w:val="21"/>
          <w:highlight w:val="none"/>
        </w:rPr>
        <w:t>日期： 年月 日</w:t>
      </w:r>
    </w:p>
    <w:p w14:paraId="5BD41347">
      <w:pPr>
        <w:pStyle w:val="3"/>
        <w:numPr>
          <w:ilvl w:val="0"/>
          <w:numId w:val="0"/>
        </w:numPr>
        <w:spacing w:line="400" w:lineRule="exact"/>
        <w:jc w:val="center"/>
        <w:rPr>
          <w:rFonts w:ascii="宋体" w:hAnsi="宋体" w:eastAsia="宋体" w:cs="宋体"/>
          <w:color w:val="000000" w:themeColor="text1"/>
          <w:sz w:val="28"/>
          <w:szCs w:val="28"/>
          <w:highlight w:val="none"/>
        </w:rPr>
      </w:pPr>
      <w:bookmarkStart w:id="199" w:name="_Toc432682754"/>
      <w:bookmarkStart w:id="200" w:name="_Toc25952"/>
      <w:bookmarkStart w:id="201" w:name="_Toc7149"/>
      <w:bookmarkStart w:id="202" w:name="_Toc432695229"/>
      <w:bookmarkStart w:id="203" w:name="_Toc430771089"/>
      <w:bookmarkStart w:id="204" w:name="_Toc343612950"/>
      <w:bookmarkStart w:id="205" w:name="_Toc102451601"/>
      <w:bookmarkStart w:id="206" w:name="_Toc336681965"/>
      <w:bookmarkStart w:id="207" w:name="_Toc342296791"/>
      <w:bookmarkStart w:id="208" w:name="_Toc350756480"/>
      <w:bookmarkStart w:id="209" w:name="_Toc342398160"/>
      <w:bookmarkStart w:id="210" w:name="_Toc333238664"/>
      <w:bookmarkStart w:id="211" w:name="_Toc332270377"/>
      <w:bookmarkStart w:id="212" w:name="_Toc342060405"/>
      <w:bookmarkStart w:id="213" w:name="_Toc339019919"/>
      <w:bookmarkStart w:id="214" w:name="_Toc333935717"/>
      <w:bookmarkStart w:id="215" w:name="_Toc340507472"/>
      <w:bookmarkStart w:id="216" w:name="_Toc331684072"/>
      <w:bookmarkStart w:id="217" w:name="_Toc345312627"/>
      <w:bookmarkStart w:id="218" w:name="_Toc366072562"/>
      <w:bookmarkStart w:id="219" w:name="_Toc343248448"/>
      <w:bookmarkStart w:id="220" w:name="_Toc336681610"/>
      <w:bookmarkStart w:id="221" w:name="_Toc342312473"/>
      <w:bookmarkStart w:id="222" w:name="_Toc333237819"/>
      <w:bookmarkStart w:id="223" w:name="_Toc339020263"/>
      <w:bookmarkStart w:id="224" w:name="_Toc339441117"/>
      <w:bookmarkStart w:id="225" w:name="_Toc333935376"/>
      <w:bookmarkStart w:id="226" w:name="_Toc340672899"/>
      <w:bookmarkStart w:id="227" w:name="_Toc339362330"/>
      <w:bookmarkStart w:id="228" w:name="_Toc332206739"/>
      <w:bookmarkStart w:id="229" w:name="_Toc341348370"/>
      <w:bookmarkStart w:id="230" w:name="_Toc333237708"/>
      <w:bookmarkStart w:id="231" w:name="_Toc365967105"/>
      <w:bookmarkStart w:id="232" w:name="_Toc343247130"/>
      <w:bookmarkStart w:id="233" w:name="_Toc331512931"/>
      <w:bookmarkStart w:id="234" w:name="_Toc365985211"/>
      <w:bookmarkStart w:id="235" w:name="_Toc350438779"/>
      <w:bookmarkStart w:id="236" w:name="_Toc337632388"/>
      <w:bookmarkStart w:id="237" w:name="_Toc339020125"/>
      <w:bookmarkStart w:id="238" w:name="_Toc340677100"/>
      <w:bookmarkStart w:id="239" w:name="_Toc330460016"/>
      <w:bookmarkStart w:id="240" w:name="_Toc339020045"/>
      <w:bookmarkStart w:id="241" w:name="_Toc200414534"/>
      <w:r>
        <w:rPr>
          <w:rFonts w:hint="eastAsia" w:ascii="宋体" w:hAnsi="宋体" w:eastAsia="宋体" w:cs="宋体"/>
          <w:color w:val="000000" w:themeColor="text1"/>
          <w:sz w:val="28"/>
          <w:szCs w:val="28"/>
          <w:highlight w:val="none"/>
        </w:rPr>
        <w:t>附件七：中小微企业声明函</w:t>
      </w:r>
      <w:bookmarkEnd w:id="199"/>
      <w:bookmarkEnd w:id="200"/>
      <w:bookmarkEnd w:id="201"/>
      <w:bookmarkEnd w:id="202"/>
      <w:bookmarkEnd w:id="203"/>
    </w:p>
    <w:p w14:paraId="58566976">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本公司郑重声明，根据《政府采购促进中小企业发展管理办法》（财库﹝2020﹞46 号）的规定，本公司为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14:paraId="7FA05B5C">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14:paraId="407AFB7C">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14:paraId="67E4320C">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14:paraId="195F0D8F">
      <w:pPr>
        <w:spacing w:line="440" w:lineRule="exact"/>
        <w:rPr>
          <w:rFonts w:ascii="宋体"/>
          <w:color w:val="000000" w:themeColor="text1"/>
          <w:highlight w:val="none"/>
        </w:rPr>
      </w:pPr>
    </w:p>
    <w:p w14:paraId="75DCF0A8">
      <w:pPr>
        <w:adjustRightInd w:val="0"/>
        <w:snapToGrid w:val="0"/>
        <w:spacing w:line="360" w:lineRule="auto"/>
        <w:rPr>
          <w:rFonts w:ascii="宋体" w:hAnsi="宋体"/>
          <w:bCs/>
          <w:color w:val="000000" w:themeColor="text1"/>
          <w:highlight w:val="none"/>
        </w:rPr>
      </w:pPr>
    </w:p>
    <w:p w14:paraId="2530644A">
      <w:pPr>
        <w:adjustRightInd w:val="0"/>
        <w:snapToGrid w:val="0"/>
        <w:spacing w:line="360" w:lineRule="auto"/>
        <w:rPr>
          <w:rFonts w:ascii="宋体" w:hAnsi="宋体"/>
          <w:bCs/>
          <w:color w:val="000000" w:themeColor="text1"/>
          <w:highlight w:val="none"/>
        </w:rPr>
      </w:pPr>
    </w:p>
    <w:p w14:paraId="784F6FD8">
      <w:pPr>
        <w:adjustRightInd w:val="0"/>
        <w:snapToGrid w:val="0"/>
        <w:spacing w:line="360" w:lineRule="auto"/>
        <w:rPr>
          <w:rFonts w:ascii="宋体" w:hAnsi="宋体"/>
          <w:bCs/>
          <w:color w:val="000000" w:themeColor="text1"/>
          <w:highlight w:val="none"/>
        </w:rPr>
      </w:pPr>
    </w:p>
    <w:p w14:paraId="1D39D916">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供应商法定代表人（负责人）或授权代理人（签字）： </w:t>
      </w:r>
    </w:p>
    <w:p w14:paraId="3630A877">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供应商名称（加盖公章）：</w:t>
      </w:r>
    </w:p>
    <w:p w14:paraId="3AE8FE5C">
      <w:pPr>
        <w:spacing w:line="360" w:lineRule="auto"/>
        <w:rPr>
          <w:rFonts w:ascii="宋体"/>
          <w:color w:val="000000" w:themeColor="text1"/>
          <w:highlight w:val="none"/>
        </w:rPr>
      </w:pPr>
      <w:r>
        <w:rPr>
          <w:rFonts w:hint="eastAsia" w:ascii="宋体" w:hAnsi="宋体"/>
          <w:bCs/>
          <w:color w:val="000000" w:themeColor="text1"/>
          <w:szCs w:val="21"/>
          <w:highlight w:val="none"/>
        </w:rPr>
        <w:t>日期： 年月 日</w:t>
      </w:r>
    </w:p>
    <w:p w14:paraId="650AF1A7">
      <w:pPr>
        <w:spacing w:line="440" w:lineRule="exact"/>
        <w:rPr>
          <w:rFonts w:ascii="宋体"/>
          <w:color w:val="000000" w:themeColor="text1"/>
          <w:highlight w:val="none"/>
        </w:rPr>
      </w:pPr>
    </w:p>
    <w:p w14:paraId="1B5DED45">
      <w:pPr>
        <w:spacing w:line="440" w:lineRule="exact"/>
        <w:jc w:val="center"/>
        <w:rPr>
          <w:rFonts w:ascii="宋体"/>
          <w:color w:val="000000" w:themeColor="text1"/>
          <w:highlight w:val="none"/>
        </w:rPr>
      </w:pPr>
    </w:p>
    <w:p w14:paraId="5CDB418C">
      <w:pPr>
        <w:spacing w:line="440" w:lineRule="exact"/>
        <w:jc w:val="center"/>
        <w:rPr>
          <w:rFonts w:ascii="宋体"/>
          <w:color w:val="000000" w:themeColor="text1"/>
          <w:highlight w:val="none"/>
        </w:rPr>
      </w:pPr>
    </w:p>
    <w:p w14:paraId="582CE539">
      <w:pPr>
        <w:spacing w:line="440" w:lineRule="exact"/>
        <w:jc w:val="center"/>
        <w:rPr>
          <w:rFonts w:ascii="宋体"/>
          <w:color w:val="000000" w:themeColor="text1"/>
          <w:highlight w:val="none"/>
        </w:rPr>
      </w:pPr>
    </w:p>
    <w:p w14:paraId="1C3F5BB4">
      <w:pPr>
        <w:spacing w:line="440" w:lineRule="exact"/>
        <w:jc w:val="center"/>
        <w:rPr>
          <w:rFonts w:ascii="宋体"/>
          <w:color w:val="000000" w:themeColor="text1"/>
          <w:highlight w:val="none"/>
        </w:rPr>
      </w:pPr>
    </w:p>
    <w:p w14:paraId="687836A5">
      <w:pPr>
        <w:spacing w:line="440" w:lineRule="exact"/>
        <w:jc w:val="center"/>
        <w:rPr>
          <w:rFonts w:ascii="宋体"/>
          <w:color w:val="000000" w:themeColor="text1"/>
          <w:highlight w:val="none"/>
        </w:rPr>
      </w:pPr>
    </w:p>
    <w:p w14:paraId="43B8EB44">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14:paraId="2D576090">
      <w:pPr>
        <w:pStyle w:val="4"/>
        <w:rPr>
          <w:color w:val="000000" w:themeColor="text1"/>
          <w:highlight w:val="none"/>
        </w:rPr>
      </w:pPr>
    </w:p>
    <w:p w14:paraId="7FC7B256">
      <w:pPr>
        <w:pStyle w:val="4"/>
        <w:rPr>
          <w:color w:val="000000" w:themeColor="text1"/>
          <w:highlight w:val="none"/>
        </w:rPr>
      </w:pPr>
    </w:p>
    <w:p w14:paraId="779C85B0">
      <w:pPr>
        <w:pStyle w:val="4"/>
        <w:rPr>
          <w:color w:val="000000" w:themeColor="text1"/>
          <w:highlight w:val="none"/>
        </w:rPr>
      </w:pPr>
    </w:p>
    <w:p w14:paraId="6144BBBA">
      <w:pPr>
        <w:pStyle w:val="4"/>
        <w:rPr>
          <w:color w:val="000000" w:themeColor="text1"/>
          <w:highlight w:val="none"/>
        </w:rPr>
      </w:pPr>
    </w:p>
    <w:p w14:paraId="4C7FECA4">
      <w:pPr>
        <w:pStyle w:val="4"/>
        <w:ind w:left="0" w:leftChars="0" w:firstLine="0" w:firstLineChars="0"/>
        <w:rPr>
          <w:color w:val="000000" w:themeColor="text1"/>
          <w:highlight w:val="none"/>
        </w:rPr>
      </w:pPr>
    </w:p>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14:paraId="59B09DC9">
      <w:pPr>
        <w:pStyle w:val="3"/>
        <w:keepLines w:val="0"/>
        <w:numPr>
          <w:ilvl w:val="0"/>
          <w:numId w:val="0"/>
        </w:numPr>
        <w:tabs>
          <w:tab w:val="left" w:pos="851"/>
        </w:tabs>
        <w:spacing w:before="0" w:after="0" w:line="360" w:lineRule="auto"/>
        <w:jc w:val="center"/>
        <w:rPr>
          <w:rFonts w:ascii="宋体" w:hAnsi="宋体" w:eastAsia="宋体" w:cs="宋体"/>
          <w:color w:val="000000" w:themeColor="text1"/>
          <w:sz w:val="28"/>
          <w:szCs w:val="28"/>
          <w:highlight w:val="none"/>
        </w:rPr>
      </w:pPr>
      <w:bookmarkStart w:id="242" w:name="_Toc20242"/>
      <w:bookmarkStart w:id="243" w:name="_Toc27042"/>
      <w:bookmarkStart w:id="244" w:name="_Toc32373"/>
      <w:r>
        <w:rPr>
          <w:rFonts w:hint="eastAsia" w:ascii="宋体" w:hAnsi="宋体" w:eastAsia="宋体" w:cs="宋体"/>
          <w:color w:val="000000" w:themeColor="text1"/>
          <w:sz w:val="28"/>
          <w:szCs w:val="28"/>
          <w:highlight w:val="none"/>
        </w:rPr>
        <w:t>附件八：残疾人福利性单位声明函</w:t>
      </w:r>
      <w:bookmarkEnd w:id="242"/>
      <w:bookmarkEnd w:id="243"/>
      <w:bookmarkEnd w:id="244"/>
    </w:p>
    <w:p w14:paraId="419008AE">
      <w:pPr>
        <w:spacing w:line="360" w:lineRule="auto"/>
        <w:jc w:val="center"/>
        <w:rPr>
          <w:rFonts w:ascii="宋体" w:hAnsi="宋体"/>
          <w:b/>
          <w:color w:val="000000" w:themeColor="text1"/>
          <w:sz w:val="24"/>
          <w:highlight w:val="none"/>
        </w:rPr>
      </w:pPr>
    </w:p>
    <w:p w14:paraId="00D072BC">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14:paraId="2E71EECE">
      <w:pPr>
        <w:spacing w:line="360" w:lineRule="auto"/>
        <w:jc w:val="center"/>
        <w:rPr>
          <w:rFonts w:ascii="宋体" w:hAnsi="宋体"/>
          <w:b/>
          <w:color w:val="000000" w:themeColor="text1"/>
          <w:sz w:val="24"/>
          <w:highlight w:val="none"/>
        </w:rPr>
      </w:pPr>
    </w:p>
    <w:p w14:paraId="0739A9D6">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0A8E987">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14:paraId="1D377F65">
      <w:pPr>
        <w:spacing w:line="360" w:lineRule="auto"/>
        <w:ind w:firstLine="420" w:firstLineChars="200"/>
        <w:rPr>
          <w:rFonts w:ascii="宋体" w:hAnsi="宋体" w:cs="宋体"/>
          <w:color w:val="000000" w:themeColor="text1"/>
          <w:highlight w:val="none"/>
        </w:rPr>
      </w:pPr>
    </w:p>
    <w:p w14:paraId="307DF0E1">
      <w:pPr>
        <w:adjustRightInd w:val="0"/>
        <w:snapToGrid w:val="0"/>
        <w:spacing w:line="440" w:lineRule="exact"/>
        <w:rPr>
          <w:rFonts w:ascii="宋体" w:hAnsi="宋体"/>
          <w:bCs/>
          <w:color w:val="000000" w:themeColor="text1"/>
          <w:szCs w:val="21"/>
          <w:highlight w:val="none"/>
        </w:rPr>
      </w:pPr>
    </w:p>
    <w:p w14:paraId="001237C2">
      <w:pPr>
        <w:adjustRightInd w:val="0"/>
        <w:snapToGrid w:val="0"/>
        <w:spacing w:line="440" w:lineRule="exact"/>
        <w:rPr>
          <w:rFonts w:ascii="宋体" w:hAnsi="宋体"/>
          <w:bCs/>
          <w:color w:val="000000" w:themeColor="text1"/>
          <w:szCs w:val="21"/>
          <w:highlight w:val="none"/>
        </w:rPr>
      </w:pPr>
    </w:p>
    <w:p w14:paraId="18922A24">
      <w:pPr>
        <w:adjustRightInd w:val="0"/>
        <w:snapToGrid w:val="0"/>
        <w:spacing w:line="440" w:lineRule="exact"/>
        <w:rPr>
          <w:rFonts w:ascii="宋体" w:hAnsi="宋体"/>
          <w:bCs/>
          <w:color w:val="000000" w:themeColor="text1"/>
          <w:szCs w:val="21"/>
          <w:highlight w:val="none"/>
        </w:rPr>
      </w:pPr>
    </w:p>
    <w:p w14:paraId="226614FA">
      <w:pPr>
        <w:adjustRightInd w:val="0"/>
        <w:snapToGrid w:val="0"/>
        <w:spacing w:line="440" w:lineRule="exact"/>
        <w:rPr>
          <w:rFonts w:ascii="宋体" w:hAnsi="宋体"/>
          <w:bCs/>
          <w:color w:val="000000" w:themeColor="text1"/>
          <w:szCs w:val="21"/>
          <w:highlight w:val="none"/>
        </w:rPr>
      </w:pPr>
    </w:p>
    <w:p w14:paraId="43DA7820">
      <w:pPr>
        <w:pStyle w:val="4"/>
        <w:spacing w:line="360" w:lineRule="auto"/>
        <w:ind w:firstLine="0"/>
        <w:rPr>
          <w:rFonts w:hAnsi="宋体" w:cs="宋体"/>
          <w:color w:val="000000" w:themeColor="text1"/>
          <w:szCs w:val="24"/>
          <w:highlight w:val="none"/>
        </w:rPr>
      </w:pPr>
      <w:r>
        <w:rPr>
          <w:rFonts w:hint="eastAsia" w:hAnsi="宋体" w:cs="宋体"/>
          <w:color w:val="000000" w:themeColor="text1"/>
          <w:szCs w:val="24"/>
          <w:highlight w:val="none"/>
        </w:rPr>
        <w:t xml:space="preserve">供应商法定代表人（负责人）或授权代理人（签字）： </w:t>
      </w:r>
    </w:p>
    <w:p w14:paraId="39E64493">
      <w:pPr>
        <w:pStyle w:val="4"/>
        <w:spacing w:line="360" w:lineRule="auto"/>
        <w:ind w:firstLine="0"/>
        <w:rPr>
          <w:rFonts w:hAnsi="宋体" w:cs="宋体"/>
          <w:color w:val="000000" w:themeColor="text1"/>
          <w:szCs w:val="24"/>
          <w:highlight w:val="none"/>
        </w:rPr>
      </w:pPr>
      <w:r>
        <w:rPr>
          <w:rFonts w:hint="eastAsia" w:hAnsi="宋体" w:cs="宋体"/>
          <w:color w:val="000000" w:themeColor="text1"/>
          <w:szCs w:val="24"/>
          <w:highlight w:val="none"/>
        </w:rPr>
        <w:t>供应商名称（加盖公章）：</w:t>
      </w:r>
    </w:p>
    <w:p w14:paraId="5F0CE429">
      <w:pPr>
        <w:pStyle w:val="4"/>
        <w:spacing w:line="360" w:lineRule="auto"/>
        <w:ind w:firstLine="0"/>
        <w:rPr>
          <w:rFonts w:hAnsi="宋体" w:cs="宋体"/>
          <w:color w:val="000000" w:themeColor="text1"/>
          <w:szCs w:val="24"/>
          <w:highlight w:val="none"/>
        </w:rPr>
      </w:pPr>
      <w:r>
        <w:rPr>
          <w:rFonts w:hint="eastAsia" w:hAnsi="宋体" w:cs="宋体"/>
          <w:color w:val="000000" w:themeColor="text1"/>
          <w:szCs w:val="24"/>
          <w:highlight w:val="none"/>
        </w:rPr>
        <w:t>日期： 年月 日</w:t>
      </w:r>
    </w:p>
    <w:p w14:paraId="5C08ED64">
      <w:pPr>
        <w:pStyle w:val="3"/>
        <w:numPr>
          <w:ilvl w:val="1"/>
          <w:numId w:val="0"/>
        </w:numPr>
        <w:spacing w:line="360" w:lineRule="auto"/>
        <w:jc w:val="center"/>
        <w:rPr>
          <w:rFonts w:ascii="宋体" w:hAnsi="宋体" w:eastAsia="宋体"/>
          <w:color w:val="000000" w:themeColor="text1"/>
          <w:sz w:val="28"/>
          <w:szCs w:val="28"/>
          <w:highlight w:val="none"/>
        </w:rPr>
      </w:pPr>
    </w:p>
    <w:p w14:paraId="501154D0">
      <w:pPr>
        <w:pStyle w:val="3"/>
        <w:numPr>
          <w:ilvl w:val="1"/>
          <w:numId w:val="0"/>
        </w:numPr>
        <w:spacing w:line="360" w:lineRule="auto"/>
        <w:jc w:val="center"/>
        <w:rPr>
          <w:rFonts w:ascii="宋体" w:hAnsi="宋体" w:eastAsia="宋体"/>
          <w:color w:val="000000" w:themeColor="text1"/>
          <w:sz w:val="28"/>
          <w:szCs w:val="28"/>
          <w:highlight w:val="none"/>
        </w:rPr>
      </w:pPr>
    </w:p>
    <w:p w14:paraId="33C3E910">
      <w:pPr>
        <w:pStyle w:val="3"/>
        <w:numPr>
          <w:ilvl w:val="1"/>
          <w:numId w:val="0"/>
        </w:numPr>
        <w:spacing w:line="360" w:lineRule="auto"/>
        <w:jc w:val="center"/>
        <w:rPr>
          <w:rFonts w:ascii="宋体" w:hAnsi="宋体" w:eastAsia="宋体"/>
          <w:color w:val="000000" w:themeColor="text1"/>
          <w:sz w:val="28"/>
          <w:szCs w:val="28"/>
          <w:highlight w:val="none"/>
        </w:rPr>
      </w:pPr>
    </w:p>
    <w:p w14:paraId="53537552">
      <w:pPr>
        <w:pStyle w:val="4"/>
        <w:rPr>
          <w:color w:val="000000" w:themeColor="text1"/>
          <w:highlight w:val="none"/>
        </w:rPr>
      </w:pPr>
    </w:p>
    <w:p w14:paraId="253A1F34">
      <w:pPr>
        <w:pStyle w:val="3"/>
        <w:numPr>
          <w:ilvl w:val="1"/>
          <w:numId w:val="0"/>
        </w:numPr>
        <w:spacing w:line="360" w:lineRule="auto"/>
        <w:jc w:val="center"/>
        <w:rPr>
          <w:rFonts w:ascii="宋体" w:hAnsi="宋体" w:eastAsia="宋体"/>
          <w:color w:val="000000" w:themeColor="text1"/>
          <w:sz w:val="28"/>
          <w:szCs w:val="28"/>
          <w:highlight w:val="none"/>
        </w:rPr>
      </w:pPr>
      <w:bookmarkStart w:id="245" w:name="_Toc18666"/>
      <w:r>
        <w:rPr>
          <w:rFonts w:hint="eastAsia" w:ascii="宋体" w:hAnsi="宋体" w:eastAsia="宋体"/>
          <w:color w:val="000000" w:themeColor="text1"/>
          <w:sz w:val="28"/>
          <w:szCs w:val="28"/>
          <w:highlight w:val="none"/>
        </w:rPr>
        <w:t>附件九：成交服务费承诺</w:t>
      </w:r>
      <w:bookmarkEnd w:id="241"/>
      <w:bookmarkEnd w:id="245"/>
    </w:p>
    <w:p w14:paraId="410E6BBA">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致（代理机构）：</w:t>
      </w:r>
    </w:p>
    <w:p w14:paraId="73575B79">
      <w:pPr>
        <w:spacing w:line="360" w:lineRule="auto"/>
        <w:rPr>
          <w:rFonts w:ascii="宋体" w:hAnsi="宋体"/>
          <w:color w:val="000000" w:themeColor="text1"/>
          <w:szCs w:val="21"/>
          <w:highlight w:val="none"/>
        </w:rPr>
      </w:pPr>
    </w:p>
    <w:p w14:paraId="1DC984F4">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针对贵方组织的（项目名称：</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）谈判项目（</w:t>
      </w:r>
      <w:r>
        <w:rPr>
          <w:rFonts w:hint="eastAsia" w:ascii="宋体" w:hAnsi="宋体"/>
          <w:bCs/>
          <w:color w:val="000000" w:themeColor="text1"/>
          <w:szCs w:val="21"/>
          <w:highlight w:val="none"/>
        </w:rPr>
        <w:t xml:space="preserve">项目编号: </w:t>
      </w:r>
      <w:r>
        <w:rPr>
          <w:rFonts w:hint="eastAsia" w:ascii="宋体" w:hAnsi="宋体"/>
          <w:bCs/>
          <w:color w:val="000000" w:themeColor="text1"/>
          <w:szCs w:val="21"/>
          <w:highlight w:val="none"/>
          <w:u w:val="single"/>
        </w:rPr>
        <w:t xml:space="preserve">             </w:t>
      </w:r>
      <w:r>
        <w:rPr>
          <w:rFonts w:hint="eastAsia" w:ascii="宋体" w:hAnsi="宋体"/>
          <w:color w:val="000000" w:themeColor="text1"/>
          <w:szCs w:val="21"/>
          <w:highlight w:val="none"/>
        </w:rPr>
        <w:t>），我方承诺：</w:t>
      </w:r>
    </w:p>
    <w:p w14:paraId="7D65CD67">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1.若我方成交，将严格遵照本项目谈判文件的规定向代理采购机构缴纳成交服务费。</w:t>
      </w:r>
    </w:p>
    <w:p w14:paraId="0E9F1C16">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2.若我方成交后拒绝如数缴纳或未按本项目谈判文件规定的期限缴纳成交服务费，则视为我方自动放弃该成交结果，贵方有权重新确定成交结果，我方对此无任何异议。</w:t>
      </w:r>
    </w:p>
    <w:p w14:paraId="66D3EACC">
      <w:pPr>
        <w:spacing w:line="360" w:lineRule="auto"/>
        <w:rPr>
          <w:rFonts w:ascii="宋体" w:hAnsi="宋体"/>
          <w:color w:val="000000" w:themeColor="text1"/>
          <w:szCs w:val="21"/>
          <w:highlight w:val="none"/>
        </w:rPr>
      </w:pPr>
    </w:p>
    <w:p w14:paraId="550B149A">
      <w:pPr>
        <w:spacing w:line="360" w:lineRule="auto"/>
        <w:ind w:firstLine="420" w:firstLineChars="200"/>
        <w:rPr>
          <w:rFonts w:ascii="宋体" w:hAnsi="宋体"/>
          <w:color w:val="000000" w:themeColor="text1"/>
          <w:szCs w:val="21"/>
          <w:highlight w:val="none"/>
        </w:rPr>
      </w:pPr>
    </w:p>
    <w:p w14:paraId="4F9E1095">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p>
    <w:p w14:paraId="2709C6DC">
      <w:pPr>
        <w:spacing w:line="360" w:lineRule="auto"/>
        <w:ind w:right="-384" w:rightChars="-183"/>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14:paraId="29C6514A">
      <w:pPr>
        <w:spacing w:line="360" w:lineRule="auto"/>
        <w:ind w:right="-384" w:rightChars="-183"/>
        <w:rPr>
          <w:rFonts w:ascii="宋体" w:hAnsi="宋体"/>
          <w:bCs/>
          <w:color w:val="000000" w:themeColor="text1"/>
          <w:szCs w:val="21"/>
          <w:highlight w:val="none"/>
          <w:u w:val="single"/>
        </w:rPr>
      </w:pPr>
      <w:r>
        <w:rPr>
          <w:rFonts w:hint="eastAsia" w:ascii="宋体" w:hAnsi="宋体"/>
          <w:bCs/>
          <w:color w:val="000000" w:themeColor="text1"/>
          <w:szCs w:val="21"/>
          <w:highlight w:val="none"/>
        </w:rPr>
        <w:t>日期：年月日</w:t>
      </w:r>
    </w:p>
    <w:p w14:paraId="466A061B">
      <w:pPr>
        <w:spacing w:line="360" w:lineRule="auto"/>
        <w:ind w:right="-384" w:rightChars="-183"/>
        <w:rPr>
          <w:rFonts w:ascii="宋体" w:hAnsi="宋体"/>
          <w:bCs/>
          <w:color w:val="000000" w:themeColor="text1"/>
          <w:highlight w:val="none"/>
          <w:u w:val="single"/>
        </w:rPr>
      </w:pPr>
    </w:p>
    <w:p w14:paraId="32E3B1B0">
      <w:pPr>
        <w:spacing w:line="360" w:lineRule="auto"/>
        <w:ind w:right="-384" w:rightChars="-183"/>
        <w:rPr>
          <w:rFonts w:ascii="宋体" w:hAnsi="宋体"/>
          <w:bCs/>
          <w:color w:val="000000" w:themeColor="text1"/>
          <w:highlight w:val="none"/>
          <w:u w:val="single"/>
        </w:rPr>
      </w:pPr>
    </w:p>
    <w:p w14:paraId="344908D2">
      <w:pPr>
        <w:spacing w:line="360" w:lineRule="auto"/>
        <w:ind w:right="-384" w:rightChars="-183"/>
        <w:rPr>
          <w:rFonts w:ascii="宋体" w:hAnsi="宋体"/>
          <w:bCs/>
          <w:color w:val="000000" w:themeColor="text1"/>
          <w:highlight w:val="none"/>
          <w:u w:val="single"/>
        </w:rPr>
      </w:pPr>
    </w:p>
    <w:p w14:paraId="7E0844C4">
      <w:pPr>
        <w:spacing w:line="360" w:lineRule="auto"/>
        <w:ind w:right="-384" w:rightChars="-183"/>
        <w:rPr>
          <w:rFonts w:ascii="宋体" w:hAnsi="宋体"/>
          <w:bCs/>
          <w:color w:val="000000" w:themeColor="text1"/>
          <w:highlight w:val="none"/>
          <w:u w:val="single"/>
        </w:rPr>
      </w:pPr>
    </w:p>
    <w:p w14:paraId="1FC36407">
      <w:pPr>
        <w:spacing w:line="360" w:lineRule="auto"/>
        <w:ind w:right="-384" w:rightChars="-183"/>
        <w:rPr>
          <w:rFonts w:ascii="宋体" w:hAnsi="宋体"/>
          <w:bCs/>
          <w:color w:val="000000" w:themeColor="text1"/>
          <w:highlight w:val="none"/>
          <w:u w:val="single"/>
        </w:rPr>
      </w:pPr>
    </w:p>
    <w:p w14:paraId="25D9C60E">
      <w:pPr>
        <w:spacing w:line="360" w:lineRule="auto"/>
        <w:ind w:right="-384" w:rightChars="-183"/>
        <w:rPr>
          <w:rFonts w:ascii="宋体" w:hAnsi="宋体"/>
          <w:bCs/>
          <w:color w:val="000000" w:themeColor="text1"/>
          <w:highlight w:val="none"/>
          <w:u w:val="single"/>
        </w:rPr>
      </w:pPr>
    </w:p>
    <w:p w14:paraId="07DEEDD3">
      <w:pPr>
        <w:spacing w:line="360" w:lineRule="auto"/>
        <w:ind w:right="-384" w:rightChars="-183"/>
        <w:rPr>
          <w:rFonts w:ascii="宋体" w:hAnsi="宋体"/>
          <w:bCs/>
          <w:color w:val="000000" w:themeColor="text1"/>
          <w:highlight w:val="none"/>
          <w:u w:val="single"/>
        </w:rPr>
      </w:pPr>
    </w:p>
    <w:p w14:paraId="6E557736">
      <w:pPr>
        <w:spacing w:line="360" w:lineRule="auto"/>
        <w:ind w:right="-384" w:rightChars="-183"/>
        <w:rPr>
          <w:rFonts w:ascii="宋体" w:hAnsi="宋体"/>
          <w:bCs/>
          <w:color w:val="000000" w:themeColor="text1"/>
          <w:highlight w:val="none"/>
          <w:u w:val="single"/>
        </w:rPr>
      </w:pPr>
    </w:p>
    <w:p w14:paraId="46E05250">
      <w:pPr>
        <w:spacing w:line="360" w:lineRule="auto"/>
        <w:ind w:right="-384" w:rightChars="-183"/>
        <w:rPr>
          <w:rFonts w:ascii="宋体" w:hAnsi="宋体"/>
          <w:bCs/>
          <w:color w:val="000000" w:themeColor="text1"/>
          <w:highlight w:val="none"/>
          <w:u w:val="single"/>
        </w:rPr>
      </w:pPr>
    </w:p>
    <w:p w14:paraId="1E424CE3">
      <w:pPr>
        <w:spacing w:line="360" w:lineRule="auto"/>
        <w:ind w:right="-384" w:rightChars="-183"/>
        <w:rPr>
          <w:rFonts w:ascii="宋体" w:hAnsi="宋体"/>
          <w:bCs/>
          <w:color w:val="000000" w:themeColor="text1"/>
          <w:highlight w:val="none"/>
          <w:u w:val="single"/>
        </w:rPr>
      </w:pPr>
    </w:p>
    <w:p w14:paraId="7059641A">
      <w:pPr>
        <w:spacing w:line="360" w:lineRule="auto"/>
        <w:ind w:right="-384" w:rightChars="-183"/>
        <w:rPr>
          <w:rFonts w:ascii="宋体" w:hAnsi="宋体"/>
          <w:bCs/>
          <w:color w:val="000000" w:themeColor="text1"/>
          <w:highlight w:val="none"/>
          <w:u w:val="single"/>
        </w:rPr>
      </w:pPr>
    </w:p>
    <w:p w14:paraId="7D1226DC">
      <w:pPr>
        <w:spacing w:line="360" w:lineRule="auto"/>
        <w:ind w:right="-384" w:rightChars="-183"/>
        <w:rPr>
          <w:rFonts w:ascii="宋体" w:hAnsi="宋体"/>
          <w:bCs/>
          <w:color w:val="000000" w:themeColor="text1"/>
          <w:highlight w:val="none"/>
          <w:u w:val="single"/>
        </w:rPr>
      </w:pPr>
    </w:p>
    <w:p w14:paraId="0385596D">
      <w:pPr>
        <w:spacing w:line="360" w:lineRule="auto"/>
        <w:ind w:right="-384" w:rightChars="-183"/>
        <w:rPr>
          <w:rFonts w:ascii="宋体" w:hAnsi="宋体"/>
          <w:bCs/>
          <w:color w:val="000000" w:themeColor="text1"/>
          <w:highlight w:val="none"/>
          <w:u w:val="single"/>
        </w:rPr>
      </w:pPr>
    </w:p>
    <w:p w14:paraId="6AB1EF7D">
      <w:pPr>
        <w:spacing w:line="360" w:lineRule="auto"/>
        <w:ind w:right="-384" w:rightChars="-183"/>
        <w:rPr>
          <w:rFonts w:ascii="宋体" w:hAnsi="宋体"/>
          <w:bCs/>
          <w:color w:val="000000" w:themeColor="text1"/>
          <w:highlight w:val="none"/>
          <w:u w:val="single"/>
        </w:rPr>
      </w:pPr>
    </w:p>
    <w:p w14:paraId="0F5D85FA">
      <w:pPr>
        <w:pStyle w:val="3"/>
        <w:numPr>
          <w:ilvl w:val="1"/>
          <w:numId w:val="0"/>
        </w:numPr>
        <w:spacing w:line="360" w:lineRule="auto"/>
        <w:jc w:val="center"/>
        <w:rPr>
          <w:rFonts w:ascii="宋体" w:hAnsi="宋体" w:eastAsia="宋体"/>
          <w:color w:val="000000" w:themeColor="text1"/>
          <w:sz w:val="28"/>
          <w:szCs w:val="28"/>
          <w:highlight w:val="none"/>
        </w:rPr>
      </w:pPr>
      <w:bookmarkStart w:id="246" w:name="_Toc200414535"/>
      <w:bookmarkStart w:id="247" w:name="_Toc16600"/>
      <w:r>
        <w:rPr>
          <w:rFonts w:hint="eastAsia" w:ascii="宋体" w:hAnsi="宋体" w:eastAsia="宋体"/>
          <w:color w:val="000000" w:themeColor="text1"/>
          <w:sz w:val="28"/>
          <w:szCs w:val="28"/>
          <w:highlight w:val="none"/>
        </w:rPr>
        <w:t>附件十：谈判供应商提交的其他资料</w:t>
      </w:r>
      <w:bookmarkEnd w:id="246"/>
      <w:bookmarkEnd w:id="247"/>
    </w:p>
    <w:p w14:paraId="770AF15D">
      <w:pPr>
        <w:adjustRightInd w:val="0"/>
        <w:snapToGrid w:val="0"/>
        <w:spacing w:line="360" w:lineRule="auto"/>
        <w:jc w:val="left"/>
        <w:rPr>
          <w:rFonts w:ascii="宋体" w:hAnsi="宋体"/>
          <w:bCs/>
          <w:color w:val="000000" w:themeColor="text1"/>
          <w:szCs w:val="21"/>
          <w:highlight w:val="none"/>
        </w:rPr>
      </w:pPr>
    </w:p>
    <w:p w14:paraId="2A98793A">
      <w:pPr>
        <w:adjustRightInd w:val="0"/>
        <w:snapToGrid w:val="0"/>
        <w:spacing w:line="360" w:lineRule="auto"/>
        <w:jc w:val="left"/>
        <w:rPr>
          <w:rFonts w:hint="eastAsia" w:ascii="宋体" w:hAnsi="宋体" w:eastAsia="宋体"/>
          <w:b/>
          <w:bCs/>
          <w:caps/>
          <w:color w:val="000000" w:themeColor="text1"/>
          <w:szCs w:val="21"/>
          <w:highlight w:val="none"/>
          <w:u w:val="single"/>
          <w:lang w:eastAsia="zh-CN"/>
        </w:rPr>
      </w:pPr>
      <w:r>
        <w:rPr>
          <w:rFonts w:hint="eastAsia" w:ascii="宋体" w:hAnsi="宋体"/>
          <w:bCs/>
          <w:color w:val="000000" w:themeColor="text1"/>
          <w:szCs w:val="21"/>
          <w:highlight w:val="none"/>
        </w:rPr>
        <w:t>项目编号</w:t>
      </w:r>
      <w:r>
        <w:rPr>
          <w:rFonts w:hint="eastAsia" w:ascii="宋体" w:hAnsi="宋体"/>
          <w:bCs/>
          <w:color w:val="000000" w:themeColor="text1"/>
          <w:szCs w:val="21"/>
          <w:highlight w:val="none"/>
          <w:lang w:eastAsia="zh-CN"/>
        </w:rPr>
        <w:t>：</w:t>
      </w:r>
    </w:p>
    <w:p w14:paraId="5F5B4F57">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p>
    <w:p w14:paraId="37186198">
      <w:pPr>
        <w:adjustRightInd w:val="0"/>
        <w:snapToGrid w:val="0"/>
        <w:spacing w:line="360" w:lineRule="auto"/>
        <w:jc w:val="left"/>
        <w:rPr>
          <w:rFonts w:ascii="宋体" w:hAnsi="宋体"/>
          <w:bCs/>
          <w:color w:val="000000" w:themeColor="text1"/>
          <w:szCs w:val="21"/>
          <w:highlight w:val="none"/>
          <w:u w:val="single"/>
        </w:rPr>
      </w:pPr>
    </w:p>
    <w:p w14:paraId="71E85F4F">
      <w:pPr>
        <w:pStyle w:val="4"/>
        <w:spacing w:line="360" w:lineRule="auto"/>
        <w:rPr>
          <w:rFonts w:ascii="宋体" w:hAnsi="宋体"/>
          <w:color w:val="000000" w:themeColor="text1"/>
          <w:szCs w:val="21"/>
          <w:highlight w:val="none"/>
        </w:rPr>
      </w:pPr>
    </w:p>
    <w:p w14:paraId="23B92DDD">
      <w:pPr>
        <w:pStyle w:val="4"/>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本节无格式要求，供应商可根据自身实际情况以及谈判文件规定的“谈判采购项目要求”等进行编制。</w:t>
      </w:r>
    </w:p>
    <w:p w14:paraId="38B30D22">
      <w:pPr>
        <w:pStyle w:val="4"/>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一、</w:t>
      </w:r>
    </w:p>
    <w:p w14:paraId="5C90C8FC">
      <w:pPr>
        <w:pStyle w:val="4"/>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二、</w:t>
      </w:r>
    </w:p>
    <w:p w14:paraId="6DB122B8">
      <w:pPr>
        <w:pStyle w:val="4"/>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三、</w:t>
      </w:r>
      <w:r>
        <w:rPr>
          <w:rFonts w:ascii="宋体" w:hAnsi="宋体"/>
          <w:bCs/>
          <w:color w:val="000000" w:themeColor="text1"/>
          <w:szCs w:val="21"/>
          <w:highlight w:val="none"/>
        </w:rPr>
        <w:t>...</w:t>
      </w:r>
    </w:p>
    <w:p w14:paraId="248920D8">
      <w:pPr>
        <w:pStyle w:val="4"/>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四、</w:t>
      </w:r>
      <w:r>
        <w:rPr>
          <w:rFonts w:ascii="宋体" w:hAnsi="宋体"/>
          <w:bCs/>
          <w:color w:val="000000" w:themeColor="text1"/>
          <w:szCs w:val="21"/>
          <w:highlight w:val="none"/>
        </w:rPr>
        <w:t>...</w:t>
      </w:r>
    </w:p>
    <w:p w14:paraId="2B10C5BE">
      <w:pPr>
        <w:adjustRightInd w:val="0"/>
        <w:snapToGrid w:val="0"/>
        <w:spacing w:line="360" w:lineRule="auto"/>
        <w:rPr>
          <w:rFonts w:ascii="宋体" w:hAnsi="宋体"/>
          <w:bCs/>
          <w:color w:val="000000" w:themeColor="text1"/>
          <w:szCs w:val="21"/>
          <w:highlight w:val="none"/>
        </w:rPr>
      </w:pPr>
    </w:p>
    <w:p w14:paraId="783C9056">
      <w:pPr>
        <w:adjustRightInd w:val="0"/>
        <w:snapToGrid w:val="0"/>
        <w:spacing w:line="360" w:lineRule="auto"/>
        <w:rPr>
          <w:rFonts w:ascii="宋体" w:hAnsi="宋体"/>
          <w:bCs/>
          <w:color w:val="000000" w:themeColor="text1"/>
          <w:szCs w:val="21"/>
          <w:highlight w:val="none"/>
        </w:rPr>
      </w:pPr>
    </w:p>
    <w:p w14:paraId="17B6C1E8">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p>
    <w:p w14:paraId="2B8DF123">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14:paraId="0FE3A151">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 年月日</w:t>
      </w:r>
    </w:p>
    <w:p w14:paraId="08EFF46C">
      <w:pPr>
        <w:pStyle w:val="4"/>
        <w:spacing w:line="360" w:lineRule="auto"/>
        <w:rPr>
          <w:rFonts w:ascii="宋体" w:hAnsi="宋体"/>
          <w:color w:val="000000" w:themeColor="text1"/>
          <w:szCs w:val="21"/>
          <w:highlight w:val="none"/>
        </w:rPr>
      </w:pPr>
    </w:p>
    <w:p w14:paraId="70AA92BA">
      <w:pPr>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（供应商认为本节无须提交的，应当注明“本节空白”字样）。</w:t>
      </w:r>
    </w:p>
    <w:p w14:paraId="43BCB3B6">
      <w:pPr>
        <w:pStyle w:val="4"/>
        <w:spacing w:line="360" w:lineRule="auto"/>
        <w:rPr>
          <w:rFonts w:ascii="宋体" w:hAnsi="宋体"/>
          <w:color w:val="000000" w:themeColor="text1"/>
          <w:highlight w:val="none"/>
        </w:rPr>
      </w:pPr>
    </w:p>
    <w:p w14:paraId="0E15577B">
      <w:pPr>
        <w:pStyle w:val="4"/>
        <w:spacing w:line="360" w:lineRule="auto"/>
        <w:rPr>
          <w:rFonts w:ascii="宋体" w:hAnsi="宋体"/>
          <w:color w:val="000000" w:themeColor="text1"/>
          <w:highlight w:val="none"/>
        </w:rPr>
      </w:pPr>
    </w:p>
    <w:p w14:paraId="1AE2BE37">
      <w:pPr>
        <w:pStyle w:val="4"/>
        <w:spacing w:line="360" w:lineRule="auto"/>
        <w:rPr>
          <w:rFonts w:ascii="宋体" w:hAnsi="宋体"/>
          <w:color w:val="000000" w:themeColor="text1"/>
          <w:highlight w:val="none"/>
        </w:rPr>
      </w:pPr>
    </w:p>
    <w:p w14:paraId="107B646F">
      <w:pPr>
        <w:pStyle w:val="4"/>
        <w:spacing w:line="360" w:lineRule="auto"/>
        <w:rPr>
          <w:rFonts w:ascii="宋体" w:hAnsi="宋体"/>
          <w:color w:val="000000" w:themeColor="text1"/>
          <w:highlight w:val="none"/>
        </w:rPr>
      </w:pPr>
    </w:p>
    <w:p w14:paraId="6A1C5518">
      <w:pPr>
        <w:pStyle w:val="4"/>
        <w:spacing w:line="360" w:lineRule="auto"/>
        <w:rPr>
          <w:rFonts w:ascii="宋体" w:hAnsi="宋体"/>
          <w:color w:val="000000" w:themeColor="text1"/>
          <w:highlight w:val="none"/>
        </w:rPr>
      </w:pPr>
    </w:p>
    <w:p w14:paraId="121D9DF9">
      <w:pPr>
        <w:pStyle w:val="4"/>
        <w:spacing w:line="360" w:lineRule="auto"/>
        <w:rPr>
          <w:rFonts w:ascii="宋体" w:hAnsi="宋体"/>
          <w:color w:val="000000" w:themeColor="text1"/>
          <w:highlight w:val="none"/>
        </w:rPr>
      </w:pPr>
    </w:p>
    <w:p w14:paraId="4F4B55FD">
      <w:pPr>
        <w:pStyle w:val="4"/>
        <w:spacing w:line="360" w:lineRule="auto"/>
        <w:rPr>
          <w:rFonts w:ascii="宋体" w:hAnsi="宋体"/>
          <w:color w:val="000000" w:themeColor="text1"/>
          <w:highlight w:val="none"/>
        </w:rPr>
      </w:pPr>
    </w:p>
    <w:p w14:paraId="77B02982">
      <w:pPr>
        <w:pStyle w:val="4"/>
        <w:spacing w:line="360" w:lineRule="auto"/>
        <w:rPr>
          <w:rFonts w:ascii="宋体" w:hAnsi="宋体"/>
          <w:color w:val="000000" w:themeColor="text1"/>
          <w:highlight w:val="none"/>
        </w:rPr>
      </w:pPr>
    </w:p>
    <w:p w14:paraId="6C672A52">
      <w:pPr>
        <w:pStyle w:val="4"/>
        <w:spacing w:line="360" w:lineRule="auto"/>
        <w:rPr>
          <w:rFonts w:ascii="宋体" w:hAnsi="宋体"/>
          <w:color w:val="000000" w:themeColor="text1"/>
          <w:highlight w:val="none"/>
        </w:rPr>
      </w:pPr>
    </w:p>
    <w:p w14:paraId="3E212326">
      <w:pPr>
        <w:pStyle w:val="4"/>
        <w:spacing w:line="360" w:lineRule="auto"/>
        <w:rPr>
          <w:rFonts w:ascii="宋体" w:hAnsi="宋体"/>
          <w:color w:val="000000" w:themeColor="text1"/>
          <w:highlight w:val="none"/>
        </w:rPr>
      </w:pPr>
    </w:p>
    <w:p w14:paraId="3D12BDC6">
      <w:pPr>
        <w:pStyle w:val="4"/>
        <w:spacing w:line="360" w:lineRule="auto"/>
        <w:rPr>
          <w:rFonts w:ascii="宋体" w:hAnsi="宋体"/>
          <w:color w:val="000000" w:themeColor="text1"/>
          <w:highlight w:val="none"/>
        </w:rPr>
      </w:pPr>
    </w:p>
    <w:p w14:paraId="040F105C">
      <w:pPr>
        <w:ind w:left="0" w:leftChars="0"/>
        <w:jc w:val="left"/>
        <w:rPr>
          <w:rFonts w:hint="default" w:ascii="仿宋" w:hAnsi="仿宋" w:eastAsia="仿宋" w:cs="仿宋"/>
          <w:color w:val="000000" w:themeColor="text1"/>
          <w:kern w:val="0"/>
          <w:sz w:val="32"/>
          <w:szCs w:val="32"/>
          <w:highlight w:val="none"/>
          <w:u w:val="none" w:color="auto"/>
          <w:lang w:val="en-US" w:eastAsia="zh-CN"/>
        </w:rPr>
      </w:pPr>
      <w:r>
        <w:rPr>
          <w:rFonts w:hint="eastAsia" w:ascii="仿宋" w:hAnsi="仿宋" w:eastAsia="仿宋" w:cs="仿宋"/>
          <w:color w:val="000000" w:themeColor="text1"/>
          <w:kern w:val="0"/>
          <w:sz w:val="32"/>
          <w:szCs w:val="32"/>
          <w:highlight w:val="none"/>
          <w:u w:val="none" w:color="auto"/>
          <w:lang w:val="en-US" w:eastAsia="zh-CN"/>
        </w:rPr>
        <w:t>附件</w:t>
      </w:r>
    </w:p>
    <w:p w14:paraId="0949A72F">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b/>
          <w:bCs/>
          <w:color w:val="000000" w:themeColor="text1"/>
          <w:kern w:val="0"/>
          <w:sz w:val="32"/>
          <w:szCs w:val="32"/>
          <w:highlight w:val="none"/>
          <w:u w:val="none" w:color="auto"/>
          <w:lang w:val="en-US" w:eastAsia="zh-CN"/>
        </w:rPr>
      </w:pPr>
      <w:r>
        <w:rPr>
          <w:rFonts w:hint="eastAsia" w:ascii="宋体" w:hAnsi="宋体" w:eastAsia="宋体" w:cs="宋体"/>
          <w:b/>
          <w:bCs/>
          <w:color w:val="000000" w:themeColor="text1"/>
          <w:kern w:val="0"/>
          <w:sz w:val="32"/>
          <w:szCs w:val="32"/>
          <w:highlight w:val="none"/>
          <w:u w:val="none" w:color="auto"/>
          <w:lang w:val="en-US" w:eastAsia="zh-CN"/>
        </w:rPr>
        <w:t>阳江市政府采购供应商资格信用承诺函</w:t>
      </w:r>
    </w:p>
    <w:p w14:paraId="2AE1218C">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000000" w:themeColor="text1"/>
          <w:kern w:val="0"/>
          <w:sz w:val="32"/>
          <w:szCs w:val="32"/>
          <w:highlight w:val="none"/>
          <w:u w:val="none" w:color="auto"/>
          <w:lang w:val="en-US" w:eastAsia="zh-CN"/>
        </w:rPr>
      </w:pPr>
      <w:r>
        <w:rPr>
          <w:rFonts w:hint="eastAsia" w:ascii="仿宋" w:hAnsi="仿宋" w:eastAsia="仿宋" w:cs="仿宋"/>
          <w:color w:val="000000" w:themeColor="text1"/>
          <w:kern w:val="0"/>
          <w:sz w:val="32"/>
          <w:szCs w:val="32"/>
          <w:highlight w:val="none"/>
          <w:u w:val="none" w:color="auto"/>
          <w:lang w:val="en-US" w:eastAsia="zh-CN"/>
        </w:rPr>
        <w:t>(样本)</w:t>
      </w:r>
    </w:p>
    <w:p w14:paraId="523DAC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000000" w:themeColor="text1"/>
          <w:highlight w:val="none"/>
          <w:lang w:val="en-US" w:eastAsia="zh-CN"/>
        </w:rPr>
      </w:pPr>
    </w:p>
    <w:p w14:paraId="1D3BE1C2">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我 方 自 愿 参 加    ( 项 目 名 称 )    项 目 ( 项 目 编 号：        )的政府采购活动，并郑重承诺符合《中华人民共和国政府采购法》第二十二条第一款第(二)项、第(三)项、第(四)项、第(五)项规定条件，具体包括:</w:t>
      </w:r>
    </w:p>
    <w:p w14:paraId="11CA11E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1.具有良好的商业信誉和健全的财务会计制度;</w:t>
      </w:r>
    </w:p>
    <w:p w14:paraId="22889E11">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2.具有履行合同所必需的设备和专业技术能力;</w:t>
      </w:r>
    </w:p>
    <w:p w14:paraId="1782A2B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3.具有依法缴纳税收和社会保障资金的良好记录;</w:t>
      </w:r>
    </w:p>
    <w:p w14:paraId="74C326E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4.参加政府采购活动前三年内，在经营活动中没有重大违法记录。</w:t>
      </w:r>
    </w:p>
    <w:p w14:paraId="04ABECB7">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52E5840D">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特此承诺。</w:t>
      </w:r>
    </w:p>
    <w:p w14:paraId="5F5977B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供应商名称(公章):</w:t>
      </w:r>
    </w:p>
    <w:p w14:paraId="36776F8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统一社会信用代码:</w:t>
      </w:r>
    </w:p>
    <w:p w14:paraId="592FA24C">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法定代表人或授权代表(签名):</w:t>
      </w:r>
    </w:p>
    <w:p w14:paraId="298876C4">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日期:   年  月  日</w:t>
      </w:r>
    </w:p>
    <w:p w14:paraId="1853848C">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color w:val="000000" w:themeColor="text1"/>
          <w:kern w:val="0"/>
          <w:sz w:val="28"/>
          <w:szCs w:val="28"/>
          <w:highlight w:val="none"/>
          <w:u w:val="none" w:color="auto"/>
          <w:lang w:val="en-US" w:eastAsia="zh-CN"/>
        </w:rPr>
        <w:sectPr>
          <w:headerReference r:id="rId9" w:type="default"/>
          <w:pgSz w:w="11906" w:h="16838"/>
          <w:pgMar w:top="1440" w:right="1800" w:bottom="1440" w:left="1800" w:header="851" w:footer="992" w:gutter="0"/>
          <w:cols w:space="720" w:num="1"/>
          <w:docGrid w:type="lines" w:linePitch="312" w:charSpace="0"/>
        </w:sectPr>
      </w:pPr>
      <w:r>
        <w:rPr>
          <w:rFonts w:hint="eastAsia" w:ascii="仿宋" w:hAnsi="仿宋" w:eastAsia="仿宋" w:cs="仿宋"/>
          <w:color w:val="000000" w:themeColor="text1"/>
          <w:kern w:val="0"/>
          <w:sz w:val="28"/>
          <w:szCs w:val="28"/>
          <w:highlight w:val="none"/>
          <w:u w:val="none" w:color="auto"/>
          <w:lang w:val="en-US" w:eastAsia="zh-CN"/>
        </w:rPr>
        <w:t>注:供应商的法定代表人(其他组织的为负责人)或者授权代表的签名或盖章应真实、有效，如由投权代表签名或盖章的，应提供“法定代表人授权书”</w:t>
      </w:r>
    </w:p>
    <w:p w14:paraId="066D35B3">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color w:val="000000" w:themeColor="text1"/>
          <w:kern w:val="0"/>
          <w:sz w:val="28"/>
          <w:szCs w:val="28"/>
          <w:highlight w:val="none"/>
          <w:u w:val="none" w:color="auto"/>
          <w:lang w:val="en-US" w:eastAsia="zh-CN"/>
        </w:rPr>
      </w:pPr>
    </w:p>
    <w:p w14:paraId="30EC7FA1">
      <w:pPr>
        <w:pStyle w:val="4"/>
        <w:spacing w:line="360" w:lineRule="auto"/>
        <w:rPr>
          <w:rFonts w:ascii="宋体" w:hAnsi="宋体"/>
          <w:color w:val="000000" w:themeColor="text1"/>
          <w:highlight w:val="none"/>
        </w:rPr>
      </w:pPr>
    </w:p>
    <w:p w14:paraId="32F739A1">
      <w:pPr>
        <w:pStyle w:val="4"/>
        <w:spacing w:line="360" w:lineRule="auto"/>
        <w:rPr>
          <w:rFonts w:ascii="宋体" w:hAnsi="宋体"/>
          <w:color w:val="000000" w:themeColor="text1"/>
          <w:highlight w:val="none"/>
        </w:rPr>
      </w:pPr>
    </w:p>
    <w:p w14:paraId="6F5FF93D">
      <w:pPr>
        <w:pStyle w:val="4"/>
        <w:spacing w:line="360" w:lineRule="auto"/>
        <w:rPr>
          <w:rFonts w:ascii="宋体" w:hAnsi="宋体"/>
          <w:color w:val="000000" w:themeColor="text1"/>
          <w:highlight w:val="none"/>
        </w:rPr>
      </w:pPr>
    </w:p>
    <w:p w14:paraId="021CC968">
      <w:pPr>
        <w:pStyle w:val="4"/>
        <w:spacing w:line="360" w:lineRule="auto"/>
        <w:rPr>
          <w:rFonts w:ascii="宋体" w:hAnsi="宋体"/>
          <w:color w:val="000000" w:themeColor="text1"/>
          <w:highlight w:val="none"/>
        </w:rPr>
      </w:pPr>
    </w:p>
    <w:p w14:paraId="41BDC501">
      <w:pPr>
        <w:pStyle w:val="4"/>
        <w:spacing w:line="360" w:lineRule="auto"/>
        <w:rPr>
          <w:rFonts w:ascii="宋体" w:hAnsi="宋体"/>
          <w:color w:val="000000" w:themeColor="text1"/>
          <w:highlight w:val="none"/>
        </w:rPr>
      </w:pPr>
    </w:p>
    <w:p w14:paraId="7BBFCE01">
      <w:pPr>
        <w:pStyle w:val="4"/>
        <w:spacing w:line="360" w:lineRule="auto"/>
        <w:rPr>
          <w:rFonts w:ascii="宋体" w:hAnsi="宋体"/>
          <w:color w:val="000000" w:themeColor="text1"/>
          <w:highlight w:val="none"/>
        </w:rPr>
      </w:pPr>
    </w:p>
    <w:p w14:paraId="0ADC9042">
      <w:pPr>
        <w:pStyle w:val="4"/>
        <w:spacing w:line="360" w:lineRule="auto"/>
        <w:rPr>
          <w:rFonts w:ascii="宋体" w:hAnsi="宋体"/>
          <w:color w:val="000000" w:themeColor="text1"/>
          <w:highlight w:val="none"/>
        </w:rPr>
      </w:pPr>
    </w:p>
    <w:p w14:paraId="0112E480">
      <w:pPr>
        <w:pStyle w:val="4"/>
        <w:spacing w:line="360" w:lineRule="auto"/>
        <w:rPr>
          <w:rFonts w:ascii="宋体" w:hAnsi="宋体"/>
          <w:color w:val="000000" w:themeColor="text1"/>
          <w:highlight w:val="none"/>
        </w:rPr>
      </w:pPr>
    </w:p>
    <w:p w14:paraId="7BC93905">
      <w:pPr>
        <w:pStyle w:val="4"/>
        <w:spacing w:line="360" w:lineRule="auto"/>
        <w:rPr>
          <w:rFonts w:ascii="宋体" w:hAnsi="宋体"/>
          <w:color w:val="000000" w:themeColor="text1"/>
          <w:highlight w:val="none"/>
        </w:rPr>
      </w:pPr>
    </w:p>
    <w:p w14:paraId="768E90A5">
      <w:pPr>
        <w:pStyle w:val="4"/>
        <w:spacing w:line="360" w:lineRule="auto"/>
        <w:rPr>
          <w:rFonts w:ascii="宋体" w:hAnsi="宋体"/>
          <w:color w:val="000000" w:themeColor="text1"/>
          <w:highlight w:val="none"/>
        </w:rPr>
      </w:pPr>
    </w:p>
    <w:p w14:paraId="0C854347">
      <w:pPr>
        <w:pStyle w:val="4"/>
        <w:spacing w:line="360" w:lineRule="auto"/>
        <w:rPr>
          <w:rFonts w:ascii="宋体" w:hAnsi="宋体"/>
          <w:color w:val="000000" w:themeColor="text1"/>
          <w:highlight w:val="none"/>
        </w:rPr>
      </w:pPr>
    </w:p>
    <w:p w14:paraId="034DBE2A">
      <w:pPr>
        <w:pStyle w:val="3"/>
        <w:numPr>
          <w:ilvl w:val="1"/>
          <w:numId w:val="0"/>
        </w:numPr>
        <w:spacing w:line="360" w:lineRule="auto"/>
        <w:jc w:val="center"/>
        <w:rPr>
          <w:rFonts w:ascii="宋体" w:hAnsi="宋体" w:eastAsia="宋体"/>
          <w:color w:val="000000" w:themeColor="text1"/>
          <w:sz w:val="52"/>
          <w:highlight w:val="none"/>
        </w:rPr>
      </w:pPr>
      <w:bookmarkStart w:id="248" w:name="_Toc434832511"/>
      <w:bookmarkStart w:id="249" w:name="_Toc18922"/>
      <w:r>
        <w:rPr>
          <w:rFonts w:hint="eastAsia" w:ascii="宋体" w:hAnsi="宋体" w:eastAsia="宋体"/>
          <w:color w:val="000000" w:themeColor="text1"/>
          <w:sz w:val="52"/>
          <w:highlight w:val="none"/>
        </w:rPr>
        <w:t>其 他 格 式</w:t>
      </w:r>
      <w:bookmarkEnd w:id="248"/>
      <w:bookmarkEnd w:id="249"/>
    </w:p>
    <w:p w14:paraId="11015B16">
      <w:pPr>
        <w:spacing w:line="360" w:lineRule="auto"/>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（以下文件勿装订在谈判文件内</w:t>
      </w:r>
      <w:r>
        <w:rPr>
          <w:rFonts w:ascii="宋体" w:hAnsi="宋体"/>
          <w:b/>
          <w:color w:val="000000" w:themeColor="text1"/>
          <w:sz w:val="36"/>
          <w:highlight w:val="none"/>
        </w:rPr>
        <w:t>）</w:t>
      </w:r>
    </w:p>
    <w:p w14:paraId="42BA1220">
      <w:pPr>
        <w:spacing w:line="360" w:lineRule="auto"/>
        <w:rPr>
          <w:rFonts w:ascii="宋体" w:hAnsi="宋体"/>
          <w:color w:val="000000" w:themeColor="text1"/>
          <w:highlight w:val="none"/>
        </w:rPr>
      </w:pPr>
    </w:p>
    <w:p w14:paraId="41F23350">
      <w:pPr>
        <w:spacing w:line="360" w:lineRule="auto"/>
        <w:rPr>
          <w:rFonts w:ascii="宋体" w:hAnsi="宋体"/>
          <w:color w:val="000000" w:themeColor="text1"/>
          <w:highlight w:val="none"/>
        </w:rPr>
      </w:pPr>
    </w:p>
    <w:p w14:paraId="2C652088">
      <w:pPr>
        <w:spacing w:line="360" w:lineRule="auto"/>
        <w:rPr>
          <w:rFonts w:ascii="宋体" w:hAnsi="宋体"/>
          <w:color w:val="000000" w:themeColor="text1"/>
          <w:highlight w:val="none"/>
        </w:rPr>
      </w:pPr>
    </w:p>
    <w:p w14:paraId="4320DF70">
      <w:pPr>
        <w:spacing w:line="360" w:lineRule="auto"/>
        <w:rPr>
          <w:rFonts w:ascii="宋体" w:hAnsi="宋体"/>
          <w:color w:val="000000" w:themeColor="text1"/>
          <w:highlight w:val="none"/>
        </w:rPr>
      </w:pPr>
    </w:p>
    <w:p w14:paraId="16522606">
      <w:pPr>
        <w:spacing w:line="360" w:lineRule="auto"/>
        <w:rPr>
          <w:rFonts w:ascii="宋体" w:hAnsi="宋体"/>
          <w:color w:val="000000" w:themeColor="text1"/>
          <w:highlight w:val="none"/>
        </w:rPr>
      </w:pPr>
    </w:p>
    <w:p w14:paraId="4D6EB146">
      <w:pPr>
        <w:spacing w:line="360" w:lineRule="auto"/>
        <w:rPr>
          <w:rFonts w:ascii="宋体" w:hAnsi="宋体"/>
          <w:color w:val="000000" w:themeColor="text1"/>
          <w:highlight w:val="none"/>
        </w:rPr>
      </w:pPr>
    </w:p>
    <w:p w14:paraId="67A93A77">
      <w:pPr>
        <w:spacing w:line="360" w:lineRule="auto"/>
        <w:rPr>
          <w:rFonts w:ascii="宋体" w:hAnsi="宋体"/>
          <w:color w:val="000000" w:themeColor="text1"/>
          <w:highlight w:val="none"/>
        </w:rPr>
      </w:pPr>
    </w:p>
    <w:p w14:paraId="3C327123">
      <w:pPr>
        <w:spacing w:line="360" w:lineRule="auto"/>
        <w:rPr>
          <w:rFonts w:ascii="宋体" w:hAnsi="宋体"/>
          <w:color w:val="000000" w:themeColor="text1"/>
          <w:highlight w:val="none"/>
        </w:rPr>
      </w:pPr>
    </w:p>
    <w:p w14:paraId="07FCAA26">
      <w:pPr>
        <w:spacing w:line="360" w:lineRule="auto"/>
        <w:rPr>
          <w:rFonts w:ascii="宋体" w:hAnsi="宋体"/>
          <w:color w:val="000000" w:themeColor="text1"/>
          <w:highlight w:val="none"/>
        </w:rPr>
      </w:pPr>
    </w:p>
    <w:p w14:paraId="10142658">
      <w:pPr>
        <w:spacing w:line="360" w:lineRule="auto"/>
        <w:rPr>
          <w:rFonts w:ascii="宋体" w:hAnsi="宋体"/>
          <w:color w:val="000000" w:themeColor="text1"/>
          <w:highlight w:val="none"/>
        </w:rPr>
      </w:pPr>
    </w:p>
    <w:p w14:paraId="027C8E46">
      <w:pPr>
        <w:spacing w:line="360" w:lineRule="auto"/>
        <w:rPr>
          <w:rFonts w:ascii="宋体" w:hAnsi="宋体"/>
          <w:color w:val="000000" w:themeColor="text1"/>
          <w:highlight w:val="none"/>
        </w:rPr>
      </w:pPr>
    </w:p>
    <w:p w14:paraId="0CA080C0">
      <w:pPr>
        <w:spacing w:line="360" w:lineRule="auto"/>
        <w:rPr>
          <w:rFonts w:ascii="宋体" w:hAnsi="宋体"/>
          <w:color w:val="000000" w:themeColor="text1"/>
          <w:highlight w:val="none"/>
        </w:rPr>
      </w:pPr>
    </w:p>
    <w:p w14:paraId="774885A7">
      <w:pPr>
        <w:spacing w:line="360" w:lineRule="auto"/>
        <w:rPr>
          <w:rFonts w:ascii="宋体" w:hAnsi="宋体"/>
          <w:color w:val="000000" w:themeColor="text1"/>
          <w:highlight w:val="none"/>
        </w:rPr>
      </w:pPr>
    </w:p>
    <w:p w14:paraId="2A4D9CE7">
      <w:pPr>
        <w:spacing w:line="360" w:lineRule="auto"/>
        <w:rPr>
          <w:rFonts w:ascii="宋体" w:hAnsi="宋体"/>
          <w:color w:val="000000" w:themeColor="text1"/>
          <w:highlight w:val="none"/>
        </w:rPr>
      </w:pPr>
    </w:p>
    <w:p w14:paraId="0FD6A0C9">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14:paraId="2F888354">
      <w:pPr>
        <w:jc w:val="center"/>
        <w:rPr>
          <w:rFonts w:hint="eastAsia"/>
          <w:color w:val="000000" w:themeColor="text1"/>
          <w:szCs w:val="21"/>
          <w:highlight w:val="none"/>
        </w:rPr>
      </w:pPr>
    </w:p>
    <w:tbl>
      <w:tblPr>
        <w:tblStyle w:val="43"/>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63527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7B4C56A">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14:paraId="75DC9A2E">
            <w:pPr>
              <w:rPr>
                <w:rFonts w:hint="eastAsia"/>
                <w:color w:val="000000" w:themeColor="text1"/>
                <w:sz w:val="28"/>
                <w:szCs w:val="28"/>
                <w:highlight w:val="none"/>
              </w:rPr>
            </w:pPr>
          </w:p>
        </w:tc>
      </w:tr>
      <w:tr w14:paraId="6198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2D4438F">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14:paraId="01304C85">
            <w:pPr>
              <w:rPr>
                <w:rFonts w:hint="eastAsia"/>
                <w:color w:val="000000" w:themeColor="text1"/>
                <w:sz w:val="28"/>
                <w:szCs w:val="28"/>
                <w:highlight w:val="none"/>
              </w:rPr>
            </w:pPr>
          </w:p>
        </w:tc>
        <w:tc>
          <w:tcPr>
            <w:tcW w:w="1940" w:type="dxa"/>
            <w:noWrap w:val="0"/>
            <w:vAlign w:val="center"/>
          </w:tcPr>
          <w:p w14:paraId="6C1FB2FA">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14:paraId="674E482A">
            <w:pPr>
              <w:rPr>
                <w:rFonts w:hint="eastAsia"/>
                <w:color w:val="000000" w:themeColor="text1"/>
                <w:sz w:val="28"/>
                <w:szCs w:val="28"/>
                <w:highlight w:val="none"/>
              </w:rPr>
            </w:pPr>
          </w:p>
        </w:tc>
      </w:tr>
      <w:tr w14:paraId="6B58C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EE338DD">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14:paraId="75628B16">
            <w:pPr>
              <w:rPr>
                <w:rFonts w:hint="eastAsia"/>
                <w:color w:val="000000" w:themeColor="text1"/>
                <w:sz w:val="28"/>
                <w:szCs w:val="28"/>
                <w:highlight w:val="none"/>
              </w:rPr>
            </w:pPr>
          </w:p>
        </w:tc>
      </w:tr>
      <w:tr w14:paraId="4E4E2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8B1F02A">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14:paraId="7C620DD0">
            <w:pPr>
              <w:rPr>
                <w:rFonts w:hint="eastAsia"/>
                <w:color w:val="000000" w:themeColor="text1"/>
                <w:sz w:val="28"/>
                <w:szCs w:val="28"/>
                <w:highlight w:val="none"/>
              </w:rPr>
            </w:pPr>
          </w:p>
        </w:tc>
      </w:tr>
      <w:tr w14:paraId="3A901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7EFDA03">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14:paraId="05993246">
            <w:pPr>
              <w:rPr>
                <w:rFonts w:hint="eastAsia"/>
                <w:color w:val="000000" w:themeColor="text1"/>
                <w:sz w:val="28"/>
                <w:szCs w:val="28"/>
                <w:highlight w:val="none"/>
              </w:rPr>
            </w:pPr>
          </w:p>
        </w:tc>
        <w:tc>
          <w:tcPr>
            <w:tcW w:w="1940" w:type="dxa"/>
            <w:noWrap w:val="0"/>
            <w:vAlign w:val="center"/>
          </w:tcPr>
          <w:p w14:paraId="2D0AC149">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14:paraId="1BD78729">
            <w:pPr>
              <w:rPr>
                <w:rFonts w:hint="eastAsia"/>
                <w:color w:val="000000" w:themeColor="text1"/>
                <w:sz w:val="28"/>
                <w:szCs w:val="28"/>
                <w:highlight w:val="none"/>
              </w:rPr>
            </w:pPr>
          </w:p>
        </w:tc>
      </w:tr>
      <w:tr w14:paraId="3A37C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90CC38D">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14:paraId="4301A2DD">
            <w:pPr>
              <w:rPr>
                <w:rFonts w:hint="eastAsia"/>
                <w:color w:val="000000" w:themeColor="text1"/>
                <w:sz w:val="28"/>
                <w:szCs w:val="28"/>
                <w:highlight w:val="none"/>
              </w:rPr>
            </w:pPr>
          </w:p>
        </w:tc>
        <w:tc>
          <w:tcPr>
            <w:tcW w:w="1940" w:type="dxa"/>
            <w:noWrap w:val="0"/>
            <w:vAlign w:val="center"/>
          </w:tcPr>
          <w:p w14:paraId="606771FF">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14:paraId="29CE41AB">
            <w:pPr>
              <w:rPr>
                <w:rFonts w:hint="eastAsia"/>
                <w:color w:val="000000" w:themeColor="text1"/>
                <w:sz w:val="28"/>
                <w:szCs w:val="28"/>
                <w:highlight w:val="none"/>
              </w:rPr>
            </w:pPr>
          </w:p>
        </w:tc>
      </w:tr>
      <w:tr w14:paraId="081AC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6B973D2">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14:paraId="473B550A">
            <w:pPr>
              <w:rPr>
                <w:rFonts w:hint="eastAsia"/>
                <w:color w:val="000000" w:themeColor="text1"/>
                <w:sz w:val="28"/>
                <w:szCs w:val="28"/>
                <w:highlight w:val="none"/>
              </w:rPr>
            </w:pPr>
          </w:p>
        </w:tc>
        <w:tc>
          <w:tcPr>
            <w:tcW w:w="1940" w:type="dxa"/>
            <w:noWrap w:val="0"/>
            <w:vAlign w:val="center"/>
          </w:tcPr>
          <w:p w14:paraId="671696FF">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14:paraId="51ACE78B">
            <w:pPr>
              <w:rPr>
                <w:rFonts w:hint="eastAsia"/>
                <w:color w:val="000000" w:themeColor="text1"/>
                <w:sz w:val="28"/>
                <w:szCs w:val="28"/>
                <w:highlight w:val="none"/>
              </w:rPr>
            </w:pPr>
          </w:p>
        </w:tc>
      </w:tr>
      <w:tr w14:paraId="54EE8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D50B27D">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14:paraId="71946B8F">
            <w:pPr>
              <w:rPr>
                <w:rFonts w:hint="eastAsia"/>
                <w:color w:val="000000" w:themeColor="text1"/>
                <w:sz w:val="28"/>
                <w:szCs w:val="28"/>
                <w:highlight w:val="none"/>
              </w:rPr>
            </w:pPr>
          </w:p>
        </w:tc>
      </w:tr>
      <w:tr w14:paraId="21A2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29C60D4">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14:paraId="5E0D593F">
            <w:pPr>
              <w:rPr>
                <w:rFonts w:hint="eastAsia"/>
                <w:color w:val="000000" w:themeColor="text1"/>
                <w:sz w:val="28"/>
                <w:szCs w:val="28"/>
                <w:highlight w:val="none"/>
              </w:rPr>
            </w:pPr>
          </w:p>
        </w:tc>
      </w:tr>
      <w:tr w14:paraId="12104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0683C31">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14:paraId="71619D19">
            <w:pPr>
              <w:rPr>
                <w:rFonts w:hint="eastAsia"/>
                <w:color w:val="000000" w:themeColor="text1"/>
                <w:sz w:val="28"/>
                <w:szCs w:val="28"/>
                <w:highlight w:val="none"/>
              </w:rPr>
            </w:pPr>
          </w:p>
        </w:tc>
      </w:tr>
    </w:tbl>
    <w:p w14:paraId="477B7667">
      <w:pPr>
        <w:spacing w:line="360" w:lineRule="auto"/>
        <w:jc w:val="center"/>
        <w:rPr>
          <w:rFonts w:hint="eastAsia" w:ascii="宋体" w:hAnsi="宋体"/>
          <w:b/>
          <w:color w:val="000000" w:themeColor="text1"/>
          <w:sz w:val="24"/>
          <w:highlight w:val="none"/>
        </w:rPr>
      </w:pPr>
    </w:p>
    <w:p w14:paraId="661A1EB4">
      <w:pPr>
        <w:pStyle w:val="4"/>
        <w:rPr>
          <w:rFonts w:hint="eastAsia" w:ascii="宋体" w:hAnsi="宋体"/>
          <w:b/>
          <w:color w:val="000000" w:themeColor="text1"/>
          <w:sz w:val="24"/>
          <w:highlight w:val="none"/>
        </w:rPr>
      </w:pPr>
    </w:p>
    <w:p w14:paraId="077C0C5C">
      <w:pPr>
        <w:pStyle w:val="4"/>
        <w:rPr>
          <w:rFonts w:hint="eastAsia" w:ascii="宋体" w:hAnsi="宋体"/>
          <w:b/>
          <w:color w:val="000000" w:themeColor="text1"/>
          <w:sz w:val="24"/>
          <w:highlight w:val="none"/>
        </w:rPr>
      </w:pPr>
    </w:p>
    <w:p w14:paraId="434D266D">
      <w:pPr>
        <w:pStyle w:val="4"/>
        <w:rPr>
          <w:rFonts w:hint="eastAsia" w:ascii="宋体" w:hAnsi="宋体"/>
          <w:b/>
          <w:color w:val="000000" w:themeColor="text1"/>
          <w:sz w:val="24"/>
          <w:highlight w:val="none"/>
        </w:rPr>
      </w:pPr>
    </w:p>
    <w:p w14:paraId="165E8558">
      <w:pPr>
        <w:pStyle w:val="4"/>
        <w:rPr>
          <w:rFonts w:hint="eastAsia" w:ascii="宋体" w:hAnsi="宋体"/>
          <w:b/>
          <w:color w:val="000000" w:themeColor="text1"/>
          <w:sz w:val="24"/>
          <w:highlight w:val="none"/>
        </w:rPr>
      </w:pPr>
    </w:p>
    <w:p w14:paraId="649E0FA6">
      <w:pPr>
        <w:pStyle w:val="4"/>
        <w:rPr>
          <w:rFonts w:hint="eastAsia" w:ascii="宋体" w:hAnsi="宋体"/>
          <w:b/>
          <w:color w:val="000000" w:themeColor="text1"/>
          <w:sz w:val="24"/>
          <w:highlight w:val="none"/>
        </w:rPr>
      </w:pPr>
    </w:p>
    <w:p w14:paraId="5F78052E">
      <w:pPr>
        <w:pStyle w:val="4"/>
        <w:rPr>
          <w:rFonts w:hint="eastAsia" w:ascii="宋体" w:hAnsi="宋体"/>
          <w:b/>
          <w:color w:val="000000" w:themeColor="text1"/>
          <w:sz w:val="24"/>
          <w:highlight w:val="none"/>
        </w:rPr>
      </w:pPr>
    </w:p>
    <w:p w14:paraId="0F0A8851">
      <w:pPr>
        <w:pStyle w:val="4"/>
        <w:rPr>
          <w:rFonts w:hint="eastAsia" w:ascii="宋体" w:hAnsi="宋体"/>
          <w:b/>
          <w:color w:val="000000" w:themeColor="text1"/>
          <w:sz w:val="24"/>
          <w:highlight w:val="none"/>
        </w:rPr>
      </w:pPr>
    </w:p>
    <w:p w14:paraId="4B1FCE91">
      <w:pPr>
        <w:pStyle w:val="4"/>
        <w:ind w:left="0" w:leftChars="0" w:firstLine="0" w:firstLineChars="0"/>
        <w:rPr>
          <w:rFonts w:hint="eastAsia" w:ascii="宋体" w:hAnsi="宋体"/>
          <w:b/>
          <w:color w:val="000000" w:themeColor="text1"/>
          <w:sz w:val="24"/>
          <w:highlight w:val="none"/>
        </w:rPr>
      </w:pPr>
    </w:p>
    <w:p w14:paraId="067F88CC">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14:paraId="091B6DE0">
      <w:pPr>
        <w:pStyle w:val="39"/>
        <w:snapToGrid w:val="0"/>
        <w:spacing w:before="0" w:beforeAutospacing="0" w:after="0" w:afterAutospacing="0" w:line="360" w:lineRule="auto"/>
        <w:jc w:val="both"/>
        <w:rPr>
          <w:color w:val="000000" w:themeColor="text1"/>
          <w:szCs w:val="21"/>
          <w:highlight w:val="none"/>
        </w:rPr>
      </w:pPr>
    </w:p>
    <w:p w14:paraId="1B8E2F4C">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14:paraId="1C2A0324">
      <w:pPr>
        <w:pStyle w:val="39"/>
        <w:snapToGrid w:val="0"/>
        <w:spacing w:before="0" w:beforeAutospacing="0" w:after="0" w:afterAutospacing="0" w:line="360" w:lineRule="auto"/>
        <w:jc w:val="both"/>
        <w:rPr>
          <w:color w:val="000000" w:themeColor="text1"/>
          <w:szCs w:val="21"/>
          <w:highlight w:val="none"/>
        </w:rPr>
      </w:pPr>
    </w:p>
    <w:p w14:paraId="7F116778">
      <w:pPr>
        <w:pStyle w:val="39"/>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14:paraId="24597A7D">
      <w:pPr>
        <w:pStyle w:val="39"/>
        <w:spacing w:before="0" w:beforeAutospacing="0" w:after="0" w:afterAutospacing="0" w:line="360" w:lineRule="auto"/>
        <w:jc w:val="center"/>
        <w:rPr>
          <w:rStyle w:val="46"/>
          <w:color w:val="000000" w:themeColor="text1"/>
          <w:highlight w:val="none"/>
        </w:rPr>
      </w:pPr>
      <w:r>
        <w:rPr>
          <w:rStyle w:val="46"/>
          <w:rFonts w:hint="eastAsia"/>
          <w:b w:val="0"/>
          <w:color w:val="000000" w:themeColor="text1"/>
          <w:highlight w:val="none"/>
        </w:rPr>
        <w:t>询问函</w:t>
      </w:r>
    </w:p>
    <w:p w14:paraId="4CDC6266">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rPr>
        <w:t>广东业信采购招标有限公司：</w:t>
      </w:r>
    </w:p>
    <w:p w14:paraId="6E7C53E0">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14:paraId="446CFC52">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14:paraId="0D0ADFC3">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14:paraId="7C753331">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14:paraId="34AE8AB2">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14:paraId="6A4CE944">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14:paraId="13D71CD5">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14:paraId="799F776B">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14:paraId="7E1D18F2">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14:paraId="004281B5">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14:paraId="1F4BBD9E">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14:paraId="5B033E0F">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14:paraId="4BC63673">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14:paraId="5FB75128">
      <w:pPr>
        <w:snapToGrid w:val="0"/>
        <w:spacing w:line="360" w:lineRule="auto"/>
        <w:ind w:firstLine="432" w:firstLineChars="180"/>
        <w:rPr>
          <w:rFonts w:ascii="宋体" w:hAnsi="宋体"/>
          <w:color w:val="000000" w:themeColor="text1"/>
          <w:sz w:val="24"/>
          <w:highlight w:val="none"/>
        </w:rPr>
      </w:pPr>
    </w:p>
    <w:p w14:paraId="6AE803C2">
      <w:pPr>
        <w:pStyle w:val="39"/>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14:paraId="5A24F1AC">
      <w:pPr>
        <w:pStyle w:val="39"/>
        <w:spacing w:before="0" w:beforeAutospacing="0" w:after="0" w:afterAutospacing="0" w:line="360" w:lineRule="auto"/>
        <w:jc w:val="center"/>
        <w:rPr>
          <w:rStyle w:val="46"/>
          <w:color w:val="000000" w:themeColor="text1"/>
          <w:highlight w:val="none"/>
        </w:rPr>
      </w:pPr>
      <w:r>
        <w:rPr>
          <w:rStyle w:val="46"/>
          <w:rFonts w:hint="eastAsia"/>
          <w:b w:val="0"/>
          <w:color w:val="000000" w:themeColor="text1"/>
          <w:highlight w:val="none"/>
        </w:rPr>
        <w:t>质疑函</w:t>
      </w:r>
    </w:p>
    <w:p w14:paraId="3DF623BD">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14:paraId="35D4E256">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14:paraId="3F963837">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61079B04">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14:paraId="1E8DBBF1">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14:paraId="5CC18488">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14:paraId="2CBA05A5">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0E18DACD">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14:paraId="4B6BABA8">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14:paraId="270FBF08">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14:paraId="72209A0B">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14:paraId="0F621742">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14:paraId="5BE332DE">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14:paraId="653006FA">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14:paraId="6F10ABF8">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14:paraId="23CAC024">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14:paraId="24AB0439">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14:paraId="09B1C6FA">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14:paraId="76CB55DF">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14:paraId="67EFE9CD">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14:paraId="1CF47A0C">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14:paraId="4C3BE885">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14:paraId="56873FC4">
      <w:pPr>
        <w:rPr>
          <w:rFonts w:ascii="宋体" w:hAnsi="宋体"/>
          <w:color w:val="000000" w:themeColor="text1"/>
          <w:sz w:val="24"/>
          <w:highlight w:val="none"/>
        </w:rPr>
      </w:pPr>
    </w:p>
    <w:p w14:paraId="702BCFBE">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14:paraId="5C2F4E9F">
      <w:pPr>
        <w:rPr>
          <w:rFonts w:ascii="宋体" w:hAnsi="宋体"/>
          <w:color w:val="000000" w:themeColor="text1"/>
          <w:sz w:val="24"/>
          <w:highlight w:val="none"/>
        </w:rPr>
      </w:pPr>
    </w:p>
    <w:p w14:paraId="27E7891C">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14:paraId="715BA32E">
      <w:pPr>
        <w:adjustRightInd w:val="0"/>
        <w:snapToGrid w:val="0"/>
        <w:spacing w:line="360" w:lineRule="auto"/>
        <w:rPr>
          <w:rFonts w:ascii="宋体" w:hAnsi="宋体" w:cs="仿宋"/>
          <w:color w:val="000000" w:themeColor="text1"/>
          <w:sz w:val="24"/>
          <w:highlight w:val="none"/>
        </w:rPr>
      </w:pPr>
    </w:p>
    <w:p w14:paraId="0CD8019B">
      <w:pPr>
        <w:adjustRightInd w:val="0"/>
        <w:snapToGrid w:val="0"/>
        <w:spacing w:line="360" w:lineRule="auto"/>
        <w:rPr>
          <w:rFonts w:ascii="宋体" w:hAnsi="宋体" w:cs="仿宋"/>
          <w:color w:val="000000" w:themeColor="text1"/>
          <w:sz w:val="24"/>
          <w:highlight w:val="none"/>
        </w:rPr>
      </w:pPr>
    </w:p>
    <w:p w14:paraId="1625F911">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14:paraId="7F99A65F">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14:paraId="6F3010A4">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14:paraId="064EBCF5">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14:paraId="64655899">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14:paraId="2B45841A">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14:paraId="38B63EC7">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201FC555">
      <w:pPr>
        <w:widowControl/>
        <w:snapToGrid w:val="0"/>
        <w:spacing w:line="360" w:lineRule="auto"/>
        <w:ind w:right="960"/>
        <w:rPr>
          <w:rFonts w:ascii="宋体" w:hAnsi="宋体"/>
          <w:color w:val="000000" w:themeColor="text1"/>
          <w:sz w:val="24"/>
          <w:highlight w:val="none"/>
        </w:rPr>
      </w:pPr>
    </w:p>
    <w:p w14:paraId="42BF82A1">
      <w:pPr>
        <w:spacing w:line="360" w:lineRule="auto"/>
        <w:jc w:val="left"/>
        <w:rPr>
          <w:rFonts w:ascii="仿宋_GB2312" w:hAnsi="仿宋" w:eastAsia="仿宋_GB2312"/>
          <w:color w:val="000000" w:themeColor="text1"/>
          <w:sz w:val="24"/>
          <w:highlight w:val="none"/>
        </w:rPr>
      </w:pPr>
    </w:p>
    <w:p w14:paraId="064AAA18">
      <w:pPr>
        <w:rPr>
          <w:rFonts w:ascii="宋体" w:hAnsi="宋体"/>
          <w:b/>
          <w:color w:val="000000" w:themeColor="text1"/>
          <w:szCs w:val="21"/>
          <w:highlight w:val="none"/>
        </w:rPr>
      </w:pPr>
    </w:p>
    <w:p w14:paraId="7895DBA4">
      <w:pPr>
        <w:spacing w:line="360" w:lineRule="auto"/>
        <w:rPr>
          <w:rFonts w:ascii="宋体" w:hAnsi="宋体"/>
          <w:b/>
          <w:color w:val="000000" w:themeColor="text1"/>
          <w:szCs w:val="21"/>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长城仿宋">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6592B">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70B94">
    <w:pPr>
      <w:pStyle w:val="28"/>
      <w:framePr w:wrap="around" w:vAnchor="text" w:hAnchor="margin" w:xAlign="center" w:y="1"/>
      <w:rPr>
        <w:rStyle w:val="47"/>
      </w:rPr>
    </w:pPr>
    <w:r>
      <w:fldChar w:fldCharType="begin"/>
    </w:r>
    <w:r>
      <w:rPr>
        <w:rStyle w:val="47"/>
      </w:rPr>
      <w:instrText xml:space="preserve">PAGE  </w:instrText>
    </w:r>
    <w:r>
      <w:fldChar w:fldCharType="end"/>
    </w:r>
  </w:p>
  <w:p w14:paraId="6C106E89">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04D36">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7485A">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DFE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D72A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EE42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152"/>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1">
    <w:nsid w:val="04E751C0"/>
    <w:multiLevelType w:val="multilevel"/>
    <w:tmpl w:val="04E751C0"/>
    <w:lvl w:ilvl="0" w:tentative="0">
      <w:start w:val="2"/>
      <w:numFmt w:val="decimal"/>
      <w:pStyle w:val="14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105A0FD2"/>
    <w:multiLevelType w:val="multilevel"/>
    <w:tmpl w:val="105A0FD2"/>
    <w:lvl w:ilvl="0" w:tentative="0">
      <w:start w:val="1"/>
      <w:numFmt w:val="chineseCountingThousand"/>
      <w:pStyle w:val="144"/>
      <w:lvlText w:val="%1、"/>
      <w:lvlJc w:val="left"/>
      <w:pPr>
        <w:tabs>
          <w:tab w:val="left" w:pos="420"/>
        </w:tabs>
        <w:ind w:left="420" w:hanging="420"/>
      </w:pPr>
      <w:rPr>
        <w:lang w:val="en-US"/>
      </w:rPr>
    </w:lvl>
    <w:lvl w:ilvl="1" w:tentative="0">
      <w:start w:val="1"/>
      <w:numFmt w:val="lowerLetter"/>
      <w:lvlText w:val="%2)"/>
      <w:lvlJc w:val="left"/>
      <w:pPr>
        <w:tabs>
          <w:tab w:val="left" w:pos="840"/>
        </w:tabs>
        <w:ind w:left="840" w:hanging="420"/>
      </w:pPr>
    </w:lvl>
    <w:lvl w:ilvl="2" w:tentative="0">
      <w:start w:val="4"/>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0FB16B7"/>
    <w:multiLevelType w:val="multilevel"/>
    <w:tmpl w:val="10FB16B7"/>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4">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F3007FA"/>
    <w:multiLevelType w:val="multilevel"/>
    <w:tmpl w:val="2F3007F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1"/>
      <w:numFmt w:val="decimal"/>
      <w:lvlText w:val="（%3）"/>
      <w:lvlJc w:val="left"/>
      <w:pPr>
        <w:tabs>
          <w:tab w:val="left" w:pos="2838"/>
        </w:tabs>
        <w:ind w:left="2838" w:hanging="720"/>
      </w:pPr>
      <w:rPr>
        <w:rFonts w:hint="eastAsia"/>
      </w:rPr>
    </w:lvl>
    <w:lvl w:ilvl="3" w:tentative="0">
      <w:start w:val="1"/>
      <w:numFmt w:val="decimal"/>
      <w:lvlText w:val="%4."/>
      <w:lvlJc w:val="left"/>
      <w:pPr>
        <w:tabs>
          <w:tab w:val="left" w:pos="2958"/>
        </w:tabs>
        <w:ind w:left="2958" w:hanging="420"/>
      </w:p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37E05C58"/>
    <w:multiLevelType w:val="multilevel"/>
    <w:tmpl w:val="37E05C58"/>
    <w:lvl w:ilvl="0" w:tentative="0">
      <w:start w:val="2"/>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8">
    <w:nsid w:val="442616A1"/>
    <w:multiLevelType w:val="multilevel"/>
    <w:tmpl w:val="442616A1"/>
    <w:lvl w:ilvl="0" w:tentative="0">
      <w:start w:val="6"/>
      <w:numFmt w:val="decimal"/>
      <w:lvlText w:val="%1"/>
      <w:lvlJc w:val="left"/>
      <w:pPr>
        <w:tabs>
          <w:tab w:val="left" w:pos="360"/>
        </w:tabs>
        <w:ind w:left="360" w:hanging="360"/>
      </w:pPr>
      <w:rPr>
        <w:rFonts w:hint="eastAsia" w:hAnsi="Times New Roman"/>
        <w:color w:val="000000"/>
      </w:rPr>
    </w:lvl>
    <w:lvl w:ilvl="1" w:tentative="0">
      <w:start w:val="2"/>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9">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29C5F43"/>
    <w:multiLevelType w:val="multilevel"/>
    <w:tmpl w:val="529C5F43"/>
    <w:lvl w:ilvl="0" w:tentative="0">
      <w:start w:val="15"/>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1">
    <w:nsid w:val="5807494E"/>
    <w:multiLevelType w:val="multilevel"/>
    <w:tmpl w:val="5807494E"/>
    <w:lvl w:ilvl="0" w:tentative="0">
      <w:start w:val="7"/>
      <w:numFmt w:val="decimal"/>
      <w:lvlText w:val="%1"/>
      <w:lvlJc w:val="left"/>
      <w:pPr>
        <w:tabs>
          <w:tab w:val="left" w:pos="360"/>
        </w:tabs>
        <w:ind w:left="360" w:hanging="360"/>
      </w:pPr>
      <w:rPr>
        <w:rFonts w:hint="eastAsia" w:hAnsi="Times New Roman"/>
        <w:color w:val="000000"/>
      </w:rPr>
    </w:lvl>
    <w:lvl w:ilvl="1" w:tentative="0">
      <w:start w:val="3"/>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12">
    <w:nsid w:val="676D1F6B"/>
    <w:multiLevelType w:val="multilevel"/>
    <w:tmpl w:val="676D1F6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690B1CDA"/>
    <w:multiLevelType w:val="multilevel"/>
    <w:tmpl w:val="690B1CDA"/>
    <w:lvl w:ilvl="0" w:tentative="0">
      <w:start w:val="1"/>
      <w:numFmt w:val="japaneseCounting"/>
      <w:pStyle w:val="134"/>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4">
    <w:nsid w:val="749B2552"/>
    <w:multiLevelType w:val="singleLevel"/>
    <w:tmpl w:val="749B2552"/>
    <w:lvl w:ilvl="0" w:tentative="0">
      <w:start w:val="1"/>
      <w:numFmt w:val="decimal"/>
      <w:lvlText w:val="%1."/>
      <w:lvlJc w:val="left"/>
      <w:pPr>
        <w:tabs>
          <w:tab w:val="left" w:pos="425"/>
        </w:tabs>
        <w:ind w:left="425" w:hanging="425"/>
      </w:pPr>
      <w:rPr>
        <w:rFonts w:hint="eastAsia" w:ascii="宋体" w:hAnsi="宋体" w:eastAsia="宋体"/>
      </w:rPr>
    </w:lvl>
  </w:abstractNum>
  <w:abstractNum w:abstractNumId="15">
    <w:nsid w:val="78314949"/>
    <w:multiLevelType w:val="multilevel"/>
    <w:tmpl w:val="78314949"/>
    <w:lvl w:ilvl="0" w:tentative="0">
      <w:start w:val="12"/>
      <w:numFmt w:val="decimal"/>
      <w:lvlText w:val="%1"/>
      <w:lvlJc w:val="left"/>
      <w:pPr>
        <w:ind w:left="420" w:hanging="420"/>
      </w:pPr>
      <w:rPr>
        <w:rFonts w:hint="default"/>
      </w:rPr>
    </w:lvl>
    <w:lvl w:ilvl="1" w:tentative="0">
      <w:start w:val="3"/>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3"/>
  </w:num>
  <w:num w:numId="2">
    <w:abstractNumId w:val="13"/>
  </w:num>
  <w:num w:numId="3">
    <w:abstractNumId w:val="2"/>
  </w:num>
  <w:num w:numId="4">
    <w:abstractNumId w:val="1"/>
  </w:num>
  <w:num w:numId="5">
    <w:abstractNumId w:val="0"/>
  </w:num>
  <w:num w:numId="6">
    <w:abstractNumId w:val="4"/>
  </w:num>
  <w:num w:numId="7">
    <w:abstractNumId w:val="7"/>
  </w:num>
  <w:num w:numId="8">
    <w:abstractNumId w:val="8"/>
  </w:num>
  <w:num w:numId="9">
    <w:abstractNumId w:val="11"/>
  </w:num>
  <w:num w:numId="10">
    <w:abstractNumId w:val="9"/>
  </w:num>
  <w:num w:numId="11">
    <w:abstractNumId w:val="15"/>
  </w:num>
  <w:num w:numId="12">
    <w:abstractNumId w:val="10"/>
  </w:num>
  <w:num w:numId="13">
    <w:abstractNumId w:val="5"/>
  </w:num>
  <w:num w:numId="14">
    <w:abstractNumId w:val="6"/>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s>
  <w:rsids>
    <w:rsidRoot w:val="009833EC"/>
    <w:rsid w:val="00000C7F"/>
    <w:rsid w:val="00000CDA"/>
    <w:rsid w:val="00000E9F"/>
    <w:rsid w:val="000012B3"/>
    <w:rsid w:val="000013AE"/>
    <w:rsid w:val="000018DB"/>
    <w:rsid w:val="000019D4"/>
    <w:rsid w:val="000020EE"/>
    <w:rsid w:val="000030EC"/>
    <w:rsid w:val="0000339F"/>
    <w:rsid w:val="0000391B"/>
    <w:rsid w:val="0000392E"/>
    <w:rsid w:val="00003DE4"/>
    <w:rsid w:val="000049BA"/>
    <w:rsid w:val="00004A27"/>
    <w:rsid w:val="00005FCB"/>
    <w:rsid w:val="000062F0"/>
    <w:rsid w:val="000065AA"/>
    <w:rsid w:val="00007C9D"/>
    <w:rsid w:val="00007D36"/>
    <w:rsid w:val="00010614"/>
    <w:rsid w:val="00011381"/>
    <w:rsid w:val="00011688"/>
    <w:rsid w:val="000120FB"/>
    <w:rsid w:val="000127D7"/>
    <w:rsid w:val="00012CEB"/>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DA"/>
    <w:rsid w:val="000216E1"/>
    <w:rsid w:val="00021C76"/>
    <w:rsid w:val="00021CA5"/>
    <w:rsid w:val="00022C80"/>
    <w:rsid w:val="00022FCF"/>
    <w:rsid w:val="00023F2E"/>
    <w:rsid w:val="00024523"/>
    <w:rsid w:val="00024860"/>
    <w:rsid w:val="000248E7"/>
    <w:rsid w:val="000268CD"/>
    <w:rsid w:val="00026FC3"/>
    <w:rsid w:val="000278C1"/>
    <w:rsid w:val="00027BD5"/>
    <w:rsid w:val="00027E73"/>
    <w:rsid w:val="0003063D"/>
    <w:rsid w:val="00030865"/>
    <w:rsid w:val="00031768"/>
    <w:rsid w:val="00032300"/>
    <w:rsid w:val="0003240C"/>
    <w:rsid w:val="00032A2C"/>
    <w:rsid w:val="0003413E"/>
    <w:rsid w:val="00034518"/>
    <w:rsid w:val="00034573"/>
    <w:rsid w:val="00034E6E"/>
    <w:rsid w:val="00036ABE"/>
    <w:rsid w:val="000377F0"/>
    <w:rsid w:val="00040462"/>
    <w:rsid w:val="00040736"/>
    <w:rsid w:val="0004087D"/>
    <w:rsid w:val="0004093F"/>
    <w:rsid w:val="00040FEE"/>
    <w:rsid w:val="000413C6"/>
    <w:rsid w:val="000415D4"/>
    <w:rsid w:val="00041A63"/>
    <w:rsid w:val="0004277B"/>
    <w:rsid w:val="00043105"/>
    <w:rsid w:val="00043EBB"/>
    <w:rsid w:val="000453A8"/>
    <w:rsid w:val="0004611C"/>
    <w:rsid w:val="00046265"/>
    <w:rsid w:val="00046FB6"/>
    <w:rsid w:val="00047144"/>
    <w:rsid w:val="00047B7B"/>
    <w:rsid w:val="00050048"/>
    <w:rsid w:val="000502DE"/>
    <w:rsid w:val="00051247"/>
    <w:rsid w:val="00051476"/>
    <w:rsid w:val="00055140"/>
    <w:rsid w:val="00055BE2"/>
    <w:rsid w:val="00055E36"/>
    <w:rsid w:val="00055F28"/>
    <w:rsid w:val="000562D3"/>
    <w:rsid w:val="000571EB"/>
    <w:rsid w:val="0005770B"/>
    <w:rsid w:val="00057B85"/>
    <w:rsid w:val="00057F61"/>
    <w:rsid w:val="00060245"/>
    <w:rsid w:val="0006027D"/>
    <w:rsid w:val="0006054E"/>
    <w:rsid w:val="00060689"/>
    <w:rsid w:val="000614F6"/>
    <w:rsid w:val="00061ADA"/>
    <w:rsid w:val="00062546"/>
    <w:rsid w:val="00063214"/>
    <w:rsid w:val="00064185"/>
    <w:rsid w:val="00064276"/>
    <w:rsid w:val="000642CD"/>
    <w:rsid w:val="00064416"/>
    <w:rsid w:val="000649DE"/>
    <w:rsid w:val="000652FF"/>
    <w:rsid w:val="00066B7A"/>
    <w:rsid w:val="000673CC"/>
    <w:rsid w:val="0007084F"/>
    <w:rsid w:val="00070D3D"/>
    <w:rsid w:val="00070DCE"/>
    <w:rsid w:val="0007120B"/>
    <w:rsid w:val="00071508"/>
    <w:rsid w:val="00072509"/>
    <w:rsid w:val="00072C00"/>
    <w:rsid w:val="00075961"/>
    <w:rsid w:val="00075BA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5D86"/>
    <w:rsid w:val="0008670A"/>
    <w:rsid w:val="000874DB"/>
    <w:rsid w:val="00087F54"/>
    <w:rsid w:val="00090CB0"/>
    <w:rsid w:val="000911A1"/>
    <w:rsid w:val="00091739"/>
    <w:rsid w:val="000936BB"/>
    <w:rsid w:val="00093E9C"/>
    <w:rsid w:val="00093F6F"/>
    <w:rsid w:val="000940E1"/>
    <w:rsid w:val="000945D5"/>
    <w:rsid w:val="00094C2A"/>
    <w:rsid w:val="000950C1"/>
    <w:rsid w:val="00095BE6"/>
    <w:rsid w:val="000960A6"/>
    <w:rsid w:val="000A025A"/>
    <w:rsid w:val="000A040E"/>
    <w:rsid w:val="000A1A04"/>
    <w:rsid w:val="000A1AD0"/>
    <w:rsid w:val="000A24B9"/>
    <w:rsid w:val="000A2BBF"/>
    <w:rsid w:val="000A4F7A"/>
    <w:rsid w:val="000A54CF"/>
    <w:rsid w:val="000A588E"/>
    <w:rsid w:val="000A70BC"/>
    <w:rsid w:val="000A7472"/>
    <w:rsid w:val="000A7A96"/>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2E4"/>
    <w:rsid w:val="000C23B2"/>
    <w:rsid w:val="000C2A07"/>
    <w:rsid w:val="000C3069"/>
    <w:rsid w:val="000C41BC"/>
    <w:rsid w:val="000C4379"/>
    <w:rsid w:val="000C4614"/>
    <w:rsid w:val="000C464F"/>
    <w:rsid w:val="000C63CB"/>
    <w:rsid w:val="000C6B06"/>
    <w:rsid w:val="000C6E00"/>
    <w:rsid w:val="000D0D31"/>
    <w:rsid w:val="000D0E1F"/>
    <w:rsid w:val="000D11B4"/>
    <w:rsid w:val="000D1822"/>
    <w:rsid w:val="000D2AA9"/>
    <w:rsid w:val="000D2F76"/>
    <w:rsid w:val="000D3682"/>
    <w:rsid w:val="000D3D03"/>
    <w:rsid w:val="000D3D55"/>
    <w:rsid w:val="000D3F6A"/>
    <w:rsid w:val="000D4196"/>
    <w:rsid w:val="000D47B2"/>
    <w:rsid w:val="000D4CC4"/>
    <w:rsid w:val="000D53F2"/>
    <w:rsid w:val="000D5955"/>
    <w:rsid w:val="000D5A26"/>
    <w:rsid w:val="000D5DB7"/>
    <w:rsid w:val="000D5FCC"/>
    <w:rsid w:val="000D5FFF"/>
    <w:rsid w:val="000D675C"/>
    <w:rsid w:val="000D693D"/>
    <w:rsid w:val="000D69E5"/>
    <w:rsid w:val="000D75D0"/>
    <w:rsid w:val="000D7675"/>
    <w:rsid w:val="000E07CB"/>
    <w:rsid w:val="000E0DA9"/>
    <w:rsid w:val="000E1026"/>
    <w:rsid w:val="000E19C9"/>
    <w:rsid w:val="000E1BC0"/>
    <w:rsid w:val="000E1F01"/>
    <w:rsid w:val="000E3AD6"/>
    <w:rsid w:val="000E479C"/>
    <w:rsid w:val="000E5AA4"/>
    <w:rsid w:val="000E6271"/>
    <w:rsid w:val="000E659F"/>
    <w:rsid w:val="000E6769"/>
    <w:rsid w:val="000E6DDE"/>
    <w:rsid w:val="000E6EB5"/>
    <w:rsid w:val="000E7227"/>
    <w:rsid w:val="000E72E6"/>
    <w:rsid w:val="000E7602"/>
    <w:rsid w:val="000E7755"/>
    <w:rsid w:val="000F02D5"/>
    <w:rsid w:val="000F02E4"/>
    <w:rsid w:val="000F0471"/>
    <w:rsid w:val="000F079F"/>
    <w:rsid w:val="000F0819"/>
    <w:rsid w:val="000F21A3"/>
    <w:rsid w:val="000F2C2E"/>
    <w:rsid w:val="000F2E56"/>
    <w:rsid w:val="000F35D4"/>
    <w:rsid w:val="000F37D8"/>
    <w:rsid w:val="000F3B33"/>
    <w:rsid w:val="000F3FC1"/>
    <w:rsid w:val="000F4808"/>
    <w:rsid w:val="000F5823"/>
    <w:rsid w:val="000F623B"/>
    <w:rsid w:val="000F67BA"/>
    <w:rsid w:val="000F6885"/>
    <w:rsid w:val="00100929"/>
    <w:rsid w:val="00100A59"/>
    <w:rsid w:val="00100A85"/>
    <w:rsid w:val="00100B16"/>
    <w:rsid w:val="001013B4"/>
    <w:rsid w:val="001017F3"/>
    <w:rsid w:val="00101823"/>
    <w:rsid w:val="001028F3"/>
    <w:rsid w:val="00103847"/>
    <w:rsid w:val="00104089"/>
    <w:rsid w:val="00104A82"/>
    <w:rsid w:val="00104AF0"/>
    <w:rsid w:val="00104ED8"/>
    <w:rsid w:val="00105209"/>
    <w:rsid w:val="00105FB8"/>
    <w:rsid w:val="00106103"/>
    <w:rsid w:val="00106113"/>
    <w:rsid w:val="00106A6A"/>
    <w:rsid w:val="00106EB1"/>
    <w:rsid w:val="0010713D"/>
    <w:rsid w:val="00107366"/>
    <w:rsid w:val="001101C6"/>
    <w:rsid w:val="00110AD0"/>
    <w:rsid w:val="0011110A"/>
    <w:rsid w:val="001116CC"/>
    <w:rsid w:val="00112609"/>
    <w:rsid w:val="001126F0"/>
    <w:rsid w:val="001132C8"/>
    <w:rsid w:val="00113B4C"/>
    <w:rsid w:val="00113D8F"/>
    <w:rsid w:val="00113E15"/>
    <w:rsid w:val="00114861"/>
    <w:rsid w:val="001149BA"/>
    <w:rsid w:val="00114B2A"/>
    <w:rsid w:val="00114E2F"/>
    <w:rsid w:val="001151E8"/>
    <w:rsid w:val="00115967"/>
    <w:rsid w:val="00116191"/>
    <w:rsid w:val="00116441"/>
    <w:rsid w:val="00116E35"/>
    <w:rsid w:val="0011743D"/>
    <w:rsid w:val="00120686"/>
    <w:rsid w:val="00120C3C"/>
    <w:rsid w:val="00122AC9"/>
    <w:rsid w:val="00122C12"/>
    <w:rsid w:val="001234B2"/>
    <w:rsid w:val="00123A44"/>
    <w:rsid w:val="00123B84"/>
    <w:rsid w:val="00124863"/>
    <w:rsid w:val="0012494A"/>
    <w:rsid w:val="00125117"/>
    <w:rsid w:val="00126702"/>
    <w:rsid w:val="00126736"/>
    <w:rsid w:val="00126B17"/>
    <w:rsid w:val="00126D44"/>
    <w:rsid w:val="001279A1"/>
    <w:rsid w:val="00127CAC"/>
    <w:rsid w:val="00130F99"/>
    <w:rsid w:val="0013184E"/>
    <w:rsid w:val="00132520"/>
    <w:rsid w:val="00133F8F"/>
    <w:rsid w:val="00134075"/>
    <w:rsid w:val="0013457A"/>
    <w:rsid w:val="00134979"/>
    <w:rsid w:val="001351C4"/>
    <w:rsid w:val="00135655"/>
    <w:rsid w:val="00135C63"/>
    <w:rsid w:val="001370A8"/>
    <w:rsid w:val="00137668"/>
    <w:rsid w:val="00137F56"/>
    <w:rsid w:val="00140886"/>
    <w:rsid w:val="001414EF"/>
    <w:rsid w:val="00141762"/>
    <w:rsid w:val="00141B7E"/>
    <w:rsid w:val="00141BF3"/>
    <w:rsid w:val="0014226C"/>
    <w:rsid w:val="00142861"/>
    <w:rsid w:val="00142EAA"/>
    <w:rsid w:val="00142F3D"/>
    <w:rsid w:val="001433B9"/>
    <w:rsid w:val="00143A78"/>
    <w:rsid w:val="00144079"/>
    <w:rsid w:val="00144588"/>
    <w:rsid w:val="00144CD2"/>
    <w:rsid w:val="00144D40"/>
    <w:rsid w:val="00144F28"/>
    <w:rsid w:val="00145EED"/>
    <w:rsid w:val="00146D08"/>
    <w:rsid w:val="00146D6C"/>
    <w:rsid w:val="001473FF"/>
    <w:rsid w:val="001477D2"/>
    <w:rsid w:val="00151956"/>
    <w:rsid w:val="00152D75"/>
    <w:rsid w:val="00152F7E"/>
    <w:rsid w:val="00152FC5"/>
    <w:rsid w:val="00153598"/>
    <w:rsid w:val="001536B6"/>
    <w:rsid w:val="00153A47"/>
    <w:rsid w:val="00153D3E"/>
    <w:rsid w:val="001542D0"/>
    <w:rsid w:val="0015536E"/>
    <w:rsid w:val="00155726"/>
    <w:rsid w:val="001579F5"/>
    <w:rsid w:val="00157AE2"/>
    <w:rsid w:val="001605FD"/>
    <w:rsid w:val="001606C6"/>
    <w:rsid w:val="00160CE5"/>
    <w:rsid w:val="00161266"/>
    <w:rsid w:val="00161C97"/>
    <w:rsid w:val="001622D6"/>
    <w:rsid w:val="00162583"/>
    <w:rsid w:val="00162800"/>
    <w:rsid w:val="0016298B"/>
    <w:rsid w:val="00162F9F"/>
    <w:rsid w:val="00163B25"/>
    <w:rsid w:val="001647AE"/>
    <w:rsid w:val="00164921"/>
    <w:rsid w:val="00165DE8"/>
    <w:rsid w:val="00165F41"/>
    <w:rsid w:val="00166BB6"/>
    <w:rsid w:val="001670A5"/>
    <w:rsid w:val="001701A8"/>
    <w:rsid w:val="00170898"/>
    <w:rsid w:val="00170C45"/>
    <w:rsid w:val="00170DB2"/>
    <w:rsid w:val="00170DC2"/>
    <w:rsid w:val="001714A7"/>
    <w:rsid w:val="00171E3A"/>
    <w:rsid w:val="00172551"/>
    <w:rsid w:val="001726A5"/>
    <w:rsid w:val="00172DDC"/>
    <w:rsid w:val="001732F4"/>
    <w:rsid w:val="00173594"/>
    <w:rsid w:val="001736A9"/>
    <w:rsid w:val="001737DA"/>
    <w:rsid w:val="0017486E"/>
    <w:rsid w:val="00174D50"/>
    <w:rsid w:val="001754BA"/>
    <w:rsid w:val="0017611F"/>
    <w:rsid w:val="0017628C"/>
    <w:rsid w:val="001762E0"/>
    <w:rsid w:val="001776D9"/>
    <w:rsid w:val="00177FE0"/>
    <w:rsid w:val="00180774"/>
    <w:rsid w:val="00180F42"/>
    <w:rsid w:val="0018109B"/>
    <w:rsid w:val="0018128C"/>
    <w:rsid w:val="00181532"/>
    <w:rsid w:val="00181599"/>
    <w:rsid w:val="00181779"/>
    <w:rsid w:val="00181BCB"/>
    <w:rsid w:val="00182320"/>
    <w:rsid w:val="00182C90"/>
    <w:rsid w:val="00182DCA"/>
    <w:rsid w:val="00182E13"/>
    <w:rsid w:val="00183342"/>
    <w:rsid w:val="00183AF6"/>
    <w:rsid w:val="001844B7"/>
    <w:rsid w:val="00184690"/>
    <w:rsid w:val="001849A5"/>
    <w:rsid w:val="00185CE7"/>
    <w:rsid w:val="00185F4E"/>
    <w:rsid w:val="00187221"/>
    <w:rsid w:val="00187246"/>
    <w:rsid w:val="00187FEA"/>
    <w:rsid w:val="00190B17"/>
    <w:rsid w:val="00190C79"/>
    <w:rsid w:val="00191702"/>
    <w:rsid w:val="001918F2"/>
    <w:rsid w:val="00191E15"/>
    <w:rsid w:val="00193677"/>
    <w:rsid w:val="00193AF0"/>
    <w:rsid w:val="00193CE8"/>
    <w:rsid w:val="00193E58"/>
    <w:rsid w:val="00194FA0"/>
    <w:rsid w:val="0019546E"/>
    <w:rsid w:val="001958E5"/>
    <w:rsid w:val="00195A0D"/>
    <w:rsid w:val="00195BF0"/>
    <w:rsid w:val="00195F54"/>
    <w:rsid w:val="001966FC"/>
    <w:rsid w:val="00196738"/>
    <w:rsid w:val="00196EC4"/>
    <w:rsid w:val="00197045"/>
    <w:rsid w:val="001975F6"/>
    <w:rsid w:val="00197AF4"/>
    <w:rsid w:val="001A08D0"/>
    <w:rsid w:val="001A0BC3"/>
    <w:rsid w:val="001A27BA"/>
    <w:rsid w:val="001A436E"/>
    <w:rsid w:val="001A4393"/>
    <w:rsid w:val="001A4F87"/>
    <w:rsid w:val="001A559F"/>
    <w:rsid w:val="001A60B3"/>
    <w:rsid w:val="001A6293"/>
    <w:rsid w:val="001A6547"/>
    <w:rsid w:val="001A6E21"/>
    <w:rsid w:val="001A73F0"/>
    <w:rsid w:val="001A7677"/>
    <w:rsid w:val="001A7BFB"/>
    <w:rsid w:val="001B0095"/>
    <w:rsid w:val="001B028E"/>
    <w:rsid w:val="001B0944"/>
    <w:rsid w:val="001B0B72"/>
    <w:rsid w:val="001B0F2C"/>
    <w:rsid w:val="001B1195"/>
    <w:rsid w:val="001B1C5B"/>
    <w:rsid w:val="001B2564"/>
    <w:rsid w:val="001B26FF"/>
    <w:rsid w:val="001B2ACC"/>
    <w:rsid w:val="001B3172"/>
    <w:rsid w:val="001B3711"/>
    <w:rsid w:val="001B3DBC"/>
    <w:rsid w:val="001B3FB6"/>
    <w:rsid w:val="001B448E"/>
    <w:rsid w:val="001B49CA"/>
    <w:rsid w:val="001B4E8B"/>
    <w:rsid w:val="001B537F"/>
    <w:rsid w:val="001B579A"/>
    <w:rsid w:val="001B5D4F"/>
    <w:rsid w:val="001B645B"/>
    <w:rsid w:val="001B78A5"/>
    <w:rsid w:val="001B7C3B"/>
    <w:rsid w:val="001B7D94"/>
    <w:rsid w:val="001C07AA"/>
    <w:rsid w:val="001C0A20"/>
    <w:rsid w:val="001C10B1"/>
    <w:rsid w:val="001C1439"/>
    <w:rsid w:val="001C1955"/>
    <w:rsid w:val="001C3079"/>
    <w:rsid w:val="001C3705"/>
    <w:rsid w:val="001C37C0"/>
    <w:rsid w:val="001C4000"/>
    <w:rsid w:val="001C41C2"/>
    <w:rsid w:val="001C4607"/>
    <w:rsid w:val="001C4FC6"/>
    <w:rsid w:val="001C5234"/>
    <w:rsid w:val="001C5B04"/>
    <w:rsid w:val="001C5F82"/>
    <w:rsid w:val="001C61D4"/>
    <w:rsid w:val="001C677E"/>
    <w:rsid w:val="001C6F86"/>
    <w:rsid w:val="001C7632"/>
    <w:rsid w:val="001C7773"/>
    <w:rsid w:val="001C7A7B"/>
    <w:rsid w:val="001C7C88"/>
    <w:rsid w:val="001D0021"/>
    <w:rsid w:val="001D0C08"/>
    <w:rsid w:val="001D11ED"/>
    <w:rsid w:val="001D23E8"/>
    <w:rsid w:val="001D23E9"/>
    <w:rsid w:val="001D2C26"/>
    <w:rsid w:val="001D3124"/>
    <w:rsid w:val="001D3AC1"/>
    <w:rsid w:val="001D4051"/>
    <w:rsid w:val="001D4712"/>
    <w:rsid w:val="001D6941"/>
    <w:rsid w:val="001E001C"/>
    <w:rsid w:val="001E09A9"/>
    <w:rsid w:val="001E11C3"/>
    <w:rsid w:val="001E1A4F"/>
    <w:rsid w:val="001E1F29"/>
    <w:rsid w:val="001E27AF"/>
    <w:rsid w:val="001E2B7B"/>
    <w:rsid w:val="001E2D65"/>
    <w:rsid w:val="001E2D96"/>
    <w:rsid w:val="001E34CE"/>
    <w:rsid w:val="001E38A0"/>
    <w:rsid w:val="001E3D17"/>
    <w:rsid w:val="001E41FA"/>
    <w:rsid w:val="001E55B5"/>
    <w:rsid w:val="001E5AA2"/>
    <w:rsid w:val="001E5EBB"/>
    <w:rsid w:val="001E617C"/>
    <w:rsid w:val="001E67BC"/>
    <w:rsid w:val="001E6CCF"/>
    <w:rsid w:val="001E6D68"/>
    <w:rsid w:val="001E792E"/>
    <w:rsid w:val="001F05A5"/>
    <w:rsid w:val="001F0EC5"/>
    <w:rsid w:val="001F15B4"/>
    <w:rsid w:val="001F1A39"/>
    <w:rsid w:val="001F2585"/>
    <w:rsid w:val="001F271A"/>
    <w:rsid w:val="001F292B"/>
    <w:rsid w:val="001F35CF"/>
    <w:rsid w:val="001F3BF5"/>
    <w:rsid w:val="001F3F92"/>
    <w:rsid w:val="001F440E"/>
    <w:rsid w:val="001F45D2"/>
    <w:rsid w:val="001F49F8"/>
    <w:rsid w:val="001F5857"/>
    <w:rsid w:val="001F5C81"/>
    <w:rsid w:val="00201546"/>
    <w:rsid w:val="00201C29"/>
    <w:rsid w:val="002020D6"/>
    <w:rsid w:val="002028A5"/>
    <w:rsid w:val="00203AF9"/>
    <w:rsid w:val="00203B2D"/>
    <w:rsid w:val="00203F9F"/>
    <w:rsid w:val="00204036"/>
    <w:rsid w:val="0020526B"/>
    <w:rsid w:val="0020560B"/>
    <w:rsid w:val="002062BA"/>
    <w:rsid w:val="00207089"/>
    <w:rsid w:val="00207F75"/>
    <w:rsid w:val="00210084"/>
    <w:rsid w:val="002110D3"/>
    <w:rsid w:val="00212F81"/>
    <w:rsid w:val="0021371A"/>
    <w:rsid w:val="00213ECC"/>
    <w:rsid w:val="00214C34"/>
    <w:rsid w:val="00214EC7"/>
    <w:rsid w:val="0021573E"/>
    <w:rsid w:val="00215DC8"/>
    <w:rsid w:val="00216992"/>
    <w:rsid w:val="00216D99"/>
    <w:rsid w:val="00216F3B"/>
    <w:rsid w:val="00217911"/>
    <w:rsid w:val="002207DD"/>
    <w:rsid w:val="00221041"/>
    <w:rsid w:val="0022151A"/>
    <w:rsid w:val="00221D44"/>
    <w:rsid w:val="002229B0"/>
    <w:rsid w:val="00222AF5"/>
    <w:rsid w:val="00222C2B"/>
    <w:rsid w:val="00222CC3"/>
    <w:rsid w:val="0022302C"/>
    <w:rsid w:val="00223767"/>
    <w:rsid w:val="00224B1C"/>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36730"/>
    <w:rsid w:val="002405C2"/>
    <w:rsid w:val="00240BDF"/>
    <w:rsid w:val="0024116B"/>
    <w:rsid w:val="00241A21"/>
    <w:rsid w:val="00242858"/>
    <w:rsid w:val="002428EA"/>
    <w:rsid w:val="00242B5A"/>
    <w:rsid w:val="0024311A"/>
    <w:rsid w:val="00243D01"/>
    <w:rsid w:val="00245562"/>
    <w:rsid w:val="002456FD"/>
    <w:rsid w:val="00245C5F"/>
    <w:rsid w:val="00245FF5"/>
    <w:rsid w:val="002461A5"/>
    <w:rsid w:val="002461C6"/>
    <w:rsid w:val="00246CE1"/>
    <w:rsid w:val="002475B1"/>
    <w:rsid w:val="00247E17"/>
    <w:rsid w:val="00250F3F"/>
    <w:rsid w:val="00252439"/>
    <w:rsid w:val="002532D8"/>
    <w:rsid w:val="002537A8"/>
    <w:rsid w:val="002550C3"/>
    <w:rsid w:val="0025511C"/>
    <w:rsid w:val="00256E35"/>
    <w:rsid w:val="0025725F"/>
    <w:rsid w:val="0025741D"/>
    <w:rsid w:val="00257C70"/>
    <w:rsid w:val="0026034D"/>
    <w:rsid w:val="00260933"/>
    <w:rsid w:val="00260D78"/>
    <w:rsid w:val="00261034"/>
    <w:rsid w:val="002612D1"/>
    <w:rsid w:val="00261C36"/>
    <w:rsid w:val="00261FF8"/>
    <w:rsid w:val="00263D58"/>
    <w:rsid w:val="00264151"/>
    <w:rsid w:val="002660A5"/>
    <w:rsid w:val="0026655C"/>
    <w:rsid w:val="00266565"/>
    <w:rsid w:val="00266587"/>
    <w:rsid w:val="00266771"/>
    <w:rsid w:val="00266AC5"/>
    <w:rsid w:val="00266AD7"/>
    <w:rsid w:val="002670B1"/>
    <w:rsid w:val="0026773B"/>
    <w:rsid w:val="0027014F"/>
    <w:rsid w:val="002704DA"/>
    <w:rsid w:val="0027146A"/>
    <w:rsid w:val="0027176E"/>
    <w:rsid w:val="00272466"/>
    <w:rsid w:val="002728DF"/>
    <w:rsid w:val="00273277"/>
    <w:rsid w:val="002739CF"/>
    <w:rsid w:val="00273C23"/>
    <w:rsid w:val="002741D1"/>
    <w:rsid w:val="00274289"/>
    <w:rsid w:val="00274464"/>
    <w:rsid w:val="00276417"/>
    <w:rsid w:val="00276526"/>
    <w:rsid w:val="00276748"/>
    <w:rsid w:val="002769F4"/>
    <w:rsid w:val="00276A69"/>
    <w:rsid w:val="00276AE2"/>
    <w:rsid w:val="00276D85"/>
    <w:rsid w:val="00277300"/>
    <w:rsid w:val="0027796E"/>
    <w:rsid w:val="00277B77"/>
    <w:rsid w:val="002805F7"/>
    <w:rsid w:val="002807F6"/>
    <w:rsid w:val="00281B43"/>
    <w:rsid w:val="00281DBE"/>
    <w:rsid w:val="00282232"/>
    <w:rsid w:val="00282FE1"/>
    <w:rsid w:val="00283549"/>
    <w:rsid w:val="0028374F"/>
    <w:rsid w:val="00284120"/>
    <w:rsid w:val="002842D9"/>
    <w:rsid w:val="0028436A"/>
    <w:rsid w:val="0028548C"/>
    <w:rsid w:val="00286015"/>
    <w:rsid w:val="002861EE"/>
    <w:rsid w:val="002866DF"/>
    <w:rsid w:val="002868C2"/>
    <w:rsid w:val="00287252"/>
    <w:rsid w:val="00287F0D"/>
    <w:rsid w:val="00290453"/>
    <w:rsid w:val="00291A4E"/>
    <w:rsid w:val="00293E05"/>
    <w:rsid w:val="00294145"/>
    <w:rsid w:val="00294164"/>
    <w:rsid w:val="0029437C"/>
    <w:rsid w:val="002943B8"/>
    <w:rsid w:val="00294C2D"/>
    <w:rsid w:val="00295B69"/>
    <w:rsid w:val="00295E54"/>
    <w:rsid w:val="002960FC"/>
    <w:rsid w:val="00296374"/>
    <w:rsid w:val="00297043"/>
    <w:rsid w:val="002979A8"/>
    <w:rsid w:val="002A02D5"/>
    <w:rsid w:val="002A1C7F"/>
    <w:rsid w:val="002A1EEC"/>
    <w:rsid w:val="002A2749"/>
    <w:rsid w:val="002A2DA1"/>
    <w:rsid w:val="002A39DE"/>
    <w:rsid w:val="002A3F5B"/>
    <w:rsid w:val="002A4037"/>
    <w:rsid w:val="002A486B"/>
    <w:rsid w:val="002A5763"/>
    <w:rsid w:val="002A5779"/>
    <w:rsid w:val="002A6519"/>
    <w:rsid w:val="002A6DF0"/>
    <w:rsid w:val="002B0092"/>
    <w:rsid w:val="002B0470"/>
    <w:rsid w:val="002B0738"/>
    <w:rsid w:val="002B100C"/>
    <w:rsid w:val="002B18B0"/>
    <w:rsid w:val="002B1D45"/>
    <w:rsid w:val="002B1D52"/>
    <w:rsid w:val="002B2AA1"/>
    <w:rsid w:val="002B2EAE"/>
    <w:rsid w:val="002B35A7"/>
    <w:rsid w:val="002B3FD2"/>
    <w:rsid w:val="002B4E7A"/>
    <w:rsid w:val="002B4E7B"/>
    <w:rsid w:val="002B5600"/>
    <w:rsid w:val="002B5F4F"/>
    <w:rsid w:val="002B7944"/>
    <w:rsid w:val="002B7EE9"/>
    <w:rsid w:val="002C036A"/>
    <w:rsid w:val="002C1069"/>
    <w:rsid w:val="002C1527"/>
    <w:rsid w:val="002C1544"/>
    <w:rsid w:val="002C4B80"/>
    <w:rsid w:val="002C618B"/>
    <w:rsid w:val="002C6CED"/>
    <w:rsid w:val="002C7465"/>
    <w:rsid w:val="002D02B8"/>
    <w:rsid w:val="002D042D"/>
    <w:rsid w:val="002D0BEA"/>
    <w:rsid w:val="002D195A"/>
    <w:rsid w:val="002D1B53"/>
    <w:rsid w:val="002D251E"/>
    <w:rsid w:val="002D2BFA"/>
    <w:rsid w:val="002D2E39"/>
    <w:rsid w:val="002D3403"/>
    <w:rsid w:val="002D377E"/>
    <w:rsid w:val="002D38EB"/>
    <w:rsid w:val="002D3989"/>
    <w:rsid w:val="002D3D72"/>
    <w:rsid w:val="002D3E0C"/>
    <w:rsid w:val="002D4027"/>
    <w:rsid w:val="002D4363"/>
    <w:rsid w:val="002D4D4F"/>
    <w:rsid w:val="002D4FEA"/>
    <w:rsid w:val="002D594D"/>
    <w:rsid w:val="002D5AD0"/>
    <w:rsid w:val="002D5C4C"/>
    <w:rsid w:val="002D5CEF"/>
    <w:rsid w:val="002D5F65"/>
    <w:rsid w:val="002D64DD"/>
    <w:rsid w:val="002D68E5"/>
    <w:rsid w:val="002E0E4A"/>
    <w:rsid w:val="002E1C57"/>
    <w:rsid w:val="002E1E23"/>
    <w:rsid w:val="002E4052"/>
    <w:rsid w:val="002E4758"/>
    <w:rsid w:val="002E4B17"/>
    <w:rsid w:val="002E53EF"/>
    <w:rsid w:val="002E5483"/>
    <w:rsid w:val="002E55D3"/>
    <w:rsid w:val="002E6581"/>
    <w:rsid w:val="002E759D"/>
    <w:rsid w:val="002E7A65"/>
    <w:rsid w:val="002F015D"/>
    <w:rsid w:val="002F039F"/>
    <w:rsid w:val="002F0C5F"/>
    <w:rsid w:val="002F112F"/>
    <w:rsid w:val="002F29C3"/>
    <w:rsid w:val="002F37BE"/>
    <w:rsid w:val="002F38A8"/>
    <w:rsid w:val="002F38E4"/>
    <w:rsid w:val="002F5600"/>
    <w:rsid w:val="002F69D0"/>
    <w:rsid w:val="002F73E7"/>
    <w:rsid w:val="002F7F9C"/>
    <w:rsid w:val="003007C7"/>
    <w:rsid w:val="00300F00"/>
    <w:rsid w:val="00301024"/>
    <w:rsid w:val="003015A9"/>
    <w:rsid w:val="00301877"/>
    <w:rsid w:val="0030249C"/>
    <w:rsid w:val="00302566"/>
    <w:rsid w:val="0030264E"/>
    <w:rsid w:val="00302796"/>
    <w:rsid w:val="00303A67"/>
    <w:rsid w:val="003042EC"/>
    <w:rsid w:val="003042ED"/>
    <w:rsid w:val="00304573"/>
    <w:rsid w:val="00304745"/>
    <w:rsid w:val="00305920"/>
    <w:rsid w:val="00305F17"/>
    <w:rsid w:val="00307A37"/>
    <w:rsid w:val="00310D53"/>
    <w:rsid w:val="003116EF"/>
    <w:rsid w:val="003133AE"/>
    <w:rsid w:val="003133CA"/>
    <w:rsid w:val="00313768"/>
    <w:rsid w:val="00313BBD"/>
    <w:rsid w:val="0031410A"/>
    <w:rsid w:val="00314B90"/>
    <w:rsid w:val="00314CF5"/>
    <w:rsid w:val="00314F07"/>
    <w:rsid w:val="00315060"/>
    <w:rsid w:val="00315F01"/>
    <w:rsid w:val="0032032A"/>
    <w:rsid w:val="0032198F"/>
    <w:rsid w:val="00321A54"/>
    <w:rsid w:val="003230A6"/>
    <w:rsid w:val="003235DE"/>
    <w:rsid w:val="00323700"/>
    <w:rsid w:val="00324DA0"/>
    <w:rsid w:val="003253DF"/>
    <w:rsid w:val="003255E2"/>
    <w:rsid w:val="00325858"/>
    <w:rsid w:val="00325D19"/>
    <w:rsid w:val="00325E6D"/>
    <w:rsid w:val="003277BA"/>
    <w:rsid w:val="0033001F"/>
    <w:rsid w:val="00330025"/>
    <w:rsid w:val="00330AF9"/>
    <w:rsid w:val="00330BB9"/>
    <w:rsid w:val="00330C89"/>
    <w:rsid w:val="00330CC5"/>
    <w:rsid w:val="0033102A"/>
    <w:rsid w:val="00331AF4"/>
    <w:rsid w:val="00332D57"/>
    <w:rsid w:val="00332E80"/>
    <w:rsid w:val="0033414C"/>
    <w:rsid w:val="00334E0F"/>
    <w:rsid w:val="00335099"/>
    <w:rsid w:val="003350BE"/>
    <w:rsid w:val="00335232"/>
    <w:rsid w:val="003368B1"/>
    <w:rsid w:val="00337A0F"/>
    <w:rsid w:val="0034025A"/>
    <w:rsid w:val="003402A7"/>
    <w:rsid w:val="00342233"/>
    <w:rsid w:val="00342BB6"/>
    <w:rsid w:val="00343BA7"/>
    <w:rsid w:val="00343F05"/>
    <w:rsid w:val="00344080"/>
    <w:rsid w:val="0034486F"/>
    <w:rsid w:val="00344A26"/>
    <w:rsid w:val="00345278"/>
    <w:rsid w:val="00345916"/>
    <w:rsid w:val="0034594E"/>
    <w:rsid w:val="00345977"/>
    <w:rsid w:val="00345F13"/>
    <w:rsid w:val="00346626"/>
    <w:rsid w:val="003475B4"/>
    <w:rsid w:val="003502CE"/>
    <w:rsid w:val="003506E9"/>
    <w:rsid w:val="00351A93"/>
    <w:rsid w:val="00352386"/>
    <w:rsid w:val="00352A62"/>
    <w:rsid w:val="003530A7"/>
    <w:rsid w:val="003535E6"/>
    <w:rsid w:val="00353854"/>
    <w:rsid w:val="0035390D"/>
    <w:rsid w:val="00354724"/>
    <w:rsid w:val="00354E7A"/>
    <w:rsid w:val="00354F42"/>
    <w:rsid w:val="003553BF"/>
    <w:rsid w:val="0035582F"/>
    <w:rsid w:val="00355857"/>
    <w:rsid w:val="00356CF8"/>
    <w:rsid w:val="0035738E"/>
    <w:rsid w:val="003573D2"/>
    <w:rsid w:val="0036081D"/>
    <w:rsid w:val="003626D2"/>
    <w:rsid w:val="00362B80"/>
    <w:rsid w:val="00363608"/>
    <w:rsid w:val="003637C2"/>
    <w:rsid w:val="0036401D"/>
    <w:rsid w:val="00364703"/>
    <w:rsid w:val="00364C3D"/>
    <w:rsid w:val="00365AF0"/>
    <w:rsid w:val="00365D8C"/>
    <w:rsid w:val="003669BC"/>
    <w:rsid w:val="00366EEA"/>
    <w:rsid w:val="003675E4"/>
    <w:rsid w:val="00367B01"/>
    <w:rsid w:val="003700B6"/>
    <w:rsid w:val="0037124A"/>
    <w:rsid w:val="00371989"/>
    <w:rsid w:val="00371BF8"/>
    <w:rsid w:val="00372542"/>
    <w:rsid w:val="003728C7"/>
    <w:rsid w:val="00373B74"/>
    <w:rsid w:val="0037472E"/>
    <w:rsid w:val="00374C88"/>
    <w:rsid w:val="00374E5E"/>
    <w:rsid w:val="003756FF"/>
    <w:rsid w:val="003765E5"/>
    <w:rsid w:val="003769D6"/>
    <w:rsid w:val="00376F0D"/>
    <w:rsid w:val="00377A58"/>
    <w:rsid w:val="00377EF9"/>
    <w:rsid w:val="00380C2A"/>
    <w:rsid w:val="00380E27"/>
    <w:rsid w:val="00380E99"/>
    <w:rsid w:val="00381BCF"/>
    <w:rsid w:val="00382B41"/>
    <w:rsid w:val="00383158"/>
    <w:rsid w:val="00383561"/>
    <w:rsid w:val="00383E5C"/>
    <w:rsid w:val="00384413"/>
    <w:rsid w:val="0038754B"/>
    <w:rsid w:val="003876A1"/>
    <w:rsid w:val="00387703"/>
    <w:rsid w:val="003906A1"/>
    <w:rsid w:val="00391088"/>
    <w:rsid w:val="00391797"/>
    <w:rsid w:val="00391C5B"/>
    <w:rsid w:val="00392059"/>
    <w:rsid w:val="003923E5"/>
    <w:rsid w:val="00392439"/>
    <w:rsid w:val="00392E57"/>
    <w:rsid w:val="003931E6"/>
    <w:rsid w:val="00394CC4"/>
    <w:rsid w:val="0039511C"/>
    <w:rsid w:val="003951A1"/>
    <w:rsid w:val="003953FE"/>
    <w:rsid w:val="00395C81"/>
    <w:rsid w:val="00395DF8"/>
    <w:rsid w:val="0039625C"/>
    <w:rsid w:val="003963A8"/>
    <w:rsid w:val="003972B1"/>
    <w:rsid w:val="00397A35"/>
    <w:rsid w:val="00397FE4"/>
    <w:rsid w:val="003A0129"/>
    <w:rsid w:val="003A018F"/>
    <w:rsid w:val="003A0315"/>
    <w:rsid w:val="003A0B1A"/>
    <w:rsid w:val="003A0D42"/>
    <w:rsid w:val="003A0D46"/>
    <w:rsid w:val="003A1974"/>
    <w:rsid w:val="003A205F"/>
    <w:rsid w:val="003A2287"/>
    <w:rsid w:val="003A2B20"/>
    <w:rsid w:val="003A32D0"/>
    <w:rsid w:val="003A4365"/>
    <w:rsid w:val="003A49BA"/>
    <w:rsid w:val="003A5C4C"/>
    <w:rsid w:val="003A5DE0"/>
    <w:rsid w:val="003A5F45"/>
    <w:rsid w:val="003A7E7E"/>
    <w:rsid w:val="003A7F66"/>
    <w:rsid w:val="003B07FA"/>
    <w:rsid w:val="003B087D"/>
    <w:rsid w:val="003B097B"/>
    <w:rsid w:val="003B193D"/>
    <w:rsid w:val="003B1AA8"/>
    <w:rsid w:val="003B26D9"/>
    <w:rsid w:val="003B2AD9"/>
    <w:rsid w:val="003B33A0"/>
    <w:rsid w:val="003B37ED"/>
    <w:rsid w:val="003B3F74"/>
    <w:rsid w:val="003B4F11"/>
    <w:rsid w:val="003B509F"/>
    <w:rsid w:val="003B5937"/>
    <w:rsid w:val="003B5BAD"/>
    <w:rsid w:val="003B5F74"/>
    <w:rsid w:val="003B71DE"/>
    <w:rsid w:val="003B7438"/>
    <w:rsid w:val="003B7A7F"/>
    <w:rsid w:val="003B7AEE"/>
    <w:rsid w:val="003B7CA8"/>
    <w:rsid w:val="003B7CE6"/>
    <w:rsid w:val="003C08E5"/>
    <w:rsid w:val="003C1704"/>
    <w:rsid w:val="003C170F"/>
    <w:rsid w:val="003C2BB7"/>
    <w:rsid w:val="003C39F5"/>
    <w:rsid w:val="003C4678"/>
    <w:rsid w:val="003C470F"/>
    <w:rsid w:val="003C4C9C"/>
    <w:rsid w:val="003C56DC"/>
    <w:rsid w:val="003C5FC8"/>
    <w:rsid w:val="003C700A"/>
    <w:rsid w:val="003C7779"/>
    <w:rsid w:val="003D08B8"/>
    <w:rsid w:val="003D0EEE"/>
    <w:rsid w:val="003D177D"/>
    <w:rsid w:val="003D202B"/>
    <w:rsid w:val="003D27F2"/>
    <w:rsid w:val="003D2AD0"/>
    <w:rsid w:val="003D2BDE"/>
    <w:rsid w:val="003D371B"/>
    <w:rsid w:val="003D3BA1"/>
    <w:rsid w:val="003D439B"/>
    <w:rsid w:val="003D4BA0"/>
    <w:rsid w:val="003D5038"/>
    <w:rsid w:val="003D512E"/>
    <w:rsid w:val="003D5947"/>
    <w:rsid w:val="003D5E06"/>
    <w:rsid w:val="003D5EF4"/>
    <w:rsid w:val="003D642A"/>
    <w:rsid w:val="003D6715"/>
    <w:rsid w:val="003D753B"/>
    <w:rsid w:val="003D79EB"/>
    <w:rsid w:val="003E0652"/>
    <w:rsid w:val="003E1CF7"/>
    <w:rsid w:val="003E38C6"/>
    <w:rsid w:val="003E3AF2"/>
    <w:rsid w:val="003E44DB"/>
    <w:rsid w:val="003E4947"/>
    <w:rsid w:val="003E4952"/>
    <w:rsid w:val="003E4C4D"/>
    <w:rsid w:val="003E626F"/>
    <w:rsid w:val="003E629B"/>
    <w:rsid w:val="003E74C7"/>
    <w:rsid w:val="003E798A"/>
    <w:rsid w:val="003E7D38"/>
    <w:rsid w:val="003F1695"/>
    <w:rsid w:val="003F2814"/>
    <w:rsid w:val="003F29FC"/>
    <w:rsid w:val="003F631E"/>
    <w:rsid w:val="003F6F47"/>
    <w:rsid w:val="004000FB"/>
    <w:rsid w:val="00400445"/>
    <w:rsid w:val="00400544"/>
    <w:rsid w:val="0040107A"/>
    <w:rsid w:val="0040175C"/>
    <w:rsid w:val="004028B0"/>
    <w:rsid w:val="00402A0C"/>
    <w:rsid w:val="004033C1"/>
    <w:rsid w:val="00404224"/>
    <w:rsid w:val="00405B98"/>
    <w:rsid w:val="004061F2"/>
    <w:rsid w:val="00406587"/>
    <w:rsid w:val="00410B74"/>
    <w:rsid w:val="00411089"/>
    <w:rsid w:val="00411354"/>
    <w:rsid w:val="0041135C"/>
    <w:rsid w:val="0041148A"/>
    <w:rsid w:val="0041268F"/>
    <w:rsid w:val="00412F03"/>
    <w:rsid w:val="00413AF6"/>
    <w:rsid w:val="0041559B"/>
    <w:rsid w:val="0041561B"/>
    <w:rsid w:val="0041742D"/>
    <w:rsid w:val="00417B32"/>
    <w:rsid w:val="00417E60"/>
    <w:rsid w:val="00417FDA"/>
    <w:rsid w:val="0042074E"/>
    <w:rsid w:val="00421014"/>
    <w:rsid w:val="00421D1B"/>
    <w:rsid w:val="004227BA"/>
    <w:rsid w:val="00423995"/>
    <w:rsid w:val="004239D2"/>
    <w:rsid w:val="004257B0"/>
    <w:rsid w:val="00425AD9"/>
    <w:rsid w:val="00425D3E"/>
    <w:rsid w:val="00425D42"/>
    <w:rsid w:val="00426AB9"/>
    <w:rsid w:val="00427B42"/>
    <w:rsid w:val="00430471"/>
    <w:rsid w:val="004305E2"/>
    <w:rsid w:val="00430ADC"/>
    <w:rsid w:val="00431742"/>
    <w:rsid w:val="00431758"/>
    <w:rsid w:val="00431770"/>
    <w:rsid w:val="00431A01"/>
    <w:rsid w:val="00432211"/>
    <w:rsid w:val="0043224D"/>
    <w:rsid w:val="00432E39"/>
    <w:rsid w:val="004336EC"/>
    <w:rsid w:val="00433875"/>
    <w:rsid w:val="00434056"/>
    <w:rsid w:val="00434E99"/>
    <w:rsid w:val="00435012"/>
    <w:rsid w:val="0043549A"/>
    <w:rsid w:val="00435855"/>
    <w:rsid w:val="00435E43"/>
    <w:rsid w:val="00436776"/>
    <w:rsid w:val="004368A7"/>
    <w:rsid w:val="00437565"/>
    <w:rsid w:val="0044046C"/>
    <w:rsid w:val="00440473"/>
    <w:rsid w:val="004421CD"/>
    <w:rsid w:val="0044274A"/>
    <w:rsid w:val="00443261"/>
    <w:rsid w:val="00443FD5"/>
    <w:rsid w:val="00443FE8"/>
    <w:rsid w:val="00444271"/>
    <w:rsid w:val="004445A3"/>
    <w:rsid w:val="00444927"/>
    <w:rsid w:val="004452FB"/>
    <w:rsid w:val="00445EF3"/>
    <w:rsid w:val="00446A38"/>
    <w:rsid w:val="00446A7A"/>
    <w:rsid w:val="00447694"/>
    <w:rsid w:val="00450B7B"/>
    <w:rsid w:val="00450F59"/>
    <w:rsid w:val="00451386"/>
    <w:rsid w:val="0045156E"/>
    <w:rsid w:val="0045192C"/>
    <w:rsid w:val="00451EC5"/>
    <w:rsid w:val="00451F3A"/>
    <w:rsid w:val="00452A7C"/>
    <w:rsid w:val="00452B1B"/>
    <w:rsid w:val="00452E54"/>
    <w:rsid w:val="00453085"/>
    <w:rsid w:val="00454309"/>
    <w:rsid w:val="0045542A"/>
    <w:rsid w:val="00455594"/>
    <w:rsid w:val="00455DEB"/>
    <w:rsid w:val="0045608B"/>
    <w:rsid w:val="00456119"/>
    <w:rsid w:val="00456B74"/>
    <w:rsid w:val="004604BD"/>
    <w:rsid w:val="004616AF"/>
    <w:rsid w:val="00461FA5"/>
    <w:rsid w:val="00462DA2"/>
    <w:rsid w:val="0046357F"/>
    <w:rsid w:val="00463C2A"/>
    <w:rsid w:val="00463CFB"/>
    <w:rsid w:val="00464E04"/>
    <w:rsid w:val="00464E53"/>
    <w:rsid w:val="00464E8F"/>
    <w:rsid w:val="00465270"/>
    <w:rsid w:val="00465962"/>
    <w:rsid w:val="00466535"/>
    <w:rsid w:val="00467434"/>
    <w:rsid w:val="00467BD9"/>
    <w:rsid w:val="00467EF9"/>
    <w:rsid w:val="004700FA"/>
    <w:rsid w:val="0047055F"/>
    <w:rsid w:val="0047201E"/>
    <w:rsid w:val="004723C5"/>
    <w:rsid w:val="00473D3B"/>
    <w:rsid w:val="00474A2F"/>
    <w:rsid w:val="00474C3F"/>
    <w:rsid w:val="00475928"/>
    <w:rsid w:val="00475F83"/>
    <w:rsid w:val="004761C4"/>
    <w:rsid w:val="004761EB"/>
    <w:rsid w:val="004768C4"/>
    <w:rsid w:val="004772DE"/>
    <w:rsid w:val="0048007E"/>
    <w:rsid w:val="0048191D"/>
    <w:rsid w:val="00481DD2"/>
    <w:rsid w:val="0048226A"/>
    <w:rsid w:val="004825EF"/>
    <w:rsid w:val="00482772"/>
    <w:rsid w:val="0048469A"/>
    <w:rsid w:val="004855FB"/>
    <w:rsid w:val="004856B5"/>
    <w:rsid w:val="0048667C"/>
    <w:rsid w:val="00487CAD"/>
    <w:rsid w:val="0049120C"/>
    <w:rsid w:val="0049155F"/>
    <w:rsid w:val="00492338"/>
    <w:rsid w:val="0049239B"/>
    <w:rsid w:val="004928C3"/>
    <w:rsid w:val="004928ED"/>
    <w:rsid w:val="00493633"/>
    <w:rsid w:val="00494375"/>
    <w:rsid w:val="0049450C"/>
    <w:rsid w:val="004947C6"/>
    <w:rsid w:val="004948DE"/>
    <w:rsid w:val="00495608"/>
    <w:rsid w:val="00496829"/>
    <w:rsid w:val="00497CB1"/>
    <w:rsid w:val="004A0102"/>
    <w:rsid w:val="004A086D"/>
    <w:rsid w:val="004A0EE0"/>
    <w:rsid w:val="004A1647"/>
    <w:rsid w:val="004A1ED7"/>
    <w:rsid w:val="004A2469"/>
    <w:rsid w:val="004A2763"/>
    <w:rsid w:val="004A2C9F"/>
    <w:rsid w:val="004A42FB"/>
    <w:rsid w:val="004A4565"/>
    <w:rsid w:val="004A5AB1"/>
    <w:rsid w:val="004A6338"/>
    <w:rsid w:val="004A66BE"/>
    <w:rsid w:val="004A6806"/>
    <w:rsid w:val="004A692F"/>
    <w:rsid w:val="004A6A50"/>
    <w:rsid w:val="004A6E95"/>
    <w:rsid w:val="004A759C"/>
    <w:rsid w:val="004A78C0"/>
    <w:rsid w:val="004A7BA8"/>
    <w:rsid w:val="004A7D73"/>
    <w:rsid w:val="004A7ECB"/>
    <w:rsid w:val="004B1B8A"/>
    <w:rsid w:val="004B2274"/>
    <w:rsid w:val="004B2D23"/>
    <w:rsid w:val="004B35F4"/>
    <w:rsid w:val="004B392D"/>
    <w:rsid w:val="004B3E77"/>
    <w:rsid w:val="004B3E7C"/>
    <w:rsid w:val="004B6A39"/>
    <w:rsid w:val="004B6CCA"/>
    <w:rsid w:val="004B7BB3"/>
    <w:rsid w:val="004B7BC7"/>
    <w:rsid w:val="004B7F3C"/>
    <w:rsid w:val="004C09FC"/>
    <w:rsid w:val="004C0F2F"/>
    <w:rsid w:val="004C1498"/>
    <w:rsid w:val="004C1E85"/>
    <w:rsid w:val="004C2069"/>
    <w:rsid w:val="004C2A5C"/>
    <w:rsid w:val="004C2DE6"/>
    <w:rsid w:val="004C30BE"/>
    <w:rsid w:val="004C3B0E"/>
    <w:rsid w:val="004C45E6"/>
    <w:rsid w:val="004C467F"/>
    <w:rsid w:val="004C4B8F"/>
    <w:rsid w:val="004C5250"/>
    <w:rsid w:val="004C5512"/>
    <w:rsid w:val="004C574A"/>
    <w:rsid w:val="004C5E6D"/>
    <w:rsid w:val="004C6590"/>
    <w:rsid w:val="004C666D"/>
    <w:rsid w:val="004C6D6F"/>
    <w:rsid w:val="004C6E58"/>
    <w:rsid w:val="004C7028"/>
    <w:rsid w:val="004D0C3C"/>
    <w:rsid w:val="004D17D1"/>
    <w:rsid w:val="004D1B50"/>
    <w:rsid w:val="004D1F16"/>
    <w:rsid w:val="004D299F"/>
    <w:rsid w:val="004D339B"/>
    <w:rsid w:val="004D33D8"/>
    <w:rsid w:val="004D3503"/>
    <w:rsid w:val="004D36B1"/>
    <w:rsid w:val="004D38C6"/>
    <w:rsid w:val="004D3A27"/>
    <w:rsid w:val="004D4193"/>
    <w:rsid w:val="004D4C90"/>
    <w:rsid w:val="004D4E34"/>
    <w:rsid w:val="004D609D"/>
    <w:rsid w:val="004D70F5"/>
    <w:rsid w:val="004D75C1"/>
    <w:rsid w:val="004D7E76"/>
    <w:rsid w:val="004E02ED"/>
    <w:rsid w:val="004E044D"/>
    <w:rsid w:val="004E0A90"/>
    <w:rsid w:val="004E1914"/>
    <w:rsid w:val="004E255E"/>
    <w:rsid w:val="004E2BBC"/>
    <w:rsid w:val="004E30F3"/>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348"/>
    <w:rsid w:val="004F4957"/>
    <w:rsid w:val="004F5749"/>
    <w:rsid w:val="004F5F41"/>
    <w:rsid w:val="004F62FD"/>
    <w:rsid w:val="004F7437"/>
    <w:rsid w:val="004F78C8"/>
    <w:rsid w:val="00500C6D"/>
    <w:rsid w:val="00501129"/>
    <w:rsid w:val="00501843"/>
    <w:rsid w:val="005037C0"/>
    <w:rsid w:val="00505F3B"/>
    <w:rsid w:val="005061D7"/>
    <w:rsid w:val="00506252"/>
    <w:rsid w:val="00506C39"/>
    <w:rsid w:val="00506EC2"/>
    <w:rsid w:val="0050720C"/>
    <w:rsid w:val="00507F1B"/>
    <w:rsid w:val="00510FD9"/>
    <w:rsid w:val="00511A34"/>
    <w:rsid w:val="00511E5D"/>
    <w:rsid w:val="00513420"/>
    <w:rsid w:val="005134BB"/>
    <w:rsid w:val="005138FC"/>
    <w:rsid w:val="00513B95"/>
    <w:rsid w:val="00513BE1"/>
    <w:rsid w:val="00513F8B"/>
    <w:rsid w:val="00514167"/>
    <w:rsid w:val="00514668"/>
    <w:rsid w:val="00514865"/>
    <w:rsid w:val="005149DB"/>
    <w:rsid w:val="0051519E"/>
    <w:rsid w:val="005159F5"/>
    <w:rsid w:val="00515FC2"/>
    <w:rsid w:val="00516518"/>
    <w:rsid w:val="00516E41"/>
    <w:rsid w:val="00517822"/>
    <w:rsid w:val="005206D5"/>
    <w:rsid w:val="00521608"/>
    <w:rsid w:val="005217ED"/>
    <w:rsid w:val="00521BBB"/>
    <w:rsid w:val="00521D66"/>
    <w:rsid w:val="00522085"/>
    <w:rsid w:val="005228A3"/>
    <w:rsid w:val="00522C07"/>
    <w:rsid w:val="00522C4F"/>
    <w:rsid w:val="00522F16"/>
    <w:rsid w:val="00523062"/>
    <w:rsid w:val="00523348"/>
    <w:rsid w:val="00523A21"/>
    <w:rsid w:val="00524122"/>
    <w:rsid w:val="00524FF2"/>
    <w:rsid w:val="00525226"/>
    <w:rsid w:val="0052574F"/>
    <w:rsid w:val="00526466"/>
    <w:rsid w:val="005271BF"/>
    <w:rsid w:val="00527C58"/>
    <w:rsid w:val="00527CC7"/>
    <w:rsid w:val="00530352"/>
    <w:rsid w:val="005307B5"/>
    <w:rsid w:val="00530DF9"/>
    <w:rsid w:val="00531281"/>
    <w:rsid w:val="00531654"/>
    <w:rsid w:val="00531AAA"/>
    <w:rsid w:val="00531D90"/>
    <w:rsid w:val="0053246E"/>
    <w:rsid w:val="00533430"/>
    <w:rsid w:val="00534411"/>
    <w:rsid w:val="00534A34"/>
    <w:rsid w:val="00534BD4"/>
    <w:rsid w:val="00535E8C"/>
    <w:rsid w:val="00536027"/>
    <w:rsid w:val="005364BF"/>
    <w:rsid w:val="005365AB"/>
    <w:rsid w:val="00536882"/>
    <w:rsid w:val="00536BC0"/>
    <w:rsid w:val="00536EA8"/>
    <w:rsid w:val="00537916"/>
    <w:rsid w:val="0053796E"/>
    <w:rsid w:val="00537EE5"/>
    <w:rsid w:val="00540936"/>
    <w:rsid w:val="0054141A"/>
    <w:rsid w:val="0054147B"/>
    <w:rsid w:val="00541CB0"/>
    <w:rsid w:val="00543862"/>
    <w:rsid w:val="00543B27"/>
    <w:rsid w:val="005444A8"/>
    <w:rsid w:val="00545746"/>
    <w:rsid w:val="00545A14"/>
    <w:rsid w:val="00545DEC"/>
    <w:rsid w:val="00546472"/>
    <w:rsid w:val="005466D0"/>
    <w:rsid w:val="0054689F"/>
    <w:rsid w:val="00547841"/>
    <w:rsid w:val="00547D1F"/>
    <w:rsid w:val="005512E3"/>
    <w:rsid w:val="005512EC"/>
    <w:rsid w:val="00551B7D"/>
    <w:rsid w:val="00551D10"/>
    <w:rsid w:val="005531B3"/>
    <w:rsid w:val="00553522"/>
    <w:rsid w:val="005539D6"/>
    <w:rsid w:val="005546E0"/>
    <w:rsid w:val="00555473"/>
    <w:rsid w:val="0055556A"/>
    <w:rsid w:val="005557D3"/>
    <w:rsid w:val="005562F1"/>
    <w:rsid w:val="0055662F"/>
    <w:rsid w:val="0055710E"/>
    <w:rsid w:val="005572AD"/>
    <w:rsid w:val="0055746A"/>
    <w:rsid w:val="00561A33"/>
    <w:rsid w:val="00561B91"/>
    <w:rsid w:val="00561C39"/>
    <w:rsid w:val="00562267"/>
    <w:rsid w:val="00562F60"/>
    <w:rsid w:val="005654BB"/>
    <w:rsid w:val="0056631F"/>
    <w:rsid w:val="00566611"/>
    <w:rsid w:val="00567ED4"/>
    <w:rsid w:val="005717C1"/>
    <w:rsid w:val="00571B83"/>
    <w:rsid w:val="00571CDC"/>
    <w:rsid w:val="00571EE6"/>
    <w:rsid w:val="00572289"/>
    <w:rsid w:val="00572842"/>
    <w:rsid w:val="005728E6"/>
    <w:rsid w:val="00572C83"/>
    <w:rsid w:val="00572D68"/>
    <w:rsid w:val="00572E5D"/>
    <w:rsid w:val="00573100"/>
    <w:rsid w:val="00573780"/>
    <w:rsid w:val="00573D94"/>
    <w:rsid w:val="00573F40"/>
    <w:rsid w:val="0057428C"/>
    <w:rsid w:val="0057441C"/>
    <w:rsid w:val="00574FBA"/>
    <w:rsid w:val="00575DA1"/>
    <w:rsid w:val="00575EBA"/>
    <w:rsid w:val="00575EEF"/>
    <w:rsid w:val="0057620E"/>
    <w:rsid w:val="005767D5"/>
    <w:rsid w:val="00576A2C"/>
    <w:rsid w:val="0057709A"/>
    <w:rsid w:val="00580400"/>
    <w:rsid w:val="00580EB5"/>
    <w:rsid w:val="00580F71"/>
    <w:rsid w:val="005812EB"/>
    <w:rsid w:val="00581AAE"/>
    <w:rsid w:val="00581EFA"/>
    <w:rsid w:val="0058263A"/>
    <w:rsid w:val="00582BAE"/>
    <w:rsid w:val="00582D38"/>
    <w:rsid w:val="005838C2"/>
    <w:rsid w:val="00583BC3"/>
    <w:rsid w:val="0058495D"/>
    <w:rsid w:val="0058587F"/>
    <w:rsid w:val="005863DB"/>
    <w:rsid w:val="005869A2"/>
    <w:rsid w:val="005871E5"/>
    <w:rsid w:val="00587DF0"/>
    <w:rsid w:val="005904DB"/>
    <w:rsid w:val="00590F19"/>
    <w:rsid w:val="00591175"/>
    <w:rsid w:val="00591586"/>
    <w:rsid w:val="00591ACD"/>
    <w:rsid w:val="00591D72"/>
    <w:rsid w:val="005920D1"/>
    <w:rsid w:val="00592F68"/>
    <w:rsid w:val="005932F8"/>
    <w:rsid w:val="00593711"/>
    <w:rsid w:val="0059379C"/>
    <w:rsid w:val="00593A06"/>
    <w:rsid w:val="00593B09"/>
    <w:rsid w:val="00593EB2"/>
    <w:rsid w:val="00594025"/>
    <w:rsid w:val="00594953"/>
    <w:rsid w:val="00595362"/>
    <w:rsid w:val="00595BB1"/>
    <w:rsid w:val="00596250"/>
    <w:rsid w:val="00596A82"/>
    <w:rsid w:val="00597892"/>
    <w:rsid w:val="005979C3"/>
    <w:rsid w:val="005A0173"/>
    <w:rsid w:val="005A0DCA"/>
    <w:rsid w:val="005A0EAF"/>
    <w:rsid w:val="005A0F89"/>
    <w:rsid w:val="005A14C6"/>
    <w:rsid w:val="005A1574"/>
    <w:rsid w:val="005A1B14"/>
    <w:rsid w:val="005A3156"/>
    <w:rsid w:val="005A3482"/>
    <w:rsid w:val="005A3A84"/>
    <w:rsid w:val="005A3DAE"/>
    <w:rsid w:val="005A43EB"/>
    <w:rsid w:val="005A47B4"/>
    <w:rsid w:val="005A5D55"/>
    <w:rsid w:val="005A5FBA"/>
    <w:rsid w:val="005A6104"/>
    <w:rsid w:val="005A6641"/>
    <w:rsid w:val="005B0936"/>
    <w:rsid w:val="005B0CB9"/>
    <w:rsid w:val="005B0F5F"/>
    <w:rsid w:val="005B1085"/>
    <w:rsid w:val="005B1AEB"/>
    <w:rsid w:val="005B2F8F"/>
    <w:rsid w:val="005B4460"/>
    <w:rsid w:val="005B50C5"/>
    <w:rsid w:val="005B527D"/>
    <w:rsid w:val="005B5B8A"/>
    <w:rsid w:val="005B5F74"/>
    <w:rsid w:val="005B66C4"/>
    <w:rsid w:val="005B6B93"/>
    <w:rsid w:val="005B6BF9"/>
    <w:rsid w:val="005B6E45"/>
    <w:rsid w:val="005B7806"/>
    <w:rsid w:val="005B7A15"/>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0A2"/>
    <w:rsid w:val="005C64AA"/>
    <w:rsid w:val="005C6C62"/>
    <w:rsid w:val="005C6E20"/>
    <w:rsid w:val="005C6FF6"/>
    <w:rsid w:val="005D04AD"/>
    <w:rsid w:val="005D1544"/>
    <w:rsid w:val="005D2E70"/>
    <w:rsid w:val="005D39EF"/>
    <w:rsid w:val="005D3EFE"/>
    <w:rsid w:val="005D4333"/>
    <w:rsid w:val="005D56ED"/>
    <w:rsid w:val="005D5921"/>
    <w:rsid w:val="005D6A6A"/>
    <w:rsid w:val="005D7E7F"/>
    <w:rsid w:val="005E025F"/>
    <w:rsid w:val="005E0CB3"/>
    <w:rsid w:val="005E1856"/>
    <w:rsid w:val="005E188A"/>
    <w:rsid w:val="005E18C8"/>
    <w:rsid w:val="005E1AF1"/>
    <w:rsid w:val="005E21DC"/>
    <w:rsid w:val="005E2FD6"/>
    <w:rsid w:val="005E30AA"/>
    <w:rsid w:val="005E33D0"/>
    <w:rsid w:val="005E359F"/>
    <w:rsid w:val="005E36F2"/>
    <w:rsid w:val="005E474F"/>
    <w:rsid w:val="005E47A2"/>
    <w:rsid w:val="005E4DDA"/>
    <w:rsid w:val="005E51D7"/>
    <w:rsid w:val="005E600B"/>
    <w:rsid w:val="005E6683"/>
    <w:rsid w:val="005E6F92"/>
    <w:rsid w:val="005E7099"/>
    <w:rsid w:val="005E7D45"/>
    <w:rsid w:val="005E7E4A"/>
    <w:rsid w:val="005E7FD2"/>
    <w:rsid w:val="005F000A"/>
    <w:rsid w:val="005F00AE"/>
    <w:rsid w:val="005F068B"/>
    <w:rsid w:val="005F0BDA"/>
    <w:rsid w:val="005F0C1E"/>
    <w:rsid w:val="005F20CC"/>
    <w:rsid w:val="005F2236"/>
    <w:rsid w:val="005F2803"/>
    <w:rsid w:val="005F2929"/>
    <w:rsid w:val="005F293C"/>
    <w:rsid w:val="005F2DA8"/>
    <w:rsid w:val="005F353C"/>
    <w:rsid w:val="005F416E"/>
    <w:rsid w:val="005F4D43"/>
    <w:rsid w:val="005F562C"/>
    <w:rsid w:val="005F5F4E"/>
    <w:rsid w:val="005F64D9"/>
    <w:rsid w:val="005F7132"/>
    <w:rsid w:val="00600690"/>
    <w:rsid w:val="00600D28"/>
    <w:rsid w:val="0060208D"/>
    <w:rsid w:val="0060231E"/>
    <w:rsid w:val="00602398"/>
    <w:rsid w:val="006033F9"/>
    <w:rsid w:val="00603454"/>
    <w:rsid w:val="0060394D"/>
    <w:rsid w:val="00603977"/>
    <w:rsid w:val="00603FA8"/>
    <w:rsid w:val="0060441F"/>
    <w:rsid w:val="0060549A"/>
    <w:rsid w:val="006058E2"/>
    <w:rsid w:val="00605BDD"/>
    <w:rsid w:val="00606420"/>
    <w:rsid w:val="00606442"/>
    <w:rsid w:val="00606791"/>
    <w:rsid w:val="0061098E"/>
    <w:rsid w:val="00610AE3"/>
    <w:rsid w:val="00610E34"/>
    <w:rsid w:val="00610E52"/>
    <w:rsid w:val="00611227"/>
    <w:rsid w:val="006112E2"/>
    <w:rsid w:val="006117F6"/>
    <w:rsid w:val="006118C1"/>
    <w:rsid w:val="00611A66"/>
    <w:rsid w:val="00611BCF"/>
    <w:rsid w:val="00611EEF"/>
    <w:rsid w:val="006137D9"/>
    <w:rsid w:val="006139B8"/>
    <w:rsid w:val="00614253"/>
    <w:rsid w:val="006147E0"/>
    <w:rsid w:val="00615251"/>
    <w:rsid w:val="0061548E"/>
    <w:rsid w:val="006156F7"/>
    <w:rsid w:val="00615C79"/>
    <w:rsid w:val="00616416"/>
    <w:rsid w:val="00616DFC"/>
    <w:rsid w:val="006176C5"/>
    <w:rsid w:val="0062024B"/>
    <w:rsid w:val="0062037B"/>
    <w:rsid w:val="00620A3F"/>
    <w:rsid w:val="00621E29"/>
    <w:rsid w:val="00622643"/>
    <w:rsid w:val="00623D31"/>
    <w:rsid w:val="006251E3"/>
    <w:rsid w:val="0062553E"/>
    <w:rsid w:val="00625FD7"/>
    <w:rsid w:val="006263CC"/>
    <w:rsid w:val="00626605"/>
    <w:rsid w:val="006266B4"/>
    <w:rsid w:val="00627B4F"/>
    <w:rsid w:val="00630546"/>
    <w:rsid w:val="00630591"/>
    <w:rsid w:val="006310F2"/>
    <w:rsid w:val="006312EF"/>
    <w:rsid w:val="006317EB"/>
    <w:rsid w:val="00631A10"/>
    <w:rsid w:val="00632CE9"/>
    <w:rsid w:val="00633592"/>
    <w:rsid w:val="006335DC"/>
    <w:rsid w:val="00633A8A"/>
    <w:rsid w:val="006340A5"/>
    <w:rsid w:val="00634243"/>
    <w:rsid w:val="00634729"/>
    <w:rsid w:val="00634A59"/>
    <w:rsid w:val="00634A64"/>
    <w:rsid w:val="00635DBC"/>
    <w:rsid w:val="00635FA1"/>
    <w:rsid w:val="006361B6"/>
    <w:rsid w:val="00636381"/>
    <w:rsid w:val="0063698B"/>
    <w:rsid w:val="0063720D"/>
    <w:rsid w:val="006379C5"/>
    <w:rsid w:val="0064069C"/>
    <w:rsid w:val="006406DC"/>
    <w:rsid w:val="006416DA"/>
    <w:rsid w:val="00641725"/>
    <w:rsid w:val="006419FC"/>
    <w:rsid w:val="00641B1D"/>
    <w:rsid w:val="00641FAF"/>
    <w:rsid w:val="0064250A"/>
    <w:rsid w:val="00642BF2"/>
    <w:rsid w:val="00643ADF"/>
    <w:rsid w:val="00643E46"/>
    <w:rsid w:val="00644A6B"/>
    <w:rsid w:val="00644EEE"/>
    <w:rsid w:val="00645B77"/>
    <w:rsid w:val="0064607F"/>
    <w:rsid w:val="006466F8"/>
    <w:rsid w:val="00647A9C"/>
    <w:rsid w:val="00647C8F"/>
    <w:rsid w:val="00647ED5"/>
    <w:rsid w:val="00650008"/>
    <w:rsid w:val="00650402"/>
    <w:rsid w:val="00650CD9"/>
    <w:rsid w:val="0065115D"/>
    <w:rsid w:val="0065155D"/>
    <w:rsid w:val="006525BC"/>
    <w:rsid w:val="00652B88"/>
    <w:rsid w:val="00652EFD"/>
    <w:rsid w:val="00652F08"/>
    <w:rsid w:val="00653C57"/>
    <w:rsid w:val="00654178"/>
    <w:rsid w:val="006543A8"/>
    <w:rsid w:val="006543AC"/>
    <w:rsid w:val="00655DDF"/>
    <w:rsid w:val="00656815"/>
    <w:rsid w:val="00657447"/>
    <w:rsid w:val="00657825"/>
    <w:rsid w:val="0065798F"/>
    <w:rsid w:val="006610C7"/>
    <w:rsid w:val="0066433D"/>
    <w:rsid w:val="00664388"/>
    <w:rsid w:val="00664FC6"/>
    <w:rsid w:val="00665237"/>
    <w:rsid w:val="00665658"/>
    <w:rsid w:val="006660A3"/>
    <w:rsid w:val="00666D91"/>
    <w:rsid w:val="00667E6E"/>
    <w:rsid w:val="00667EB6"/>
    <w:rsid w:val="006717D9"/>
    <w:rsid w:val="0067191C"/>
    <w:rsid w:val="00671F82"/>
    <w:rsid w:val="0067202D"/>
    <w:rsid w:val="00672A90"/>
    <w:rsid w:val="00674A37"/>
    <w:rsid w:val="00675636"/>
    <w:rsid w:val="00675DC9"/>
    <w:rsid w:val="00676475"/>
    <w:rsid w:val="006771B9"/>
    <w:rsid w:val="00677222"/>
    <w:rsid w:val="0067794F"/>
    <w:rsid w:val="00681500"/>
    <w:rsid w:val="00681AE4"/>
    <w:rsid w:val="00681C00"/>
    <w:rsid w:val="00682C90"/>
    <w:rsid w:val="00682D53"/>
    <w:rsid w:val="00683387"/>
    <w:rsid w:val="0068356C"/>
    <w:rsid w:val="00683B8F"/>
    <w:rsid w:val="00684519"/>
    <w:rsid w:val="006846C8"/>
    <w:rsid w:val="006852C8"/>
    <w:rsid w:val="006852E8"/>
    <w:rsid w:val="00686FE9"/>
    <w:rsid w:val="0068762C"/>
    <w:rsid w:val="00687F4B"/>
    <w:rsid w:val="00690627"/>
    <w:rsid w:val="00691140"/>
    <w:rsid w:val="00691217"/>
    <w:rsid w:val="006915E5"/>
    <w:rsid w:val="00692264"/>
    <w:rsid w:val="006938AC"/>
    <w:rsid w:val="00693BE4"/>
    <w:rsid w:val="006940AF"/>
    <w:rsid w:val="00694561"/>
    <w:rsid w:val="006945BF"/>
    <w:rsid w:val="0069541C"/>
    <w:rsid w:val="006959B3"/>
    <w:rsid w:val="00695B52"/>
    <w:rsid w:val="006962C2"/>
    <w:rsid w:val="006970C8"/>
    <w:rsid w:val="00697600"/>
    <w:rsid w:val="00697AC8"/>
    <w:rsid w:val="006A0C47"/>
    <w:rsid w:val="006A0D46"/>
    <w:rsid w:val="006A0D74"/>
    <w:rsid w:val="006A1BC4"/>
    <w:rsid w:val="006A21D5"/>
    <w:rsid w:val="006A2752"/>
    <w:rsid w:val="006A2D84"/>
    <w:rsid w:val="006A4398"/>
    <w:rsid w:val="006A47E8"/>
    <w:rsid w:val="006A4802"/>
    <w:rsid w:val="006A488E"/>
    <w:rsid w:val="006A4970"/>
    <w:rsid w:val="006A5E75"/>
    <w:rsid w:val="006A5F54"/>
    <w:rsid w:val="006A5F6E"/>
    <w:rsid w:val="006A6369"/>
    <w:rsid w:val="006A6984"/>
    <w:rsid w:val="006A6BF4"/>
    <w:rsid w:val="006A71A0"/>
    <w:rsid w:val="006A74D3"/>
    <w:rsid w:val="006A7510"/>
    <w:rsid w:val="006A7EC7"/>
    <w:rsid w:val="006B1F78"/>
    <w:rsid w:val="006B1F7E"/>
    <w:rsid w:val="006B2012"/>
    <w:rsid w:val="006B2508"/>
    <w:rsid w:val="006B26E5"/>
    <w:rsid w:val="006B27B2"/>
    <w:rsid w:val="006B2E93"/>
    <w:rsid w:val="006B3F7E"/>
    <w:rsid w:val="006B4360"/>
    <w:rsid w:val="006B4F0B"/>
    <w:rsid w:val="006B589E"/>
    <w:rsid w:val="006B6B76"/>
    <w:rsid w:val="006B6E68"/>
    <w:rsid w:val="006B7553"/>
    <w:rsid w:val="006B7B72"/>
    <w:rsid w:val="006C09ED"/>
    <w:rsid w:val="006C0EF0"/>
    <w:rsid w:val="006C13BC"/>
    <w:rsid w:val="006C1AAC"/>
    <w:rsid w:val="006C236E"/>
    <w:rsid w:val="006C243C"/>
    <w:rsid w:val="006C336D"/>
    <w:rsid w:val="006C35F3"/>
    <w:rsid w:val="006C3D17"/>
    <w:rsid w:val="006C4CC0"/>
    <w:rsid w:val="006C5010"/>
    <w:rsid w:val="006C5083"/>
    <w:rsid w:val="006C5FCF"/>
    <w:rsid w:val="006C6031"/>
    <w:rsid w:val="006C62DD"/>
    <w:rsid w:val="006C690F"/>
    <w:rsid w:val="006C6988"/>
    <w:rsid w:val="006C699C"/>
    <w:rsid w:val="006C6A4B"/>
    <w:rsid w:val="006C6F07"/>
    <w:rsid w:val="006C7053"/>
    <w:rsid w:val="006D0AE3"/>
    <w:rsid w:val="006D1694"/>
    <w:rsid w:val="006D240E"/>
    <w:rsid w:val="006D273C"/>
    <w:rsid w:val="006D2F6B"/>
    <w:rsid w:val="006D30EF"/>
    <w:rsid w:val="006D3D7F"/>
    <w:rsid w:val="006D3DCC"/>
    <w:rsid w:val="006D41B8"/>
    <w:rsid w:val="006D4377"/>
    <w:rsid w:val="006D49BE"/>
    <w:rsid w:val="006D4F29"/>
    <w:rsid w:val="006D51C0"/>
    <w:rsid w:val="006D624A"/>
    <w:rsid w:val="006D6718"/>
    <w:rsid w:val="006D685E"/>
    <w:rsid w:val="006D6C62"/>
    <w:rsid w:val="006D7002"/>
    <w:rsid w:val="006D7075"/>
    <w:rsid w:val="006D70E0"/>
    <w:rsid w:val="006D7CB0"/>
    <w:rsid w:val="006E0095"/>
    <w:rsid w:val="006E0884"/>
    <w:rsid w:val="006E1A11"/>
    <w:rsid w:val="006E1BEA"/>
    <w:rsid w:val="006E1CBF"/>
    <w:rsid w:val="006E2023"/>
    <w:rsid w:val="006E2B56"/>
    <w:rsid w:val="006E3888"/>
    <w:rsid w:val="006E459D"/>
    <w:rsid w:val="006E4CDA"/>
    <w:rsid w:val="006E5136"/>
    <w:rsid w:val="006E55C3"/>
    <w:rsid w:val="006E56F8"/>
    <w:rsid w:val="006E6A55"/>
    <w:rsid w:val="006E73C7"/>
    <w:rsid w:val="006E7795"/>
    <w:rsid w:val="006F093C"/>
    <w:rsid w:val="006F0C47"/>
    <w:rsid w:val="006F1391"/>
    <w:rsid w:val="006F23BC"/>
    <w:rsid w:val="006F2476"/>
    <w:rsid w:val="006F3443"/>
    <w:rsid w:val="006F34F7"/>
    <w:rsid w:val="006F3E40"/>
    <w:rsid w:val="006F40B4"/>
    <w:rsid w:val="006F4580"/>
    <w:rsid w:val="006F45AC"/>
    <w:rsid w:val="006F45B4"/>
    <w:rsid w:val="006F4AF5"/>
    <w:rsid w:val="006F4B7D"/>
    <w:rsid w:val="006F522F"/>
    <w:rsid w:val="006F54A8"/>
    <w:rsid w:val="006F56FE"/>
    <w:rsid w:val="006F57C7"/>
    <w:rsid w:val="006F5982"/>
    <w:rsid w:val="006F6E4D"/>
    <w:rsid w:val="006F7076"/>
    <w:rsid w:val="006F7422"/>
    <w:rsid w:val="006F7F28"/>
    <w:rsid w:val="007000CD"/>
    <w:rsid w:val="0070086E"/>
    <w:rsid w:val="007010CA"/>
    <w:rsid w:val="007021AC"/>
    <w:rsid w:val="00702779"/>
    <w:rsid w:val="00703909"/>
    <w:rsid w:val="00704234"/>
    <w:rsid w:val="00704493"/>
    <w:rsid w:val="007048F6"/>
    <w:rsid w:val="00705405"/>
    <w:rsid w:val="0070543E"/>
    <w:rsid w:val="007060EA"/>
    <w:rsid w:val="0070726C"/>
    <w:rsid w:val="00707CCD"/>
    <w:rsid w:val="00710C08"/>
    <w:rsid w:val="0071130D"/>
    <w:rsid w:val="00711AB8"/>
    <w:rsid w:val="00711CBA"/>
    <w:rsid w:val="00711DD3"/>
    <w:rsid w:val="00711ED9"/>
    <w:rsid w:val="007121E6"/>
    <w:rsid w:val="00713133"/>
    <w:rsid w:val="00713907"/>
    <w:rsid w:val="007142DB"/>
    <w:rsid w:val="00714F8F"/>
    <w:rsid w:val="00715024"/>
    <w:rsid w:val="00715204"/>
    <w:rsid w:val="00715313"/>
    <w:rsid w:val="0071588B"/>
    <w:rsid w:val="00715B3E"/>
    <w:rsid w:val="00716138"/>
    <w:rsid w:val="007202A0"/>
    <w:rsid w:val="00720A0C"/>
    <w:rsid w:val="007213F6"/>
    <w:rsid w:val="00722242"/>
    <w:rsid w:val="007230B8"/>
    <w:rsid w:val="00723250"/>
    <w:rsid w:val="0072356C"/>
    <w:rsid w:val="00724A24"/>
    <w:rsid w:val="007254F2"/>
    <w:rsid w:val="0072595B"/>
    <w:rsid w:val="0072660B"/>
    <w:rsid w:val="00726739"/>
    <w:rsid w:val="007268B3"/>
    <w:rsid w:val="007271DD"/>
    <w:rsid w:val="00727BB8"/>
    <w:rsid w:val="0073076D"/>
    <w:rsid w:val="0073095E"/>
    <w:rsid w:val="00730C65"/>
    <w:rsid w:val="00733036"/>
    <w:rsid w:val="0073306B"/>
    <w:rsid w:val="0073388F"/>
    <w:rsid w:val="00734327"/>
    <w:rsid w:val="0073438F"/>
    <w:rsid w:val="007343D5"/>
    <w:rsid w:val="007345A5"/>
    <w:rsid w:val="007346D3"/>
    <w:rsid w:val="00735EF1"/>
    <w:rsid w:val="0073614B"/>
    <w:rsid w:val="00736C26"/>
    <w:rsid w:val="00741280"/>
    <w:rsid w:val="007415C0"/>
    <w:rsid w:val="00741D4A"/>
    <w:rsid w:val="0074204E"/>
    <w:rsid w:val="007422E4"/>
    <w:rsid w:val="007426CB"/>
    <w:rsid w:val="00742826"/>
    <w:rsid w:val="00743DBE"/>
    <w:rsid w:val="00744032"/>
    <w:rsid w:val="00744228"/>
    <w:rsid w:val="00744874"/>
    <w:rsid w:val="00745258"/>
    <w:rsid w:val="00746D99"/>
    <w:rsid w:val="00746FEC"/>
    <w:rsid w:val="00747267"/>
    <w:rsid w:val="00747DA7"/>
    <w:rsid w:val="00753561"/>
    <w:rsid w:val="00754C2A"/>
    <w:rsid w:val="00754C7F"/>
    <w:rsid w:val="0075530B"/>
    <w:rsid w:val="00755333"/>
    <w:rsid w:val="0075653C"/>
    <w:rsid w:val="00756788"/>
    <w:rsid w:val="007568D6"/>
    <w:rsid w:val="0075768B"/>
    <w:rsid w:val="007608DB"/>
    <w:rsid w:val="00760B61"/>
    <w:rsid w:val="007610FE"/>
    <w:rsid w:val="00761EC4"/>
    <w:rsid w:val="00763A8A"/>
    <w:rsid w:val="0076548F"/>
    <w:rsid w:val="00765538"/>
    <w:rsid w:val="007660BF"/>
    <w:rsid w:val="00766FC1"/>
    <w:rsid w:val="0076746D"/>
    <w:rsid w:val="00767D49"/>
    <w:rsid w:val="0077067A"/>
    <w:rsid w:val="00770707"/>
    <w:rsid w:val="0077202B"/>
    <w:rsid w:val="007728B1"/>
    <w:rsid w:val="00773047"/>
    <w:rsid w:val="00774087"/>
    <w:rsid w:val="007753FF"/>
    <w:rsid w:val="00775F84"/>
    <w:rsid w:val="007765CB"/>
    <w:rsid w:val="007767DF"/>
    <w:rsid w:val="00776825"/>
    <w:rsid w:val="00777016"/>
    <w:rsid w:val="007774D4"/>
    <w:rsid w:val="00777D1A"/>
    <w:rsid w:val="00777D9A"/>
    <w:rsid w:val="00780575"/>
    <w:rsid w:val="0078161C"/>
    <w:rsid w:val="00781E73"/>
    <w:rsid w:val="007832D3"/>
    <w:rsid w:val="007834F7"/>
    <w:rsid w:val="0078478F"/>
    <w:rsid w:val="00786880"/>
    <w:rsid w:val="00787B29"/>
    <w:rsid w:val="00787D60"/>
    <w:rsid w:val="00787D67"/>
    <w:rsid w:val="00791665"/>
    <w:rsid w:val="0079189A"/>
    <w:rsid w:val="007919E7"/>
    <w:rsid w:val="00793EF9"/>
    <w:rsid w:val="00794156"/>
    <w:rsid w:val="00794F88"/>
    <w:rsid w:val="00795057"/>
    <w:rsid w:val="007960B0"/>
    <w:rsid w:val="007962CE"/>
    <w:rsid w:val="007965A8"/>
    <w:rsid w:val="0079683B"/>
    <w:rsid w:val="00796869"/>
    <w:rsid w:val="00796B68"/>
    <w:rsid w:val="007A0BCF"/>
    <w:rsid w:val="007A12B2"/>
    <w:rsid w:val="007A13C1"/>
    <w:rsid w:val="007A1704"/>
    <w:rsid w:val="007A2819"/>
    <w:rsid w:val="007A2D76"/>
    <w:rsid w:val="007A310F"/>
    <w:rsid w:val="007A3636"/>
    <w:rsid w:val="007A4215"/>
    <w:rsid w:val="007A4A8E"/>
    <w:rsid w:val="007A53F5"/>
    <w:rsid w:val="007A57BA"/>
    <w:rsid w:val="007A6464"/>
    <w:rsid w:val="007A6740"/>
    <w:rsid w:val="007A7397"/>
    <w:rsid w:val="007A7AAD"/>
    <w:rsid w:val="007A7DBF"/>
    <w:rsid w:val="007B19EB"/>
    <w:rsid w:val="007B1E25"/>
    <w:rsid w:val="007B2150"/>
    <w:rsid w:val="007B325F"/>
    <w:rsid w:val="007B3A44"/>
    <w:rsid w:val="007B3DB9"/>
    <w:rsid w:val="007B4E24"/>
    <w:rsid w:val="007B6939"/>
    <w:rsid w:val="007B6A0A"/>
    <w:rsid w:val="007B7258"/>
    <w:rsid w:val="007B7C7B"/>
    <w:rsid w:val="007B7E0C"/>
    <w:rsid w:val="007C0995"/>
    <w:rsid w:val="007C18D3"/>
    <w:rsid w:val="007C19A9"/>
    <w:rsid w:val="007C1A06"/>
    <w:rsid w:val="007C1C3F"/>
    <w:rsid w:val="007C2253"/>
    <w:rsid w:val="007C22E1"/>
    <w:rsid w:val="007C39A1"/>
    <w:rsid w:val="007C3B29"/>
    <w:rsid w:val="007C4316"/>
    <w:rsid w:val="007C45E3"/>
    <w:rsid w:val="007C5809"/>
    <w:rsid w:val="007C5909"/>
    <w:rsid w:val="007C5E2B"/>
    <w:rsid w:val="007C5F30"/>
    <w:rsid w:val="007C5FAB"/>
    <w:rsid w:val="007C66AF"/>
    <w:rsid w:val="007C6745"/>
    <w:rsid w:val="007C7761"/>
    <w:rsid w:val="007D0568"/>
    <w:rsid w:val="007D16EE"/>
    <w:rsid w:val="007D17C4"/>
    <w:rsid w:val="007D1906"/>
    <w:rsid w:val="007D20C0"/>
    <w:rsid w:val="007D2D9A"/>
    <w:rsid w:val="007D47B0"/>
    <w:rsid w:val="007D4845"/>
    <w:rsid w:val="007D498B"/>
    <w:rsid w:val="007D49F7"/>
    <w:rsid w:val="007D5092"/>
    <w:rsid w:val="007D5B3B"/>
    <w:rsid w:val="007D6EE2"/>
    <w:rsid w:val="007E12D7"/>
    <w:rsid w:val="007E2C26"/>
    <w:rsid w:val="007E3E42"/>
    <w:rsid w:val="007E409D"/>
    <w:rsid w:val="007E4715"/>
    <w:rsid w:val="007E47AF"/>
    <w:rsid w:val="007E4AC2"/>
    <w:rsid w:val="007E62DA"/>
    <w:rsid w:val="007E6484"/>
    <w:rsid w:val="007E69EB"/>
    <w:rsid w:val="007E6CE9"/>
    <w:rsid w:val="007E6E82"/>
    <w:rsid w:val="007E7083"/>
    <w:rsid w:val="007F0ED8"/>
    <w:rsid w:val="007F1357"/>
    <w:rsid w:val="007F2A1A"/>
    <w:rsid w:val="007F2F5D"/>
    <w:rsid w:val="007F359E"/>
    <w:rsid w:val="007F3B0F"/>
    <w:rsid w:val="007F3D45"/>
    <w:rsid w:val="007F3E1A"/>
    <w:rsid w:val="007F441F"/>
    <w:rsid w:val="007F4ED1"/>
    <w:rsid w:val="007F5819"/>
    <w:rsid w:val="007F6396"/>
    <w:rsid w:val="007F6E9E"/>
    <w:rsid w:val="007F7066"/>
    <w:rsid w:val="008009C0"/>
    <w:rsid w:val="0080177A"/>
    <w:rsid w:val="00801D3D"/>
    <w:rsid w:val="00802392"/>
    <w:rsid w:val="00802739"/>
    <w:rsid w:val="00802933"/>
    <w:rsid w:val="00802B06"/>
    <w:rsid w:val="00802BCB"/>
    <w:rsid w:val="00802F62"/>
    <w:rsid w:val="0080342D"/>
    <w:rsid w:val="008034E8"/>
    <w:rsid w:val="008043A4"/>
    <w:rsid w:val="00804B8A"/>
    <w:rsid w:val="00805586"/>
    <w:rsid w:val="00805DD5"/>
    <w:rsid w:val="00806653"/>
    <w:rsid w:val="00807706"/>
    <w:rsid w:val="00807A3B"/>
    <w:rsid w:val="00810B97"/>
    <w:rsid w:val="008110F9"/>
    <w:rsid w:val="008116E1"/>
    <w:rsid w:val="00812D8F"/>
    <w:rsid w:val="00812E0B"/>
    <w:rsid w:val="0081367A"/>
    <w:rsid w:val="0081378F"/>
    <w:rsid w:val="008144DC"/>
    <w:rsid w:val="00815499"/>
    <w:rsid w:val="00815BD9"/>
    <w:rsid w:val="00815C55"/>
    <w:rsid w:val="00815DF6"/>
    <w:rsid w:val="00815E17"/>
    <w:rsid w:val="00815F6E"/>
    <w:rsid w:val="008163EA"/>
    <w:rsid w:val="00817427"/>
    <w:rsid w:val="00820056"/>
    <w:rsid w:val="00820829"/>
    <w:rsid w:val="00820A16"/>
    <w:rsid w:val="00820D2D"/>
    <w:rsid w:val="00820F1B"/>
    <w:rsid w:val="0082208C"/>
    <w:rsid w:val="008226FA"/>
    <w:rsid w:val="00822BCC"/>
    <w:rsid w:val="00822FD2"/>
    <w:rsid w:val="0082418C"/>
    <w:rsid w:val="0082567B"/>
    <w:rsid w:val="008258ED"/>
    <w:rsid w:val="00827429"/>
    <w:rsid w:val="00827EA9"/>
    <w:rsid w:val="00830573"/>
    <w:rsid w:val="008305C4"/>
    <w:rsid w:val="00831466"/>
    <w:rsid w:val="00831783"/>
    <w:rsid w:val="00831939"/>
    <w:rsid w:val="00832240"/>
    <w:rsid w:val="008323FD"/>
    <w:rsid w:val="00832C3C"/>
    <w:rsid w:val="00832C55"/>
    <w:rsid w:val="00832FA9"/>
    <w:rsid w:val="00834C87"/>
    <w:rsid w:val="0083541A"/>
    <w:rsid w:val="00835D23"/>
    <w:rsid w:val="00835E9B"/>
    <w:rsid w:val="008365D0"/>
    <w:rsid w:val="00836AF6"/>
    <w:rsid w:val="00836B2A"/>
    <w:rsid w:val="00836BDF"/>
    <w:rsid w:val="008404D7"/>
    <w:rsid w:val="008406B5"/>
    <w:rsid w:val="008407A8"/>
    <w:rsid w:val="00841FA1"/>
    <w:rsid w:val="008422E9"/>
    <w:rsid w:val="00842890"/>
    <w:rsid w:val="0084298F"/>
    <w:rsid w:val="00842E66"/>
    <w:rsid w:val="00843A59"/>
    <w:rsid w:val="00844172"/>
    <w:rsid w:val="0084417A"/>
    <w:rsid w:val="00844FCA"/>
    <w:rsid w:val="00844FCB"/>
    <w:rsid w:val="00845169"/>
    <w:rsid w:val="00845F41"/>
    <w:rsid w:val="0084601D"/>
    <w:rsid w:val="00846A94"/>
    <w:rsid w:val="008470A9"/>
    <w:rsid w:val="008472A5"/>
    <w:rsid w:val="008479F8"/>
    <w:rsid w:val="008504A2"/>
    <w:rsid w:val="008520DE"/>
    <w:rsid w:val="0085242C"/>
    <w:rsid w:val="0085261D"/>
    <w:rsid w:val="00853BB6"/>
    <w:rsid w:val="008545B8"/>
    <w:rsid w:val="008546F0"/>
    <w:rsid w:val="008553D8"/>
    <w:rsid w:val="00855C91"/>
    <w:rsid w:val="00856202"/>
    <w:rsid w:val="00856ABD"/>
    <w:rsid w:val="00860850"/>
    <w:rsid w:val="00860A08"/>
    <w:rsid w:val="00860DD6"/>
    <w:rsid w:val="00861082"/>
    <w:rsid w:val="00861650"/>
    <w:rsid w:val="00861AE4"/>
    <w:rsid w:val="00861E7B"/>
    <w:rsid w:val="00862C85"/>
    <w:rsid w:val="00862E7B"/>
    <w:rsid w:val="00862EE7"/>
    <w:rsid w:val="00863178"/>
    <w:rsid w:val="00863DB1"/>
    <w:rsid w:val="00863E64"/>
    <w:rsid w:val="00864225"/>
    <w:rsid w:val="008647E2"/>
    <w:rsid w:val="00864DDD"/>
    <w:rsid w:val="008654B2"/>
    <w:rsid w:val="0086566F"/>
    <w:rsid w:val="008656E3"/>
    <w:rsid w:val="008658C6"/>
    <w:rsid w:val="008666CE"/>
    <w:rsid w:val="00867105"/>
    <w:rsid w:val="008712AF"/>
    <w:rsid w:val="00871AB2"/>
    <w:rsid w:val="00871E81"/>
    <w:rsid w:val="008725F8"/>
    <w:rsid w:val="00872D2B"/>
    <w:rsid w:val="00873D63"/>
    <w:rsid w:val="008740DB"/>
    <w:rsid w:val="008744E8"/>
    <w:rsid w:val="008746DF"/>
    <w:rsid w:val="00875803"/>
    <w:rsid w:val="00875FD5"/>
    <w:rsid w:val="00875FF1"/>
    <w:rsid w:val="00876348"/>
    <w:rsid w:val="00876362"/>
    <w:rsid w:val="00876ED7"/>
    <w:rsid w:val="0087751A"/>
    <w:rsid w:val="00877A53"/>
    <w:rsid w:val="008808E3"/>
    <w:rsid w:val="00880B6E"/>
    <w:rsid w:val="00880DB9"/>
    <w:rsid w:val="0088152D"/>
    <w:rsid w:val="00881DB4"/>
    <w:rsid w:val="00881FF2"/>
    <w:rsid w:val="00882836"/>
    <w:rsid w:val="00883ABA"/>
    <w:rsid w:val="008845F8"/>
    <w:rsid w:val="00884B0E"/>
    <w:rsid w:val="00884DAF"/>
    <w:rsid w:val="008852D0"/>
    <w:rsid w:val="0088574B"/>
    <w:rsid w:val="00885C9C"/>
    <w:rsid w:val="00887082"/>
    <w:rsid w:val="0088745E"/>
    <w:rsid w:val="0088777F"/>
    <w:rsid w:val="00887B5C"/>
    <w:rsid w:val="008916B3"/>
    <w:rsid w:val="00891A7E"/>
    <w:rsid w:val="00892D61"/>
    <w:rsid w:val="008933A7"/>
    <w:rsid w:val="00893B6D"/>
    <w:rsid w:val="00893BA0"/>
    <w:rsid w:val="00893ED0"/>
    <w:rsid w:val="0089430E"/>
    <w:rsid w:val="008944D4"/>
    <w:rsid w:val="00894632"/>
    <w:rsid w:val="00894E1F"/>
    <w:rsid w:val="00896047"/>
    <w:rsid w:val="008965F2"/>
    <w:rsid w:val="00896A52"/>
    <w:rsid w:val="00896ADF"/>
    <w:rsid w:val="00897576"/>
    <w:rsid w:val="00897BF6"/>
    <w:rsid w:val="008A1EAE"/>
    <w:rsid w:val="008A250D"/>
    <w:rsid w:val="008A25F9"/>
    <w:rsid w:val="008A3000"/>
    <w:rsid w:val="008A37B6"/>
    <w:rsid w:val="008A4403"/>
    <w:rsid w:val="008A4479"/>
    <w:rsid w:val="008A529C"/>
    <w:rsid w:val="008A5632"/>
    <w:rsid w:val="008A6279"/>
    <w:rsid w:val="008A6E50"/>
    <w:rsid w:val="008A7029"/>
    <w:rsid w:val="008A7595"/>
    <w:rsid w:val="008B01C4"/>
    <w:rsid w:val="008B01D9"/>
    <w:rsid w:val="008B0825"/>
    <w:rsid w:val="008B0B04"/>
    <w:rsid w:val="008B36C5"/>
    <w:rsid w:val="008B3EB0"/>
    <w:rsid w:val="008B48D5"/>
    <w:rsid w:val="008B5970"/>
    <w:rsid w:val="008B6288"/>
    <w:rsid w:val="008B6D1E"/>
    <w:rsid w:val="008C0E33"/>
    <w:rsid w:val="008C13DA"/>
    <w:rsid w:val="008C1833"/>
    <w:rsid w:val="008C1E57"/>
    <w:rsid w:val="008C2EB1"/>
    <w:rsid w:val="008C37A3"/>
    <w:rsid w:val="008C3812"/>
    <w:rsid w:val="008C3B2F"/>
    <w:rsid w:val="008C3C2D"/>
    <w:rsid w:val="008C3D31"/>
    <w:rsid w:val="008C3EB8"/>
    <w:rsid w:val="008C4006"/>
    <w:rsid w:val="008C440F"/>
    <w:rsid w:val="008C5DB2"/>
    <w:rsid w:val="008C5E06"/>
    <w:rsid w:val="008C6F9C"/>
    <w:rsid w:val="008C705C"/>
    <w:rsid w:val="008C7288"/>
    <w:rsid w:val="008C73A0"/>
    <w:rsid w:val="008C77E8"/>
    <w:rsid w:val="008C780C"/>
    <w:rsid w:val="008C7C06"/>
    <w:rsid w:val="008D0FD1"/>
    <w:rsid w:val="008D192B"/>
    <w:rsid w:val="008D193C"/>
    <w:rsid w:val="008D2030"/>
    <w:rsid w:val="008D223A"/>
    <w:rsid w:val="008D2E97"/>
    <w:rsid w:val="008D328E"/>
    <w:rsid w:val="008D392A"/>
    <w:rsid w:val="008D3FE3"/>
    <w:rsid w:val="008D43A0"/>
    <w:rsid w:val="008D441D"/>
    <w:rsid w:val="008D4719"/>
    <w:rsid w:val="008D489E"/>
    <w:rsid w:val="008D53E7"/>
    <w:rsid w:val="008D592F"/>
    <w:rsid w:val="008D5A85"/>
    <w:rsid w:val="008D5E9A"/>
    <w:rsid w:val="008D600B"/>
    <w:rsid w:val="008D66BD"/>
    <w:rsid w:val="008D6A4D"/>
    <w:rsid w:val="008D6A68"/>
    <w:rsid w:val="008D6BC3"/>
    <w:rsid w:val="008D77C4"/>
    <w:rsid w:val="008D7840"/>
    <w:rsid w:val="008D7BF4"/>
    <w:rsid w:val="008E0EDB"/>
    <w:rsid w:val="008E1238"/>
    <w:rsid w:val="008E1692"/>
    <w:rsid w:val="008E2629"/>
    <w:rsid w:val="008E398E"/>
    <w:rsid w:val="008E3B21"/>
    <w:rsid w:val="008E5642"/>
    <w:rsid w:val="008E5EBE"/>
    <w:rsid w:val="008E69B5"/>
    <w:rsid w:val="008F0067"/>
    <w:rsid w:val="008F068F"/>
    <w:rsid w:val="008F0724"/>
    <w:rsid w:val="008F1A24"/>
    <w:rsid w:val="008F1B92"/>
    <w:rsid w:val="008F1BEB"/>
    <w:rsid w:val="008F1CC5"/>
    <w:rsid w:val="008F229B"/>
    <w:rsid w:val="008F32ED"/>
    <w:rsid w:val="008F38DA"/>
    <w:rsid w:val="008F393E"/>
    <w:rsid w:val="008F3D46"/>
    <w:rsid w:val="008F4E01"/>
    <w:rsid w:val="008F6776"/>
    <w:rsid w:val="008F788C"/>
    <w:rsid w:val="008F7901"/>
    <w:rsid w:val="00900225"/>
    <w:rsid w:val="00900962"/>
    <w:rsid w:val="00900B41"/>
    <w:rsid w:val="00900DF9"/>
    <w:rsid w:val="00900E34"/>
    <w:rsid w:val="00900FA8"/>
    <w:rsid w:val="00901304"/>
    <w:rsid w:val="0090136D"/>
    <w:rsid w:val="00902053"/>
    <w:rsid w:val="009028F9"/>
    <w:rsid w:val="009029A6"/>
    <w:rsid w:val="00902FB5"/>
    <w:rsid w:val="00904D95"/>
    <w:rsid w:val="009055E3"/>
    <w:rsid w:val="00905B29"/>
    <w:rsid w:val="00906A87"/>
    <w:rsid w:val="00906C76"/>
    <w:rsid w:val="0090770D"/>
    <w:rsid w:val="0091030D"/>
    <w:rsid w:val="00911D57"/>
    <w:rsid w:val="00911DD4"/>
    <w:rsid w:val="00912207"/>
    <w:rsid w:val="00912DB5"/>
    <w:rsid w:val="009139CE"/>
    <w:rsid w:val="00913AE2"/>
    <w:rsid w:val="00913B86"/>
    <w:rsid w:val="0091475B"/>
    <w:rsid w:val="00914D60"/>
    <w:rsid w:val="00915426"/>
    <w:rsid w:val="0091783F"/>
    <w:rsid w:val="00920AF3"/>
    <w:rsid w:val="00922586"/>
    <w:rsid w:val="00922A3E"/>
    <w:rsid w:val="00922A4C"/>
    <w:rsid w:val="00922AE7"/>
    <w:rsid w:val="0092344E"/>
    <w:rsid w:val="00923736"/>
    <w:rsid w:val="00923942"/>
    <w:rsid w:val="009244C7"/>
    <w:rsid w:val="00924E5A"/>
    <w:rsid w:val="00925B21"/>
    <w:rsid w:val="00925D23"/>
    <w:rsid w:val="0092616C"/>
    <w:rsid w:val="00926244"/>
    <w:rsid w:val="00926C73"/>
    <w:rsid w:val="00927BB3"/>
    <w:rsid w:val="0093044A"/>
    <w:rsid w:val="009304DE"/>
    <w:rsid w:val="009304F5"/>
    <w:rsid w:val="0093059F"/>
    <w:rsid w:val="00930874"/>
    <w:rsid w:val="00930F19"/>
    <w:rsid w:val="00931F4F"/>
    <w:rsid w:val="00932896"/>
    <w:rsid w:val="00932B92"/>
    <w:rsid w:val="0093461A"/>
    <w:rsid w:val="009346FD"/>
    <w:rsid w:val="009349BB"/>
    <w:rsid w:val="00934A97"/>
    <w:rsid w:val="009353BF"/>
    <w:rsid w:val="00935DC2"/>
    <w:rsid w:val="00936CFF"/>
    <w:rsid w:val="00936F91"/>
    <w:rsid w:val="009371A3"/>
    <w:rsid w:val="009374B3"/>
    <w:rsid w:val="009377DF"/>
    <w:rsid w:val="0094048F"/>
    <w:rsid w:val="00940A01"/>
    <w:rsid w:val="00940E17"/>
    <w:rsid w:val="009410E8"/>
    <w:rsid w:val="0094183E"/>
    <w:rsid w:val="00942988"/>
    <w:rsid w:val="00943184"/>
    <w:rsid w:val="009433DC"/>
    <w:rsid w:val="00943FF0"/>
    <w:rsid w:val="00944B77"/>
    <w:rsid w:val="00944BA9"/>
    <w:rsid w:val="00944C35"/>
    <w:rsid w:val="00944D75"/>
    <w:rsid w:val="00945192"/>
    <w:rsid w:val="0094522A"/>
    <w:rsid w:val="00945304"/>
    <w:rsid w:val="00945E86"/>
    <w:rsid w:val="00945EDD"/>
    <w:rsid w:val="00946269"/>
    <w:rsid w:val="00947718"/>
    <w:rsid w:val="00947DFE"/>
    <w:rsid w:val="009501DA"/>
    <w:rsid w:val="0095050B"/>
    <w:rsid w:val="00950B16"/>
    <w:rsid w:val="00950BE4"/>
    <w:rsid w:val="00951BF1"/>
    <w:rsid w:val="009520BA"/>
    <w:rsid w:val="00952509"/>
    <w:rsid w:val="009527CC"/>
    <w:rsid w:val="0095357A"/>
    <w:rsid w:val="0095444B"/>
    <w:rsid w:val="00954782"/>
    <w:rsid w:val="00954FB0"/>
    <w:rsid w:val="00956C75"/>
    <w:rsid w:val="00957DE8"/>
    <w:rsid w:val="00960333"/>
    <w:rsid w:val="00960EE3"/>
    <w:rsid w:val="00961292"/>
    <w:rsid w:val="009624CE"/>
    <w:rsid w:val="009626D4"/>
    <w:rsid w:val="009638E1"/>
    <w:rsid w:val="00963EE6"/>
    <w:rsid w:val="00963FC5"/>
    <w:rsid w:val="0096518B"/>
    <w:rsid w:val="00965356"/>
    <w:rsid w:val="009659F6"/>
    <w:rsid w:val="00965DC1"/>
    <w:rsid w:val="00965F30"/>
    <w:rsid w:val="00965FEE"/>
    <w:rsid w:val="009669DB"/>
    <w:rsid w:val="00966D0D"/>
    <w:rsid w:val="00966D46"/>
    <w:rsid w:val="00966D74"/>
    <w:rsid w:val="0096721E"/>
    <w:rsid w:val="009673A5"/>
    <w:rsid w:val="00967563"/>
    <w:rsid w:val="00970510"/>
    <w:rsid w:val="00970744"/>
    <w:rsid w:val="00970968"/>
    <w:rsid w:val="00970F7F"/>
    <w:rsid w:val="00971828"/>
    <w:rsid w:val="009720A8"/>
    <w:rsid w:val="0097275B"/>
    <w:rsid w:val="00973329"/>
    <w:rsid w:val="00973F8B"/>
    <w:rsid w:val="00973FB4"/>
    <w:rsid w:val="0097444B"/>
    <w:rsid w:val="00975F43"/>
    <w:rsid w:val="00976C48"/>
    <w:rsid w:val="00976E1A"/>
    <w:rsid w:val="0097707E"/>
    <w:rsid w:val="00977280"/>
    <w:rsid w:val="009775C8"/>
    <w:rsid w:val="00977F02"/>
    <w:rsid w:val="00980D5C"/>
    <w:rsid w:val="00981649"/>
    <w:rsid w:val="00982E72"/>
    <w:rsid w:val="00983033"/>
    <w:rsid w:val="009833EC"/>
    <w:rsid w:val="009834E2"/>
    <w:rsid w:val="009836F0"/>
    <w:rsid w:val="00983A58"/>
    <w:rsid w:val="00983FEE"/>
    <w:rsid w:val="00984287"/>
    <w:rsid w:val="00984A45"/>
    <w:rsid w:val="00984F74"/>
    <w:rsid w:val="0098535D"/>
    <w:rsid w:val="00985FBF"/>
    <w:rsid w:val="00986691"/>
    <w:rsid w:val="00986B9C"/>
    <w:rsid w:val="00986D25"/>
    <w:rsid w:val="009878EC"/>
    <w:rsid w:val="00987C25"/>
    <w:rsid w:val="009906DE"/>
    <w:rsid w:val="00990A72"/>
    <w:rsid w:val="00990EEE"/>
    <w:rsid w:val="0099305F"/>
    <w:rsid w:val="0099497D"/>
    <w:rsid w:val="00995202"/>
    <w:rsid w:val="00995929"/>
    <w:rsid w:val="00996682"/>
    <w:rsid w:val="009967CF"/>
    <w:rsid w:val="00996CF7"/>
    <w:rsid w:val="00996D51"/>
    <w:rsid w:val="009A0D63"/>
    <w:rsid w:val="009A141E"/>
    <w:rsid w:val="009A1483"/>
    <w:rsid w:val="009A21F0"/>
    <w:rsid w:val="009A24DD"/>
    <w:rsid w:val="009A2EA0"/>
    <w:rsid w:val="009A3767"/>
    <w:rsid w:val="009A379E"/>
    <w:rsid w:val="009A3BB7"/>
    <w:rsid w:val="009A403B"/>
    <w:rsid w:val="009A4EFF"/>
    <w:rsid w:val="009A7428"/>
    <w:rsid w:val="009A7F9D"/>
    <w:rsid w:val="009B01BD"/>
    <w:rsid w:val="009B1131"/>
    <w:rsid w:val="009B12D0"/>
    <w:rsid w:val="009B159B"/>
    <w:rsid w:val="009B276A"/>
    <w:rsid w:val="009B32E2"/>
    <w:rsid w:val="009B38BC"/>
    <w:rsid w:val="009B43C2"/>
    <w:rsid w:val="009B4B74"/>
    <w:rsid w:val="009B4BB3"/>
    <w:rsid w:val="009B4C15"/>
    <w:rsid w:val="009B56C4"/>
    <w:rsid w:val="009B58B1"/>
    <w:rsid w:val="009B690A"/>
    <w:rsid w:val="009B71F7"/>
    <w:rsid w:val="009B7463"/>
    <w:rsid w:val="009C0CC9"/>
    <w:rsid w:val="009C0DA0"/>
    <w:rsid w:val="009C136D"/>
    <w:rsid w:val="009C1DC1"/>
    <w:rsid w:val="009C208B"/>
    <w:rsid w:val="009C28D5"/>
    <w:rsid w:val="009C3208"/>
    <w:rsid w:val="009C3E79"/>
    <w:rsid w:val="009C433D"/>
    <w:rsid w:val="009C581F"/>
    <w:rsid w:val="009C663A"/>
    <w:rsid w:val="009C6C9E"/>
    <w:rsid w:val="009C728D"/>
    <w:rsid w:val="009C7BA6"/>
    <w:rsid w:val="009C7FB8"/>
    <w:rsid w:val="009D0421"/>
    <w:rsid w:val="009D0A33"/>
    <w:rsid w:val="009D0ABD"/>
    <w:rsid w:val="009D25E4"/>
    <w:rsid w:val="009D2AB9"/>
    <w:rsid w:val="009D372F"/>
    <w:rsid w:val="009D3745"/>
    <w:rsid w:val="009D3EAD"/>
    <w:rsid w:val="009D5207"/>
    <w:rsid w:val="009D52E5"/>
    <w:rsid w:val="009D54B5"/>
    <w:rsid w:val="009D556D"/>
    <w:rsid w:val="009D5A71"/>
    <w:rsid w:val="009D5E51"/>
    <w:rsid w:val="009D6B8F"/>
    <w:rsid w:val="009D707F"/>
    <w:rsid w:val="009D7470"/>
    <w:rsid w:val="009D7AB0"/>
    <w:rsid w:val="009E01BC"/>
    <w:rsid w:val="009E09A8"/>
    <w:rsid w:val="009E1004"/>
    <w:rsid w:val="009E2204"/>
    <w:rsid w:val="009E226A"/>
    <w:rsid w:val="009E22AB"/>
    <w:rsid w:val="009E26AD"/>
    <w:rsid w:val="009E2C46"/>
    <w:rsid w:val="009E2CC8"/>
    <w:rsid w:val="009E306D"/>
    <w:rsid w:val="009E35A3"/>
    <w:rsid w:val="009E3821"/>
    <w:rsid w:val="009E3BE9"/>
    <w:rsid w:val="009E3BFA"/>
    <w:rsid w:val="009E44AF"/>
    <w:rsid w:val="009E4890"/>
    <w:rsid w:val="009E4C80"/>
    <w:rsid w:val="009E514C"/>
    <w:rsid w:val="009E53D6"/>
    <w:rsid w:val="009E5586"/>
    <w:rsid w:val="009E5F55"/>
    <w:rsid w:val="009E6944"/>
    <w:rsid w:val="009E7278"/>
    <w:rsid w:val="009E74CF"/>
    <w:rsid w:val="009E7782"/>
    <w:rsid w:val="009E7DDB"/>
    <w:rsid w:val="009F04F4"/>
    <w:rsid w:val="009F0617"/>
    <w:rsid w:val="009F0920"/>
    <w:rsid w:val="009F1774"/>
    <w:rsid w:val="009F1A10"/>
    <w:rsid w:val="009F1AC5"/>
    <w:rsid w:val="009F294C"/>
    <w:rsid w:val="009F3208"/>
    <w:rsid w:val="009F4C59"/>
    <w:rsid w:val="009F4D97"/>
    <w:rsid w:val="009F5817"/>
    <w:rsid w:val="009F7395"/>
    <w:rsid w:val="009F7A10"/>
    <w:rsid w:val="009F7A6F"/>
    <w:rsid w:val="00A008EA"/>
    <w:rsid w:val="00A0307E"/>
    <w:rsid w:val="00A033CE"/>
    <w:rsid w:val="00A037A1"/>
    <w:rsid w:val="00A038D0"/>
    <w:rsid w:val="00A03BA4"/>
    <w:rsid w:val="00A03BF0"/>
    <w:rsid w:val="00A04032"/>
    <w:rsid w:val="00A04A79"/>
    <w:rsid w:val="00A05979"/>
    <w:rsid w:val="00A059B9"/>
    <w:rsid w:val="00A10452"/>
    <w:rsid w:val="00A10EE4"/>
    <w:rsid w:val="00A11C7A"/>
    <w:rsid w:val="00A13B11"/>
    <w:rsid w:val="00A156AE"/>
    <w:rsid w:val="00A16390"/>
    <w:rsid w:val="00A169AC"/>
    <w:rsid w:val="00A16D82"/>
    <w:rsid w:val="00A16EF8"/>
    <w:rsid w:val="00A171E7"/>
    <w:rsid w:val="00A17A76"/>
    <w:rsid w:val="00A17F8D"/>
    <w:rsid w:val="00A20421"/>
    <w:rsid w:val="00A2051F"/>
    <w:rsid w:val="00A205E1"/>
    <w:rsid w:val="00A2077F"/>
    <w:rsid w:val="00A20C67"/>
    <w:rsid w:val="00A20E03"/>
    <w:rsid w:val="00A21F41"/>
    <w:rsid w:val="00A2257E"/>
    <w:rsid w:val="00A231FD"/>
    <w:rsid w:val="00A2378B"/>
    <w:rsid w:val="00A237FD"/>
    <w:rsid w:val="00A240B9"/>
    <w:rsid w:val="00A24FCB"/>
    <w:rsid w:val="00A25302"/>
    <w:rsid w:val="00A25437"/>
    <w:rsid w:val="00A254C2"/>
    <w:rsid w:val="00A263E0"/>
    <w:rsid w:val="00A263FC"/>
    <w:rsid w:val="00A26685"/>
    <w:rsid w:val="00A26B8F"/>
    <w:rsid w:val="00A26D76"/>
    <w:rsid w:val="00A26F15"/>
    <w:rsid w:val="00A26FBA"/>
    <w:rsid w:val="00A2796C"/>
    <w:rsid w:val="00A27E95"/>
    <w:rsid w:val="00A313DD"/>
    <w:rsid w:val="00A31433"/>
    <w:rsid w:val="00A31C98"/>
    <w:rsid w:val="00A31F68"/>
    <w:rsid w:val="00A32731"/>
    <w:rsid w:val="00A33C59"/>
    <w:rsid w:val="00A34586"/>
    <w:rsid w:val="00A34C8F"/>
    <w:rsid w:val="00A35515"/>
    <w:rsid w:val="00A357D6"/>
    <w:rsid w:val="00A35E51"/>
    <w:rsid w:val="00A36465"/>
    <w:rsid w:val="00A36C04"/>
    <w:rsid w:val="00A36C39"/>
    <w:rsid w:val="00A374C5"/>
    <w:rsid w:val="00A37A78"/>
    <w:rsid w:val="00A40069"/>
    <w:rsid w:val="00A40502"/>
    <w:rsid w:val="00A40A97"/>
    <w:rsid w:val="00A41176"/>
    <w:rsid w:val="00A41C90"/>
    <w:rsid w:val="00A41D1E"/>
    <w:rsid w:val="00A425F4"/>
    <w:rsid w:val="00A434AB"/>
    <w:rsid w:val="00A43B44"/>
    <w:rsid w:val="00A44235"/>
    <w:rsid w:val="00A45BDE"/>
    <w:rsid w:val="00A462E4"/>
    <w:rsid w:val="00A46543"/>
    <w:rsid w:val="00A466BC"/>
    <w:rsid w:val="00A46858"/>
    <w:rsid w:val="00A46989"/>
    <w:rsid w:val="00A47A19"/>
    <w:rsid w:val="00A502D2"/>
    <w:rsid w:val="00A5136B"/>
    <w:rsid w:val="00A51E2D"/>
    <w:rsid w:val="00A52219"/>
    <w:rsid w:val="00A52756"/>
    <w:rsid w:val="00A52A2A"/>
    <w:rsid w:val="00A53A9F"/>
    <w:rsid w:val="00A540E5"/>
    <w:rsid w:val="00A5455B"/>
    <w:rsid w:val="00A5461D"/>
    <w:rsid w:val="00A54A4F"/>
    <w:rsid w:val="00A54CEF"/>
    <w:rsid w:val="00A5702F"/>
    <w:rsid w:val="00A5730F"/>
    <w:rsid w:val="00A5739F"/>
    <w:rsid w:val="00A57AA1"/>
    <w:rsid w:val="00A613F4"/>
    <w:rsid w:val="00A61BD1"/>
    <w:rsid w:val="00A61F90"/>
    <w:rsid w:val="00A621C8"/>
    <w:rsid w:val="00A62863"/>
    <w:rsid w:val="00A6365E"/>
    <w:rsid w:val="00A643E8"/>
    <w:rsid w:val="00A64A00"/>
    <w:rsid w:val="00A64A85"/>
    <w:rsid w:val="00A64D35"/>
    <w:rsid w:val="00A6552A"/>
    <w:rsid w:val="00A655C3"/>
    <w:rsid w:val="00A65BEA"/>
    <w:rsid w:val="00A65CC0"/>
    <w:rsid w:val="00A66BB3"/>
    <w:rsid w:val="00A66FDA"/>
    <w:rsid w:val="00A7011E"/>
    <w:rsid w:val="00A703CE"/>
    <w:rsid w:val="00A7080F"/>
    <w:rsid w:val="00A72169"/>
    <w:rsid w:val="00A7253D"/>
    <w:rsid w:val="00A72E27"/>
    <w:rsid w:val="00A73548"/>
    <w:rsid w:val="00A73C38"/>
    <w:rsid w:val="00A73F34"/>
    <w:rsid w:val="00A74996"/>
    <w:rsid w:val="00A755AD"/>
    <w:rsid w:val="00A75B79"/>
    <w:rsid w:val="00A75E33"/>
    <w:rsid w:val="00A761E4"/>
    <w:rsid w:val="00A769A2"/>
    <w:rsid w:val="00A7738C"/>
    <w:rsid w:val="00A80106"/>
    <w:rsid w:val="00A815FA"/>
    <w:rsid w:val="00A81614"/>
    <w:rsid w:val="00A81A10"/>
    <w:rsid w:val="00A81C43"/>
    <w:rsid w:val="00A831D6"/>
    <w:rsid w:val="00A84C51"/>
    <w:rsid w:val="00A84C85"/>
    <w:rsid w:val="00A84EC6"/>
    <w:rsid w:val="00A85069"/>
    <w:rsid w:val="00A8541A"/>
    <w:rsid w:val="00A85802"/>
    <w:rsid w:val="00A862B0"/>
    <w:rsid w:val="00A863F2"/>
    <w:rsid w:val="00A8649E"/>
    <w:rsid w:val="00A868BB"/>
    <w:rsid w:val="00A878F0"/>
    <w:rsid w:val="00A87BA3"/>
    <w:rsid w:val="00A87C01"/>
    <w:rsid w:val="00A90906"/>
    <w:rsid w:val="00A91764"/>
    <w:rsid w:val="00A93065"/>
    <w:rsid w:val="00A934D5"/>
    <w:rsid w:val="00A9363C"/>
    <w:rsid w:val="00A93DF6"/>
    <w:rsid w:val="00A94BA5"/>
    <w:rsid w:val="00A94C61"/>
    <w:rsid w:val="00A94D91"/>
    <w:rsid w:val="00A966CE"/>
    <w:rsid w:val="00A966DE"/>
    <w:rsid w:val="00A96A4B"/>
    <w:rsid w:val="00A9726E"/>
    <w:rsid w:val="00A97FB7"/>
    <w:rsid w:val="00AA0163"/>
    <w:rsid w:val="00AA0663"/>
    <w:rsid w:val="00AA082C"/>
    <w:rsid w:val="00AA0CB1"/>
    <w:rsid w:val="00AA18B4"/>
    <w:rsid w:val="00AA2128"/>
    <w:rsid w:val="00AA2BAA"/>
    <w:rsid w:val="00AA2BB8"/>
    <w:rsid w:val="00AA30DD"/>
    <w:rsid w:val="00AA32BA"/>
    <w:rsid w:val="00AA32C3"/>
    <w:rsid w:val="00AA3308"/>
    <w:rsid w:val="00AA34E7"/>
    <w:rsid w:val="00AA35BE"/>
    <w:rsid w:val="00AA38E5"/>
    <w:rsid w:val="00AA3BF7"/>
    <w:rsid w:val="00AA3D7C"/>
    <w:rsid w:val="00AA4231"/>
    <w:rsid w:val="00AA4BB4"/>
    <w:rsid w:val="00AA4CFD"/>
    <w:rsid w:val="00AA5A43"/>
    <w:rsid w:val="00AA663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2AB8"/>
    <w:rsid w:val="00AB2B3B"/>
    <w:rsid w:val="00AB37A7"/>
    <w:rsid w:val="00AB4932"/>
    <w:rsid w:val="00AB499E"/>
    <w:rsid w:val="00AB4A95"/>
    <w:rsid w:val="00AB4B98"/>
    <w:rsid w:val="00AB5340"/>
    <w:rsid w:val="00AB5736"/>
    <w:rsid w:val="00AB585A"/>
    <w:rsid w:val="00AB65A3"/>
    <w:rsid w:val="00AB6B5D"/>
    <w:rsid w:val="00AB772F"/>
    <w:rsid w:val="00AC03D5"/>
    <w:rsid w:val="00AC10F3"/>
    <w:rsid w:val="00AC1C40"/>
    <w:rsid w:val="00AC1EF2"/>
    <w:rsid w:val="00AC2053"/>
    <w:rsid w:val="00AC2AD2"/>
    <w:rsid w:val="00AC31F6"/>
    <w:rsid w:val="00AC3F69"/>
    <w:rsid w:val="00AC4CED"/>
    <w:rsid w:val="00AC4F14"/>
    <w:rsid w:val="00AC58CA"/>
    <w:rsid w:val="00AC5B6B"/>
    <w:rsid w:val="00AC66C2"/>
    <w:rsid w:val="00AC7A05"/>
    <w:rsid w:val="00AC7C2F"/>
    <w:rsid w:val="00AD2D07"/>
    <w:rsid w:val="00AD334B"/>
    <w:rsid w:val="00AD3CC8"/>
    <w:rsid w:val="00AD4037"/>
    <w:rsid w:val="00AD4E88"/>
    <w:rsid w:val="00AD4F64"/>
    <w:rsid w:val="00AD4FFA"/>
    <w:rsid w:val="00AD57E2"/>
    <w:rsid w:val="00AD5B29"/>
    <w:rsid w:val="00AD6D20"/>
    <w:rsid w:val="00AD6E55"/>
    <w:rsid w:val="00AD7D54"/>
    <w:rsid w:val="00AE0363"/>
    <w:rsid w:val="00AE04B2"/>
    <w:rsid w:val="00AE0D42"/>
    <w:rsid w:val="00AE1D38"/>
    <w:rsid w:val="00AE24A3"/>
    <w:rsid w:val="00AE253B"/>
    <w:rsid w:val="00AE33B8"/>
    <w:rsid w:val="00AE402A"/>
    <w:rsid w:val="00AE4CE7"/>
    <w:rsid w:val="00AE53BB"/>
    <w:rsid w:val="00AE53EC"/>
    <w:rsid w:val="00AE5BED"/>
    <w:rsid w:val="00AE72C8"/>
    <w:rsid w:val="00AF0D16"/>
    <w:rsid w:val="00AF0D7A"/>
    <w:rsid w:val="00AF120C"/>
    <w:rsid w:val="00AF1C10"/>
    <w:rsid w:val="00AF20BF"/>
    <w:rsid w:val="00AF21AB"/>
    <w:rsid w:val="00AF29DD"/>
    <w:rsid w:val="00AF2D8F"/>
    <w:rsid w:val="00AF2DE7"/>
    <w:rsid w:val="00AF3DBB"/>
    <w:rsid w:val="00AF44FB"/>
    <w:rsid w:val="00AF4C2F"/>
    <w:rsid w:val="00AF5BDA"/>
    <w:rsid w:val="00AF5F61"/>
    <w:rsid w:val="00AF64C7"/>
    <w:rsid w:val="00AF71E4"/>
    <w:rsid w:val="00AF7468"/>
    <w:rsid w:val="00AF79E7"/>
    <w:rsid w:val="00AF7FDC"/>
    <w:rsid w:val="00B00252"/>
    <w:rsid w:val="00B003FE"/>
    <w:rsid w:val="00B0057D"/>
    <w:rsid w:val="00B00F34"/>
    <w:rsid w:val="00B030E5"/>
    <w:rsid w:val="00B03A95"/>
    <w:rsid w:val="00B04496"/>
    <w:rsid w:val="00B0511D"/>
    <w:rsid w:val="00B05213"/>
    <w:rsid w:val="00B060A3"/>
    <w:rsid w:val="00B073BF"/>
    <w:rsid w:val="00B104E8"/>
    <w:rsid w:val="00B108BC"/>
    <w:rsid w:val="00B11B7B"/>
    <w:rsid w:val="00B1249F"/>
    <w:rsid w:val="00B14CD4"/>
    <w:rsid w:val="00B156C6"/>
    <w:rsid w:val="00B163E0"/>
    <w:rsid w:val="00B16712"/>
    <w:rsid w:val="00B16DA5"/>
    <w:rsid w:val="00B172AD"/>
    <w:rsid w:val="00B17E3F"/>
    <w:rsid w:val="00B2060B"/>
    <w:rsid w:val="00B20B30"/>
    <w:rsid w:val="00B2161C"/>
    <w:rsid w:val="00B216A1"/>
    <w:rsid w:val="00B216F1"/>
    <w:rsid w:val="00B224EC"/>
    <w:rsid w:val="00B231EE"/>
    <w:rsid w:val="00B2323C"/>
    <w:rsid w:val="00B23BC9"/>
    <w:rsid w:val="00B2400D"/>
    <w:rsid w:val="00B24380"/>
    <w:rsid w:val="00B24653"/>
    <w:rsid w:val="00B2491D"/>
    <w:rsid w:val="00B24AC5"/>
    <w:rsid w:val="00B24F03"/>
    <w:rsid w:val="00B250AA"/>
    <w:rsid w:val="00B252F0"/>
    <w:rsid w:val="00B25632"/>
    <w:rsid w:val="00B25ED9"/>
    <w:rsid w:val="00B25EF3"/>
    <w:rsid w:val="00B266C3"/>
    <w:rsid w:val="00B26EA0"/>
    <w:rsid w:val="00B270D4"/>
    <w:rsid w:val="00B30117"/>
    <w:rsid w:val="00B307D7"/>
    <w:rsid w:val="00B3145E"/>
    <w:rsid w:val="00B3148F"/>
    <w:rsid w:val="00B31495"/>
    <w:rsid w:val="00B321E7"/>
    <w:rsid w:val="00B32454"/>
    <w:rsid w:val="00B32672"/>
    <w:rsid w:val="00B32F22"/>
    <w:rsid w:val="00B332BE"/>
    <w:rsid w:val="00B359C0"/>
    <w:rsid w:val="00B36CE1"/>
    <w:rsid w:val="00B3762F"/>
    <w:rsid w:val="00B376AD"/>
    <w:rsid w:val="00B37BF9"/>
    <w:rsid w:val="00B37C88"/>
    <w:rsid w:val="00B37E39"/>
    <w:rsid w:val="00B401B4"/>
    <w:rsid w:val="00B4086F"/>
    <w:rsid w:val="00B40CEB"/>
    <w:rsid w:val="00B41398"/>
    <w:rsid w:val="00B41595"/>
    <w:rsid w:val="00B4161D"/>
    <w:rsid w:val="00B421EA"/>
    <w:rsid w:val="00B425D6"/>
    <w:rsid w:val="00B429F0"/>
    <w:rsid w:val="00B42CAB"/>
    <w:rsid w:val="00B43715"/>
    <w:rsid w:val="00B4415C"/>
    <w:rsid w:val="00B4462F"/>
    <w:rsid w:val="00B44D10"/>
    <w:rsid w:val="00B451DD"/>
    <w:rsid w:val="00B45C15"/>
    <w:rsid w:val="00B46176"/>
    <w:rsid w:val="00B508F5"/>
    <w:rsid w:val="00B512A8"/>
    <w:rsid w:val="00B51748"/>
    <w:rsid w:val="00B5217E"/>
    <w:rsid w:val="00B52D50"/>
    <w:rsid w:val="00B53376"/>
    <w:rsid w:val="00B53CC3"/>
    <w:rsid w:val="00B546EA"/>
    <w:rsid w:val="00B55B7F"/>
    <w:rsid w:val="00B5627B"/>
    <w:rsid w:val="00B56D67"/>
    <w:rsid w:val="00B570A2"/>
    <w:rsid w:val="00B572E9"/>
    <w:rsid w:val="00B574F2"/>
    <w:rsid w:val="00B60734"/>
    <w:rsid w:val="00B61C54"/>
    <w:rsid w:val="00B622CE"/>
    <w:rsid w:val="00B632F2"/>
    <w:rsid w:val="00B6384C"/>
    <w:rsid w:val="00B6449A"/>
    <w:rsid w:val="00B65517"/>
    <w:rsid w:val="00B65E35"/>
    <w:rsid w:val="00B66EFF"/>
    <w:rsid w:val="00B6716E"/>
    <w:rsid w:val="00B67392"/>
    <w:rsid w:val="00B70415"/>
    <w:rsid w:val="00B708A3"/>
    <w:rsid w:val="00B71A15"/>
    <w:rsid w:val="00B7245D"/>
    <w:rsid w:val="00B734AA"/>
    <w:rsid w:val="00B73AEA"/>
    <w:rsid w:val="00B73AF4"/>
    <w:rsid w:val="00B74E06"/>
    <w:rsid w:val="00B75512"/>
    <w:rsid w:val="00B75AE7"/>
    <w:rsid w:val="00B75D7C"/>
    <w:rsid w:val="00B7675C"/>
    <w:rsid w:val="00B76913"/>
    <w:rsid w:val="00B76945"/>
    <w:rsid w:val="00B7705E"/>
    <w:rsid w:val="00B77578"/>
    <w:rsid w:val="00B81618"/>
    <w:rsid w:val="00B8185B"/>
    <w:rsid w:val="00B83392"/>
    <w:rsid w:val="00B8392B"/>
    <w:rsid w:val="00B83D63"/>
    <w:rsid w:val="00B847A2"/>
    <w:rsid w:val="00B84898"/>
    <w:rsid w:val="00B85017"/>
    <w:rsid w:val="00B8545C"/>
    <w:rsid w:val="00B86055"/>
    <w:rsid w:val="00B86280"/>
    <w:rsid w:val="00B86CA3"/>
    <w:rsid w:val="00B86D0A"/>
    <w:rsid w:val="00B87745"/>
    <w:rsid w:val="00B90319"/>
    <w:rsid w:val="00B913C9"/>
    <w:rsid w:val="00B91537"/>
    <w:rsid w:val="00B915AC"/>
    <w:rsid w:val="00B91827"/>
    <w:rsid w:val="00B91848"/>
    <w:rsid w:val="00B92049"/>
    <w:rsid w:val="00B92A20"/>
    <w:rsid w:val="00B933CA"/>
    <w:rsid w:val="00B93B2A"/>
    <w:rsid w:val="00B93ED9"/>
    <w:rsid w:val="00B93F7A"/>
    <w:rsid w:val="00B94213"/>
    <w:rsid w:val="00B949C6"/>
    <w:rsid w:val="00B94B4C"/>
    <w:rsid w:val="00B95F28"/>
    <w:rsid w:val="00B96008"/>
    <w:rsid w:val="00B96231"/>
    <w:rsid w:val="00B96D52"/>
    <w:rsid w:val="00B977A7"/>
    <w:rsid w:val="00BA024C"/>
    <w:rsid w:val="00BA13E0"/>
    <w:rsid w:val="00BA250E"/>
    <w:rsid w:val="00BA32B0"/>
    <w:rsid w:val="00BA4309"/>
    <w:rsid w:val="00BA43A1"/>
    <w:rsid w:val="00BA492A"/>
    <w:rsid w:val="00BA547F"/>
    <w:rsid w:val="00BA576B"/>
    <w:rsid w:val="00BA602B"/>
    <w:rsid w:val="00BA69B0"/>
    <w:rsid w:val="00BA6D98"/>
    <w:rsid w:val="00BA7381"/>
    <w:rsid w:val="00BA7585"/>
    <w:rsid w:val="00BA7D0F"/>
    <w:rsid w:val="00BB13AD"/>
    <w:rsid w:val="00BB14E9"/>
    <w:rsid w:val="00BB1A07"/>
    <w:rsid w:val="00BB23C2"/>
    <w:rsid w:val="00BB340F"/>
    <w:rsid w:val="00BB39F9"/>
    <w:rsid w:val="00BB3AE4"/>
    <w:rsid w:val="00BB3EF6"/>
    <w:rsid w:val="00BB4988"/>
    <w:rsid w:val="00BB4F1A"/>
    <w:rsid w:val="00BB528E"/>
    <w:rsid w:val="00BB6C0F"/>
    <w:rsid w:val="00BB72F9"/>
    <w:rsid w:val="00BB7841"/>
    <w:rsid w:val="00BC0649"/>
    <w:rsid w:val="00BC091A"/>
    <w:rsid w:val="00BC103F"/>
    <w:rsid w:val="00BC1398"/>
    <w:rsid w:val="00BC1B5A"/>
    <w:rsid w:val="00BC1BF5"/>
    <w:rsid w:val="00BC1FD3"/>
    <w:rsid w:val="00BC20CE"/>
    <w:rsid w:val="00BC28E2"/>
    <w:rsid w:val="00BC294C"/>
    <w:rsid w:val="00BC2AA4"/>
    <w:rsid w:val="00BC2E6B"/>
    <w:rsid w:val="00BC311C"/>
    <w:rsid w:val="00BC3181"/>
    <w:rsid w:val="00BC3BFE"/>
    <w:rsid w:val="00BC5328"/>
    <w:rsid w:val="00BC55E6"/>
    <w:rsid w:val="00BC5828"/>
    <w:rsid w:val="00BC61B0"/>
    <w:rsid w:val="00BC66A6"/>
    <w:rsid w:val="00BC66F6"/>
    <w:rsid w:val="00BC6944"/>
    <w:rsid w:val="00BC6F03"/>
    <w:rsid w:val="00BC7E9A"/>
    <w:rsid w:val="00BD0350"/>
    <w:rsid w:val="00BD0C9B"/>
    <w:rsid w:val="00BD10C4"/>
    <w:rsid w:val="00BD1943"/>
    <w:rsid w:val="00BD30FA"/>
    <w:rsid w:val="00BD4CC7"/>
    <w:rsid w:val="00BD4CDE"/>
    <w:rsid w:val="00BD4D60"/>
    <w:rsid w:val="00BD5A69"/>
    <w:rsid w:val="00BD61C6"/>
    <w:rsid w:val="00BD6C62"/>
    <w:rsid w:val="00BD7FC5"/>
    <w:rsid w:val="00BE09D6"/>
    <w:rsid w:val="00BE1157"/>
    <w:rsid w:val="00BE2068"/>
    <w:rsid w:val="00BE2C8C"/>
    <w:rsid w:val="00BE4C2A"/>
    <w:rsid w:val="00BE5237"/>
    <w:rsid w:val="00BE5254"/>
    <w:rsid w:val="00BE5EC1"/>
    <w:rsid w:val="00BE64B6"/>
    <w:rsid w:val="00BE782D"/>
    <w:rsid w:val="00BF0A0D"/>
    <w:rsid w:val="00BF1173"/>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86"/>
    <w:rsid w:val="00C012DB"/>
    <w:rsid w:val="00C0139B"/>
    <w:rsid w:val="00C01434"/>
    <w:rsid w:val="00C02280"/>
    <w:rsid w:val="00C02966"/>
    <w:rsid w:val="00C02E6D"/>
    <w:rsid w:val="00C0306D"/>
    <w:rsid w:val="00C03133"/>
    <w:rsid w:val="00C031A7"/>
    <w:rsid w:val="00C0324B"/>
    <w:rsid w:val="00C035B0"/>
    <w:rsid w:val="00C036FE"/>
    <w:rsid w:val="00C0375D"/>
    <w:rsid w:val="00C06027"/>
    <w:rsid w:val="00C06DD7"/>
    <w:rsid w:val="00C070DE"/>
    <w:rsid w:val="00C07414"/>
    <w:rsid w:val="00C07477"/>
    <w:rsid w:val="00C078EE"/>
    <w:rsid w:val="00C07BC3"/>
    <w:rsid w:val="00C106E7"/>
    <w:rsid w:val="00C10AD5"/>
    <w:rsid w:val="00C10C58"/>
    <w:rsid w:val="00C10C5E"/>
    <w:rsid w:val="00C11150"/>
    <w:rsid w:val="00C11A34"/>
    <w:rsid w:val="00C11F3E"/>
    <w:rsid w:val="00C1275E"/>
    <w:rsid w:val="00C12C5E"/>
    <w:rsid w:val="00C12D0D"/>
    <w:rsid w:val="00C13626"/>
    <w:rsid w:val="00C13768"/>
    <w:rsid w:val="00C14DA0"/>
    <w:rsid w:val="00C14DA9"/>
    <w:rsid w:val="00C14DFB"/>
    <w:rsid w:val="00C15068"/>
    <w:rsid w:val="00C1671F"/>
    <w:rsid w:val="00C16964"/>
    <w:rsid w:val="00C16B54"/>
    <w:rsid w:val="00C20663"/>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DD5"/>
    <w:rsid w:val="00C26F9C"/>
    <w:rsid w:val="00C2796B"/>
    <w:rsid w:val="00C279FA"/>
    <w:rsid w:val="00C30E3A"/>
    <w:rsid w:val="00C326AD"/>
    <w:rsid w:val="00C3288C"/>
    <w:rsid w:val="00C32D2B"/>
    <w:rsid w:val="00C33393"/>
    <w:rsid w:val="00C343C2"/>
    <w:rsid w:val="00C3589E"/>
    <w:rsid w:val="00C35D7F"/>
    <w:rsid w:val="00C375B0"/>
    <w:rsid w:val="00C40086"/>
    <w:rsid w:val="00C402D4"/>
    <w:rsid w:val="00C40C9B"/>
    <w:rsid w:val="00C4275F"/>
    <w:rsid w:val="00C42C57"/>
    <w:rsid w:val="00C42C6A"/>
    <w:rsid w:val="00C4320A"/>
    <w:rsid w:val="00C43631"/>
    <w:rsid w:val="00C4371A"/>
    <w:rsid w:val="00C43748"/>
    <w:rsid w:val="00C437DB"/>
    <w:rsid w:val="00C43A15"/>
    <w:rsid w:val="00C4473A"/>
    <w:rsid w:val="00C44A94"/>
    <w:rsid w:val="00C44F4F"/>
    <w:rsid w:val="00C46AF0"/>
    <w:rsid w:val="00C476C3"/>
    <w:rsid w:val="00C47881"/>
    <w:rsid w:val="00C47CA2"/>
    <w:rsid w:val="00C504ED"/>
    <w:rsid w:val="00C50AF4"/>
    <w:rsid w:val="00C50C56"/>
    <w:rsid w:val="00C51375"/>
    <w:rsid w:val="00C5261B"/>
    <w:rsid w:val="00C52715"/>
    <w:rsid w:val="00C52716"/>
    <w:rsid w:val="00C52E42"/>
    <w:rsid w:val="00C54175"/>
    <w:rsid w:val="00C54206"/>
    <w:rsid w:val="00C54958"/>
    <w:rsid w:val="00C54B4B"/>
    <w:rsid w:val="00C550DE"/>
    <w:rsid w:val="00C55A4C"/>
    <w:rsid w:val="00C55EC9"/>
    <w:rsid w:val="00C55FB1"/>
    <w:rsid w:val="00C57403"/>
    <w:rsid w:val="00C60680"/>
    <w:rsid w:val="00C607BC"/>
    <w:rsid w:val="00C6088A"/>
    <w:rsid w:val="00C61011"/>
    <w:rsid w:val="00C61DE6"/>
    <w:rsid w:val="00C63E97"/>
    <w:rsid w:val="00C64416"/>
    <w:rsid w:val="00C6492E"/>
    <w:rsid w:val="00C649DC"/>
    <w:rsid w:val="00C64E68"/>
    <w:rsid w:val="00C65106"/>
    <w:rsid w:val="00C66C47"/>
    <w:rsid w:val="00C6709C"/>
    <w:rsid w:val="00C67631"/>
    <w:rsid w:val="00C705AF"/>
    <w:rsid w:val="00C70895"/>
    <w:rsid w:val="00C7192D"/>
    <w:rsid w:val="00C71B1C"/>
    <w:rsid w:val="00C7205A"/>
    <w:rsid w:val="00C72649"/>
    <w:rsid w:val="00C73739"/>
    <w:rsid w:val="00C73A0F"/>
    <w:rsid w:val="00C74F4B"/>
    <w:rsid w:val="00C75017"/>
    <w:rsid w:val="00C75196"/>
    <w:rsid w:val="00C752B1"/>
    <w:rsid w:val="00C7585B"/>
    <w:rsid w:val="00C75A0F"/>
    <w:rsid w:val="00C764E9"/>
    <w:rsid w:val="00C76BD0"/>
    <w:rsid w:val="00C7784C"/>
    <w:rsid w:val="00C77C64"/>
    <w:rsid w:val="00C77F97"/>
    <w:rsid w:val="00C80616"/>
    <w:rsid w:val="00C81796"/>
    <w:rsid w:val="00C82171"/>
    <w:rsid w:val="00C8224D"/>
    <w:rsid w:val="00C8287F"/>
    <w:rsid w:val="00C828E2"/>
    <w:rsid w:val="00C833F4"/>
    <w:rsid w:val="00C8357D"/>
    <w:rsid w:val="00C83C69"/>
    <w:rsid w:val="00C8433A"/>
    <w:rsid w:val="00C845AF"/>
    <w:rsid w:val="00C84DC3"/>
    <w:rsid w:val="00C86385"/>
    <w:rsid w:val="00C87D9F"/>
    <w:rsid w:val="00C9174E"/>
    <w:rsid w:val="00C91D94"/>
    <w:rsid w:val="00C9262A"/>
    <w:rsid w:val="00C92753"/>
    <w:rsid w:val="00C92F8B"/>
    <w:rsid w:val="00C930F0"/>
    <w:rsid w:val="00C9331A"/>
    <w:rsid w:val="00C93A4E"/>
    <w:rsid w:val="00C93D51"/>
    <w:rsid w:val="00C93F2B"/>
    <w:rsid w:val="00C95065"/>
    <w:rsid w:val="00C969AE"/>
    <w:rsid w:val="00C96A28"/>
    <w:rsid w:val="00C978CD"/>
    <w:rsid w:val="00CA0494"/>
    <w:rsid w:val="00CA0567"/>
    <w:rsid w:val="00CA092A"/>
    <w:rsid w:val="00CA0C90"/>
    <w:rsid w:val="00CA1AEA"/>
    <w:rsid w:val="00CA1FBB"/>
    <w:rsid w:val="00CA27CC"/>
    <w:rsid w:val="00CA2A05"/>
    <w:rsid w:val="00CA3585"/>
    <w:rsid w:val="00CA472D"/>
    <w:rsid w:val="00CA522B"/>
    <w:rsid w:val="00CA5572"/>
    <w:rsid w:val="00CA5AD4"/>
    <w:rsid w:val="00CA5F54"/>
    <w:rsid w:val="00CA6BE6"/>
    <w:rsid w:val="00CA7128"/>
    <w:rsid w:val="00CA7592"/>
    <w:rsid w:val="00CA7A9B"/>
    <w:rsid w:val="00CA7D58"/>
    <w:rsid w:val="00CB0591"/>
    <w:rsid w:val="00CB0709"/>
    <w:rsid w:val="00CB0906"/>
    <w:rsid w:val="00CB10DF"/>
    <w:rsid w:val="00CB1447"/>
    <w:rsid w:val="00CB1F78"/>
    <w:rsid w:val="00CB2585"/>
    <w:rsid w:val="00CB382E"/>
    <w:rsid w:val="00CB398C"/>
    <w:rsid w:val="00CB3AA9"/>
    <w:rsid w:val="00CB42C5"/>
    <w:rsid w:val="00CB42E6"/>
    <w:rsid w:val="00CB4668"/>
    <w:rsid w:val="00CB5F5A"/>
    <w:rsid w:val="00CB6795"/>
    <w:rsid w:val="00CB6AA7"/>
    <w:rsid w:val="00CC18B5"/>
    <w:rsid w:val="00CC2B18"/>
    <w:rsid w:val="00CC2E14"/>
    <w:rsid w:val="00CC30F3"/>
    <w:rsid w:val="00CC3395"/>
    <w:rsid w:val="00CC34D2"/>
    <w:rsid w:val="00CC3962"/>
    <w:rsid w:val="00CC472C"/>
    <w:rsid w:val="00CC5230"/>
    <w:rsid w:val="00CC640C"/>
    <w:rsid w:val="00CC6AAA"/>
    <w:rsid w:val="00CC6AD5"/>
    <w:rsid w:val="00CC6D78"/>
    <w:rsid w:val="00CC6F92"/>
    <w:rsid w:val="00CC6FD5"/>
    <w:rsid w:val="00CC7DF4"/>
    <w:rsid w:val="00CD0FA4"/>
    <w:rsid w:val="00CD1320"/>
    <w:rsid w:val="00CD1FB6"/>
    <w:rsid w:val="00CD23CD"/>
    <w:rsid w:val="00CD2A6A"/>
    <w:rsid w:val="00CD3AAB"/>
    <w:rsid w:val="00CD3BE7"/>
    <w:rsid w:val="00CD3C39"/>
    <w:rsid w:val="00CD44E1"/>
    <w:rsid w:val="00CD48D4"/>
    <w:rsid w:val="00CD4CC9"/>
    <w:rsid w:val="00CD4FC6"/>
    <w:rsid w:val="00CD5112"/>
    <w:rsid w:val="00CD60BF"/>
    <w:rsid w:val="00CD6317"/>
    <w:rsid w:val="00CD634F"/>
    <w:rsid w:val="00CD635F"/>
    <w:rsid w:val="00CD70FD"/>
    <w:rsid w:val="00CD7250"/>
    <w:rsid w:val="00CD7DF1"/>
    <w:rsid w:val="00CE0C1E"/>
    <w:rsid w:val="00CE0EA0"/>
    <w:rsid w:val="00CE1629"/>
    <w:rsid w:val="00CE34DB"/>
    <w:rsid w:val="00CE3A91"/>
    <w:rsid w:val="00CE429C"/>
    <w:rsid w:val="00CE5134"/>
    <w:rsid w:val="00CE557C"/>
    <w:rsid w:val="00CE5C0D"/>
    <w:rsid w:val="00CE66BD"/>
    <w:rsid w:val="00CF099D"/>
    <w:rsid w:val="00CF313D"/>
    <w:rsid w:val="00CF3163"/>
    <w:rsid w:val="00CF364C"/>
    <w:rsid w:val="00CF37C9"/>
    <w:rsid w:val="00CF3B7A"/>
    <w:rsid w:val="00CF3F2F"/>
    <w:rsid w:val="00CF45F7"/>
    <w:rsid w:val="00CF66C5"/>
    <w:rsid w:val="00CF7D62"/>
    <w:rsid w:val="00CF7F6D"/>
    <w:rsid w:val="00D003D8"/>
    <w:rsid w:val="00D005C9"/>
    <w:rsid w:val="00D007D4"/>
    <w:rsid w:val="00D00E93"/>
    <w:rsid w:val="00D00F41"/>
    <w:rsid w:val="00D01C02"/>
    <w:rsid w:val="00D02C63"/>
    <w:rsid w:val="00D0350F"/>
    <w:rsid w:val="00D03611"/>
    <w:rsid w:val="00D037A5"/>
    <w:rsid w:val="00D03B37"/>
    <w:rsid w:val="00D04599"/>
    <w:rsid w:val="00D04D97"/>
    <w:rsid w:val="00D0527D"/>
    <w:rsid w:val="00D06A9E"/>
    <w:rsid w:val="00D06AA0"/>
    <w:rsid w:val="00D07809"/>
    <w:rsid w:val="00D10759"/>
    <w:rsid w:val="00D11171"/>
    <w:rsid w:val="00D11357"/>
    <w:rsid w:val="00D113BC"/>
    <w:rsid w:val="00D118C1"/>
    <w:rsid w:val="00D118C4"/>
    <w:rsid w:val="00D118DF"/>
    <w:rsid w:val="00D12273"/>
    <w:rsid w:val="00D126D8"/>
    <w:rsid w:val="00D1300F"/>
    <w:rsid w:val="00D13806"/>
    <w:rsid w:val="00D1386A"/>
    <w:rsid w:val="00D13D25"/>
    <w:rsid w:val="00D14256"/>
    <w:rsid w:val="00D14EEA"/>
    <w:rsid w:val="00D15460"/>
    <w:rsid w:val="00D1590B"/>
    <w:rsid w:val="00D15BFA"/>
    <w:rsid w:val="00D16092"/>
    <w:rsid w:val="00D1622D"/>
    <w:rsid w:val="00D16287"/>
    <w:rsid w:val="00D16387"/>
    <w:rsid w:val="00D16622"/>
    <w:rsid w:val="00D16856"/>
    <w:rsid w:val="00D16B6B"/>
    <w:rsid w:val="00D1776E"/>
    <w:rsid w:val="00D17BCE"/>
    <w:rsid w:val="00D17D77"/>
    <w:rsid w:val="00D2079E"/>
    <w:rsid w:val="00D212CF"/>
    <w:rsid w:val="00D22087"/>
    <w:rsid w:val="00D22374"/>
    <w:rsid w:val="00D22F1F"/>
    <w:rsid w:val="00D22F89"/>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557"/>
    <w:rsid w:val="00D32CE6"/>
    <w:rsid w:val="00D348F2"/>
    <w:rsid w:val="00D34DBC"/>
    <w:rsid w:val="00D35464"/>
    <w:rsid w:val="00D35514"/>
    <w:rsid w:val="00D370F7"/>
    <w:rsid w:val="00D40662"/>
    <w:rsid w:val="00D42117"/>
    <w:rsid w:val="00D429E8"/>
    <w:rsid w:val="00D42AE1"/>
    <w:rsid w:val="00D4309C"/>
    <w:rsid w:val="00D4379D"/>
    <w:rsid w:val="00D438A9"/>
    <w:rsid w:val="00D44DA4"/>
    <w:rsid w:val="00D4538B"/>
    <w:rsid w:val="00D463FC"/>
    <w:rsid w:val="00D47335"/>
    <w:rsid w:val="00D47C12"/>
    <w:rsid w:val="00D503B8"/>
    <w:rsid w:val="00D52CEE"/>
    <w:rsid w:val="00D53012"/>
    <w:rsid w:val="00D5382E"/>
    <w:rsid w:val="00D541B4"/>
    <w:rsid w:val="00D546AA"/>
    <w:rsid w:val="00D549A9"/>
    <w:rsid w:val="00D549CD"/>
    <w:rsid w:val="00D55725"/>
    <w:rsid w:val="00D5594F"/>
    <w:rsid w:val="00D55ED4"/>
    <w:rsid w:val="00D56007"/>
    <w:rsid w:val="00D561ED"/>
    <w:rsid w:val="00D57416"/>
    <w:rsid w:val="00D611A3"/>
    <w:rsid w:val="00D61936"/>
    <w:rsid w:val="00D62DD4"/>
    <w:rsid w:val="00D62E80"/>
    <w:rsid w:val="00D6306D"/>
    <w:rsid w:val="00D634D7"/>
    <w:rsid w:val="00D636CB"/>
    <w:rsid w:val="00D637AA"/>
    <w:rsid w:val="00D63A97"/>
    <w:rsid w:val="00D63C8D"/>
    <w:rsid w:val="00D6453B"/>
    <w:rsid w:val="00D6457D"/>
    <w:rsid w:val="00D65AFA"/>
    <w:rsid w:val="00D66C84"/>
    <w:rsid w:val="00D6721C"/>
    <w:rsid w:val="00D673E9"/>
    <w:rsid w:val="00D677AD"/>
    <w:rsid w:val="00D6795B"/>
    <w:rsid w:val="00D70346"/>
    <w:rsid w:val="00D70768"/>
    <w:rsid w:val="00D708E2"/>
    <w:rsid w:val="00D71008"/>
    <w:rsid w:val="00D73535"/>
    <w:rsid w:val="00D73796"/>
    <w:rsid w:val="00D737D0"/>
    <w:rsid w:val="00D746C1"/>
    <w:rsid w:val="00D75A31"/>
    <w:rsid w:val="00D76F43"/>
    <w:rsid w:val="00D779FC"/>
    <w:rsid w:val="00D805D8"/>
    <w:rsid w:val="00D80926"/>
    <w:rsid w:val="00D80B2D"/>
    <w:rsid w:val="00D81923"/>
    <w:rsid w:val="00D82CCC"/>
    <w:rsid w:val="00D841D5"/>
    <w:rsid w:val="00D85614"/>
    <w:rsid w:val="00D866DD"/>
    <w:rsid w:val="00D868F5"/>
    <w:rsid w:val="00D86DA8"/>
    <w:rsid w:val="00D8702C"/>
    <w:rsid w:val="00D878A5"/>
    <w:rsid w:val="00D87C04"/>
    <w:rsid w:val="00D87CE8"/>
    <w:rsid w:val="00D87D70"/>
    <w:rsid w:val="00D87EC1"/>
    <w:rsid w:val="00D91249"/>
    <w:rsid w:val="00D9151B"/>
    <w:rsid w:val="00D91AFD"/>
    <w:rsid w:val="00D92297"/>
    <w:rsid w:val="00D923EE"/>
    <w:rsid w:val="00D926A5"/>
    <w:rsid w:val="00D928C3"/>
    <w:rsid w:val="00D92D7E"/>
    <w:rsid w:val="00D92F94"/>
    <w:rsid w:val="00D930FE"/>
    <w:rsid w:val="00D9322C"/>
    <w:rsid w:val="00D936A4"/>
    <w:rsid w:val="00D93A06"/>
    <w:rsid w:val="00D94605"/>
    <w:rsid w:val="00D948F4"/>
    <w:rsid w:val="00D95153"/>
    <w:rsid w:val="00D96283"/>
    <w:rsid w:val="00D96321"/>
    <w:rsid w:val="00D96926"/>
    <w:rsid w:val="00D97256"/>
    <w:rsid w:val="00DA00B6"/>
    <w:rsid w:val="00DA0563"/>
    <w:rsid w:val="00DA10C2"/>
    <w:rsid w:val="00DA1C7A"/>
    <w:rsid w:val="00DA2758"/>
    <w:rsid w:val="00DA2FE4"/>
    <w:rsid w:val="00DA3EC9"/>
    <w:rsid w:val="00DA3F15"/>
    <w:rsid w:val="00DA4123"/>
    <w:rsid w:val="00DA4247"/>
    <w:rsid w:val="00DA44B4"/>
    <w:rsid w:val="00DA4D24"/>
    <w:rsid w:val="00DA5516"/>
    <w:rsid w:val="00DA574F"/>
    <w:rsid w:val="00DA66E7"/>
    <w:rsid w:val="00DA6AC9"/>
    <w:rsid w:val="00DB187C"/>
    <w:rsid w:val="00DB1F26"/>
    <w:rsid w:val="00DB2721"/>
    <w:rsid w:val="00DB2931"/>
    <w:rsid w:val="00DB2C18"/>
    <w:rsid w:val="00DB36A2"/>
    <w:rsid w:val="00DB38EF"/>
    <w:rsid w:val="00DB3A57"/>
    <w:rsid w:val="00DB3D0D"/>
    <w:rsid w:val="00DB4276"/>
    <w:rsid w:val="00DB47F1"/>
    <w:rsid w:val="00DB5094"/>
    <w:rsid w:val="00DB6522"/>
    <w:rsid w:val="00DB6FB0"/>
    <w:rsid w:val="00DB6FD4"/>
    <w:rsid w:val="00DC0076"/>
    <w:rsid w:val="00DC19C3"/>
    <w:rsid w:val="00DC1A83"/>
    <w:rsid w:val="00DC1D6B"/>
    <w:rsid w:val="00DC266D"/>
    <w:rsid w:val="00DC3009"/>
    <w:rsid w:val="00DC36B9"/>
    <w:rsid w:val="00DC3F5E"/>
    <w:rsid w:val="00DC43FB"/>
    <w:rsid w:val="00DC4927"/>
    <w:rsid w:val="00DC6002"/>
    <w:rsid w:val="00DC626F"/>
    <w:rsid w:val="00DC67FC"/>
    <w:rsid w:val="00DC6E6F"/>
    <w:rsid w:val="00DC70CA"/>
    <w:rsid w:val="00DC71D8"/>
    <w:rsid w:val="00DC753A"/>
    <w:rsid w:val="00DC7A73"/>
    <w:rsid w:val="00DD08DD"/>
    <w:rsid w:val="00DD091F"/>
    <w:rsid w:val="00DD136E"/>
    <w:rsid w:val="00DD1B85"/>
    <w:rsid w:val="00DD29FE"/>
    <w:rsid w:val="00DD315A"/>
    <w:rsid w:val="00DD3283"/>
    <w:rsid w:val="00DD5A71"/>
    <w:rsid w:val="00DD6565"/>
    <w:rsid w:val="00DD6AAE"/>
    <w:rsid w:val="00DD6B5C"/>
    <w:rsid w:val="00DD6FB9"/>
    <w:rsid w:val="00DD6FF6"/>
    <w:rsid w:val="00DD71A3"/>
    <w:rsid w:val="00DD7213"/>
    <w:rsid w:val="00DD73EF"/>
    <w:rsid w:val="00DD7624"/>
    <w:rsid w:val="00DD7B4F"/>
    <w:rsid w:val="00DE112F"/>
    <w:rsid w:val="00DE1748"/>
    <w:rsid w:val="00DE19BA"/>
    <w:rsid w:val="00DE1E21"/>
    <w:rsid w:val="00DE2144"/>
    <w:rsid w:val="00DE2C93"/>
    <w:rsid w:val="00DE3037"/>
    <w:rsid w:val="00DE337B"/>
    <w:rsid w:val="00DE3926"/>
    <w:rsid w:val="00DE407A"/>
    <w:rsid w:val="00DE543E"/>
    <w:rsid w:val="00DE55F2"/>
    <w:rsid w:val="00DE5D72"/>
    <w:rsid w:val="00DE63FC"/>
    <w:rsid w:val="00DE6B99"/>
    <w:rsid w:val="00DF0534"/>
    <w:rsid w:val="00DF0ED1"/>
    <w:rsid w:val="00DF1040"/>
    <w:rsid w:val="00DF2846"/>
    <w:rsid w:val="00DF2A30"/>
    <w:rsid w:val="00DF2E83"/>
    <w:rsid w:val="00DF2F77"/>
    <w:rsid w:val="00DF322F"/>
    <w:rsid w:val="00DF36B9"/>
    <w:rsid w:val="00DF395A"/>
    <w:rsid w:val="00DF3BF3"/>
    <w:rsid w:val="00DF42D6"/>
    <w:rsid w:val="00DF494C"/>
    <w:rsid w:val="00DF530B"/>
    <w:rsid w:val="00DF57A6"/>
    <w:rsid w:val="00DF6606"/>
    <w:rsid w:val="00DF7B7D"/>
    <w:rsid w:val="00DF7F12"/>
    <w:rsid w:val="00E00601"/>
    <w:rsid w:val="00E01AA3"/>
    <w:rsid w:val="00E01FB2"/>
    <w:rsid w:val="00E02065"/>
    <w:rsid w:val="00E0216E"/>
    <w:rsid w:val="00E02807"/>
    <w:rsid w:val="00E02F34"/>
    <w:rsid w:val="00E03418"/>
    <w:rsid w:val="00E0455C"/>
    <w:rsid w:val="00E06A25"/>
    <w:rsid w:val="00E07F3C"/>
    <w:rsid w:val="00E11964"/>
    <w:rsid w:val="00E11D16"/>
    <w:rsid w:val="00E11F51"/>
    <w:rsid w:val="00E124CD"/>
    <w:rsid w:val="00E12CAB"/>
    <w:rsid w:val="00E12F75"/>
    <w:rsid w:val="00E13D12"/>
    <w:rsid w:val="00E14246"/>
    <w:rsid w:val="00E14886"/>
    <w:rsid w:val="00E14B45"/>
    <w:rsid w:val="00E14F85"/>
    <w:rsid w:val="00E15324"/>
    <w:rsid w:val="00E1578B"/>
    <w:rsid w:val="00E165D6"/>
    <w:rsid w:val="00E16ED0"/>
    <w:rsid w:val="00E17516"/>
    <w:rsid w:val="00E178D8"/>
    <w:rsid w:val="00E17A1C"/>
    <w:rsid w:val="00E20030"/>
    <w:rsid w:val="00E201AE"/>
    <w:rsid w:val="00E20913"/>
    <w:rsid w:val="00E2095E"/>
    <w:rsid w:val="00E20A20"/>
    <w:rsid w:val="00E22148"/>
    <w:rsid w:val="00E22A4C"/>
    <w:rsid w:val="00E23473"/>
    <w:rsid w:val="00E23BA7"/>
    <w:rsid w:val="00E252B8"/>
    <w:rsid w:val="00E25311"/>
    <w:rsid w:val="00E27005"/>
    <w:rsid w:val="00E27337"/>
    <w:rsid w:val="00E275E0"/>
    <w:rsid w:val="00E27854"/>
    <w:rsid w:val="00E27AF7"/>
    <w:rsid w:val="00E30111"/>
    <w:rsid w:val="00E30379"/>
    <w:rsid w:val="00E30704"/>
    <w:rsid w:val="00E30FC4"/>
    <w:rsid w:val="00E31539"/>
    <w:rsid w:val="00E326D5"/>
    <w:rsid w:val="00E32716"/>
    <w:rsid w:val="00E32730"/>
    <w:rsid w:val="00E33AE9"/>
    <w:rsid w:val="00E33CF0"/>
    <w:rsid w:val="00E3402E"/>
    <w:rsid w:val="00E34228"/>
    <w:rsid w:val="00E344AA"/>
    <w:rsid w:val="00E34AE0"/>
    <w:rsid w:val="00E35A0B"/>
    <w:rsid w:val="00E36A44"/>
    <w:rsid w:val="00E40027"/>
    <w:rsid w:val="00E40F7A"/>
    <w:rsid w:val="00E41024"/>
    <w:rsid w:val="00E41A04"/>
    <w:rsid w:val="00E41E40"/>
    <w:rsid w:val="00E428FF"/>
    <w:rsid w:val="00E42B4A"/>
    <w:rsid w:val="00E430C4"/>
    <w:rsid w:val="00E43471"/>
    <w:rsid w:val="00E44819"/>
    <w:rsid w:val="00E45A77"/>
    <w:rsid w:val="00E45CC8"/>
    <w:rsid w:val="00E473E7"/>
    <w:rsid w:val="00E47D23"/>
    <w:rsid w:val="00E50FA7"/>
    <w:rsid w:val="00E52120"/>
    <w:rsid w:val="00E527DB"/>
    <w:rsid w:val="00E52A96"/>
    <w:rsid w:val="00E52BCA"/>
    <w:rsid w:val="00E53673"/>
    <w:rsid w:val="00E5433A"/>
    <w:rsid w:val="00E54CE6"/>
    <w:rsid w:val="00E54D58"/>
    <w:rsid w:val="00E552ED"/>
    <w:rsid w:val="00E558B9"/>
    <w:rsid w:val="00E56A2B"/>
    <w:rsid w:val="00E56A9B"/>
    <w:rsid w:val="00E56CC2"/>
    <w:rsid w:val="00E60187"/>
    <w:rsid w:val="00E605A2"/>
    <w:rsid w:val="00E60FAA"/>
    <w:rsid w:val="00E62207"/>
    <w:rsid w:val="00E62BB1"/>
    <w:rsid w:val="00E639A8"/>
    <w:rsid w:val="00E63E2E"/>
    <w:rsid w:val="00E64548"/>
    <w:rsid w:val="00E667F3"/>
    <w:rsid w:val="00E67D25"/>
    <w:rsid w:val="00E67E1C"/>
    <w:rsid w:val="00E700C1"/>
    <w:rsid w:val="00E70D30"/>
    <w:rsid w:val="00E70E2E"/>
    <w:rsid w:val="00E7103A"/>
    <w:rsid w:val="00E71663"/>
    <w:rsid w:val="00E71783"/>
    <w:rsid w:val="00E72E14"/>
    <w:rsid w:val="00E732BC"/>
    <w:rsid w:val="00E73CF6"/>
    <w:rsid w:val="00E73F90"/>
    <w:rsid w:val="00E74E4A"/>
    <w:rsid w:val="00E75245"/>
    <w:rsid w:val="00E76FA9"/>
    <w:rsid w:val="00E76FAB"/>
    <w:rsid w:val="00E7710C"/>
    <w:rsid w:val="00E77508"/>
    <w:rsid w:val="00E803D5"/>
    <w:rsid w:val="00E804C5"/>
    <w:rsid w:val="00E808FC"/>
    <w:rsid w:val="00E80A43"/>
    <w:rsid w:val="00E80D8D"/>
    <w:rsid w:val="00E80DD2"/>
    <w:rsid w:val="00E82160"/>
    <w:rsid w:val="00E824B8"/>
    <w:rsid w:val="00E82EB1"/>
    <w:rsid w:val="00E83ECB"/>
    <w:rsid w:val="00E84406"/>
    <w:rsid w:val="00E84878"/>
    <w:rsid w:val="00E870BF"/>
    <w:rsid w:val="00E871F5"/>
    <w:rsid w:val="00E87D21"/>
    <w:rsid w:val="00E90347"/>
    <w:rsid w:val="00E907D8"/>
    <w:rsid w:val="00E9095C"/>
    <w:rsid w:val="00E90977"/>
    <w:rsid w:val="00E90A76"/>
    <w:rsid w:val="00E912DE"/>
    <w:rsid w:val="00E91309"/>
    <w:rsid w:val="00E91C92"/>
    <w:rsid w:val="00E92010"/>
    <w:rsid w:val="00E9248D"/>
    <w:rsid w:val="00E92F4C"/>
    <w:rsid w:val="00E945A6"/>
    <w:rsid w:val="00E95B3F"/>
    <w:rsid w:val="00E95B7B"/>
    <w:rsid w:val="00E95EA0"/>
    <w:rsid w:val="00E96D9D"/>
    <w:rsid w:val="00E97BAC"/>
    <w:rsid w:val="00EA1813"/>
    <w:rsid w:val="00EA24B2"/>
    <w:rsid w:val="00EA293D"/>
    <w:rsid w:val="00EA3448"/>
    <w:rsid w:val="00EA43C5"/>
    <w:rsid w:val="00EA43EB"/>
    <w:rsid w:val="00EA5EED"/>
    <w:rsid w:val="00EA6056"/>
    <w:rsid w:val="00EA6069"/>
    <w:rsid w:val="00EA6A52"/>
    <w:rsid w:val="00EA721D"/>
    <w:rsid w:val="00EA76F5"/>
    <w:rsid w:val="00EA7B3B"/>
    <w:rsid w:val="00EA7E3F"/>
    <w:rsid w:val="00EA7E81"/>
    <w:rsid w:val="00EB1576"/>
    <w:rsid w:val="00EB184D"/>
    <w:rsid w:val="00EB2082"/>
    <w:rsid w:val="00EB2230"/>
    <w:rsid w:val="00EB2536"/>
    <w:rsid w:val="00EB3E70"/>
    <w:rsid w:val="00EB4636"/>
    <w:rsid w:val="00EB4F77"/>
    <w:rsid w:val="00EB5733"/>
    <w:rsid w:val="00EB7272"/>
    <w:rsid w:val="00EC1934"/>
    <w:rsid w:val="00EC2719"/>
    <w:rsid w:val="00EC2C99"/>
    <w:rsid w:val="00EC5CFF"/>
    <w:rsid w:val="00ED06C9"/>
    <w:rsid w:val="00ED19EC"/>
    <w:rsid w:val="00ED29B3"/>
    <w:rsid w:val="00ED2E30"/>
    <w:rsid w:val="00ED395D"/>
    <w:rsid w:val="00ED45A0"/>
    <w:rsid w:val="00ED4C30"/>
    <w:rsid w:val="00ED5730"/>
    <w:rsid w:val="00ED6056"/>
    <w:rsid w:val="00ED63E0"/>
    <w:rsid w:val="00ED6998"/>
    <w:rsid w:val="00ED776B"/>
    <w:rsid w:val="00EE0486"/>
    <w:rsid w:val="00EE1547"/>
    <w:rsid w:val="00EE198F"/>
    <w:rsid w:val="00EE26C1"/>
    <w:rsid w:val="00EE28FD"/>
    <w:rsid w:val="00EE3140"/>
    <w:rsid w:val="00EE38A0"/>
    <w:rsid w:val="00EE5950"/>
    <w:rsid w:val="00EE7609"/>
    <w:rsid w:val="00EE7967"/>
    <w:rsid w:val="00EF0F32"/>
    <w:rsid w:val="00EF1508"/>
    <w:rsid w:val="00EF1F8B"/>
    <w:rsid w:val="00EF2C53"/>
    <w:rsid w:val="00EF4126"/>
    <w:rsid w:val="00EF42FF"/>
    <w:rsid w:val="00EF4F04"/>
    <w:rsid w:val="00EF5082"/>
    <w:rsid w:val="00EF6A3C"/>
    <w:rsid w:val="00EF6C9B"/>
    <w:rsid w:val="00EF732B"/>
    <w:rsid w:val="00F0019E"/>
    <w:rsid w:val="00F00200"/>
    <w:rsid w:val="00F0111E"/>
    <w:rsid w:val="00F01441"/>
    <w:rsid w:val="00F01862"/>
    <w:rsid w:val="00F02238"/>
    <w:rsid w:val="00F034F9"/>
    <w:rsid w:val="00F046F3"/>
    <w:rsid w:val="00F04C12"/>
    <w:rsid w:val="00F0573A"/>
    <w:rsid w:val="00F05B39"/>
    <w:rsid w:val="00F05BCC"/>
    <w:rsid w:val="00F05BE0"/>
    <w:rsid w:val="00F07772"/>
    <w:rsid w:val="00F0795E"/>
    <w:rsid w:val="00F07D13"/>
    <w:rsid w:val="00F10C20"/>
    <w:rsid w:val="00F10D8B"/>
    <w:rsid w:val="00F1123A"/>
    <w:rsid w:val="00F11436"/>
    <w:rsid w:val="00F11BC2"/>
    <w:rsid w:val="00F12215"/>
    <w:rsid w:val="00F12842"/>
    <w:rsid w:val="00F13968"/>
    <w:rsid w:val="00F13FDB"/>
    <w:rsid w:val="00F1408D"/>
    <w:rsid w:val="00F144C2"/>
    <w:rsid w:val="00F15540"/>
    <w:rsid w:val="00F16089"/>
    <w:rsid w:val="00F1641F"/>
    <w:rsid w:val="00F17022"/>
    <w:rsid w:val="00F209DF"/>
    <w:rsid w:val="00F20BA9"/>
    <w:rsid w:val="00F20F5B"/>
    <w:rsid w:val="00F23082"/>
    <w:rsid w:val="00F24200"/>
    <w:rsid w:val="00F24E4A"/>
    <w:rsid w:val="00F25B79"/>
    <w:rsid w:val="00F2619B"/>
    <w:rsid w:val="00F261FB"/>
    <w:rsid w:val="00F26BCA"/>
    <w:rsid w:val="00F27269"/>
    <w:rsid w:val="00F276C1"/>
    <w:rsid w:val="00F276EC"/>
    <w:rsid w:val="00F3012A"/>
    <w:rsid w:val="00F302BB"/>
    <w:rsid w:val="00F3059B"/>
    <w:rsid w:val="00F30808"/>
    <w:rsid w:val="00F30CDB"/>
    <w:rsid w:val="00F31402"/>
    <w:rsid w:val="00F3164A"/>
    <w:rsid w:val="00F31DAD"/>
    <w:rsid w:val="00F325D1"/>
    <w:rsid w:val="00F32E26"/>
    <w:rsid w:val="00F33078"/>
    <w:rsid w:val="00F33A2E"/>
    <w:rsid w:val="00F34341"/>
    <w:rsid w:val="00F34678"/>
    <w:rsid w:val="00F34AA0"/>
    <w:rsid w:val="00F3597D"/>
    <w:rsid w:val="00F3601A"/>
    <w:rsid w:val="00F36A79"/>
    <w:rsid w:val="00F3762E"/>
    <w:rsid w:val="00F400EB"/>
    <w:rsid w:val="00F40CC2"/>
    <w:rsid w:val="00F41856"/>
    <w:rsid w:val="00F41A0C"/>
    <w:rsid w:val="00F42612"/>
    <w:rsid w:val="00F42A0D"/>
    <w:rsid w:val="00F43343"/>
    <w:rsid w:val="00F439A8"/>
    <w:rsid w:val="00F44272"/>
    <w:rsid w:val="00F44924"/>
    <w:rsid w:val="00F44BA0"/>
    <w:rsid w:val="00F44EBB"/>
    <w:rsid w:val="00F45520"/>
    <w:rsid w:val="00F457D1"/>
    <w:rsid w:val="00F46497"/>
    <w:rsid w:val="00F47072"/>
    <w:rsid w:val="00F471C0"/>
    <w:rsid w:val="00F47662"/>
    <w:rsid w:val="00F479F0"/>
    <w:rsid w:val="00F501F8"/>
    <w:rsid w:val="00F505D7"/>
    <w:rsid w:val="00F50A7D"/>
    <w:rsid w:val="00F50CCB"/>
    <w:rsid w:val="00F52E12"/>
    <w:rsid w:val="00F5315B"/>
    <w:rsid w:val="00F541A4"/>
    <w:rsid w:val="00F54E90"/>
    <w:rsid w:val="00F5612E"/>
    <w:rsid w:val="00F57C87"/>
    <w:rsid w:val="00F57DA9"/>
    <w:rsid w:val="00F601E6"/>
    <w:rsid w:val="00F60659"/>
    <w:rsid w:val="00F6114C"/>
    <w:rsid w:val="00F61980"/>
    <w:rsid w:val="00F61BA1"/>
    <w:rsid w:val="00F622A9"/>
    <w:rsid w:val="00F63EAC"/>
    <w:rsid w:val="00F644BE"/>
    <w:rsid w:val="00F64CC7"/>
    <w:rsid w:val="00F64E41"/>
    <w:rsid w:val="00F6505E"/>
    <w:rsid w:val="00F659A1"/>
    <w:rsid w:val="00F6620E"/>
    <w:rsid w:val="00F66834"/>
    <w:rsid w:val="00F6776C"/>
    <w:rsid w:val="00F67D8B"/>
    <w:rsid w:val="00F70417"/>
    <w:rsid w:val="00F707B7"/>
    <w:rsid w:val="00F70858"/>
    <w:rsid w:val="00F70ADA"/>
    <w:rsid w:val="00F70C25"/>
    <w:rsid w:val="00F714F9"/>
    <w:rsid w:val="00F71914"/>
    <w:rsid w:val="00F72F6E"/>
    <w:rsid w:val="00F739F5"/>
    <w:rsid w:val="00F7429F"/>
    <w:rsid w:val="00F7470A"/>
    <w:rsid w:val="00F75001"/>
    <w:rsid w:val="00F755F9"/>
    <w:rsid w:val="00F75E65"/>
    <w:rsid w:val="00F76F32"/>
    <w:rsid w:val="00F77566"/>
    <w:rsid w:val="00F80280"/>
    <w:rsid w:val="00F802C0"/>
    <w:rsid w:val="00F80585"/>
    <w:rsid w:val="00F80707"/>
    <w:rsid w:val="00F80A8C"/>
    <w:rsid w:val="00F811CF"/>
    <w:rsid w:val="00F82A53"/>
    <w:rsid w:val="00F82CD4"/>
    <w:rsid w:val="00F83001"/>
    <w:rsid w:val="00F83CB7"/>
    <w:rsid w:val="00F84E8A"/>
    <w:rsid w:val="00F850B4"/>
    <w:rsid w:val="00F85399"/>
    <w:rsid w:val="00F85505"/>
    <w:rsid w:val="00F85E21"/>
    <w:rsid w:val="00F86C7E"/>
    <w:rsid w:val="00F86EA7"/>
    <w:rsid w:val="00F87123"/>
    <w:rsid w:val="00F902DF"/>
    <w:rsid w:val="00F90DD0"/>
    <w:rsid w:val="00F9105A"/>
    <w:rsid w:val="00F913E0"/>
    <w:rsid w:val="00F91C30"/>
    <w:rsid w:val="00F91C97"/>
    <w:rsid w:val="00F925EC"/>
    <w:rsid w:val="00F9301D"/>
    <w:rsid w:val="00F934D9"/>
    <w:rsid w:val="00F93650"/>
    <w:rsid w:val="00F9375A"/>
    <w:rsid w:val="00F944C6"/>
    <w:rsid w:val="00F947FA"/>
    <w:rsid w:val="00F95030"/>
    <w:rsid w:val="00F95436"/>
    <w:rsid w:val="00F95921"/>
    <w:rsid w:val="00F959A8"/>
    <w:rsid w:val="00F95E22"/>
    <w:rsid w:val="00F96476"/>
    <w:rsid w:val="00F9753F"/>
    <w:rsid w:val="00FA06C1"/>
    <w:rsid w:val="00FA0EE9"/>
    <w:rsid w:val="00FA1026"/>
    <w:rsid w:val="00FA12B5"/>
    <w:rsid w:val="00FA2DD4"/>
    <w:rsid w:val="00FA2EB7"/>
    <w:rsid w:val="00FA310E"/>
    <w:rsid w:val="00FA39D9"/>
    <w:rsid w:val="00FA44C2"/>
    <w:rsid w:val="00FA4709"/>
    <w:rsid w:val="00FA5440"/>
    <w:rsid w:val="00FA5A96"/>
    <w:rsid w:val="00FA6984"/>
    <w:rsid w:val="00FA6E78"/>
    <w:rsid w:val="00FA7C7D"/>
    <w:rsid w:val="00FB0136"/>
    <w:rsid w:val="00FB13DA"/>
    <w:rsid w:val="00FB1659"/>
    <w:rsid w:val="00FB1EB4"/>
    <w:rsid w:val="00FB1FA9"/>
    <w:rsid w:val="00FB3658"/>
    <w:rsid w:val="00FB3B0E"/>
    <w:rsid w:val="00FB59C9"/>
    <w:rsid w:val="00FB5BC2"/>
    <w:rsid w:val="00FB62CF"/>
    <w:rsid w:val="00FB68C5"/>
    <w:rsid w:val="00FB7035"/>
    <w:rsid w:val="00FB7A2C"/>
    <w:rsid w:val="00FB7A74"/>
    <w:rsid w:val="00FC11B3"/>
    <w:rsid w:val="00FC13F1"/>
    <w:rsid w:val="00FC1E7E"/>
    <w:rsid w:val="00FC2E4A"/>
    <w:rsid w:val="00FC3503"/>
    <w:rsid w:val="00FC362D"/>
    <w:rsid w:val="00FC36E4"/>
    <w:rsid w:val="00FC5486"/>
    <w:rsid w:val="00FC5FDD"/>
    <w:rsid w:val="00FC6773"/>
    <w:rsid w:val="00FC67C9"/>
    <w:rsid w:val="00FC6E59"/>
    <w:rsid w:val="00FC7C02"/>
    <w:rsid w:val="00FD03C2"/>
    <w:rsid w:val="00FD1158"/>
    <w:rsid w:val="00FD1732"/>
    <w:rsid w:val="00FD29B7"/>
    <w:rsid w:val="00FD2B0D"/>
    <w:rsid w:val="00FD2D2C"/>
    <w:rsid w:val="00FD4C8B"/>
    <w:rsid w:val="00FD63DF"/>
    <w:rsid w:val="00FD669F"/>
    <w:rsid w:val="00FD72A0"/>
    <w:rsid w:val="00FD78E0"/>
    <w:rsid w:val="00FD7939"/>
    <w:rsid w:val="00FD7ECD"/>
    <w:rsid w:val="00FE053F"/>
    <w:rsid w:val="00FE0A22"/>
    <w:rsid w:val="00FE0AA1"/>
    <w:rsid w:val="00FE1115"/>
    <w:rsid w:val="00FE138A"/>
    <w:rsid w:val="00FE167F"/>
    <w:rsid w:val="00FE1845"/>
    <w:rsid w:val="00FE3423"/>
    <w:rsid w:val="00FE37EA"/>
    <w:rsid w:val="00FE3DE0"/>
    <w:rsid w:val="00FE4117"/>
    <w:rsid w:val="00FE467B"/>
    <w:rsid w:val="00FE51FE"/>
    <w:rsid w:val="00FE6102"/>
    <w:rsid w:val="00FE626E"/>
    <w:rsid w:val="00FE7250"/>
    <w:rsid w:val="00FE7338"/>
    <w:rsid w:val="00FE7F17"/>
    <w:rsid w:val="00FF0947"/>
    <w:rsid w:val="00FF1A60"/>
    <w:rsid w:val="00FF1E17"/>
    <w:rsid w:val="00FF1EB4"/>
    <w:rsid w:val="00FF1F24"/>
    <w:rsid w:val="00FF30A4"/>
    <w:rsid w:val="00FF3B74"/>
    <w:rsid w:val="00FF3B77"/>
    <w:rsid w:val="00FF49CE"/>
    <w:rsid w:val="00FF52E3"/>
    <w:rsid w:val="00FF53CE"/>
    <w:rsid w:val="00FF65BD"/>
    <w:rsid w:val="00FF6772"/>
    <w:rsid w:val="00FF6FEB"/>
    <w:rsid w:val="00FF7004"/>
    <w:rsid w:val="00FF70F1"/>
    <w:rsid w:val="00FF73D9"/>
    <w:rsid w:val="00FF7843"/>
    <w:rsid w:val="00FF7FA9"/>
    <w:rsid w:val="028705FE"/>
    <w:rsid w:val="033B352A"/>
    <w:rsid w:val="036B4971"/>
    <w:rsid w:val="04005FA1"/>
    <w:rsid w:val="054E514F"/>
    <w:rsid w:val="05A70A0D"/>
    <w:rsid w:val="05AC0574"/>
    <w:rsid w:val="05BC419D"/>
    <w:rsid w:val="06C61066"/>
    <w:rsid w:val="06D70337"/>
    <w:rsid w:val="06F227DE"/>
    <w:rsid w:val="086F1377"/>
    <w:rsid w:val="0880716F"/>
    <w:rsid w:val="08D11305"/>
    <w:rsid w:val="09437EA7"/>
    <w:rsid w:val="09DC17C2"/>
    <w:rsid w:val="09E84E10"/>
    <w:rsid w:val="0A70684A"/>
    <w:rsid w:val="0A951F6E"/>
    <w:rsid w:val="0B3C04E9"/>
    <w:rsid w:val="0B6E1848"/>
    <w:rsid w:val="0B790E74"/>
    <w:rsid w:val="0BB377CC"/>
    <w:rsid w:val="0BBE572F"/>
    <w:rsid w:val="0BE4725F"/>
    <w:rsid w:val="0BFA53E6"/>
    <w:rsid w:val="0C7F72BD"/>
    <w:rsid w:val="0D844120"/>
    <w:rsid w:val="0D9E60D7"/>
    <w:rsid w:val="0F3B2F67"/>
    <w:rsid w:val="0F9A500F"/>
    <w:rsid w:val="10DC2790"/>
    <w:rsid w:val="116077A0"/>
    <w:rsid w:val="11E25FD6"/>
    <w:rsid w:val="11FB3784"/>
    <w:rsid w:val="12427DF1"/>
    <w:rsid w:val="12B5207C"/>
    <w:rsid w:val="12BA5DE6"/>
    <w:rsid w:val="13655850"/>
    <w:rsid w:val="13F4123B"/>
    <w:rsid w:val="13FF2FB9"/>
    <w:rsid w:val="1462087C"/>
    <w:rsid w:val="14C821B2"/>
    <w:rsid w:val="15252A84"/>
    <w:rsid w:val="15E76A24"/>
    <w:rsid w:val="16CB43D6"/>
    <w:rsid w:val="170D0382"/>
    <w:rsid w:val="173F3753"/>
    <w:rsid w:val="174801F6"/>
    <w:rsid w:val="17827F02"/>
    <w:rsid w:val="17C57205"/>
    <w:rsid w:val="182E7070"/>
    <w:rsid w:val="183F1D1A"/>
    <w:rsid w:val="19F97358"/>
    <w:rsid w:val="1A553748"/>
    <w:rsid w:val="1A6754AF"/>
    <w:rsid w:val="1AE3378E"/>
    <w:rsid w:val="1AFA6EBD"/>
    <w:rsid w:val="1C5D0427"/>
    <w:rsid w:val="1C7B3169"/>
    <w:rsid w:val="1C933E4A"/>
    <w:rsid w:val="1D976F4E"/>
    <w:rsid w:val="1F444EB4"/>
    <w:rsid w:val="1F584806"/>
    <w:rsid w:val="1F5F3A9B"/>
    <w:rsid w:val="206977D9"/>
    <w:rsid w:val="211108FC"/>
    <w:rsid w:val="215D225D"/>
    <w:rsid w:val="21A613C7"/>
    <w:rsid w:val="223733C1"/>
    <w:rsid w:val="224E294F"/>
    <w:rsid w:val="226C214F"/>
    <w:rsid w:val="22854FFE"/>
    <w:rsid w:val="22E31283"/>
    <w:rsid w:val="2348000B"/>
    <w:rsid w:val="24D24935"/>
    <w:rsid w:val="24F65A79"/>
    <w:rsid w:val="257A2AD3"/>
    <w:rsid w:val="25867FD4"/>
    <w:rsid w:val="25AB26B2"/>
    <w:rsid w:val="25BB7DA5"/>
    <w:rsid w:val="2617522C"/>
    <w:rsid w:val="26D7248F"/>
    <w:rsid w:val="279B588D"/>
    <w:rsid w:val="2849353B"/>
    <w:rsid w:val="2870458C"/>
    <w:rsid w:val="28F05E10"/>
    <w:rsid w:val="29C0782D"/>
    <w:rsid w:val="2C3B07E8"/>
    <w:rsid w:val="2CC827E0"/>
    <w:rsid w:val="2D412A32"/>
    <w:rsid w:val="2E345C41"/>
    <w:rsid w:val="2FAF694F"/>
    <w:rsid w:val="300D3295"/>
    <w:rsid w:val="30B67293"/>
    <w:rsid w:val="313145D4"/>
    <w:rsid w:val="31BA52F9"/>
    <w:rsid w:val="31C07988"/>
    <w:rsid w:val="3265795A"/>
    <w:rsid w:val="33F16F60"/>
    <w:rsid w:val="34514DEA"/>
    <w:rsid w:val="34A5067E"/>
    <w:rsid w:val="34CC3D50"/>
    <w:rsid w:val="354E2190"/>
    <w:rsid w:val="35645814"/>
    <w:rsid w:val="359441D9"/>
    <w:rsid w:val="36232BAE"/>
    <w:rsid w:val="364838ED"/>
    <w:rsid w:val="36682807"/>
    <w:rsid w:val="36D43325"/>
    <w:rsid w:val="37976071"/>
    <w:rsid w:val="37A63B05"/>
    <w:rsid w:val="37F86297"/>
    <w:rsid w:val="38077A24"/>
    <w:rsid w:val="390F6A61"/>
    <w:rsid w:val="396E7383"/>
    <w:rsid w:val="39822E25"/>
    <w:rsid w:val="39A33E38"/>
    <w:rsid w:val="39E30BB5"/>
    <w:rsid w:val="39F775D0"/>
    <w:rsid w:val="3AB70F8D"/>
    <w:rsid w:val="3B115497"/>
    <w:rsid w:val="3BB84807"/>
    <w:rsid w:val="3BD261FC"/>
    <w:rsid w:val="3D6A1B31"/>
    <w:rsid w:val="3E293D3D"/>
    <w:rsid w:val="3E546CEB"/>
    <w:rsid w:val="3F657D6E"/>
    <w:rsid w:val="401C19E8"/>
    <w:rsid w:val="417567E6"/>
    <w:rsid w:val="418827F6"/>
    <w:rsid w:val="421440A0"/>
    <w:rsid w:val="427914F2"/>
    <w:rsid w:val="42926285"/>
    <w:rsid w:val="42C83582"/>
    <w:rsid w:val="42DA0C6E"/>
    <w:rsid w:val="430640AA"/>
    <w:rsid w:val="43572B58"/>
    <w:rsid w:val="43920409"/>
    <w:rsid w:val="43AB748D"/>
    <w:rsid w:val="44663A11"/>
    <w:rsid w:val="44FA1BC9"/>
    <w:rsid w:val="450966EF"/>
    <w:rsid w:val="45412657"/>
    <w:rsid w:val="45961716"/>
    <w:rsid w:val="463C3C8B"/>
    <w:rsid w:val="464A0752"/>
    <w:rsid w:val="465877C4"/>
    <w:rsid w:val="471A0124"/>
    <w:rsid w:val="47246B0D"/>
    <w:rsid w:val="47594750"/>
    <w:rsid w:val="476612EE"/>
    <w:rsid w:val="478B4272"/>
    <w:rsid w:val="47EA5B27"/>
    <w:rsid w:val="484771DF"/>
    <w:rsid w:val="48BD6E6E"/>
    <w:rsid w:val="48F15695"/>
    <w:rsid w:val="49553696"/>
    <w:rsid w:val="495F4D4E"/>
    <w:rsid w:val="49782573"/>
    <w:rsid w:val="4A0467BF"/>
    <w:rsid w:val="4A1C5E76"/>
    <w:rsid w:val="4AF831D9"/>
    <w:rsid w:val="4B3A2F93"/>
    <w:rsid w:val="4C8C73CE"/>
    <w:rsid w:val="4C9E4575"/>
    <w:rsid w:val="4CDF200B"/>
    <w:rsid w:val="4D8818A4"/>
    <w:rsid w:val="4DBF18E4"/>
    <w:rsid w:val="4DFA772A"/>
    <w:rsid w:val="4FBF2B30"/>
    <w:rsid w:val="50070AD0"/>
    <w:rsid w:val="51854483"/>
    <w:rsid w:val="51E03E4F"/>
    <w:rsid w:val="51E57C49"/>
    <w:rsid w:val="524A1ECB"/>
    <w:rsid w:val="52FA53F4"/>
    <w:rsid w:val="53A72D40"/>
    <w:rsid w:val="54491131"/>
    <w:rsid w:val="54B11E63"/>
    <w:rsid w:val="54E831A5"/>
    <w:rsid w:val="5736398C"/>
    <w:rsid w:val="59034EBC"/>
    <w:rsid w:val="59036C6A"/>
    <w:rsid w:val="59A0095D"/>
    <w:rsid w:val="5A4159A9"/>
    <w:rsid w:val="5A633C89"/>
    <w:rsid w:val="5AE9425B"/>
    <w:rsid w:val="5AF078D1"/>
    <w:rsid w:val="5B696393"/>
    <w:rsid w:val="5B7B1804"/>
    <w:rsid w:val="5B7D7635"/>
    <w:rsid w:val="5BC01A76"/>
    <w:rsid w:val="5C3948AE"/>
    <w:rsid w:val="5C475F9E"/>
    <w:rsid w:val="5D684457"/>
    <w:rsid w:val="5D6F5467"/>
    <w:rsid w:val="5E111E29"/>
    <w:rsid w:val="5E300EEE"/>
    <w:rsid w:val="5EAE747B"/>
    <w:rsid w:val="5F34520E"/>
    <w:rsid w:val="5F6A0255"/>
    <w:rsid w:val="601445A3"/>
    <w:rsid w:val="601C5B46"/>
    <w:rsid w:val="606A15ED"/>
    <w:rsid w:val="6393508F"/>
    <w:rsid w:val="63A63330"/>
    <w:rsid w:val="63AD641C"/>
    <w:rsid w:val="644665A5"/>
    <w:rsid w:val="647153D0"/>
    <w:rsid w:val="65D90B98"/>
    <w:rsid w:val="65FD5875"/>
    <w:rsid w:val="66313589"/>
    <w:rsid w:val="676E702E"/>
    <w:rsid w:val="67F10FCD"/>
    <w:rsid w:val="68B275A0"/>
    <w:rsid w:val="69057965"/>
    <w:rsid w:val="69826A39"/>
    <w:rsid w:val="69A74ED5"/>
    <w:rsid w:val="6A835E5D"/>
    <w:rsid w:val="6AFB752E"/>
    <w:rsid w:val="6C0A331C"/>
    <w:rsid w:val="6D0D797F"/>
    <w:rsid w:val="6D881C70"/>
    <w:rsid w:val="6E0C11B0"/>
    <w:rsid w:val="6E3C0C9C"/>
    <w:rsid w:val="6E446298"/>
    <w:rsid w:val="6E673F14"/>
    <w:rsid w:val="6EBF42F0"/>
    <w:rsid w:val="6F0230C8"/>
    <w:rsid w:val="6FDD6381"/>
    <w:rsid w:val="6FF81729"/>
    <w:rsid w:val="70A231F8"/>
    <w:rsid w:val="72005FE5"/>
    <w:rsid w:val="72822E9E"/>
    <w:rsid w:val="728C471B"/>
    <w:rsid w:val="733E1211"/>
    <w:rsid w:val="73AF1A71"/>
    <w:rsid w:val="73FB4CB6"/>
    <w:rsid w:val="74AA237E"/>
    <w:rsid w:val="7551406D"/>
    <w:rsid w:val="77470212"/>
    <w:rsid w:val="7750345B"/>
    <w:rsid w:val="7849732E"/>
    <w:rsid w:val="797866AB"/>
    <w:rsid w:val="7B4A52E9"/>
    <w:rsid w:val="7D4D5A35"/>
    <w:rsid w:val="7DA75CF8"/>
    <w:rsid w:val="7DF37ED1"/>
    <w:rsid w:val="7E344721"/>
    <w:rsid w:val="7EA55E7F"/>
    <w:rsid w:val="7EAD12A3"/>
    <w:rsid w:val="7FC26B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nhideWhenUsed="0"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6"/>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4"/>
    <w:link w:val="87"/>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71"/>
    <w:qFormat/>
    <w:uiPriority w:val="0"/>
    <w:pPr>
      <w:keepNext/>
      <w:keepLines/>
      <w:spacing w:before="260" w:after="260" w:line="416" w:lineRule="auto"/>
      <w:outlineLvl w:val="2"/>
    </w:pPr>
    <w:rPr>
      <w:b/>
      <w:bCs/>
      <w:sz w:val="32"/>
      <w:szCs w:val="32"/>
    </w:rPr>
  </w:style>
  <w:style w:type="paragraph" w:styleId="6">
    <w:name w:val="heading 4"/>
    <w:basedOn w:val="1"/>
    <w:next w:val="1"/>
    <w:link w:val="56"/>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88"/>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4"/>
    <w:link w:val="89"/>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4"/>
    <w:link w:val="53"/>
    <w:qFormat/>
    <w:uiPriority w:val="0"/>
    <w:pPr>
      <w:keepNext/>
      <w:keepLines/>
      <w:spacing w:before="240" w:after="64" w:line="320" w:lineRule="auto"/>
      <w:outlineLvl w:val="6"/>
    </w:pPr>
    <w:rPr>
      <w:b/>
      <w:sz w:val="24"/>
      <w:szCs w:val="20"/>
    </w:rPr>
  </w:style>
  <w:style w:type="paragraph" w:styleId="10">
    <w:name w:val="heading 8"/>
    <w:basedOn w:val="1"/>
    <w:next w:val="4"/>
    <w:link w:val="90"/>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4"/>
    <w:link w:val="54"/>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8"/>
    <w:qFormat/>
    <w:uiPriority w:val="0"/>
    <w:pPr>
      <w:ind w:firstLine="420"/>
    </w:pPr>
    <w:rPr>
      <w:szCs w:val="20"/>
    </w:rPr>
  </w:style>
  <w:style w:type="paragraph" w:styleId="12">
    <w:name w:val="toc 7"/>
    <w:basedOn w:val="1"/>
    <w:next w:val="1"/>
    <w:unhideWhenUsed/>
    <w:qFormat/>
    <w:uiPriority w:val="39"/>
    <w:pPr>
      <w:ind w:left="1260"/>
      <w:jc w:val="left"/>
    </w:pPr>
    <w:rPr>
      <w:rFonts w:ascii="Calibri" w:hAnsi="Calibri"/>
      <w:sz w:val="18"/>
      <w:szCs w:val="18"/>
    </w:rPr>
  </w:style>
  <w:style w:type="paragraph" w:styleId="13">
    <w:name w:val="caption"/>
    <w:basedOn w:val="1"/>
    <w:next w:val="1"/>
    <w:link w:val="77"/>
    <w:qFormat/>
    <w:uiPriority w:val="0"/>
    <w:rPr>
      <w:rFonts w:ascii="Arial" w:hAnsi="Arial" w:eastAsia="黑体"/>
      <w:sz w:val="20"/>
      <w:szCs w:val="20"/>
    </w:rPr>
  </w:style>
  <w:style w:type="paragraph" w:styleId="14">
    <w:name w:val="Document Map"/>
    <w:basedOn w:val="1"/>
    <w:semiHidden/>
    <w:qFormat/>
    <w:uiPriority w:val="0"/>
    <w:pPr>
      <w:shd w:val="clear" w:color="auto" w:fill="000080"/>
    </w:pPr>
  </w:style>
  <w:style w:type="paragraph" w:styleId="15">
    <w:name w:val="toa heading"/>
    <w:basedOn w:val="1"/>
    <w:next w:val="1"/>
    <w:semiHidden/>
    <w:qFormat/>
    <w:uiPriority w:val="0"/>
    <w:pPr>
      <w:spacing w:before="120"/>
    </w:pPr>
    <w:rPr>
      <w:rFonts w:ascii="Arial" w:hAnsi="Arial"/>
      <w:sz w:val="24"/>
      <w:szCs w:val="20"/>
    </w:rPr>
  </w:style>
  <w:style w:type="paragraph" w:styleId="16">
    <w:name w:val="annotation text"/>
    <w:basedOn w:val="1"/>
    <w:link w:val="70"/>
    <w:semiHidden/>
    <w:qFormat/>
    <w:uiPriority w:val="99"/>
    <w:pPr>
      <w:jc w:val="left"/>
    </w:pPr>
  </w:style>
  <w:style w:type="paragraph" w:styleId="17">
    <w:name w:val="Body Text 3"/>
    <w:basedOn w:val="1"/>
    <w:qFormat/>
    <w:uiPriority w:val="0"/>
    <w:pPr>
      <w:spacing w:after="120"/>
    </w:pPr>
    <w:rPr>
      <w:sz w:val="16"/>
      <w:szCs w:val="16"/>
    </w:rPr>
  </w:style>
  <w:style w:type="paragraph" w:styleId="18">
    <w:name w:val="Body Text"/>
    <w:basedOn w:val="1"/>
    <w:qFormat/>
    <w:uiPriority w:val="0"/>
    <w:pPr>
      <w:spacing w:line="360" w:lineRule="auto"/>
    </w:pPr>
    <w:rPr>
      <w:szCs w:val="20"/>
    </w:rPr>
  </w:style>
  <w:style w:type="paragraph" w:styleId="19">
    <w:name w:val="Body Text Indent"/>
    <w:basedOn w:val="1"/>
    <w:link w:val="63"/>
    <w:qFormat/>
    <w:uiPriority w:val="99"/>
    <w:pPr>
      <w:ind w:firstLine="830" w:firstLineChars="352"/>
    </w:pPr>
    <w:rPr>
      <w:rFonts w:ascii="仿宋_GB2312" w:eastAsia="仿宋_GB2312"/>
      <w:sz w:val="32"/>
      <w:szCs w:val="20"/>
    </w:rPr>
  </w:style>
  <w:style w:type="paragraph" w:styleId="20">
    <w:name w:val="toc 5"/>
    <w:basedOn w:val="1"/>
    <w:next w:val="1"/>
    <w:unhideWhenUsed/>
    <w:qFormat/>
    <w:uiPriority w:val="39"/>
    <w:pPr>
      <w:ind w:left="840"/>
      <w:jc w:val="left"/>
    </w:pPr>
    <w:rPr>
      <w:rFonts w:ascii="Calibri" w:hAnsi="Calibri"/>
      <w:sz w:val="18"/>
      <w:szCs w:val="18"/>
    </w:rPr>
  </w:style>
  <w:style w:type="paragraph" w:styleId="21">
    <w:name w:val="toc 3"/>
    <w:basedOn w:val="1"/>
    <w:next w:val="1"/>
    <w:qFormat/>
    <w:uiPriority w:val="39"/>
    <w:pPr>
      <w:tabs>
        <w:tab w:val="left" w:pos="900"/>
        <w:tab w:val="left" w:pos="1080"/>
      </w:tabs>
      <w:ind w:left="100" w:leftChars="100"/>
    </w:pPr>
    <w:rPr>
      <w:rFonts w:ascii="宋体" w:hAnsi="宋体"/>
      <w:iCs/>
    </w:rPr>
  </w:style>
  <w:style w:type="paragraph" w:styleId="22">
    <w:name w:val="Plain Text"/>
    <w:basedOn w:val="1"/>
    <w:link w:val="67"/>
    <w:qFormat/>
    <w:uiPriority w:val="0"/>
    <w:rPr>
      <w:rFonts w:ascii="宋体" w:hAnsi="Courier New" w:cs="Courier New"/>
      <w:szCs w:val="21"/>
    </w:rPr>
  </w:style>
  <w:style w:type="paragraph" w:styleId="23">
    <w:name w:val="toc 8"/>
    <w:basedOn w:val="1"/>
    <w:next w:val="1"/>
    <w:qFormat/>
    <w:uiPriority w:val="39"/>
    <w:pPr>
      <w:ind w:left="1470"/>
      <w:jc w:val="left"/>
    </w:pPr>
    <w:rPr>
      <w:rFonts w:ascii="Calibri" w:hAnsi="Calibri"/>
      <w:sz w:val="18"/>
      <w:szCs w:val="18"/>
    </w:rPr>
  </w:style>
  <w:style w:type="paragraph" w:styleId="24">
    <w:name w:val="index 3"/>
    <w:basedOn w:val="1"/>
    <w:next w:val="1"/>
    <w:semiHidden/>
    <w:qFormat/>
    <w:uiPriority w:val="0"/>
    <w:pPr>
      <w:ind w:left="400" w:leftChars="400"/>
    </w:pPr>
  </w:style>
  <w:style w:type="paragraph" w:styleId="25">
    <w:name w:val="Date"/>
    <w:basedOn w:val="1"/>
    <w:next w:val="1"/>
    <w:qFormat/>
    <w:uiPriority w:val="0"/>
    <w:rPr>
      <w:rFonts w:ascii="宋体" w:hAnsi="Courier New"/>
      <w:b/>
      <w:sz w:val="48"/>
      <w:szCs w:val="20"/>
    </w:rPr>
  </w:style>
  <w:style w:type="paragraph" w:styleId="26">
    <w:name w:val="Body Text Indent 2"/>
    <w:basedOn w:val="1"/>
    <w:link w:val="92"/>
    <w:qFormat/>
    <w:uiPriority w:val="0"/>
    <w:pPr>
      <w:spacing w:after="120" w:line="480" w:lineRule="auto"/>
      <w:ind w:left="420" w:leftChars="200"/>
    </w:pPr>
  </w:style>
  <w:style w:type="paragraph" w:styleId="27">
    <w:name w:val="Balloon Text"/>
    <w:basedOn w:val="1"/>
    <w:link w:val="62"/>
    <w:semiHidden/>
    <w:qFormat/>
    <w:uiPriority w:val="0"/>
    <w:rPr>
      <w:sz w:val="18"/>
      <w:szCs w:val="18"/>
    </w:rPr>
  </w:style>
  <w:style w:type="paragraph" w:styleId="28">
    <w:name w:val="footer"/>
    <w:basedOn w:val="1"/>
    <w:link w:val="80"/>
    <w:qFormat/>
    <w:uiPriority w:val="0"/>
    <w:pPr>
      <w:tabs>
        <w:tab w:val="center" w:pos="4153"/>
        <w:tab w:val="right" w:pos="8306"/>
      </w:tabs>
      <w:snapToGrid w:val="0"/>
      <w:jc w:val="left"/>
    </w:pPr>
    <w:rPr>
      <w:sz w:val="18"/>
      <w:szCs w:val="18"/>
    </w:rPr>
  </w:style>
  <w:style w:type="paragraph" w:styleId="29">
    <w:name w:val="header"/>
    <w:basedOn w:val="1"/>
    <w:link w:val="59"/>
    <w:qFormat/>
    <w:uiPriority w:val="0"/>
    <w:pPr>
      <w:pBdr>
        <w:bottom w:val="single" w:color="auto" w:sz="6" w:space="1"/>
      </w:pBdr>
      <w:tabs>
        <w:tab w:val="center" w:pos="4153"/>
        <w:tab w:val="right" w:pos="8306"/>
      </w:tabs>
      <w:snapToGrid w:val="0"/>
      <w:jc w:val="center"/>
    </w:pPr>
    <w:rPr>
      <w:rFonts w:hAnsi="宋体"/>
      <w:color w:val="000000"/>
      <w:sz w:val="18"/>
      <w:szCs w:val="18"/>
    </w:rPr>
  </w:style>
  <w:style w:type="paragraph" w:styleId="30">
    <w:name w:val="toc 1"/>
    <w:basedOn w:val="1"/>
    <w:next w:val="1"/>
    <w:qFormat/>
    <w:uiPriority w:val="39"/>
    <w:pPr>
      <w:tabs>
        <w:tab w:val="right" w:leader="dot" w:pos="8280"/>
      </w:tabs>
      <w:spacing w:line="360" w:lineRule="auto"/>
    </w:pPr>
    <w:rPr>
      <w:rFonts w:ascii="宋体" w:hAnsi="宋体"/>
      <w:b/>
      <w:sz w:val="22"/>
      <w:szCs w:val="21"/>
    </w:rPr>
  </w:style>
  <w:style w:type="paragraph" w:styleId="31">
    <w:name w:val="toc 4"/>
    <w:basedOn w:val="1"/>
    <w:next w:val="1"/>
    <w:unhideWhenUsed/>
    <w:qFormat/>
    <w:uiPriority w:val="39"/>
    <w:pPr>
      <w:ind w:left="630"/>
      <w:jc w:val="left"/>
    </w:pPr>
    <w:rPr>
      <w:rFonts w:ascii="Calibri" w:hAnsi="Calibri"/>
      <w:sz w:val="18"/>
      <w:szCs w:val="18"/>
    </w:rPr>
  </w:style>
  <w:style w:type="paragraph" w:styleId="32">
    <w:name w:val="index heading"/>
    <w:basedOn w:val="1"/>
    <w:next w:val="33"/>
    <w:semiHidden/>
    <w:qFormat/>
    <w:uiPriority w:val="0"/>
    <w:rPr>
      <w:szCs w:val="20"/>
    </w:rPr>
  </w:style>
  <w:style w:type="paragraph" w:styleId="33">
    <w:name w:val="index 1"/>
    <w:basedOn w:val="1"/>
    <w:next w:val="1"/>
    <w:semiHidden/>
    <w:qFormat/>
    <w:uiPriority w:val="0"/>
    <w:pPr>
      <w:tabs>
        <w:tab w:val="left" w:pos="7740"/>
      </w:tabs>
      <w:jc w:val="center"/>
    </w:pPr>
    <w:rPr>
      <w:rFonts w:ascii="仿宋" w:hAnsi="仿宋" w:eastAsia="仿宋"/>
      <w:b/>
      <w:sz w:val="28"/>
      <w:szCs w:val="28"/>
    </w:rPr>
  </w:style>
  <w:style w:type="paragraph" w:styleId="34">
    <w:name w:val="toc 6"/>
    <w:basedOn w:val="1"/>
    <w:next w:val="1"/>
    <w:unhideWhenUsed/>
    <w:qFormat/>
    <w:uiPriority w:val="39"/>
    <w:pPr>
      <w:ind w:left="1050"/>
      <w:jc w:val="left"/>
    </w:pPr>
    <w:rPr>
      <w:rFonts w:ascii="Calibri" w:hAnsi="Calibri"/>
      <w:sz w:val="18"/>
      <w:szCs w:val="18"/>
    </w:rPr>
  </w:style>
  <w:style w:type="paragraph" w:styleId="35">
    <w:name w:val="Body Text Indent 3"/>
    <w:basedOn w:val="1"/>
    <w:qFormat/>
    <w:uiPriority w:val="0"/>
    <w:pPr>
      <w:spacing w:line="360" w:lineRule="auto"/>
      <w:ind w:firstLine="420" w:firstLineChars="200"/>
    </w:pPr>
    <w:rPr>
      <w:szCs w:val="20"/>
    </w:rPr>
  </w:style>
  <w:style w:type="paragraph" w:styleId="36">
    <w:name w:val="toc 2"/>
    <w:basedOn w:val="1"/>
    <w:next w:val="1"/>
    <w:qFormat/>
    <w:uiPriority w:val="39"/>
    <w:pPr>
      <w:tabs>
        <w:tab w:val="left" w:pos="840"/>
        <w:tab w:val="right" w:leader="dot" w:pos="8302"/>
      </w:tabs>
      <w:spacing w:line="360" w:lineRule="auto"/>
      <w:ind w:left="210" w:leftChars="100"/>
      <w:jc w:val="left"/>
    </w:pPr>
    <w:rPr>
      <w:rFonts w:ascii="黑体" w:hAnsi="宋体"/>
      <w:smallCaps/>
      <w:kern w:val="44"/>
      <w:szCs w:val="21"/>
    </w:rPr>
  </w:style>
  <w:style w:type="paragraph" w:styleId="37">
    <w:name w:val="toc 9"/>
    <w:basedOn w:val="1"/>
    <w:next w:val="1"/>
    <w:unhideWhenUsed/>
    <w:qFormat/>
    <w:uiPriority w:val="39"/>
    <w:pPr>
      <w:ind w:left="1680"/>
      <w:jc w:val="left"/>
    </w:pPr>
    <w:rPr>
      <w:rFonts w:ascii="Calibri" w:hAnsi="Calibri"/>
      <w:sz w:val="18"/>
      <w:szCs w:val="18"/>
    </w:rPr>
  </w:style>
  <w:style w:type="paragraph" w:styleId="38">
    <w:name w:val="Body Text 2"/>
    <w:basedOn w:val="1"/>
    <w:qFormat/>
    <w:uiPriority w:val="0"/>
    <w:pPr>
      <w:spacing w:line="480" w:lineRule="auto"/>
    </w:pPr>
    <w:rPr>
      <w:szCs w:val="20"/>
    </w:rPr>
  </w:style>
  <w:style w:type="paragraph" w:styleId="39">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40">
    <w:name w:val="Title"/>
    <w:basedOn w:val="1"/>
    <w:link w:val="91"/>
    <w:qFormat/>
    <w:uiPriority w:val="0"/>
    <w:pPr>
      <w:spacing w:before="240" w:after="60"/>
      <w:jc w:val="center"/>
      <w:outlineLvl w:val="0"/>
    </w:pPr>
    <w:rPr>
      <w:rFonts w:ascii="Arial" w:hAnsi="Arial"/>
      <w:b/>
      <w:bCs/>
      <w:sz w:val="32"/>
      <w:szCs w:val="32"/>
    </w:rPr>
  </w:style>
  <w:style w:type="paragraph" w:styleId="41">
    <w:name w:val="annotation subject"/>
    <w:basedOn w:val="16"/>
    <w:next w:val="16"/>
    <w:semiHidden/>
    <w:qFormat/>
    <w:uiPriority w:val="0"/>
    <w:rPr>
      <w:b/>
      <w:bCs/>
    </w:rPr>
  </w:style>
  <w:style w:type="paragraph" w:styleId="42">
    <w:name w:val="Body Text First Indent"/>
    <w:basedOn w:val="18"/>
    <w:qFormat/>
    <w:uiPriority w:val="0"/>
    <w:pPr>
      <w:spacing w:after="120" w:line="240" w:lineRule="auto"/>
      <w:ind w:firstLine="420" w:firstLineChars="100"/>
    </w:pPr>
    <w:rPr>
      <w:szCs w:val="24"/>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basedOn w:val="45"/>
    <w:qFormat/>
    <w:uiPriority w:val="0"/>
    <w:rPr>
      <w:rFonts w:ascii="Tahoma" w:hAnsi="Tahoma" w:eastAsia="宋体"/>
      <w:b/>
      <w:bCs/>
      <w:spacing w:val="10"/>
      <w:sz w:val="24"/>
      <w:lang w:val="en-US" w:eastAsia="zh-CN" w:bidi="ar-SA"/>
    </w:rPr>
  </w:style>
  <w:style w:type="character" w:styleId="47">
    <w:name w:val="page number"/>
    <w:basedOn w:val="45"/>
    <w:qFormat/>
    <w:uiPriority w:val="0"/>
  </w:style>
  <w:style w:type="character" w:styleId="48">
    <w:name w:val="Hyperlink"/>
    <w:qFormat/>
    <w:uiPriority w:val="99"/>
    <w:rPr>
      <w:color w:val="0000FF"/>
      <w:u w:val="single"/>
    </w:rPr>
  </w:style>
  <w:style w:type="character" w:styleId="49">
    <w:name w:val="annotation reference"/>
    <w:semiHidden/>
    <w:qFormat/>
    <w:uiPriority w:val="0"/>
    <w:rPr>
      <w:sz w:val="21"/>
      <w:szCs w:val="21"/>
    </w:rPr>
  </w:style>
  <w:style w:type="paragraph" w:customStyle="1" w:styleId="50">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51">
    <w:name w:val="标书正文1"/>
    <w:basedOn w:val="1"/>
    <w:qFormat/>
    <w:uiPriority w:val="0"/>
    <w:pPr>
      <w:spacing w:line="520" w:lineRule="exact"/>
      <w:ind w:firstLine="640" w:firstLineChars="200"/>
    </w:pPr>
    <w:rPr>
      <w:rFonts w:ascii="Times New Roman" w:hAnsi="Times New Roman"/>
    </w:rPr>
  </w:style>
  <w:style w:type="character" w:customStyle="1" w:styleId="52">
    <w:name w:val="已访问的超链接1"/>
    <w:qFormat/>
    <w:uiPriority w:val="0"/>
    <w:rPr>
      <w:color w:val="800080"/>
      <w:u w:val="single"/>
    </w:rPr>
  </w:style>
  <w:style w:type="character" w:customStyle="1" w:styleId="53">
    <w:name w:val="标题 7 Char"/>
    <w:link w:val="9"/>
    <w:qFormat/>
    <w:locked/>
    <w:uiPriority w:val="0"/>
    <w:rPr>
      <w:b/>
      <w:kern w:val="2"/>
      <w:sz w:val="24"/>
    </w:rPr>
  </w:style>
  <w:style w:type="character" w:customStyle="1" w:styleId="54">
    <w:name w:val="标题 9 Char"/>
    <w:link w:val="11"/>
    <w:qFormat/>
    <w:locked/>
    <w:uiPriority w:val="0"/>
    <w:rPr>
      <w:rFonts w:ascii="Arial" w:hAnsi="Arial" w:eastAsia="黑体"/>
      <w:kern w:val="2"/>
      <w:sz w:val="21"/>
    </w:rPr>
  </w:style>
  <w:style w:type="character" w:customStyle="1" w:styleId="55">
    <w:name w:val="标题 3 Char1"/>
    <w:qFormat/>
    <w:locked/>
    <w:uiPriority w:val="0"/>
    <w:rPr>
      <w:rFonts w:ascii="宋体" w:hAnsi="Times New Roman"/>
    </w:rPr>
  </w:style>
  <w:style w:type="character" w:customStyle="1" w:styleId="56">
    <w:name w:val="标题 4 Char"/>
    <w:link w:val="6"/>
    <w:qFormat/>
    <w:locked/>
    <w:uiPriority w:val="0"/>
    <w:rPr>
      <w:rFonts w:ascii="Arial" w:hAnsi="Arial" w:eastAsia="黑体"/>
      <w:b/>
      <w:bCs/>
      <w:kern w:val="2"/>
      <w:sz w:val="28"/>
      <w:szCs w:val="28"/>
    </w:rPr>
  </w:style>
  <w:style w:type="character" w:customStyle="1" w:styleId="57">
    <w:name w:val="Char Char8"/>
    <w:qFormat/>
    <w:uiPriority w:val="0"/>
    <w:rPr>
      <w:rFonts w:ascii="宋体" w:hAnsi="Courier New" w:eastAsia="宋体"/>
      <w:kern w:val="2"/>
      <w:sz w:val="21"/>
      <w:lang w:val="en-US" w:eastAsia="zh-CN" w:bidi="ar-SA"/>
    </w:rPr>
  </w:style>
  <w:style w:type="character" w:customStyle="1" w:styleId="58">
    <w:name w:val="正文缩进 Char"/>
    <w:link w:val="4"/>
    <w:qFormat/>
    <w:uiPriority w:val="0"/>
    <w:rPr>
      <w:rFonts w:eastAsia="宋体"/>
      <w:kern w:val="2"/>
      <w:sz w:val="21"/>
      <w:lang w:val="en-US" w:eastAsia="zh-CN" w:bidi="ar-SA"/>
    </w:rPr>
  </w:style>
  <w:style w:type="character" w:customStyle="1" w:styleId="59">
    <w:name w:val="页眉 Char"/>
    <w:link w:val="29"/>
    <w:qFormat/>
    <w:uiPriority w:val="0"/>
    <w:rPr>
      <w:rFonts w:hAnsi="宋体"/>
      <w:color w:val="000000"/>
      <w:kern w:val="2"/>
      <w:sz w:val="18"/>
      <w:szCs w:val="18"/>
    </w:rPr>
  </w:style>
  <w:style w:type="character" w:customStyle="1" w:styleId="60">
    <w:name w:val="正文 A Char Char"/>
    <w:link w:val="61"/>
    <w:qFormat/>
    <w:uiPriority w:val="0"/>
    <w:rPr>
      <w:rFonts w:ascii="仿宋_GB2312" w:hAnsi="Heiti SC Light" w:eastAsia="仿宋_GB2312"/>
      <w:kern w:val="2"/>
      <w:sz w:val="24"/>
      <w:lang w:val="en-US" w:eastAsia="zh-CN" w:bidi="ar-SA"/>
    </w:rPr>
  </w:style>
  <w:style w:type="paragraph" w:customStyle="1" w:styleId="61">
    <w:name w:val="正文 A"/>
    <w:link w:val="60"/>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62">
    <w:name w:val="批注框文本 Char"/>
    <w:link w:val="27"/>
    <w:semiHidden/>
    <w:qFormat/>
    <w:locked/>
    <w:uiPriority w:val="0"/>
    <w:rPr>
      <w:kern w:val="2"/>
      <w:sz w:val="18"/>
      <w:szCs w:val="18"/>
    </w:rPr>
  </w:style>
  <w:style w:type="character" w:customStyle="1" w:styleId="63">
    <w:name w:val="正文文本缩进 Char"/>
    <w:link w:val="19"/>
    <w:qFormat/>
    <w:uiPriority w:val="99"/>
    <w:rPr>
      <w:rFonts w:ascii="仿宋_GB2312" w:eastAsia="仿宋_GB2312"/>
      <w:kern w:val="2"/>
      <w:sz w:val="32"/>
    </w:rPr>
  </w:style>
  <w:style w:type="character" w:customStyle="1" w:styleId="64">
    <w:name w:val="xl25 Char"/>
    <w:link w:val="65"/>
    <w:qFormat/>
    <w:uiPriority w:val="0"/>
    <w:rPr>
      <w:rFonts w:ascii="宋体" w:hAnsi="宋体" w:eastAsia="宋体"/>
      <w:sz w:val="21"/>
      <w:szCs w:val="21"/>
      <w:lang w:val="en-US" w:eastAsia="zh-CN" w:bidi="ar-SA"/>
    </w:rPr>
  </w:style>
  <w:style w:type="paragraph" w:customStyle="1" w:styleId="65">
    <w:name w:val="xl25"/>
    <w:basedOn w:val="1"/>
    <w:link w:val="64"/>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66">
    <w:name w:val="font1"/>
    <w:qFormat/>
    <w:uiPriority w:val="0"/>
    <w:rPr>
      <w:sz w:val="18"/>
      <w:szCs w:val="18"/>
      <w:u w:val="none"/>
    </w:rPr>
  </w:style>
  <w:style w:type="character" w:customStyle="1" w:styleId="67">
    <w:name w:val="纯文本 Char"/>
    <w:link w:val="22"/>
    <w:qFormat/>
    <w:uiPriority w:val="0"/>
    <w:rPr>
      <w:rFonts w:ascii="宋体" w:hAnsi="Courier New" w:eastAsia="宋体" w:cs="Courier New"/>
      <w:kern w:val="2"/>
      <w:sz w:val="21"/>
      <w:szCs w:val="21"/>
      <w:lang w:val="en-US" w:eastAsia="zh-CN" w:bidi="ar-SA"/>
    </w:rPr>
  </w:style>
  <w:style w:type="character" w:customStyle="1" w:styleId="68">
    <w:name w:val="标题 2 Char"/>
    <w:qFormat/>
    <w:uiPriority w:val="0"/>
    <w:rPr>
      <w:rFonts w:ascii="Arial" w:hAnsi="Arial" w:eastAsia="黑体"/>
      <w:b/>
      <w:bCs/>
      <w:kern w:val="2"/>
      <w:sz w:val="32"/>
      <w:szCs w:val="32"/>
      <w:lang w:val="en-US" w:eastAsia="zh-CN" w:bidi="ar-SA"/>
    </w:rPr>
  </w:style>
  <w:style w:type="character" w:customStyle="1" w:styleId="69">
    <w:name w:val="纯文本 Char1"/>
    <w:qFormat/>
    <w:uiPriority w:val="0"/>
    <w:rPr>
      <w:rFonts w:ascii="宋体" w:hAnsi="Courier New" w:eastAsia="宋体" w:cs="Times New Roman"/>
      <w:kern w:val="0"/>
      <w:sz w:val="20"/>
      <w:szCs w:val="20"/>
    </w:rPr>
  </w:style>
  <w:style w:type="character" w:customStyle="1" w:styleId="70">
    <w:name w:val="批注文字 Char"/>
    <w:link w:val="16"/>
    <w:semiHidden/>
    <w:qFormat/>
    <w:uiPriority w:val="99"/>
    <w:rPr>
      <w:kern w:val="2"/>
      <w:sz w:val="21"/>
      <w:szCs w:val="24"/>
    </w:rPr>
  </w:style>
  <w:style w:type="character" w:customStyle="1" w:styleId="71">
    <w:name w:val="标题 3 Char"/>
    <w:link w:val="5"/>
    <w:qFormat/>
    <w:uiPriority w:val="0"/>
    <w:rPr>
      <w:rFonts w:eastAsia="宋体"/>
      <w:b/>
      <w:bCs/>
      <w:kern w:val="2"/>
      <w:sz w:val="32"/>
      <w:szCs w:val="32"/>
      <w:lang w:val="en-US" w:eastAsia="zh-CN" w:bidi="ar-SA"/>
    </w:rPr>
  </w:style>
  <w:style w:type="character" w:customStyle="1" w:styleId="72">
    <w:name w:val="mark8"/>
    <w:qFormat/>
    <w:uiPriority w:val="0"/>
    <w:rPr>
      <w:b/>
      <w:bCs/>
      <w:sz w:val="21"/>
      <w:szCs w:val="21"/>
    </w:rPr>
  </w:style>
  <w:style w:type="character" w:customStyle="1" w:styleId="73">
    <w:name w:val="列出段落 Char"/>
    <w:link w:val="74"/>
    <w:qFormat/>
    <w:uiPriority w:val="0"/>
    <w:rPr>
      <w:rFonts w:ascii="Calibri" w:hAnsi="Calibri"/>
      <w:kern w:val="2"/>
      <w:sz w:val="21"/>
      <w:szCs w:val="22"/>
    </w:rPr>
  </w:style>
  <w:style w:type="paragraph" w:styleId="74">
    <w:name w:val="List Paragraph"/>
    <w:basedOn w:val="1"/>
    <w:link w:val="73"/>
    <w:qFormat/>
    <w:uiPriority w:val="0"/>
    <w:pPr>
      <w:ind w:firstLine="420" w:firstLineChars="200"/>
    </w:pPr>
    <w:rPr>
      <w:rFonts w:ascii="Calibri" w:hAnsi="Calibri"/>
      <w:szCs w:val="22"/>
    </w:rPr>
  </w:style>
  <w:style w:type="character" w:customStyle="1" w:styleId="75">
    <w:name w:val="Char Char10"/>
    <w:qFormat/>
    <w:uiPriority w:val="0"/>
    <w:rPr>
      <w:rFonts w:eastAsia="宋体"/>
      <w:kern w:val="2"/>
      <w:sz w:val="18"/>
      <w:szCs w:val="18"/>
      <w:lang w:val="en-US" w:eastAsia="zh-CN" w:bidi="ar-SA"/>
    </w:rPr>
  </w:style>
  <w:style w:type="character" w:customStyle="1" w:styleId="76">
    <w:name w:val="nine-11"/>
    <w:qFormat/>
    <w:uiPriority w:val="0"/>
    <w:rPr>
      <w:rFonts w:hint="default"/>
      <w:sz w:val="18"/>
      <w:szCs w:val="18"/>
    </w:rPr>
  </w:style>
  <w:style w:type="character" w:customStyle="1" w:styleId="77">
    <w:name w:val="题注 Char"/>
    <w:link w:val="13"/>
    <w:qFormat/>
    <w:uiPriority w:val="0"/>
    <w:rPr>
      <w:rFonts w:ascii="Arial" w:hAnsi="Arial" w:eastAsia="黑体" w:cs="Arial"/>
      <w:kern w:val="2"/>
    </w:rPr>
  </w:style>
  <w:style w:type="character" w:customStyle="1" w:styleId="78">
    <w:name w:val="mark"/>
    <w:basedOn w:val="45"/>
    <w:qFormat/>
    <w:uiPriority w:val="0"/>
  </w:style>
  <w:style w:type="character" w:customStyle="1" w:styleId="79">
    <w:name w:val="Char Char3"/>
    <w:qFormat/>
    <w:uiPriority w:val="0"/>
    <w:rPr>
      <w:rFonts w:eastAsia="宋体"/>
      <w:kern w:val="2"/>
      <w:sz w:val="18"/>
      <w:lang w:val="en-US" w:eastAsia="zh-CN" w:bidi="ar-SA"/>
    </w:rPr>
  </w:style>
  <w:style w:type="character" w:customStyle="1" w:styleId="80">
    <w:name w:val="页脚 Char"/>
    <w:link w:val="28"/>
    <w:qFormat/>
    <w:uiPriority w:val="0"/>
    <w:rPr>
      <w:rFonts w:eastAsia="宋体"/>
      <w:kern w:val="2"/>
      <w:sz w:val="18"/>
      <w:szCs w:val="18"/>
      <w:lang w:val="en-US" w:eastAsia="zh-CN" w:bidi="ar-SA"/>
    </w:rPr>
  </w:style>
  <w:style w:type="character" w:customStyle="1" w:styleId="81">
    <w:name w:val="font31"/>
    <w:qFormat/>
    <w:uiPriority w:val="0"/>
    <w:rPr>
      <w:rFonts w:hint="eastAsia" w:ascii="宋体" w:hAnsi="宋体" w:eastAsia="宋体" w:cs="宋体"/>
      <w:color w:val="000000"/>
      <w:sz w:val="20"/>
      <w:szCs w:val="20"/>
      <w:u w:val="none"/>
    </w:rPr>
  </w:style>
  <w:style w:type="character" w:customStyle="1" w:styleId="82">
    <w:name w:val="Font Style17"/>
    <w:qFormat/>
    <w:uiPriority w:val="0"/>
    <w:rPr>
      <w:rFonts w:ascii="黑体" w:eastAsia="黑体" w:cs="黑体"/>
      <w:sz w:val="28"/>
      <w:szCs w:val="28"/>
    </w:rPr>
  </w:style>
  <w:style w:type="character" w:customStyle="1" w:styleId="83">
    <w:name w:val="标题 1 Char"/>
    <w:qFormat/>
    <w:uiPriority w:val="0"/>
    <w:rPr>
      <w:rFonts w:ascii="Times New Roman" w:hAnsi="Times New Roman" w:eastAsia="宋体" w:cs="Times New Roman"/>
      <w:b/>
      <w:bCs/>
      <w:kern w:val="44"/>
      <w:sz w:val="44"/>
      <w:szCs w:val="44"/>
    </w:rPr>
  </w:style>
  <w:style w:type="character" w:customStyle="1" w:styleId="84">
    <w:name w:val="List Paragraph Char"/>
    <w:link w:val="85"/>
    <w:qFormat/>
    <w:locked/>
    <w:uiPriority w:val="0"/>
    <w:rPr>
      <w:rFonts w:ascii="Calibri" w:hAnsi="Calibri"/>
      <w:kern w:val="2"/>
      <w:sz w:val="21"/>
      <w:szCs w:val="22"/>
    </w:rPr>
  </w:style>
  <w:style w:type="paragraph" w:customStyle="1" w:styleId="85">
    <w:name w:val="列出段落2"/>
    <w:basedOn w:val="1"/>
    <w:link w:val="84"/>
    <w:qFormat/>
    <w:uiPriority w:val="0"/>
    <w:pPr>
      <w:ind w:firstLine="420" w:firstLineChars="200"/>
    </w:pPr>
    <w:rPr>
      <w:rFonts w:ascii="Calibri" w:hAnsi="Calibri"/>
      <w:szCs w:val="22"/>
    </w:rPr>
  </w:style>
  <w:style w:type="character" w:customStyle="1" w:styleId="86">
    <w:name w:val="标题 1 Char1"/>
    <w:link w:val="2"/>
    <w:qFormat/>
    <w:locked/>
    <w:uiPriority w:val="0"/>
    <w:rPr>
      <w:b/>
      <w:bCs/>
      <w:kern w:val="44"/>
      <w:sz w:val="44"/>
      <w:szCs w:val="44"/>
    </w:rPr>
  </w:style>
  <w:style w:type="character" w:customStyle="1" w:styleId="87">
    <w:name w:val="标题 2 Char1"/>
    <w:link w:val="3"/>
    <w:qFormat/>
    <w:locked/>
    <w:uiPriority w:val="0"/>
    <w:rPr>
      <w:rFonts w:ascii="Arial" w:hAnsi="Arial" w:eastAsia="黑体"/>
      <w:b/>
      <w:bCs/>
      <w:kern w:val="2"/>
      <w:sz w:val="32"/>
      <w:szCs w:val="32"/>
    </w:rPr>
  </w:style>
  <w:style w:type="character" w:customStyle="1" w:styleId="88">
    <w:name w:val="标题 5 Char"/>
    <w:link w:val="7"/>
    <w:qFormat/>
    <w:locked/>
    <w:uiPriority w:val="0"/>
    <w:rPr>
      <w:b/>
      <w:sz w:val="28"/>
    </w:rPr>
  </w:style>
  <w:style w:type="character" w:customStyle="1" w:styleId="89">
    <w:name w:val="标题 6 Char"/>
    <w:link w:val="8"/>
    <w:qFormat/>
    <w:locked/>
    <w:uiPriority w:val="0"/>
    <w:rPr>
      <w:rFonts w:ascii="Arial" w:hAnsi="Arial" w:eastAsia="黑体"/>
      <w:b/>
      <w:kern w:val="2"/>
      <w:sz w:val="24"/>
    </w:rPr>
  </w:style>
  <w:style w:type="character" w:customStyle="1" w:styleId="90">
    <w:name w:val="标题 8 Char"/>
    <w:link w:val="10"/>
    <w:qFormat/>
    <w:locked/>
    <w:uiPriority w:val="0"/>
    <w:rPr>
      <w:rFonts w:ascii="Arial" w:hAnsi="Arial" w:eastAsia="黑体"/>
      <w:kern w:val="2"/>
      <w:sz w:val="24"/>
    </w:rPr>
  </w:style>
  <w:style w:type="character" w:customStyle="1" w:styleId="91">
    <w:name w:val="标题 Char"/>
    <w:link w:val="40"/>
    <w:qFormat/>
    <w:uiPriority w:val="0"/>
    <w:rPr>
      <w:rFonts w:ascii="Arial" w:hAnsi="Arial" w:cs="Arial"/>
      <w:b/>
      <w:bCs/>
      <w:kern w:val="2"/>
      <w:sz w:val="32"/>
      <w:szCs w:val="32"/>
    </w:rPr>
  </w:style>
  <w:style w:type="character" w:customStyle="1" w:styleId="92">
    <w:name w:val="正文文本缩进 2 Char"/>
    <w:link w:val="26"/>
    <w:qFormat/>
    <w:uiPriority w:val="0"/>
    <w:rPr>
      <w:kern w:val="2"/>
      <w:sz w:val="21"/>
      <w:szCs w:val="24"/>
    </w:rPr>
  </w:style>
  <w:style w:type="character" w:customStyle="1" w:styleId="93">
    <w:name w:val="表标题 Char Char"/>
    <w:link w:val="94"/>
    <w:qFormat/>
    <w:uiPriority w:val="0"/>
    <w:rPr>
      <w:b/>
    </w:rPr>
  </w:style>
  <w:style w:type="paragraph" w:customStyle="1" w:styleId="94">
    <w:name w:val="表标题"/>
    <w:basedOn w:val="4"/>
    <w:link w:val="93"/>
    <w:qFormat/>
    <w:uiPriority w:val="0"/>
    <w:pPr>
      <w:adjustRightInd w:val="0"/>
      <w:snapToGrid w:val="0"/>
      <w:spacing w:before="62" w:after="62"/>
      <w:ind w:firstLine="0"/>
      <w:jc w:val="center"/>
    </w:pPr>
    <w:rPr>
      <w:b/>
      <w:kern w:val="0"/>
      <w:sz w:val="20"/>
    </w:rPr>
  </w:style>
  <w:style w:type="paragraph" w:customStyle="1" w:styleId="9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6">
    <w:name w:val="_Style 4"/>
    <w:basedOn w:val="1"/>
    <w:qFormat/>
    <w:uiPriority w:val="0"/>
    <w:pPr>
      <w:spacing w:beforeLines="50" w:afterLines="50"/>
    </w:pPr>
  </w:style>
  <w:style w:type="paragraph" w:customStyle="1" w:styleId="97">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99">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100">
    <w:name w:val="办公自动化专用标题"/>
    <w:basedOn w:val="40"/>
    <w:qFormat/>
    <w:uiPriority w:val="0"/>
    <w:pPr>
      <w:spacing w:line="560" w:lineRule="atLeast"/>
    </w:pPr>
    <w:rPr>
      <w:rFonts w:ascii="宋体"/>
      <w:bCs w:val="0"/>
      <w:sz w:val="44"/>
      <w:szCs w:val="20"/>
    </w:rPr>
  </w:style>
  <w:style w:type="paragraph" w:customStyle="1" w:styleId="101">
    <w:name w:val="Char3"/>
    <w:basedOn w:val="1"/>
    <w:qFormat/>
    <w:uiPriority w:val="0"/>
  </w:style>
  <w:style w:type="paragraph" w:customStyle="1" w:styleId="102">
    <w:name w:val="表格"/>
    <w:basedOn w:val="1"/>
    <w:qFormat/>
    <w:uiPriority w:val="0"/>
    <w:pPr>
      <w:jc w:val="center"/>
    </w:pPr>
    <w:rPr>
      <w:rFonts w:ascii="宋体"/>
      <w:b/>
      <w:szCs w:val="20"/>
    </w:rPr>
  </w:style>
  <w:style w:type="paragraph" w:customStyle="1" w:styleId="103">
    <w:name w:val="Char Char3 Char Char"/>
    <w:basedOn w:val="1"/>
    <w:qFormat/>
    <w:uiPriority w:val="0"/>
    <w:pPr>
      <w:spacing w:line="360" w:lineRule="auto"/>
      <w:ind w:firstLine="200" w:firstLineChars="200"/>
    </w:pPr>
    <w:rPr>
      <w:rFonts w:ascii="宋体" w:hAnsi="宋体" w:cs="宋体"/>
      <w:sz w:val="24"/>
    </w:rPr>
  </w:style>
  <w:style w:type="paragraph" w:customStyle="1" w:styleId="104">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05">
    <w:name w:val="p0"/>
    <w:basedOn w:val="1"/>
    <w:qFormat/>
    <w:uiPriority w:val="0"/>
    <w:pPr>
      <w:widowControl/>
    </w:pPr>
    <w:rPr>
      <w:kern w:val="0"/>
      <w:szCs w:val="21"/>
    </w:rPr>
  </w:style>
  <w:style w:type="paragraph" w:customStyle="1" w:styleId="106">
    <w:name w:val="图框内的文字"/>
    <w:basedOn w:val="1"/>
    <w:qFormat/>
    <w:uiPriority w:val="0"/>
    <w:pPr>
      <w:jc w:val="center"/>
    </w:pPr>
    <w:rPr>
      <w:position w:val="6"/>
      <w:szCs w:val="20"/>
    </w:rPr>
  </w:style>
  <w:style w:type="paragraph" w:customStyle="1" w:styleId="107">
    <w:name w:val="默认段落字体 Para Char"/>
    <w:basedOn w:val="1"/>
    <w:qFormat/>
    <w:uiPriority w:val="0"/>
    <w:rPr>
      <w:rFonts w:ascii="宋体" w:hAnsi="宋体"/>
      <w:b/>
      <w:sz w:val="28"/>
      <w:szCs w:val="28"/>
    </w:rPr>
  </w:style>
  <w:style w:type="paragraph" w:customStyle="1" w:styleId="108">
    <w:name w:val="font12"/>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109">
    <w:name w:val="字元 字元"/>
    <w:basedOn w:val="1"/>
    <w:qFormat/>
    <w:uiPriority w:val="0"/>
    <w:pPr>
      <w:spacing w:line="360" w:lineRule="auto"/>
      <w:ind w:firstLine="200" w:firstLineChars="200"/>
    </w:pPr>
    <w:rPr>
      <w:rFonts w:ascii="宋体" w:hAnsi="宋体" w:cs="宋体"/>
      <w:sz w:val="24"/>
    </w:rPr>
  </w:style>
  <w:style w:type="paragraph" w:customStyle="1" w:styleId="110">
    <w:name w:val="正文段落"/>
    <w:basedOn w:val="1"/>
    <w:qFormat/>
    <w:uiPriority w:val="0"/>
    <w:pPr>
      <w:widowControl/>
      <w:spacing w:after="40" w:line="360" w:lineRule="auto"/>
      <w:ind w:firstLine="200" w:firstLineChars="200"/>
    </w:pPr>
    <w:rPr>
      <w:kern w:val="0"/>
      <w:sz w:val="24"/>
    </w:rPr>
  </w:style>
  <w:style w:type="paragraph" w:customStyle="1" w:styleId="11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12">
    <w:name w:val="Char Char2 Char"/>
    <w:basedOn w:val="1"/>
    <w:qFormat/>
    <w:uiPriority w:val="0"/>
    <w:rPr>
      <w:rFonts w:ascii="宋体" w:hAnsi="宋体"/>
      <w:b/>
      <w:sz w:val="28"/>
      <w:szCs w:val="28"/>
    </w:rPr>
  </w:style>
  <w:style w:type="paragraph" w:customStyle="1" w:styleId="113">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14">
    <w:name w:val="Char Char"/>
    <w:basedOn w:val="1"/>
    <w:qFormat/>
    <w:uiPriority w:val="0"/>
    <w:rPr>
      <w:rFonts w:ascii="宋体" w:hAnsi="宋体"/>
      <w:b/>
      <w:sz w:val="28"/>
      <w:szCs w:val="28"/>
    </w:rPr>
  </w:style>
  <w:style w:type="paragraph" w:customStyle="1" w:styleId="115">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6">
    <w:name w:val="题注5"/>
    <w:basedOn w:val="1"/>
    <w:next w:val="13"/>
    <w:qFormat/>
    <w:uiPriority w:val="0"/>
    <w:pPr>
      <w:jc w:val="center"/>
    </w:pPr>
    <w:rPr>
      <w:b/>
      <w:color w:val="000000"/>
      <w:sz w:val="24"/>
      <w:szCs w:val="21"/>
    </w:rPr>
  </w:style>
  <w:style w:type="paragraph" w:customStyle="1" w:styleId="11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118">
    <w:name w:val="题注4"/>
    <w:basedOn w:val="1"/>
    <w:next w:val="13"/>
    <w:qFormat/>
    <w:uiPriority w:val="0"/>
    <w:pPr>
      <w:ind w:left="-132" w:leftChars="-64" w:right="-105" w:rightChars="-50" w:hanging="2"/>
      <w:jc w:val="center"/>
    </w:pPr>
    <w:rPr>
      <w:b/>
      <w:color w:val="FF0000"/>
      <w:szCs w:val="21"/>
      <w:lang w:val="en-GB"/>
    </w:rPr>
  </w:style>
  <w:style w:type="paragraph" w:customStyle="1" w:styleId="119">
    <w:name w:val="表格文字"/>
    <w:basedOn w:val="1"/>
    <w:qFormat/>
    <w:uiPriority w:val="0"/>
    <w:pPr>
      <w:spacing w:before="25" w:after="25"/>
      <w:jc w:val="left"/>
    </w:pPr>
    <w:rPr>
      <w:bCs/>
      <w:spacing w:val="10"/>
      <w:kern w:val="0"/>
      <w:sz w:val="24"/>
      <w:szCs w:val="20"/>
    </w:rPr>
  </w:style>
  <w:style w:type="paragraph" w:customStyle="1" w:styleId="120">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2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22">
    <w:name w:val="列出段落1"/>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123">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124">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rPr>
  </w:style>
  <w:style w:type="paragraph" w:customStyle="1" w:styleId="126">
    <w:name w:val="Char Char Char Char Char Char Char Char Char"/>
    <w:basedOn w:val="1"/>
    <w:qFormat/>
    <w:uiPriority w:val="0"/>
    <w:rPr>
      <w:sz w:val="28"/>
    </w:rPr>
  </w:style>
  <w:style w:type="paragraph" w:customStyle="1" w:styleId="127">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8">
    <w:name w:val="Char Char Char Char Char Char Char"/>
    <w:basedOn w:val="1"/>
    <w:qFormat/>
    <w:uiPriority w:val="0"/>
    <w:pPr>
      <w:tabs>
        <w:tab w:val="left" w:pos="425"/>
      </w:tabs>
      <w:ind w:left="425" w:hanging="425"/>
    </w:pPr>
    <w:rPr>
      <w:rFonts w:eastAsia="仿宋_GB2312"/>
      <w:kern w:val="24"/>
      <w:sz w:val="24"/>
    </w:rPr>
  </w:style>
  <w:style w:type="paragraph" w:customStyle="1" w:styleId="129">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0">
    <w:name w:val="font11"/>
    <w:basedOn w:val="1"/>
    <w:qFormat/>
    <w:uiPriority w:val="0"/>
    <w:pPr>
      <w:widowControl/>
      <w:spacing w:before="100" w:beforeAutospacing="1" w:after="100" w:afterAutospacing="1"/>
      <w:jc w:val="left"/>
    </w:pPr>
    <w:rPr>
      <w:rFonts w:eastAsia="Arial Unicode MS"/>
      <w:color w:val="000000"/>
      <w:kern w:val="0"/>
      <w:szCs w:val="21"/>
    </w:rPr>
  </w:style>
  <w:style w:type="paragraph" w:customStyle="1" w:styleId="13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2">
    <w:name w:val="样式1"/>
    <w:basedOn w:val="6"/>
    <w:qFormat/>
    <w:uiPriority w:val="0"/>
    <w:pPr>
      <w:spacing w:line="416" w:lineRule="auto"/>
      <w:ind w:left="560" w:leftChars="200"/>
    </w:pPr>
    <w:rPr>
      <w:rFonts w:ascii="宋体"/>
      <w:bCs w:val="0"/>
      <w:color w:val="FF0000"/>
    </w:rPr>
  </w:style>
  <w:style w:type="paragraph" w:customStyle="1" w:styleId="133">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134">
    <w:name w:val="Char1 Char Char Char"/>
    <w:basedOn w:val="1"/>
    <w:qFormat/>
    <w:uiPriority w:val="0"/>
    <w:pPr>
      <w:numPr>
        <w:ilvl w:val="0"/>
        <w:numId w:val="2"/>
      </w:numPr>
    </w:pPr>
    <w:rPr>
      <w:sz w:val="24"/>
    </w:rPr>
  </w:style>
  <w:style w:type="paragraph" w:customStyle="1" w:styleId="135">
    <w:name w:val="正文1"/>
    <w:qFormat/>
    <w:uiPriority w:val="0"/>
    <w:pPr>
      <w:widowControl w:val="0"/>
      <w:jc w:val="both"/>
    </w:pPr>
    <w:rPr>
      <w:rFonts w:ascii="Times New Roman" w:hAnsi="Times New Roman" w:eastAsia="宋体" w:cs="Times New Roman"/>
      <w:lang w:val="en-US" w:eastAsia="zh-CN" w:bidi="ar-SA"/>
    </w:rPr>
  </w:style>
  <w:style w:type="paragraph" w:customStyle="1" w:styleId="136">
    <w:name w:val="font8"/>
    <w:basedOn w:val="1"/>
    <w:qFormat/>
    <w:uiPriority w:val="0"/>
    <w:pPr>
      <w:widowControl/>
      <w:spacing w:before="100" w:beforeAutospacing="1" w:after="100" w:afterAutospacing="1"/>
      <w:jc w:val="left"/>
    </w:pPr>
    <w:rPr>
      <w:rFonts w:hint="eastAsia" w:ascii="宋体" w:hAnsi="宋体" w:cs="Arial Unicode MS"/>
      <w:kern w:val="0"/>
      <w:sz w:val="28"/>
      <w:szCs w:val="28"/>
    </w:rPr>
  </w:style>
  <w:style w:type="paragraph" w:customStyle="1" w:styleId="137">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138">
    <w:name w:val="font10"/>
    <w:basedOn w:val="1"/>
    <w:qFormat/>
    <w:uiPriority w:val="0"/>
    <w:pPr>
      <w:widowControl/>
      <w:spacing w:before="100" w:beforeAutospacing="1" w:after="100" w:afterAutospacing="1"/>
      <w:jc w:val="left"/>
    </w:pPr>
    <w:rPr>
      <w:rFonts w:eastAsia="Arial Unicode MS"/>
      <w:color w:val="000000"/>
      <w:kern w:val="0"/>
      <w:sz w:val="24"/>
    </w:rPr>
  </w:style>
  <w:style w:type="paragraph" w:customStyle="1" w:styleId="13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4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14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42">
    <w:name w:val="List Paragraph1"/>
    <w:basedOn w:val="1"/>
    <w:qFormat/>
    <w:uiPriority w:val="0"/>
    <w:pPr>
      <w:ind w:firstLine="420" w:firstLineChars="200"/>
    </w:pPr>
    <w:rPr>
      <w:rFonts w:ascii="Calibri" w:hAnsi="Calibri" w:cs="黑体"/>
      <w:szCs w:val="22"/>
    </w:rPr>
  </w:style>
  <w:style w:type="paragraph" w:customStyle="1" w:styleId="14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144">
    <w:name w:val="正文 + 宋体"/>
    <w:basedOn w:val="1"/>
    <w:qFormat/>
    <w:uiPriority w:val="0"/>
    <w:pPr>
      <w:numPr>
        <w:ilvl w:val="0"/>
        <w:numId w:val="3"/>
      </w:numPr>
      <w:autoSpaceDE w:val="0"/>
      <w:autoSpaceDN w:val="0"/>
      <w:spacing w:line="360" w:lineRule="auto"/>
    </w:pPr>
    <w:rPr>
      <w:rFonts w:ascii="宋体" w:hAnsi="宋体"/>
      <w:szCs w:val="21"/>
    </w:rPr>
  </w:style>
  <w:style w:type="paragraph" w:customStyle="1" w:styleId="145">
    <w:name w:val="Char Char Char1 Char Char Char Char Char Char Char"/>
    <w:basedOn w:val="1"/>
    <w:qFormat/>
    <w:uiPriority w:val="0"/>
    <w:rPr>
      <w:rFonts w:ascii="Arial" w:hAnsi="Arial" w:cs="Arial"/>
      <w:sz w:val="20"/>
      <w:szCs w:val="20"/>
    </w:rPr>
  </w:style>
  <w:style w:type="paragraph" w:customStyle="1" w:styleId="146">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47">
    <w:name w:val="_Style 2"/>
    <w:basedOn w:val="1"/>
    <w:qFormat/>
    <w:uiPriority w:val="34"/>
    <w:pPr>
      <w:ind w:firstLine="420" w:firstLineChars="200"/>
    </w:pPr>
  </w:style>
  <w:style w:type="paragraph" w:customStyle="1" w:styleId="148">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149">
    <w:name w:val="列举"/>
    <w:basedOn w:val="1"/>
    <w:qFormat/>
    <w:uiPriority w:val="0"/>
    <w:pPr>
      <w:numPr>
        <w:ilvl w:val="0"/>
        <w:numId w:val="4"/>
      </w:numPr>
      <w:spacing w:line="360" w:lineRule="auto"/>
    </w:pPr>
    <w:rPr>
      <w:rFonts w:ascii="宋体"/>
    </w:rPr>
  </w:style>
  <w:style w:type="table" w:customStyle="1" w:styleId="150">
    <w:name w:val="网格型1"/>
    <w:basedOn w:val="4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1">
    <w:name w:val="Placeholder Text"/>
    <w:semiHidden/>
    <w:qFormat/>
    <w:uiPriority w:val="99"/>
    <w:rPr>
      <w:color w:val="808080"/>
    </w:rPr>
  </w:style>
  <w:style w:type="paragraph" w:customStyle="1" w:styleId="152">
    <w:name w:val="样式 样式 标题 4Alt+41.1.1.1 Heading 4bulletblbbH44h4H41h41H42... + 自动..."/>
    <w:basedOn w:val="1"/>
    <w:qFormat/>
    <w:uiPriority w:val="0"/>
    <w:pPr>
      <w:keepNext/>
      <w:keepLines/>
      <w:numPr>
        <w:ilvl w:val="3"/>
        <w:numId w:val="5"/>
      </w:numPr>
      <w:spacing w:before="120" w:after="120" w:line="376" w:lineRule="auto"/>
      <w:outlineLvl w:val="3"/>
    </w:pPr>
    <w:rPr>
      <w:rFonts w:ascii="宋体" w:hAnsi="宋体" w:eastAsia="黑体"/>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48</Pages>
  <Words>11838</Words>
  <Characters>12630</Characters>
  <Lines>196</Lines>
  <Paragraphs>55</Paragraphs>
  <TotalTime>4</TotalTime>
  <ScaleCrop>false</ScaleCrop>
  <LinksUpToDate>false</LinksUpToDate>
  <CharactersWithSpaces>13120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2017-11-24T01:24:00Z</dcterms:created>
  <dc:creator>ibm</dc:creator>
  <cp:lastModifiedBy>Administrator</cp:lastModifiedBy>
  <cp:lastPrinted>2023-08-09T11:11:00Z</cp:lastPrinted>
  <dcterms:modified xsi:type="dcterms:W3CDTF">2026-06-04T08:05:42Z</dcterms:modified>
  <dc:title>第三部分  政府采购规范文本</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958561446096443CA77D9A05DD725A50</vt:lpwstr>
  </property>
  <property fmtid="{D5CDD505-2E9C-101B-9397-08002B2CF9AE}" pid="4" name="KSOTemplateDocerSaveRecord">
    <vt:lpwstr>eyJoZGlkIjoiNjRhODA0MGJlYjkwYzhjNWY3NDVmZDZhNTM4ODVlZmIiLCJ1c2VySWQiOiI0MzkwMDY1NTEifQ==</vt:lpwstr>
  </property>
</Properties>
</file>