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E2C20">
      <w:pPr>
        <w:pStyle w:val="6"/>
        <w:widowControl/>
        <w:adjustRightInd w:val="0"/>
        <w:snapToGrid w:val="0"/>
        <w:spacing w:line="360" w:lineRule="auto"/>
        <w:rPr>
          <w:rFonts w:hint="eastAsia" w:ascii="黑体" w:eastAsia="黑体"/>
          <w:bCs/>
          <w:color w:val="000000" w:themeColor="text1"/>
          <w:sz w:val="32"/>
          <w:highlight w:val="none"/>
          <w:lang w:eastAsia="zh-CN"/>
          <w14:textFill>
            <w14:solidFill>
              <w14:schemeClr w14:val="tx1"/>
            </w14:solidFill>
          </w14:textFill>
        </w:rPr>
      </w:pPr>
    </w:p>
    <w:p w14:paraId="4B26FB77">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6F1A422D">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0FA75861">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5A246B51">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60434571">
      <w:pPr>
        <w:bidi w:val="0"/>
        <w:jc w:val="center"/>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t>公开招标</w:t>
      </w:r>
    </w:p>
    <w:p w14:paraId="7B92528C">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34E52397">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450F14E0">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招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件</w:t>
      </w:r>
    </w:p>
    <w:p w14:paraId="064B4A69">
      <w:pPr>
        <w:pStyle w:val="6"/>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687D0FC1">
      <w:pPr>
        <w:pStyle w:val="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2BD5D3BA">
      <w:pPr>
        <w:pStyle w:val="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0D0791A9">
      <w:pPr>
        <w:pStyle w:val="6"/>
        <w:widowControl/>
        <w:adjustRightInd w:val="0"/>
        <w:snapToGrid w:val="0"/>
        <w:spacing w:line="360" w:lineRule="auto"/>
        <w:jc w:val="both"/>
        <w:rPr>
          <w:rFonts w:ascii="黑体" w:eastAsia="黑体"/>
          <w:bCs/>
          <w:color w:val="000000" w:themeColor="text1"/>
          <w:sz w:val="52"/>
          <w:szCs w:val="52"/>
          <w:highlight w:val="none"/>
          <w14:textFill>
            <w14:solidFill>
              <w14:schemeClr w14:val="tx1"/>
            </w14:solidFill>
          </w14:textFill>
        </w:rPr>
      </w:pPr>
    </w:p>
    <w:tbl>
      <w:tblPr>
        <w:tblStyle w:val="11"/>
        <w:tblW w:w="7989" w:type="dxa"/>
        <w:jc w:val="center"/>
        <w:tblLayout w:type="fixed"/>
        <w:tblCellMar>
          <w:top w:w="0" w:type="dxa"/>
          <w:left w:w="108" w:type="dxa"/>
          <w:bottom w:w="0" w:type="dxa"/>
          <w:right w:w="108" w:type="dxa"/>
        </w:tblCellMar>
      </w:tblPr>
      <w:tblGrid>
        <w:gridCol w:w="1951"/>
        <w:gridCol w:w="284"/>
        <w:gridCol w:w="5754"/>
      </w:tblGrid>
      <w:tr w14:paraId="5A3C51A6">
        <w:tblPrEx>
          <w:tblCellMar>
            <w:top w:w="0" w:type="dxa"/>
            <w:left w:w="108" w:type="dxa"/>
            <w:bottom w:w="0" w:type="dxa"/>
            <w:right w:w="108" w:type="dxa"/>
          </w:tblCellMar>
        </w:tblPrEx>
        <w:trPr>
          <w:trHeight w:val="567" w:hRule="atLeast"/>
          <w:jc w:val="center"/>
        </w:trPr>
        <w:tc>
          <w:tcPr>
            <w:tcW w:w="1951" w:type="dxa"/>
            <w:vAlign w:val="center"/>
          </w:tcPr>
          <w:p w14:paraId="7A3F55DA">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项目编号</w:t>
            </w:r>
          </w:p>
        </w:tc>
        <w:tc>
          <w:tcPr>
            <w:tcW w:w="284" w:type="dxa"/>
            <w:vAlign w:val="center"/>
          </w:tcPr>
          <w:p w14:paraId="58B83D3F">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754" w:type="dxa"/>
            <w:vAlign w:val="center"/>
          </w:tcPr>
          <w:p w14:paraId="361C0AD5">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YXCG-20260508</w:t>
            </w:r>
          </w:p>
        </w:tc>
      </w:tr>
      <w:tr w14:paraId="201EA358">
        <w:tblPrEx>
          <w:tblCellMar>
            <w:top w:w="0" w:type="dxa"/>
            <w:left w:w="108" w:type="dxa"/>
            <w:bottom w:w="0" w:type="dxa"/>
            <w:right w:w="108" w:type="dxa"/>
          </w:tblCellMar>
        </w:tblPrEx>
        <w:trPr>
          <w:trHeight w:val="567" w:hRule="atLeast"/>
          <w:jc w:val="center"/>
        </w:trPr>
        <w:tc>
          <w:tcPr>
            <w:tcW w:w="1951" w:type="dxa"/>
            <w:vAlign w:val="center"/>
          </w:tcPr>
          <w:p w14:paraId="46C4C6AC">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项目名称</w:t>
            </w:r>
          </w:p>
        </w:tc>
        <w:tc>
          <w:tcPr>
            <w:tcW w:w="284" w:type="dxa"/>
            <w:vAlign w:val="center"/>
          </w:tcPr>
          <w:p w14:paraId="548C1013">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754" w:type="dxa"/>
            <w:vAlign w:val="center"/>
          </w:tcPr>
          <w:p w14:paraId="50278C2B">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2026年度阳江市中心血站饭堂配送服务项目</w:t>
            </w:r>
          </w:p>
        </w:tc>
      </w:tr>
      <w:tr w14:paraId="25B4EDC8">
        <w:tblPrEx>
          <w:tblCellMar>
            <w:top w:w="0" w:type="dxa"/>
            <w:left w:w="108" w:type="dxa"/>
            <w:bottom w:w="0" w:type="dxa"/>
            <w:right w:w="108" w:type="dxa"/>
          </w:tblCellMar>
        </w:tblPrEx>
        <w:trPr>
          <w:trHeight w:val="567" w:hRule="atLeast"/>
          <w:jc w:val="center"/>
        </w:trPr>
        <w:tc>
          <w:tcPr>
            <w:tcW w:w="1951" w:type="dxa"/>
            <w:vAlign w:val="center"/>
          </w:tcPr>
          <w:p w14:paraId="635A148E">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采购人</w:t>
            </w:r>
          </w:p>
        </w:tc>
        <w:tc>
          <w:tcPr>
            <w:tcW w:w="284" w:type="dxa"/>
            <w:vAlign w:val="center"/>
          </w:tcPr>
          <w:p w14:paraId="3B9DAA92">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754" w:type="dxa"/>
            <w:vAlign w:val="center"/>
          </w:tcPr>
          <w:p w14:paraId="0DF35F5B">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阳江市中心血站</w:t>
            </w:r>
          </w:p>
        </w:tc>
      </w:tr>
      <w:tr w14:paraId="04EA55A4">
        <w:tblPrEx>
          <w:tblCellMar>
            <w:top w:w="0" w:type="dxa"/>
            <w:left w:w="108" w:type="dxa"/>
            <w:bottom w:w="0" w:type="dxa"/>
            <w:right w:w="108" w:type="dxa"/>
          </w:tblCellMar>
        </w:tblPrEx>
        <w:trPr>
          <w:trHeight w:val="567" w:hRule="atLeast"/>
          <w:jc w:val="center"/>
        </w:trPr>
        <w:tc>
          <w:tcPr>
            <w:tcW w:w="1951" w:type="dxa"/>
            <w:vAlign w:val="center"/>
          </w:tcPr>
          <w:p w14:paraId="173D92AD">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采购代理机构</w:t>
            </w:r>
          </w:p>
        </w:tc>
        <w:tc>
          <w:tcPr>
            <w:tcW w:w="284" w:type="dxa"/>
            <w:vAlign w:val="center"/>
          </w:tcPr>
          <w:p w14:paraId="6226FD9E">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754" w:type="dxa"/>
            <w:vAlign w:val="center"/>
          </w:tcPr>
          <w:p w14:paraId="13520CA5">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广东业信采购招标有限公司</w:t>
            </w:r>
          </w:p>
        </w:tc>
      </w:tr>
    </w:tbl>
    <w:p w14:paraId="75BD272E">
      <w:pPr>
        <w:pStyle w:val="14"/>
        <w:rPr>
          <w:color w:val="000000" w:themeColor="text1"/>
          <w:highlight w:val="none"/>
          <w14:textFill>
            <w14:solidFill>
              <w14:schemeClr w14:val="tx1"/>
            </w14:solidFill>
          </w14:textFill>
        </w:rPr>
      </w:pPr>
    </w:p>
    <w:p w14:paraId="1780EBE5">
      <w:pPr>
        <w:pStyle w:val="14"/>
        <w:jc w:val="center"/>
        <w:outlineLvl w:val="3"/>
        <w:rPr>
          <w:color w:val="000000" w:themeColor="text1"/>
          <w:highlight w:val="none"/>
          <w14:textFill>
            <w14:solidFill>
              <w14:schemeClr w14:val="tx1"/>
            </w14:solidFill>
          </w14:textFill>
        </w:rPr>
      </w:pPr>
    </w:p>
    <w:p w14:paraId="1DA1A566">
      <w:pPr>
        <w:rPr>
          <w:rFonts w:hint="eastAsia" w:eastAsia="宋体"/>
          <w:color w:val="000000" w:themeColor="text1"/>
          <w:highlight w:val="none"/>
          <w:lang w:eastAsia="zh-CN"/>
          <w14:textFill>
            <w14:solidFill>
              <w14:schemeClr w14:val="tx1"/>
            </w14:solidFill>
          </w14:textFill>
        </w:rPr>
      </w:pPr>
    </w:p>
    <w:p w14:paraId="031F3758">
      <w:pPr>
        <w:jc w:val="center"/>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br w:type="page"/>
      </w:r>
    </w:p>
    <w:p w14:paraId="3692808D">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第一章投标邀请</w:t>
      </w:r>
    </w:p>
    <w:p w14:paraId="152FE80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74" w:name="_GoBack"/>
      <w:r>
        <w:rPr>
          <w:rFonts w:hint="eastAsia" w:ascii="宋体" w:hAnsi="宋体" w:eastAsia="宋体" w:cs="宋体"/>
          <w:color w:val="000000" w:themeColor="text1"/>
          <w:sz w:val="21"/>
          <w:szCs w:val="21"/>
          <w:highlight w:val="none"/>
          <w:lang w:eastAsia="zh-CN"/>
          <w14:textFill>
            <w14:solidFill>
              <w14:schemeClr w14:val="tx1"/>
            </w14:solidFill>
          </w14:textFill>
        </w:rPr>
        <w:t>广东业信采购招标有限公司</w:t>
      </w:r>
      <w:r>
        <w:rPr>
          <w:rFonts w:hint="eastAsia" w:ascii="宋体" w:hAnsi="宋体" w:eastAsia="宋体" w:cs="宋体"/>
          <w:color w:val="000000" w:themeColor="text1"/>
          <w:sz w:val="21"/>
          <w:szCs w:val="21"/>
          <w:highlight w:val="none"/>
          <w14:textFill>
            <w14:solidFill>
              <w14:schemeClr w14:val="tx1"/>
            </w14:solidFill>
          </w14:textFill>
        </w:rPr>
        <w:t>受</w:t>
      </w:r>
      <w:r>
        <w:rPr>
          <w:rFonts w:hint="eastAsia" w:ascii="宋体" w:hAnsi="宋体" w:eastAsia="宋体" w:cs="宋体"/>
          <w:color w:val="000000" w:themeColor="text1"/>
          <w:sz w:val="21"/>
          <w:szCs w:val="21"/>
          <w:highlight w:val="none"/>
          <w:lang w:eastAsia="zh-CN"/>
          <w14:textFill>
            <w14:solidFill>
              <w14:schemeClr w14:val="tx1"/>
            </w14:solidFill>
          </w14:textFill>
        </w:rPr>
        <w:t>阳江市中心血站</w:t>
      </w:r>
      <w:r>
        <w:rPr>
          <w:rFonts w:hint="eastAsia" w:ascii="宋体" w:hAnsi="宋体" w:eastAsia="宋体" w:cs="宋体"/>
          <w:color w:val="000000" w:themeColor="text1"/>
          <w:sz w:val="21"/>
          <w:szCs w:val="21"/>
          <w:highlight w:val="none"/>
          <w14:textFill>
            <w14:solidFill>
              <w14:schemeClr w14:val="tx1"/>
            </w14:solidFill>
          </w14:textFill>
        </w:rPr>
        <w:t>的委托，采用公开招标方式组织采购</w:t>
      </w:r>
      <w:r>
        <w:rPr>
          <w:rFonts w:hint="eastAsia" w:ascii="宋体" w:hAnsi="宋体" w:eastAsia="宋体" w:cs="宋体"/>
          <w:color w:val="000000" w:themeColor="text1"/>
          <w:sz w:val="21"/>
          <w:szCs w:val="21"/>
          <w:highlight w:val="none"/>
          <w:lang w:eastAsia="zh-CN"/>
          <w14:textFill>
            <w14:solidFill>
              <w14:schemeClr w14:val="tx1"/>
            </w14:solidFill>
          </w14:textFill>
        </w:rPr>
        <w:t>2026年度阳江市中心血站饭堂配送服务项目</w:t>
      </w:r>
      <w:r>
        <w:rPr>
          <w:rFonts w:hint="eastAsia" w:ascii="宋体" w:hAnsi="宋体" w:eastAsia="宋体" w:cs="宋体"/>
          <w:color w:val="000000" w:themeColor="text1"/>
          <w:sz w:val="21"/>
          <w:szCs w:val="21"/>
          <w:highlight w:val="none"/>
          <w14:textFill>
            <w14:solidFill>
              <w14:schemeClr w14:val="tx1"/>
            </w14:solidFill>
          </w14:textFill>
        </w:rPr>
        <w:t>。欢迎符合资格条件的国内供应商参加投标。</w:t>
      </w:r>
    </w:p>
    <w:p w14:paraId="75D5FF0D">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一.项目概述</w:t>
      </w:r>
    </w:p>
    <w:p w14:paraId="29DC24EE">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1.名称与编号</w:t>
      </w:r>
    </w:p>
    <w:p w14:paraId="4F7D286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r>
        <w:rPr>
          <w:rFonts w:hint="eastAsia" w:ascii="宋体" w:hAnsi="宋体" w:eastAsia="宋体" w:cs="宋体"/>
          <w:color w:val="000000" w:themeColor="text1"/>
          <w:sz w:val="21"/>
          <w:szCs w:val="21"/>
          <w:highlight w:val="none"/>
          <w:lang w:eastAsia="zh-CN"/>
          <w14:textFill>
            <w14:solidFill>
              <w14:schemeClr w14:val="tx1"/>
            </w14:solidFill>
          </w14:textFill>
        </w:rPr>
        <w:t>2026年度阳江市中心血站饭堂配送服务项目</w:t>
      </w:r>
    </w:p>
    <w:p w14:paraId="1409E65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采购项目编号：</w:t>
      </w:r>
      <w:r>
        <w:rPr>
          <w:rFonts w:hint="eastAsia" w:ascii="宋体" w:hAnsi="宋体" w:eastAsia="宋体" w:cs="宋体"/>
          <w:color w:val="000000" w:themeColor="text1"/>
          <w:sz w:val="21"/>
          <w:szCs w:val="21"/>
          <w:highlight w:val="none"/>
          <w:lang w:eastAsia="zh-CN"/>
          <w14:textFill>
            <w14:solidFill>
              <w14:schemeClr w14:val="tx1"/>
            </w14:solidFill>
          </w14:textFill>
        </w:rPr>
        <w:t>YXCG-20260508</w:t>
      </w:r>
    </w:p>
    <w:p w14:paraId="704EAF9D">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采购方式：公开招标</w:t>
      </w:r>
    </w:p>
    <w:p w14:paraId="22F06AFF">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499968.00</w:t>
      </w:r>
      <w:r>
        <w:rPr>
          <w:rFonts w:hint="eastAsia" w:ascii="宋体" w:hAnsi="宋体" w:eastAsia="宋体" w:cs="宋体"/>
          <w:color w:val="000000" w:themeColor="text1"/>
          <w:sz w:val="21"/>
          <w:szCs w:val="21"/>
          <w:highlight w:val="none"/>
          <w14:textFill>
            <w14:solidFill>
              <w14:schemeClr w14:val="tx1"/>
            </w14:solidFill>
          </w14:textFill>
        </w:rPr>
        <w:t>元</w:t>
      </w:r>
    </w:p>
    <w:p w14:paraId="2D029601">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2.项目内容及需求情况（采购项目技术规格、参数及要求）</w:t>
      </w:r>
    </w:p>
    <w:p w14:paraId="3636894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采购包1(</w:t>
      </w:r>
      <w:r>
        <w:rPr>
          <w:rFonts w:hint="eastAsia" w:ascii="宋体" w:hAnsi="宋体" w:eastAsia="宋体" w:cs="宋体"/>
          <w:color w:val="000000" w:themeColor="text1"/>
          <w:sz w:val="21"/>
          <w:szCs w:val="21"/>
          <w:highlight w:val="none"/>
          <w:lang w:val="en-US" w:eastAsia="zh-CN"/>
          <w14:textFill>
            <w14:solidFill>
              <w14:schemeClr w14:val="tx1"/>
            </w14:solidFill>
          </w14:textFill>
        </w:rPr>
        <w:t>2026年度阳江市中心血站饭堂配送服务项目</w:t>
      </w:r>
      <w:r>
        <w:rPr>
          <w:rFonts w:hint="eastAsia" w:ascii="宋体" w:hAnsi="宋体" w:eastAsia="宋体" w:cs="宋体"/>
          <w:color w:val="000000" w:themeColor="text1"/>
          <w:sz w:val="21"/>
          <w:szCs w:val="21"/>
          <w:highlight w:val="none"/>
          <w14:textFill>
            <w14:solidFill>
              <w14:schemeClr w14:val="tx1"/>
            </w14:solidFill>
          </w14:textFill>
        </w:rPr>
        <w:t>):</w:t>
      </w:r>
    </w:p>
    <w:p w14:paraId="1907042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采购包预算金额：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499968.00</w:t>
      </w:r>
      <w:r>
        <w:rPr>
          <w:rFonts w:hint="eastAsia" w:ascii="宋体" w:hAnsi="宋体" w:eastAsia="宋体" w:cs="宋体"/>
          <w:color w:val="000000" w:themeColor="text1"/>
          <w:sz w:val="21"/>
          <w:szCs w:val="21"/>
          <w:highlight w:val="none"/>
          <w14:textFill>
            <w14:solidFill>
              <w14:schemeClr w14:val="tx1"/>
            </w14:solidFill>
          </w14:textFill>
        </w:rPr>
        <w:t>元</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6"/>
        <w:gridCol w:w="1367"/>
        <w:gridCol w:w="2850"/>
        <w:gridCol w:w="1296"/>
        <w:gridCol w:w="1296"/>
        <w:gridCol w:w="1296"/>
      </w:tblGrid>
      <w:tr w14:paraId="42119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6" w:type="dxa"/>
            <w:vAlign w:val="center"/>
          </w:tcPr>
          <w:p w14:paraId="7FF0A711">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品目号</w:t>
            </w:r>
          </w:p>
        </w:tc>
        <w:tc>
          <w:tcPr>
            <w:tcW w:w="1367" w:type="dxa"/>
            <w:vAlign w:val="center"/>
          </w:tcPr>
          <w:p w14:paraId="3BFEAC3B">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品目名称</w:t>
            </w:r>
          </w:p>
        </w:tc>
        <w:tc>
          <w:tcPr>
            <w:tcW w:w="2850" w:type="dxa"/>
            <w:vAlign w:val="center"/>
          </w:tcPr>
          <w:p w14:paraId="762C3C92">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采购标的</w:t>
            </w:r>
          </w:p>
        </w:tc>
        <w:tc>
          <w:tcPr>
            <w:tcW w:w="1296" w:type="dxa"/>
            <w:vAlign w:val="center"/>
          </w:tcPr>
          <w:p w14:paraId="1170525C">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数量（单位）</w:t>
            </w:r>
          </w:p>
        </w:tc>
        <w:tc>
          <w:tcPr>
            <w:tcW w:w="1296" w:type="dxa"/>
            <w:vAlign w:val="center"/>
          </w:tcPr>
          <w:p w14:paraId="2F3E3B03">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技术规格、参数及要求</w:t>
            </w:r>
          </w:p>
        </w:tc>
        <w:tc>
          <w:tcPr>
            <w:tcW w:w="1296" w:type="dxa"/>
            <w:vAlign w:val="center"/>
          </w:tcPr>
          <w:p w14:paraId="306DCC2B">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是否允许进口产品</w:t>
            </w:r>
          </w:p>
        </w:tc>
      </w:tr>
      <w:tr w14:paraId="0FC60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6" w:type="dxa"/>
            <w:vAlign w:val="center"/>
          </w:tcPr>
          <w:p w14:paraId="46DDC788">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1367" w:type="dxa"/>
            <w:vAlign w:val="center"/>
          </w:tcPr>
          <w:p w14:paraId="637D7D40">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其他服务</w:t>
            </w:r>
          </w:p>
        </w:tc>
        <w:tc>
          <w:tcPr>
            <w:tcW w:w="2850" w:type="dxa"/>
            <w:vAlign w:val="center"/>
          </w:tcPr>
          <w:p w14:paraId="2146208F">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2026年度阳江市中心血站饭堂配送服务项目</w:t>
            </w:r>
          </w:p>
        </w:tc>
        <w:tc>
          <w:tcPr>
            <w:tcW w:w="1296" w:type="dxa"/>
            <w:vAlign w:val="center"/>
          </w:tcPr>
          <w:p w14:paraId="1DB0D46A">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项</w:t>
            </w:r>
            <w:r>
              <w:rPr>
                <w:rFonts w:hint="eastAsia" w:ascii="宋体" w:hAnsi="宋体" w:eastAsia="宋体" w:cs="宋体"/>
                <w:color w:val="000000" w:themeColor="text1"/>
                <w:sz w:val="21"/>
                <w:szCs w:val="21"/>
                <w:highlight w:val="none"/>
                <w14:textFill>
                  <w14:solidFill>
                    <w14:schemeClr w14:val="tx1"/>
                  </w14:solidFill>
                </w14:textFill>
              </w:rPr>
              <w:t>)</w:t>
            </w:r>
          </w:p>
        </w:tc>
        <w:tc>
          <w:tcPr>
            <w:tcW w:w="1296" w:type="dxa"/>
            <w:vAlign w:val="center"/>
          </w:tcPr>
          <w:p w14:paraId="4C8E9459">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详见第二章</w:t>
            </w:r>
          </w:p>
        </w:tc>
        <w:tc>
          <w:tcPr>
            <w:tcW w:w="1296" w:type="dxa"/>
            <w:vAlign w:val="center"/>
          </w:tcPr>
          <w:p w14:paraId="5C1E65E1">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否</w:t>
            </w:r>
          </w:p>
        </w:tc>
      </w:tr>
    </w:tbl>
    <w:p w14:paraId="5131FAE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本采购包不接受联合体投标</w:t>
      </w:r>
    </w:p>
    <w:p w14:paraId="6510964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合同分包：不允许合同分包</w:t>
      </w:r>
    </w:p>
    <w:p w14:paraId="36DD5BE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合同履行期限：</w:t>
      </w:r>
      <w:r>
        <w:rPr>
          <w:rFonts w:hint="eastAsia" w:ascii="宋体" w:hAnsi="宋体" w:eastAsia="宋体" w:cs="宋体"/>
          <w:color w:val="000000" w:themeColor="text1"/>
          <w:sz w:val="21"/>
          <w:szCs w:val="21"/>
          <w:highlight w:val="none"/>
          <w:lang w:val="en-US" w:eastAsia="zh-CN"/>
          <w14:textFill>
            <w14:solidFill>
              <w14:schemeClr w14:val="tx1"/>
            </w14:solidFill>
          </w14:textFill>
        </w:rPr>
        <w:t>自合同签订生效之日起一年或采购费用累计金额达到本项目预算金额时，以先到者为期限。</w:t>
      </w:r>
      <w:r>
        <w:rPr>
          <w:rFonts w:hint="eastAsia" w:ascii="宋体" w:hAnsi="宋体" w:eastAsia="宋体" w:cs="宋体"/>
          <w:color w:val="000000" w:themeColor="text1"/>
          <w:sz w:val="21"/>
          <w:szCs w:val="21"/>
          <w:highlight w:val="none"/>
          <w14:textFill>
            <w14:solidFill>
              <w14:schemeClr w14:val="tx1"/>
            </w14:solidFill>
          </w14:textFill>
        </w:rPr>
        <w:t>（超出该</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服务期</w:t>
      </w:r>
      <w:r>
        <w:rPr>
          <w:rFonts w:hint="eastAsia" w:ascii="宋体" w:hAnsi="宋体" w:eastAsia="宋体" w:cs="宋体"/>
          <w:color w:val="000000" w:themeColor="text1"/>
          <w:sz w:val="21"/>
          <w:szCs w:val="21"/>
          <w:highlight w:val="none"/>
          <w14:textFill>
            <w14:solidFill>
              <w14:schemeClr w14:val="tx1"/>
            </w14:solidFill>
          </w14:textFill>
        </w:rPr>
        <w:t>将作为无效投标处理）</w:t>
      </w:r>
    </w:p>
    <w:p w14:paraId="38EB562C">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二.投标人的资格要求</w:t>
      </w:r>
    </w:p>
    <w:p w14:paraId="24E94B23">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1.投标人应具备《中华人民共和国政府采购法》第二十二条规定的条件，提供下列材料：</w:t>
      </w:r>
    </w:p>
    <w:p w14:paraId="0EA91E4A">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r>
        <w:rPr>
          <w:rFonts w:hint="eastAsia" w:ascii="宋体" w:hAnsi="宋体" w:eastAsia="宋体" w:cs="宋体"/>
          <w:b w:val="0"/>
          <w:bCs/>
          <w:color w:val="000000" w:themeColor="text1"/>
          <w:sz w:val="21"/>
          <w:szCs w:val="21"/>
          <w:highlight w:val="none"/>
          <w14:textFill>
            <w14:solidFill>
              <w14:schemeClr w14:val="tx1"/>
            </w14:solidFill>
          </w14:textFill>
        </w:rPr>
        <w:br w:type="textWrapping"/>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 w:val="21"/>
          <w:szCs w:val="21"/>
          <w:highlight w:val="none"/>
          <w14:textFill>
            <w14:solidFill>
              <w14:schemeClr w14:val="tx1"/>
            </w14:solidFill>
          </w14:textFill>
        </w:rPr>
        <w:t>）有依法缴纳税收和社会保障资金的良好记录：提供投标截止日前6个月内任意1个月依法缴纳税收和社会保障资金的相关材料</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或出具《承诺函》</w:t>
      </w:r>
      <w:r>
        <w:rPr>
          <w:rFonts w:hint="eastAsia" w:ascii="宋体" w:hAnsi="宋体" w:eastAsia="宋体" w:cs="宋体"/>
          <w:b w:val="0"/>
          <w:bCs/>
          <w:color w:val="000000" w:themeColor="text1"/>
          <w:sz w:val="21"/>
          <w:szCs w:val="21"/>
          <w:highlight w:val="none"/>
          <w14:textFill>
            <w14:solidFill>
              <w14:schemeClr w14:val="tx1"/>
            </w14:solidFill>
          </w14:textFill>
        </w:rPr>
        <w:t>。 如依法免税或不需要缴纳社会保障资金的， 提供相应证明材料。</w:t>
      </w:r>
    </w:p>
    <w:p w14:paraId="66BB1183">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color w:val="000000" w:themeColor="text1"/>
          <w:sz w:val="21"/>
          <w:szCs w:val="21"/>
          <w:highlight w:val="none"/>
          <w14:textFill>
            <w14:solidFill>
              <w14:schemeClr w14:val="tx1"/>
            </w14:solidFill>
          </w14:textFill>
        </w:rPr>
        <w:t>）具有良好的商业信誉和健全的财务会计制度：投标人必须具有良好的商业信誉和健全的财务会计制度（提供202</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color w:val="000000" w:themeColor="text1"/>
          <w:sz w:val="21"/>
          <w:szCs w:val="21"/>
          <w:highlight w:val="none"/>
          <w14:textFill>
            <w14:solidFill>
              <w14:schemeClr w14:val="tx1"/>
            </w14:solidFill>
          </w14:textFill>
        </w:rPr>
        <w:t>年度财务状况报告或202</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color w:val="000000" w:themeColor="text1"/>
          <w:sz w:val="21"/>
          <w:szCs w:val="21"/>
          <w:highlight w:val="none"/>
          <w14:textFill>
            <w14:solidFill>
              <w14:schemeClr w14:val="tx1"/>
            </w14:solidFill>
          </w14:textFill>
        </w:rPr>
        <w:t>年任意一个月的财务报表复印件；或银行出具的资信证明材料复印件</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或出具《承诺函》</w:t>
      </w: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p w14:paraId="11011585">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color w:val="000000" w:themeColor="text1"/>
          <w:sz w:val="21"/>
          <w:szCs w:val="21"/>
          <w:highlight w:val="none"/>
          <w14:textFill>
            <w14:solidFill>
              <w14:schemeClr w14:val="tx1"/>
            </w14:solidFill>
          </w14:textFill>
        </w:rPr>
        <w:t>）具有履行合同所必需的设备和专业技术能力</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设备及专业技术能力情况</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表或出具《承诺函》</w:t>
      </w: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eastAsia="宋体" w:cs="宋体"/>
          <w:b w:val="0"/>
          <w:bCs/>
          <w:color w:val="000000" w:themeColor="text1"/>
          <w:sz w:val="21"/>
          <w:szCs w:val="21"/>
          <w:highlight w:val="none"/>
          <w14:textFill>
            <w14:solidFill>
              <w14:schemeClr w14:val="tx1"/>
            </w14:solidFill>
          </w14:textFill>
        </w:rPr>
        <w:br w:type="textWrapping"/>
      </w:r>
      <w:r>
        <w:rPr>
          <w:rFonts w:hint="eastAsia" w:ascii="宋体" w:hAnsi="宋体" w:eastAsia="宋体" w:cs="宋体"/>
          <w:b w:val="0"/>
          <w:bCs/>
          <w:color w:val="000000" w:themeColor="text1"/>
          <w:sz w:val="21"/>
          <w:szCs w:val="21"/>
          <w:highlight w:val="none"/>
          <w14:textFill>
            <w14:solidFill>
              <w14:schemeClr w14:val="tx1"/>
            </w14:solidFill>
          </w14:textFill>
        </w:rPr>
        <w:t>5）参加政府采购活动前三年内，在经营活动中没有重大违法记录：</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b w:val="0"/>
          <w:bCs/>
          <w:color w:val="000000" w:themeColor="text1"/>
          <w:sz w:val="21"/>
          <w:szCs w:val="21"/>
          <w:highlight w:val="none"/>
          <w14:textFill>
            <w14:solidFill>
              <w14:schemeClr w14:val="tx1"/>
            </w14:solidFill>
          </w14:textFill>
        </w:rPr>
        <w:t>无重大违法记录声明函</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或出具《承诺函》</w:t>
      </w:r>
      <w:r>
        <w:rPr>
          <w:rFonts w:hint="eastAsia" w:ascii="宋体" w:hAnsi="宋体" w:eastAsia="宋体" w:cs="宋体"/>
          <w:b w:val="0"/>
          <w:bCs/>
          <w:color w:val="000000" w:themeColor="text1"/>
          <w:sz w:val="21"/>
          <w:szCs w:val="21"/>
          <w:highlight w:val="none"/>
          <w14:textFill>
            <w14:solidFill>
              <w14:schemeClr w14:val="tx1"/>
            </w14:solidFill>
          </w14:textFill>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14:textFill>
            <w14:solidFill>
              <w14:schemeClr w14:val="tx1"/>
            </w14:solidFill>
          </w14:textFill>
        </w:rPr>
        <w:br w:type="textWrapping"/>
      </w:r>
      <w:r>
        <w:rPr>
          <w:rFonts w:hint="eastAsia" w:ascii="宋体" w:hAnsi="宋体" w:eastAsia="宋体" w:cs="宋体"/>
          <w:b/>
          <w:color w:val="000000" w:themeColor="text1"/>
          <w:sz w:val="21"/>
          <w:szCs w:val="21"/>
          <w:highlight w:val="none"/>
          <w14:textFill>
            <w14:solidFill>
              <w14:schemeClr w14:val="tx1"/>
            </w14:solidFill>
          </w14:textFill>
        </w:rPr>
        <w:t>2.落实政府采购政策需满足的资格要求：</w:t>
      </w:r>
    </w:p>
    <w:p w14:paraId="3EFC7425">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采购包1(2026年度阳江市中心血站饭堂配送服务项目)</w:t>
      </w:r>
      <w:r>
        <w:rPr>
          <w:rFonts w:hint="eastAsia" w:ascii="宋体" w:hAnsi="宋体" w:eastAsia="宋体" w:cs="宋体"/>
          <w:color w:val="000000" w:themeColor="text1"/>
          <w:sz w:val="21"/>
          <w:szCs w:val="21"/>
          <w:highlight w:val="none"/>
          <w14:textFill>
            <w14:solidFill>
              <w14:schemeClr w14:val="tx1"/>
            </w14:solidFill>
          </w14:textFill>
        </w:rPr>
        <w:t>：本项目整体专门面向中小企业采购。</w:t>
      </w:r>
    </w:p>
    <w:p w14:paraId="099BCB7A">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3.本项目特定的资格要求：</w:t>
      </w:r>
    </w:p>
    <w:p w14:paraId="3898C1B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采购包1(2026年度阳江市中心血站饭堂配送服务项目)</w:t>
      </w:r>
      <w:r>
        <w:rPr>
          <w:rFonts w:hint="eastAsia" w:ascii="宋体" w:hAnsi="宋体" w:eastAsia="宋体" w:cs="宋体"/>
          <w:color w:val="000000" w:themeColor="text1"/>
          <w:sz w:val="21"/>
          <w:szCs w:val="21"/>
          <w:highlight w:val="none"/>
          <w14:textFill>
            <w14:solidFill>
              <w14:schemeClr w14:val="tx1"/>
            </w14:solidFill>
          </w14:textFill>
        </w:rPr>
        <w:t>：</w:t>
      </w:r>
    </w:p>
    <w:p w14:paraId="545999F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6ED1781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14:paraId="01DECA9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须具有在有效期内的《食品经营许可证》，提供复印件加盖</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公章</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28E4C0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本采购包不接受联合体投标。</w:t>
      </w:r>
    </w:p>
    <w:p w14:paraId="2447DDC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5）投标人须在招标代理机构登记并购买招标文件。</w:t>
      </w:r>
    </w:p>
    <w:p w14:paraId="607921E9">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三.购买招标文件的时间、地点、方式及招标文件售价</w:t>
      </w:r>
    </w:p>
    <w:p w14:paraId="663ECCF8">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1.购买招标文件</w:t>
      </w:r>
      <w:r>
        <w:rPr>
          <w:rFonts w:hint="eastAsia" w:ascii="宋体" w:hAnsi="宋体" w:eastAsia="宋体" w:cs="宋体"/>
          <w:bCs/>
          <w:color w:val="000000" w:themeColor="text1"/>
          <w:sz w:val="21"/>
          <w:szCs w:val="21"/>
          <w:highlight w:val="none"/>
          <w14:textFill>
            <w14:solidFill>
              <w14:schemeClr w14:val="tx1"/>
            </w14:solidFill>
          </w14:textFill>
        </w:rPr>
        <w:t>时间：</w:t>
      </w:r>
      <w:sdt>
        <w:sdtPr>
          <w:rPr>
            <w:rFonts w:hint="eastAsia" w:ascii="宋体" w:hAnsi="宋体" w:eastAsia="宋体" w:cs="宋体"/>
            <w:color w:val="000000" w:themeColor="text1"/>
            <w:sz w:val="21"/>
            <w:szCs w:val="21"/>
            <w:highlight w:val="none"/>
            <w14:textFill>
              <w14:solidFill>
                <w14:schemeClr w14:val="tx1"/>
              </w14:solidFill>
            </w14:textFill>
          </w:rPr>
          <w:id w:val="-1006667658"/>
          <w:placeholder>
            <w:docPart w:val="{88c28729-4779-4332-8b1f-ff55bcf5f4fd}"/>
          </w:placeholder>
          <w:temporary/>
          <w:date>
            <w:dateFormat w:val="yyyy'年'M'月'd'日'"/>
            <w:lid w:val="zh-CN"/>
            <w:storeMappedDataAs w:val="datetime"/>
            <w:calendar w:val="gregorian"/>
          </w:date>
        </w:sdtPr>
        <w:sdtEndPr>
          <w:rPr>
            <w:rStyle w:val="15"/>
            <w:rFonts w:hint="eastAsia" w:ascii="宋体" w:hAnsi="宋体" w:eastAsia="宋体" w:cs="宋体"/>
            <w:color w:val="000000" w:themeColor="text1"/>
            <w:sz w:val="21"/>
            <w:szCs w:val="21"/>
            <w:highlight w:val="none"/>
            <w14:textFill>
              <w14:solidFill>
                <w14:schemeClr w14:val="tx1"/>
              </w14:solidFill>
            </w14:textFill>
          </w:rPr>
        </w:sdtEndPr>
        <w:sdtContent>
          <w:r>
            <w:rPr>
              <w:rStyle w:val="15"/>
              <w:rFonts w:hint="eastAsia" w:ascii="宋体" w:hAnsi="宋体" w:eastAsia="宋体" w:cs="宋体"/>
              <w:color w:val="000000" w:themeColor="text1"/>
              <w:sz w:val="21"/>
              <w:szCs w:val="21"/>
              <w:highlight w:val="none"/>
              <w14:textFill>
                <w14:solidFill>
                  <w14:schemeClr w14:val="tx1"/>
                </w14:solidFill>
              </w14:textFill>
            </w:rPr>
            <w:t>2026年5月14日至2026年5月21日</w:t>
          </w:r>
        </w:sdtContent>
      </w:sdt>
      <w:r>
        <w:rPr>
          <w:rFonts w:hint="eastAsia" w:ascii="宋体" w:hAnsi="宋体" w:eastAsia="宋体" w:cs="宋体"/>
          <w:bCs/>
          <w:color w:val="000000" w:themeColor="text1"/>
          <w:sz w:val="21"/>
          <w:szCs w:val="21"/>
          <w:highlight w:val="none"/>
          <w14:textFill>
            <w14:solidFill>
              <w14:schemeClr w14:val="tx1"/>
            </w14:solidFill>
          </w14:textFill>
        </w:rPr>
        <w:t>，上午9:00～12:00，下午2:30～5:30（节假日除外）（北</w:t>
      </w:r>
      <w:r>
        <w:rPr>
          <w:rFonts w:hint="eastAsia" w:ascii="宋体" w:hAnsi="宋体" w:eastAsia="宋体" w:cs="宋体"/>
          <w:color w:val="000000" w:themeColor="text1"/>
          <w:sz w:val="21"/>
          <w:szCs w:val="21"/>
          <w:highlight w:val="none"/>
          <w14:textFill>
            <w14:solidFill>
              <w14:schemeClr w14:val="tx1"/>
            </w14:solidFill>
          </w14:textFill>
        </w:rPr>
        <w:t>京时间）。</w:t>
      </w:r>
    </w:p>
    <w:p w14:paraId="212D1108">
      <w:pPr>
        <w:widowControl/>
        <w:tabs>
          <w:tab w:val="left" w:pos="735"/>
        </w:tabs>
        <w:adjustRightInd w:val="0"/>
        <w:snapToGrid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2.购买招标文件地点：阳江市江城区猫山四街33号A座2楼205室。</w:t>
      </w:r>
    </w:p>
    <w:p w14:paraId="42836859">
      <w:pPr>
        <w:widowControl/>
        <w:tabs>
          <w:tab w:val="left" w:pos="735"/>
        </w:tabs>
        <w:adjustRightInd w:val="0"/>
        <w:snapToGrid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 xml:space="preserve">  3.招标文件售价：招标文件每套人民币500元，售后不退。</w:t>
      </w:r>
    </w:p>
    <w:p w14:paraId="026162ED">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4.招标文件获取方式：现场发售。</w:t>
      </w:r>
    </w:p>
    <w:p w14:paraId="34AEE131">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5.购买招标文件必须携带:</w:t>
      </w:r>
    </w:p>
    <w:p w14:paraId="22440D6C">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复印件和相关资质证书复印件及《购买标书登记表》加盖投标人公章到指定地址购买。</w:t>
      </w:r>
      <w:r>
        <w:rPr>
          <w:rFonts w:hint="eastAsia" w:ascii="宋体" w:hAnsi="宋体" w:eastAsia="宋体" w:cs="宋体"/>
          <w:b/>
          <w:bCs/>
          <w:color w:val="000000" w:themeColor="text1"/>
          <w:sz w:val="21"/>
          <w:szCs w:val="21"/>
          <w:highlight w:val="none"/>
          <w14:textFill>
            <w14:solidFill>
              <w14:schemeClr w14:val="tx1"/>
            </w14:solidFill>
          </w14:textFill>
        </w:rPr>
        <w:t>报名时投标单位的资料与以上报名条件不符合、不齐全、复印件不清晰或未盖投标人公章的将不予受理</w:t>
      </w:r>
      <w:r>
        <w:rPr>
          <w:rFonts w:hint="eastAsia" w:ascii="宋体" w:hAnsi="宋体" w:eastAsia="宋体" w:cs="宋体"/>
          <w:bCs/>
          <w:color w:val="000000" w:themeColor="text1"/>
          <w:sz w:val="21"/>
          <w:szCs w:val="21"/>
          <w:highlight w:val="none"/>
          <w14:textFill>
            <w14:solidFill>
              <w14:schemeClr w14:val="tx1"/>
            </w14:solidFill>
          </w14:textFill>
        </w:rPr>
        <w:t>。</w:t>
      </w:r>
    </w:p>
    <w:p w14:paraId="79F23F04">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w:t>
      </w:r>
      <w:r>
        <w:rPr>
          <w:rFonts w:hint="eastAsia" w:ascii="宋体" w:hAnsi="宋体" w:eastAsia="宋体" w:cs="宋体"/>
          <w:b/>
          <w:bCs/>
          <w:color w:val="000000" w:themeColor="text1"/>
          <w:sz w:val="21"/>
          <w:szCs w:val="21"/>
          <w:highlight w:val="none"/>
          <w14:textFill>
            <w14:solidFill>
              <w14:schemeClr w14:val="tx1"/>
            </w14:solidFill>
          </w14:textFill>
        </w:rPr>
        <w:t>截图。（证明文件须加盖投标人公章）（以采购代理机构或采购人查询结果为准，如相关失信记录已失效，供应商需提供相关证明资料）。</w:t>
      </w:r>
    </w:p>
    <w:p w14:paraId="1955268A">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招标文件的公示</w:t>
      </w:r>
    </w:p>
    <w:p w14:paraId="36764E8F">
      <w:pPr>
        <w:spacing w:line="360" w:lineRule="auto"/>
        <w:ind w:firstLine="210" w:firstLineChars="1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招标文件公示时</w:t>
      </w:r>
      <w:r>
        <w:rPr>
          <w:rFonts w:hint="eastAsia" w:ascii="宋体" w:hAnsi="宋体" w:eastAsia="宋体" w:cs="宋体"/>
          <w:bCs/>
          <w:color w:val="000000" w:themeColor="text1"/>
          <w:sz w:val="21"/>
          <w:szCs w:val="21"/>
          <w:highlight w:val="none"/>
          <w14:textFill>
            <w14:solidFill>
              <w14:schemeClr w14:val="tx1"/>
            </w14:solidFill>
          </w14:textFill>
        </w:rPr>
        <w:t>间及下载：</w:t>
      </w:r>
      <w:sdt>
        <w:sdtPr>
          <w:rPr>
            <w:rFonts w:hint="eastAsia" w:ascii="宋体" w:hAnsi="宋体" w:eastAsia="宋体" w:cs="宋体"/>
            <w:color w:val="000000" w:themeColor="text1"/>
            <w:sz w:val="21"/>
            <w:szCs w:val="21"/>
            <w:highlight w:val="none"/>
            <w14:textFill>
              <w14:solidFill>
                <w14:schemeClr w14:val="tx1"/>
              </w14:solidFill>
            </w14:textFill>
          </w:rPr>
          <w:id w:val="785397802"/>
          <w:lock w:val="sdtLocked"/>
          <w:placeholder>
            <w:docPart w:val="{3e06b179-ff53-448b-b9eb-3ff6c55a5c19}"/>
          </w:placeholder>
          <w:date w:fullDate="2026-05-14T00:00:00Z">
            <w:dateFormat w:val="yyyy'年'M'月'd'日'"/>
            <w:lid w:val="zh-CN"/>
            <w:storeMappedDataAs w:val="datetime"/>
            <w:calendar w:val="gregorian"/>
          </w:date>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2026年5月14日</w:t>
          </w:r>
        </w:sdtContent>
      </w:sdt>
      <w:r>
        <w:rPr>
          <w:rFonts w:hint="eastAsia" w:ascii="宋体" w:hAnsi="宋体" w:eastAsia="宋体" w:cs="宋体"/>
          <w:color w:val="000000" w:themeColor="text1"/>
          <w:sz w:val="2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2026年5月21日</w:t>
      </w:r>
      <w:r>
        <w:rPr>
          <w:rFonts w:hint="eastAsia" w:ascii="宋体" w:hAnsi="宋体" w:eastAsia="宋体" w:cs="宋体"/>
          <w:bCs/>
          <w:color w:val="000000" w:themeColor="text1"/>
          <w:sz w:val="21"/>
          <w:szCs w:val="21"/>
          <w:highlight w:val="none"/>
          <w14:textFill>
            <w14:solidFill>
              <w14:schemeClr w14:val="tx1"/>
            </w14:solidFill>
          </w14:textFill>
        </w:rPr>
        <w:t>。</w:t>
      </w:r>
    </w:p>
    <w:p w14:paraId="461B3135">
      <w:pPr>
        <w:widowControl/>
        <w:adjustRightInd w:val="0"/>
        <w:snapToGrid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w:t>
      </w:r>
      <w:r>
        <w:rPr>
          <w:rFonts w:hint="eastAsia" w:ascii="宋体" w:hAnsi="宋体" w:eastAsia="宋体" w:cs="宋体"/>
          <w:b/>
          <w:bCs/>
          <w:color w:val="000000" w:themeColor="text1"/>
          <w:sz w:val="21"/>
          <w:szCs w:val="21"/>
          <w:highlight w:val="none"/>
          <w14:textFill>
            <w14:solidFill>
              <w14:schemeClr w14:val="tx1"/>
            </w14:solidFill>
          </w14:textFill>
        </w:rPr>
        <w:t>投标截止时间、开标时间及地点</w:t>
      </w:r>
    </w:p>
    <w:p w14:paraId="5815D0D2">
      <w:pPr>
        <w:widowControl/>
        <w:tabs>
          <w:tab w:val="left" w:pos="735"/>
        </w:tabs>
        <w:adjustRightInd w:val="0"/>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2026年6月4日</w:t>
      </w:r>
      <w:r>
        <w:rPr>
          <w:rFonts w:hint="eastAsia" w:ascii="宋体" w:hAnsi="宋体" w:eastAsia="宋体" w:cs="宋体"/>
          <w:color w:val="000000" w:themeColor="text1"/>
          <w:sz w:val="21"/>
          <w:szCs w:val="21"/>
          <w:highlight w:val="none"/>
          <w14:textFill>
            <w14:solidFill>
              <w14:schemeClr w14:val="tx1"/>
            </w14:solidFill>
          </w14:textFill>
        </w:rPr>
        <w:t>9:00-9:30 (北京时间)。</w:t>
      </w:r>
    </w:p>
    <w:p w14:paraId="36FAE56E">
      <w:pPr>
        <w:widowControl/>
        <w:tabs>
          <w:tab w:val="left" w:pos="735"/>
        </w:tabs>
        <w:adjustRightInd w:val="0"/>
        <w:snapToGrid w:val="0"/>
        <w:spacing w:line="360" w:lineRule="auto"/>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2026年6月4日</w:t>
      </w:r>
      <w:r>
        <w:rPr>
          <w:rFonts w:hint="eastAsia" w:ascii="宋体" w:hAnsi="宋体" w:eastAsia="宋体" w:cs="宋体"/>
          <w:color w:val="000000" w:themeColor="text1"/>
          <w:sz w:val="21"/>
          <w:szCs w:val="21"/>
          <w:highlight w:val="none"/>
          <w14:textFill>
            <w14:solidFill>
              <w14:schemeClr w14:val="tx1"/>
            </w14:solidFill>
          </w14:textFill>
        </w:rPr>
        <w:t>9:30(北京时间)。</w:t>
      </w:r>
    </w:p>
    <w:p w14:paraId="40DF13E0">
      <w:pPr>
        <w:pStyle w:val="14"/>
        <w:keepNext w:val="0"/>
        <w:keepLines w:val="0"/>
        <w:pageBreakBefore w:val="0"/>
        <w:kinsoku/>
        <w:wordWrap/>
        <w:overflowPunct/>
        <w:topLinePunct w:val="0"/>
        <w:autoSpaceDE/>
        <w:autoSpaceDN/>
        <w:bidi w:val="0"/>
        <w:adjustRightInd/>
        <w:snapToGrid/>
        <w:spacing w:line="360" w:lineRule="auto"/>
        <w:ind w:left="0" w:leftChars="0" w:firstLine="426" w:firstLineChars="203"/>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3.递交投标文件地点、开标地点：阳江市江城区猫山四街33号A座2楼201开标室</w:t>
      </w:r>
    </w:p>
    <w:p w14:paraId="2EE6EB2C">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六.本项目联系方式：</w:t>
      </w:r>
    </w:p>
    <w:p w14:paraId="4AF82EC1">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1.采购人信息</w:t>
      </w:r>
    </w:p>
    <w:p w14:paraId="762BDF3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eastAsia="宋体" w:cs="宋体"/>
          <w:color w:val="000000" w:themeColor="text1"/>
          <w:sz w:val="21"/>
          <w:szCs w:val="21"/>
          <w:highlight w:val="none"/>
          <w:lang w:eastAsia="zh-CN"/>
          <w14:textFill>
            <w14:solidFill>
              <w14:schemeClr w14:val="tx1"/>
            </w14:solidFill>
          </w14:textFill>
        </w:rPr>
        <w:t>阳江市中心血站</w:t>
      </w:r>
    </w:p>
    <w:p w14:paraId="5485C4E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地址：阳江市江城区新江北路1179号</w:t>
      </w:r>
    </w:p>
    <w:p w14:paraId="5C2E8FE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联系人：</w:t>
      </w:r>
      <w:r>
        <w:rPr>
          <w:rFonts w:hint="eastAsia" w:ascii="宋体" w:hAnsi="宋体" w:eastAsia="宋体" w:cs="宋体"/>
          <w:color w:val="000000" w:themeColor="text1"/>
          <w:sz w:val="21"/>
          <w:szCs w:val="21"/>
          <w:highlight w:val="none"/>
          <w14:textFill>
            <w14:solidFill>
              <w14:schemeClr w14:val="tx1"/>
            </w14:solidFill>
          </w14:textFill>
        </w:rPr>
        <w:t>梁生</w:t>
      </w:r>
    </w:p>
    <w:p w14:paraId="641CB49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联系方式：0662-3198039</w:t>
      </w:r>
    </w:p>
    <w:p w14:paraId="013F29A0">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2.采购代理机构信息</w:t>
      </w:r>
    </w:p>
    <w:p w14:paraId="561A802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eastAsia="宋体" w:cs="宋体"/>
          <w:color w:val="000000" w:themeColor="text1"/>
          <w:sz w:val="21"/>
          <w:szCs w:val="21"/>
          <w:highlight w:val="none"/>
          <w:lang w:eastAsia="zh-CN"/>
          <w14:textFill>
            <w14:solidFill>
              <w14:schemeClr w14:val="tx1"/>
            </w14:solidFill>
          </w14:textFill>
        </w:rPr>
        <w:t>广东业信采购招标有限公司</w:t>
      </w:r>
    </w:p>
    <w:p w14:paraId="5EF7874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lang w:eastAsia="zh-CN"/>
          <w14:textFill>
            <w14:solidFill>
              <w14:schemeClr w14:val="tx1"/>
            </w14:solidFill>
          </w14:textFill>
        </w:rPr>
        <w:t>阳江市江城区猫山四街33号A座2楼</w:t>
      </w:r>
    </w:p>
    <w:p w14:paraId="33A9A7F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r>
        <w:rPr>
          <w:rFonts w:hint="eastAsia" w:ascii="宋体" w:hAnsi="宋体" w:eastAsia="宋体" w:cs="宋体"/>
          <w:color w:val="000000" w:themeColor="text1"/>
          <w:sz w:val="21"/>
          <w:szCs w:val="21"/>
          <w:highlight w:val="none"/>
          <w:lang w:eastAsia="zh-CN"/>
          <w14:textFill>
            <w14:solidFill>
              <w14:schemeClr w14:val="tx1"/>
            </w14:solidFill>
          </w14:textFill>
        </w:rPr>
        <w:t>0662-3167266</w:t>
      </w:r>
    </w:p>
    <w:p w14:paraId="0E91710D">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3.项目联系方式</w:t>
      </w:r>
    </w:p>
    <w:p w14:paraId="0E44FB7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项目联系人：</w:t>
      </w:r>
      <w:r>
        <w:rPr>
          <w:rFonts w:hint="eastAsia" w:ascii="宋体" w:hAnsi="宋体" w:eastAsia="宋体" w:cs="宋体"/>
          <w:color w:val="000000" w:themeColor="text1"/>
          <w:sz w:val="21"/>
          <w:szCs w:val="21"/>
          <w:highlight w:val="none"/>
          <w:lang w:eastAsia="zh-CN"/>
          <w14:textFill>
            <w14:solidFill>
              <w14:schemeClr w14:val="tx1"/>
            </w14:solidFill>
          </w14:textFill>
        </w:rPr>
        <w:t>谢小姐</w:t>
      </w:r>
    </w:p>
    <w:p w14:paraId="08E61D5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eastAsia="宋体" w:cs="宋体"/>
          <w:color w:val="000000" w:themeColor="text1"/>
          <w:sz w:val="21"/>
          <w:szCs w:val="21"/>
          <w:highlight w:val="none"/>
          <w:lang w:eastAsia="zh-CN"/>
          <w14:textFill>
            <w14:solidFill>
              <w14:schemeClr w14:val="tx1"/>
            </w14:solidFill>
          </w14:textFill>
        </w:rPr>
        <w:t>0662-3167266</w:t>
      </w:r>
    </w:p>
    <w:p w14:paraId="25A25DB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50C8097B">
      <w:pPr>
        <w:pStyle w:val="14"/>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p>
    <w:p w14:paraId="7DDF7B7A">
      <w:pPr>
        <w:pStyle w:val="14"/>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广东业信采购招标有限公司</w:t>
      </w:r>
    </w:p>
    <w:p w14:paraId="64F58743">
      <w:pPr>
        <w:pStyle w:val="14"/>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sdt>
        <w:sdtPr>
          <w:rPr>
            <w:rFonts w:hint="eastAsia" w:ascii="宋体" w:hAnsi="宋体" w:eastAsia="宋体" w:cs="宋体"/>
            <w:color w:val="000000" w:themeColor="text1"/>
            <w:sz w:val="21"/>
            <w:szCs w:val="21"/>
            <w:highlight w:val="none"/>
            <w14:textFill>
              <w14:solidFill>
                <w14:schemeClr w14:val="tx1"/>
              </w14:solidFill>
            </w14:textFill>
          </w:rPr>
          <w:id w:val="147464578"/>
          <w:lock w:val="sdtLocked"/>
          <w:placeholder>
            <w:docPart w:val="{2aae364b-f600-4484-a5a4-f19e13c674c5}"/>
          </w:placeholder>
          <w:date w:fullDate="2026-05-14T00:00:00Z">
            <w:dateFormat w:val="yyyy'年'M'月'd'日'"/>
            <w:lid w:val="zh-CN"/>
            <w:storeMappedDataAs w:val="datetime"/>
            <w:calendar w:val="gregorian"/>
          </w:date>
        </w:sdtPr>
        <w:sdtEndPr>
          <w:rPr>
            <w:rFonts w:hint="eastAsia" w:ascii="宋体" w:hAnsi="宋体" w:eastAsia="宋体" w:cs="宋体"/>
            <w:color w:val="000000" w:themeColor="text1"/>
            <w:sz w:val="21"/>
            <w:szCs w:val="21"/>
            <w:highlight w:val="none"/>
            <w14:textFill>
              <w14:solidFill>
                <w14:schemeClr w14:val="tx1"/>
              </w14:solidFill>
            </w14:textFill>
          </w:rPr>
        </w:sdtEndPr>
        <w:sdtContent>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2026年5月14日</w:t>
          </w:r>
        </w:sdtContent>
      </w:sdt>
      <w:bookmarkEnd w:id="74"/>
    </w:p>
    <w:p w14:paraId="34FBDA0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D0BA22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DB6FFD1">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53B046C1">
      <w:pPr>
        <w:pStyle w:val="14"/>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第二章 采购需求</w:t>
      </w:r>
    </w:p>
    <w:p w14:paraId="3DCFD920">
      <w:pPr>
        <w:pStyle w:val="17"/>
        <w:keepNext w:val="0"/>
        <w:keepLines w:val="0"/>
        <w:pageBreakBefore w:val="0"/>
        <w:kinsoku/>
        <w:wordWrap/>
        <w:overflowPunct/>
        <w:topLinePunct w:val="0"/>
        <w:autoSpaceDE/>
        <w:autoSpaceDN/>
        <w:bidi w:val="0"/>
        <w:spacing w:line="360" w:lineRule="auto"/>
        <w:ind w:left="0" w:leftChars="0" w:firstLine="0" w:firstLineChars="0"/>
        <w:textAlignment w:val="auto"/>
        <w:outlineLvl w:val="9"/>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cs="宋体"/>
          <w:b/>
          <w:bCs w:val="0"/>
          <w:color w:val="000000" w:themeColor="text1"/>
          <w:sz w:val="21"/>
          <w:szCs w:val="21"/>
          <w:highlight w:val="none"/>
          <w14:textFill>
            <w14:solidFill>
              <w14:schemeClr w14:val="tx1"/>
            </w14:solidFill>
          </w14:textFill>
        </w:rPr>
        <w:t>一、</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服务</w:t>
      </w:r>
      <w:r>
        <w:rPr>
          <w:rFonts w:hint="eastAsia" w:ascii="宋体" w:hAnsi="宋体" w:eastAsia="宋体" w:cs="宋体"/>
          <w:b/>
          <w:bCs w:val="0"/>
          <w:color w:val="000000" w:themeColor="text1"/>
          <w:sz w:val="21"/>
          <w:szCs w:val="21"/>
          <w:highlight w:val="none"/>
          <w14:textFill>
            <w14:solidFill>
              <w14:schemeClr w14:val="tx1"/>
            </w14:solidFill>
          </w14:textFill>
        </w:rPr>
        <w:t>基本要求</w:t>
      </w:r>
    </w:p>
    <w:p w14:paraId="188A8258">
      <w:pPr>
        <w:pStyle w:val="17"/>
        <w:keepNext w:val="0"/>
        <w:keepLines w:val="0"/>
        <w:pageBreakBefore w:val="0"/>
        <w:kinsoku/>
        <w:wordWrap/>
        <w:overflowPunct/>
        <w:topLinePunct w:val="0"/>
        <w:autoSpaceDE/>
        <w:autoSpaceDN/>
        <w:bidi w:val="0"/>
        <w:spacing w:line="360" w:lineRule="auto"/>
        <w:ind w:left="0" w:leftChars="0" w:firstLine="420" w:firstLineChars="200"/>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color w:val="000000" w:themeColor="text1"/>
          <w:sz w:val="21"/>
          <w:szCs w:val="21"/>
          <w:highlight w:val="none"/>
          <w14:textFill>
            <w14:solidFill>
              <w14:schemeClr w14:val="tx1"/>
            </w14:solidFill>
          </w14:textFill>
        </w:rPr>
        <w:t>所有食材在开箱检验时必须完好，无破损，配置与装箱单相符。货物外观清洁。数量、质量及性能不低于本需求书中提出的要求。</w:t>
      </w:r>
    </w:p>
    <w:p w14:paraId="4EBEA89C">
      <w:pPr>
        <w:pStyle w:val="17"/>
        <w:keepNext w:val="0"/>
        <w:keepLines w:val="0"/>
        <w:pageBreakBefore w:val="0"/>
        <w:kinsoku/>
        <w:wordWrap/>
        <w:overflowPunct/>
        <w:topLinePunct w:val="0"/>
        <w:autoSpaceDE/>
        <w:autoSpaceDN/>
        <w:bidi w:val="0"/>
        <w:spacing w:line="360" w:lineRule="auto"/>
        <w:ind w:left="0" w:leftChars="0" w:firstLine="420" w:firstLineChars="200"/>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 w:val="21"/>
          <w:szCs w:val="21"/>
          <w:highlight w:val="none"/>
          <w14:textFill>
            <w14:solidFill>
              <w14:schemeClr w14:val="tx1"/>
            </w14:solidFill>
          </w14:textFill>
        </w:rPr>
        <w:t>对于影响食材质量的必要组成部分，无论在技术规范中指出与否，</w:t>
      </w:r>
      <w:r>
        <w:rPr>
          <w:rFonts w:hint="eastAsia" w:ascii="宋体" w:hAnsi="宋体" w:cs="宋体"/>
          <w:b w:val="0"/>
          <w:bCs/>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 w:val="0"/>
          <w:bCs/>
          <w:color w:val="000000" w:themeColor="text1"/>
          <w:sz w:val="21"/>
          <w:szCs w:val="21"/>
          <w:highlight w:val="none"/>
          <w14:textFill>
            <w14:solidFill>
              <w14:schemeClr w14:val="tx1"/>
            </w14:solidFill>
          </w14:textFill>
        </w:rPr>
        <w:t>都应提供并在文件中明确列出。</w:t>
      </w:r>
    </w:p>
    <w:p w14:paraId="4EF6EBCF">
      <w:pPr>
        <w:pStyle w:val="17"/>
        <w:keepNext w:val="0"/>
        <w:keepLines w:val="0"/>
        <w:pageBreakBefore w:val="0"/>
        <w:kinsoku/>
        <w:wordWrap/>
        <w:overflowPunct/>
        <w:topLinePunct w:val="0"/>
        <w:autoSpaceDE/>
        <w:autoSpaceDN/>
        <w:bidi w:val="0"/>
        <w:spacing w:line="360" w:lineRule="auto"/>
        <w:ind w:left="0" w:leftChars="0" w:firstLine="420" w:firstLineChars="200"/>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3.</w:t>
      </w:r>
      <w:r>
        <w:rPr>
          <w:rFonts w:hint="eastAsia" w:ascii="宋体" w:hAnsi="宋体" w:cs="宋体"/>
          <w:b w:val="0"/>
          <w:bCs/>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 w:val="0"/>
          <w:bCs/>
          <w:color w:val="000000" w:themeColor="text1"/>
          <w:sz w:val="21"/>
          <w:szCs w:val="21"/>
          <w:highlight w:val="none"/>
          <w14:textFill>
            <w14:solidFill>
              <w14:schemeClr w14:val="tx1"/>
            </w14:solidFill>
          </w14:textFill>
        </w:rPr>
        <w:t>在实际供货时，若被发现提供的食材未能达到竞价文件和文件中的有关要求，将按有关法规进行处罚，采购单位将有权单方面终止合同的执行,并追究因</w:t>
      </w:r>
      <w:r>
        <w:rPr>
          <w:rFonts w:hint="eastAsia" w:ascii="宋体" w:hAnsi="宋体" w:cs="宋体"/>
          <w:b w:val="0"/>
          <w:bCs/>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 w:val="0"/>
          <w:bCs/>
          <w:color w:val="000000" w:themeColor="text1"/>
          <w:sz w:val="21"/>
          <w:szCs w:val="21"/>
          <w:highlight w:val="none"/>
          <w14:textFill>
            <w14:solidFill>
              <w14:schemeClr w14:val="tx1"/>
            </w14:solidFill>
          </w14:textFill>
        </w:rPr>
        <w:t>所提供的未达到所承诺准确率产品而产生的所有损失和责任。</w:t>
      </w:r>
    </w:p>
    <w:p w14:paraId="44C8FC10">
      <w:pPr>
        <w:pStyle w:val="17"/>
        <w:keepNext w:val="0"/>
        <w:keepLines w:val="0"/>
        <w:pageBreakBefore w:val="0"/>
        <w:kinsoku/>
        <w:wordWrap/>
        <w:overflowPunct/>
        <w:topLinePunct w:val="0"/>
        <w:autoSpaceDE/>
        <w:autoSpaceDN/>
        <w:bidi w:val="0"/>
        <w:spacing w:line="360" w:lineRule="auto"/>
        <w:ind w:left="0" w:leftChars="0" w:firstLine="420" w:firstLineChars="200"/>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color w:val="000000" w:themeColor="text1"/>
          <w:sz w:val="21"/>
          <w:szCs w:val="21"/>
          <w:highlight w:val="none"/>
          <w14:textFill>
            <w14:solidFill>
              <w14:schemeClr w14:val="tx1"/>
            </w14:solidFill>
          </w14:textFill>
        </w:rPr>
        <w:t>由</w:t>
      </w:r>
      <w:r>
        <w:rPr>
          <w:rFonts w:hint="eastAsia" w:ascii="宋体" w:hAnsi="宋体" w:cs="宋体"/>
          <w:b w:val="0"/>
          <w:bCs/>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 w:val="0"/>
          <w:bCs/>
          <w:color w:val="000000" w:themeColor="text1"/>
          <w:sz w:val="21"/>
          <w:szCs w:val="21"/>
          <w:highlight w:val="none"/>
          <w14:textFill>
            <w14:solidFill>
              <w14:schemeClr w14:val="tx1"/>
            </w14:solidFill>
          </w14:textFill>
        </w:rPr>
        <w:t>负责按国家相关标准进行货物包装，食材的包装均应有良好的防湿、防潮、防雨、防腐及防碰撞的措施，并适宜本</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服务</w:t>
      </w:r>
      <w:r>
        <w:rPr>
          <w:rFonts w:hint="eastAsia" w:ascii="宋体" w:hAnsi="宋体" w:eastAsia="宋体" w:cs="宋体"/>
          <w:b w:val="0"/>
          <w:bCs/>
          <w:color w:val="000000" w:themeColor="text1"/>
          <w:sz w:val="21"/>
          <w:szCs w:val="21"/>
          <w:highlight w:val="none"/>
          <w14:textFill>
            <w14:solidFill>
              <w14:schemeClr w14:val="tx1"/>
            </w14:solidFill>
          </w14:textFill>
        </w:rPr>
        <w:t>实施地点的气候条件。凡由于包装不良造成的损失和由此产生的费用均由</w:t>
      </w:r>
      <w:r>
        <w:rPr>
          <w:rFonts w:hint="eastAsia" w:ascii="宋体" w:hAnsi="宋体" w:cs="宋体"/>
          <w:b w:val="0"/>
          <w:bCs/>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 w:val="0"/>
          <w:bCs/>
          <w:color w:val="000000" w:themeColor="text1"/>
          <w:sz w:val="21"/>
          <w:szCs w:val="21"/>
          <w:highlight w:val="none"/>
          <w14:textFill>
            <w14:solidFill>
              <w14:schemeClr w14:val="tx1"/>
            </w14:solidFill>
          </w14:textFill>
        </w:rPr>
        <w:t>承担。</w:t>
      </w:r>
    </w:p>
    <w:p w14:paraId="03270C05">
      <w:pPr>
        <w:pStyle w:val="17"/>
        <w:keepNext w:val="0"/>
        <w:keepLines w:val="0"/>
        <w:pageBreakBefore w:val="0"/>
        <w:kinsoku/>
        <w:wordWrap/>
        <w:overflowPunct/>
        <w:topLinePunct w:val="0"/>
        <w:autoSpaceDE/>
        <w:autoSpaceDN/>
        <w:bidi w:val="0"/>
        <w:spacing w:line="360" w:lineRule="auto"/>
        <w:ind w:left="0" w:leftChars="0" w:firstLine="420" w:firstLineChars="200"/>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5.</w:t>
      </w:r>
      <w:r>
        <w:rPr>
          <w:rFonts w:hint="eastAsia" w:ascii="宋体" w:hAnsi="宋体" w:cs="宋体"/>
          <w:b w:val="0"/>
          <w:bCs/>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 w:val="0"/>
          <w:bCs/>
          <w:color w:val="000000" w:themeColor="text1"/>
          <w:sz w:val="21"/>
          <w:szCs w:val="21"/>
          <w:highlight w:val="none"/>
          <w14:textFill>
            <w14:solidFill>
              <w14:schemeClr w14:val="tx1"/>
            </w14:solidFill>
          </w14:textFill>
        </w:rPr>
        <w:t>承包及负责竞价文件对</w:t>
      </w:r>
      <w:r>
        <w:rPr>
          <w:rFonts w:hint="eastAsia" w:ascii="宋体" w:hAnsi="宋体" w:cs="宋体"/>
          <w:b w:val="0"/>
          <w:bCs/>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 w:val="0"/>
          <w:bCs/>
          <w:color w:val="000000" w:themeColor="text1"/>
          <w:sz w:val="21"/>
          <w:szCs w:val="21"/>
          <w:highlight w:val="none"/>
          <w14:textFill>
            <w14:solidFill>
              <w14:schemeClr w14:val="tx1"/>
            </w14:solidFill>
          </w14:textFill>
        </w:rPr>
        <w:t>要求的一切事宜及责任。包括</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服务</w:t>
      </w:r>
      <w:r>
        <w:rPr>
          <w:rFonts w:hint="eastAsia" w:ascii="宋体" w:hAnsi="宋体" w:eastAsia="宋体" w:cs="宋体"/>
          <w:b w:val="0"/>
          <w:bCs/>
          <w:color w:val="000000" w:themeColor="text1"/>
          <w:sz w:val="21"/>
          <w:szCs w:val="21"/>
          <w:highlight w:val="none"/>
          <w14:textFill>
            <w14:solidFill>
              <w14:schemeClr w14:val="tx1"/>
            </w14:solidFill>
          </w14:textFill>
        </w:rPr>
        <w:t>方案、货物供货、装卸、运输、保管、验收及相关服务等。</w:t>
      </w:r>
    </w:p>
    <w:p w14:paraId="7E5CAAA5">
      <w:pPr>
        <w:pStyle w:val="17"/>
        <w:keepNext w:val="0"/>
        <w:keepLines w:val="0"/>
        <w:pageBreakBefore w:val="0"/>
        <w:kinsoku/>
        <w:wordWrap/>
        <w:overflowPunct/>
        <w:topLinePunct w:val="0"/>
        <w:autoSpaceDE/>
        <w:autoSpaceDN/>
        <w:bidi w:val="0"/>
        <w:spacing w:line="360" w:lineRule="auto"/>
        <w:ind w:left="0" w:leftChars="0" w:firstLine="420" w:firstLineChars="200"/>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color w:val="000000" w:themeColor="text1"/>
          <w:sz w:val="21"/>
          <w:szCs w:val="21"/>
          <w:highlight w:val="none"/>
          <w14:textFill>
            <w14:solidFill>
              <w14:schemeClr w14:val="tx1"/>
            </w14:solidFill>
          </w14:textFill>
        </w:rPr>
        <w:t>除采购单位有明确规定外，</w:t>
      </w:r>
      <w:r>
        <w:rPr>
          <w:rFonts w:hint="eastAsia" w:ascii="宋体" w:hAnsi="宋体" w:cs="宋体"/>
          <w:b w:val="0"/>
          <w:bCs/>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 w:val="0"/>
          <w:bCs/>
          <w:color w:val="000000" w:themeColor="text1"/>
          <w:sz w:val="21"/>
          <w:szCs w:val="21"/>
          <w:highlight w:val="none"/>
          <w14:textFill>
            <w14:solidFill>
              <w14:schemeClr w14:val="tx1"/>
            </w14:solidFill>
          </w14:textFill>
        </w:rPr>
        <w:t>不得以任何方式转包或分包本</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服务</w:t>
      </w:r>
      <w:r>
        <w:rPr>
          <w:rFonts w:hint="eastAsia" w:ascii="宋体" w:hAnsi="宋体" w:eastAsia="宋体" w:cs="宋体"/>
          <w:b w:val="0"/>
          <w:bCs/>
          <w:color w:val="000000" w:themeColor="text1"/>
          <w:sz w:val="21"/>
          <w:szCs w:val="21"/>
          <w:highlight w:val="none"/>
          <w14:textFill>
            <w14:solidFill>
              <w14:schemeClr w14:val="tx1"/>
            </w14:solidFill>
          </w14:textFill>
        </w:rPr>
        <w:t>。</w:t>
      </w:r>
    </w:p>
    <w:p w14:paraId="62A14DEB">
      <w:pPr>
        <w:pStyle w:val="17"/>
        <w:keepNext w:val="0"/>
        <w:keepLines w:val="0"/>
        <w:pageBreakBefore w:val="0"/>
        <w:kinsoku/>
        <w:wordWrap/>
        <w:overflowPunct/>
        <w:topLinePunct w:val="0"/>
        <w:autoSpaceDE/>
        <w:autoSpaceDN/>
        <w:bidi w:val="0"/>
        <w:spacing w:line="360" w:lineRule="auto"/>
        <w:ind w:left="0" w:leftChars="0" w:firstLine="420" w:firstLineChars="200"/>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color w:val="000000" w:themeColor="text1"/>
          <w:sz w:val="21"/>
          <w:szCs w:val="21"/>
          <w:highlight w:val="none"/>
          <w14:textFill>
            <w14:solidFill>
              <w14:schemeClr w14:val="tx1"/>
            </w14:solidFill>
          </w14:textFill>
        </w:rPr>
        <w:t>因产品的质量问题发生争议，由广东省或阳江市质检部门进行质量鉴定。采购单位与</w:t>
      </w:r>
      <w:r>
        <w:rPr>
          <w:rFonts w:hint="eastAsia" w:ascii="宋体" w:hAnsi="宋体" w:cs="宋体"/>
          <w:b w:val="0"/>
          <w:bCs/>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 w:val="0"/>
          <w:bCs/>
          <w:color w:val="000000" w:themeColor="text1"/>
          <w:sz w:val="21"/>
          <w:szCs w:val="21"/>
          <w:highlight w:val="none"/>
          <w14:textFill>
            <w14:solidFill>
              <w14:schemeClr w14:val="tx1"/>
            </w14:solidFill>
          </w14:textFill>
        </w:rPr>
        <w:t>认为有需要，可以共同提出或分别提出质量鉴定，广东省质检部门与阳江市质检部门的鉴定结论不一致的，以广东省质检部门的鉴定结论为准。产品符合质量标准的，鉴定费由采购单位承担；产品不符合质量标准的，鉴定费由</w:t>
      </w:r>
      <w:r>
        <w:rPr>
          <w:rFonts w:hint="eastAsia" w:ascii="宋体" w:hAnsi="宋体" w:cs="宋体"/>
          <w:b w:val="0"/>
          <w:bCs/>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 w:val="0"/>
          <w:bCs/>
          <w:color w:val="000000" w:themeColor="text1"/>
          <w:sz w:val="21"/>
          <w:szCs w:val="21"/>
          <w:highlight w:val="none"/>
          <w14:textFill>
            <w14:solidFill>
              <w14:schemeClr w14:val="tx1"/>
            </w14:solidFill>
          </w14:textFill>
        </w:rPr>
        <w:t>承担。</w:t>
      </w:r>
    </w:p>
    <w:p w14:paraId="5703FD71">
      <w:pPr>
        <w:pStyle w:val="17"/>
        <w:keepNext w:val="0"/>
        <w:keepLines w:val="0"/>
        <w:pageBreakBefore w:val="0"/>
        <w:kinsoku/>
        <w:wordWrap/>
        <w:overflowPunct/>
        <w:topLinePunct w:val="0"/>
        <w:autoSpaceDE/>
        <w:autoSpaceDN/>
        <w:bidi w:val="0"/>
        <w:spacing w:line="360" w:lineRule="auto"/>
        <w:ind w:left="0" w:leftChars="0" w:firstLine="420" w:firstLineChars="200"/>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color w:val="000000" w:themeColor="text1"/>
          <w:sz w:val="21"/>
          <w:szCs w:val="21"/>
          <w:highlight w:val="none"/>
          <w14:textFill>
            <w14:solidFill>
              <w14:schemeClr w14:val="tx1"/>
            </w14:solidFill>
          </w14:textFill>
        </w:rPr>
        <w:t>配送菜品的质量需有朔源保证，肉类具有检验检疫部门的证明复印件，蔬菜新鲜不隔夜，鱼类不得有异味腐烂。如有存在菜品质量问题时，发现1次即扣免当天所配</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送货物</w:t>
      </w:r>
      <w:r>
        <w:rPr>
          <w:rFonts w:hint="eastAsia" w:ascii="宋体" w:hAnsi="宋体" w:eastAsia="宋体" w:cs="宋体"/>
          <w:b w:val="0"/>
          <w:bCs/>
          <w:color w:val="000000" w:themeColor="text1"/>
          <w:sz w:val="21"/>
          <w:szCs w:val="21"/>
          <w:highlight w:val="none"/>
          <w14:textFill>
            <w14:solidFill>
              <w14:schemeClr w14:val="tx1"/>
            </w14:solidFill>
          </w14:textFill>
        </w:rPr>
        <w:t>的全部款额。</w:t>
      </w:r>
    </w:p>
    <w:p w14:paraId="148B8640">
      <w:pPr>
        <w:pStyle w:val="17"/>
        <w:keepNext w:val="0"/>
        <w:keepLines w:val="0"/>
        <w:pageBreakBefore w:val="0"/>
        <w:kinsoku/>
        <w:wordWrap/>
        <w:overflowPunct/>
        <w:topLinePunct w:val="0"/>
        <w:autoSpaceDE/>
        <w:autoSpaceDN/>
        <w:bidi w:val="0"/>
        <w:spacing w:line="360" w:lineRule="auto"/>
        <w:ind w:left="0" w:leftChars="0" w:firstLine="420" w:firstLineChars="200"/>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val="0"/>
          <w:bCs/>
          <w:color w:val="000000" w:themeColor="text1"/>
          <w:sz w:val="21"/>
          <w:szCs w:val="21"/>
          <w:highlight w:val="none"/>
          <w14:textFill>
            <w14:solidFill>
              <w14:schemeClr w14:val="tx1"/>
            </w14:solidFill>
          </w14:textFill>
        </w:rPr>
        <w:t>准时准点按采购单位所要求的菜式款样、时间节点进行配送，确有无法采购的种类时需及时反馈告知并协商进行调换。</w:t>
      </w:r>
    </w:p>
    <w:p w14:paraId="3EEF4851">
      <w:pPr>
        <w:pStyle w:val="17"/>
        <w:keepNext w:val="0"/>
        <w:keepLines w:val="0"/>
        <w:pageBreakBefore w:val="0"/>
        <w:kinsoku/>
        <w:wordWrap/>
        <w:overflowPunct/>
        <w:topLinePunct w:val="0"/>
        <w:autoSpaceDE/>
        <w:autoSpaceDN/>
        <w:bidi w:val="0"/>
        <w:spacing w:line="360" w:lineRule="auto"/>
        <w:ind w:left="0" w:leftChars="0" w:firstLine="420" w:firstLineChars="200"/>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color w:val="000000" w:themeColor="text1"/>
          <w:sz w:val="21"/>
          <w:szCs w:val="21"/>
          <w:highlight w:val="none"/>
          <w14:textFill>
            <w14:solidFill>
              <w14:schemeClr w14:val="tx1"/>
            </w14:solidFill>
          </w14:textFill>
        </w:rPr>
        <w:t>当采购单位对菜品质量提出不符合要求需更换时，不得以无理推诿、拖延交付时间来应付，有违反此项时当天的配菜款全部扣罚。</w:t>
      </w:r>
    </w:p>
    <w:p w14:paraId="492A3844">
      <w:pPr>
        <w:pStyle w:val="17"/>
        <w:keepNext w:val="0"/>
        <w:keepLines w:val="0"/>
        <w:pageBreakBefore w:val="0"/>
        <w:kinsoku/>
        <w:wordWrap/>
        <w:overflowPunct/>
        <w:topLinePunct w:val="0"/>
        <w:autoSpaceDE/>
        <w:autoSpaceDN/>
        <w:bidi w:val="0"/>
        <w:spacing w:line="360" w:lineRule="auto"/>
        <w:ind w:left="0" w:leftChars="0" w:firstLine="0" w:firstLineChars="0"/>
        <w:textAlignment w:val="auto"/>
        <w:outlineLvl w:val="9"/>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bCs w:val="0"/>
          <w:color w:val="000000" w:themeColor="text1"/>
          <w:sz w:val="21"/>
          <w:szCs w:val="21"/>
          <w:highlight w:val="none"/>
          <w14:textFill>
            <w14:solidFill>
              <w14:schemeClr w14:val="tx1"/>
            </w14:solidFill>
          </w14:textFill>
        </w:rPr>
        <w:t>供货总体要求</w:t>
      </w:r>
    </w:p>
    <w:p w14:paraId="550DE87F">
      <w:pPr>
        <w:pStyle w:val="17"/>
        <w:keepNext w:val="0"/>
        <w:keepLines w:val="0"/>
        <w:pageBreakBefore w:val="0"/>
        <w:kinsoku/>
        <w:wordWrap/>
        <w:overflowPunct/>
        <w:topLinePunct w:val="0"/>
        <w:autoSpaceDE/>
        <w:autoSpaceDN/>
        <w:bidi w:val="0"/>
        <w:spacing w:line="360" w:lineRule="auto"/>
        <w:ind w:left="0" w:leftChars="0" w:firstLine="420" w:firstLineChars="200"/>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w:t>
      </w:r>
      <w:r>
        <w:rPr>
          <w:rFonts w:hint="eastAsia" w:ascii="宋体" w:hAnsi="宋体" w:cs="宋体"/>
          <w:b w:val="0"/>
          <w:bCs/>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 w:val="0"/>
          <w:bCs/>
          <w:color w:val="000000" w:themeColor="text1"/>
          <w:sz w:val="21"/>
          <w:szCs w:val="21"/>
          <w:highlight w:val="none"/>
          <w14:textFill>
            <w14:solidFill>
              <w14:schemeClr w14:val="tx1"/>
            </w14:solidFill>
          </w14:textFill>
        </w:rPr>
        <w:t>利用自有经营场地和相关设备，提供食品原材料及半成品配送，所供的食材必须符合《中华人民共和国食品安全法》要求。</w:t>
      </w:r>
    </w:p>
    <w:p w14:paraId="3141A3DA">
      <w:pPr>
        <w:pStyle w:val="17"/>
        <w:keepNext w:val="0"/>
        <w:keepLines w:val="0"/>
        <w:pageBreakBefore w:val="0"/>
        <w:kinsoku/>
        <w:wordWrap/>
        <w:overflowPunct/>
        <w:topLinePunct w:val="0"/>
        <w:autoSpaceDE/>
        <w:autoSpaceDN/>
        <w:bidi w:val="0"/>
        <w:spacing w:line="360" w:lineRule="auto"/>
        <w:ind w:left="0" w:leftChars="0" w:firstLine="420" w:firstLineChars="200"/>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w:t>
      </w:r>
      <w:r>
        <w:rPr>
          <w:rFonts w:hint="eastAsia" w:ascii="宋体" w:hAnsi="宋体" w:cs="宋体"/>
          <w:b w:val="0"/>
          <w:bCs/>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 w:val="0"/>
          <w:bCs/>
          <w:color w:val="000000" w:themeColor="text1"/>
          <w:sz w:val="21"/>
          <w:szCs w:val="21"/>
          <w:highlight w:val="none"/>
          <w14:textFill>
            <w14:solidFill>
              <w14:schemeClr w14:val="tx1"/>
            </w14:solidFill>
          </w14:textFill>
        </w:rPr>
        <w:t>需承诺所供的物品必须符合国家有关标准，保证无异味、无霉烂变质，如不符合竞价文件所描述的质量标准，必须退货并承担违约责任。</w:t>
      </w:r>
    </w:p>
    <w:p w14:paraId="234EAC42">
      <w:pPr>
        <w:pStyle w:val="17"/>
        <w:keepNext w:val="0"/>
        <w:keepLines w:val="0"/>
        <w:pageBreakBefore w:val="0"/>
        <w:kinsoku/>
        <w:wordWrap/>
        <w:overflowPunct/>
        <w:topLinePunct w:val="0"/>
        <w:autoSpaceDE/>
        <w:autoSpaceDN/>
        <w:bidi w:val="0"/>
        <w:spacing w:line="360" w:lineRule="auto"/>
        <w:ind w:left="0" w:leftChars="0" w:firstLine="420" w:firstLineChars="200"/>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color w:val="000000" w:themeColor="text1"/>
          <w:sz w:val="21"/>
          <w:szCs w:val="21"/>
          <w:highlight w:val="none"/>
          <w14:textFill>
            <w14:solidFill>
              <w14:schemeClr w14:val="tx1"/>
            </w14:solidFill>
          </w14:textFill>
        </w:rPr>
        <w:t>所供商品必须符合国家行业生产及标准，货真价实，均能提供相应批次的合格检验证明（如农药残留检测报告、动物检疫证、阳江市分割肉销售凭据等）。</w:t>
      </w:r>
    </w:p>
    <w:p w14:paraId="5D8F2794">
      <w:pPr>
        <w:pStyle w:val="17"/>
        <w:keepNext w:val="0"/>
        <w:keepLines w:val="0"/>
        <w:pageBreakBefore w:val="0"/>
        <w:kinsoku/>
        <w:wordWrap/>
        <w:overflowPunct/>
        <w:topLinePunct w:val="0"/>
        <w:autoSpaceDE/>
        <w:autoSpaceDN/>
        <w:bidi w:val="0"/>
        <w:spacing w:line="360" w:lineRule="auto"/>
        <w:ind w:left="0" w:leftChars="0" w:firstLine="420" w:firstLineChars="200"/>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color w:val="000000" w:themeColor="text1"/>
          <w:sz w:val="21"/>
          <w:szCs w:val="21"/>
          <w:highlight w:val="none"/>
          <w14:textFill>
            <w14:solidFill>
              <w14:schemeClr w14:val="tx1"/>
            </w14:solidFill>
          </w14:textFill>
        </w:rPr>
        <w:t>产品必须各项技术指标完全符合国家有关质量检测、环保标准及产品出厂标准。</w:t>
      </w:r>
    </w:p>
    <w:p w14:paraId="26365504">
      <w:pPr>
        <w:pStyle w:val="17"/>
        <w:keepNext w:val="0"/>
        <w:keepLines w:val="0"/>
        <w:pageBreakBefore w:val="0"/>
        <w:kinsoku/>
        <w:wordWrap/>
        <w:overflowPunct/>
        <w:topLinePunct w:val="0"/>
        <w:autoSpaceDE/>
        <w:autoSpaceDN/>
        <w:bidi w:val="0"/>
        <w:spacing w:line="360" w:lineRule="auto"/>
        <w:ind w:left="0" w:leftChars="0" w:firstLine="420" w:firstLineChars="200"/>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5.</w:t>
      </w:r>
      <w:r>
        <w:rPr>
          <w:rFonts w:hint="eastAsia" w:ascii="宋体" w:hAnsi="宋体" w:cs="宋体"/>
          <w:b w:val="0"/>
          <w:bCs/>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 w:val="0"/>
          <w:bCs/>
          <w:color w:val="000000" w:themeColor="text1"/>
          <w:sz w:val="21"/>
          <w:szCs w:val="21"/>
          <w:highlight w:val="none"/>
          <w14:textFill>
            <w14:solidFill>
              <w14:schemeClr w14:val="tx1"/>
            </w14:solidFill>
          </w14:textFill>
        </w:rPr>
        <w:t>必须负责产品的运输、质量检测等工作，所产生的费用由</w:t>
      </w:r>
      <w:r>
        <w:rPr>
          <w:rFonts w:hint="eastAsia" w:ascii="宋体" w:hAnsi="宋体" w:cs="宋体"/>
          <w:b w:val="0"/>
          <w:bCs/>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 w:val="0"/>
          <w:bCs/>
          <w:color w:val="000000" w:themeColor="text1"/>
          <w:sz w:val="21"/>
          <w:szCs w:val="21"/>
          <w:highlight w:val="none"/>
          <w14:textFill>
            <w14:solidFill>
              <w14:schemeClr w14:val="tx1"/>
            </w14:solidFill>
          </w14:textFill>
        </w:rPr>
        <w:t>负责。</w:t>
      </w:r>
    </w:p>
    <w:p w14:paraId="5890C1A7">
      <w:pPr>
        <w:pStyle w:val="17"/>
        <w:keepNext w:val="0"/>
        <w:keepLines w:val="0"/>
        <w:pageBreakBefore w:val="0"/>
        <w:kinsoku/>
        <w:wordWrap/>
        <w:overflowPunct/>
        <w:topLinePunct w:val="0"/>
        <w:autoSpaceDE/>
        <w:autoSpaceDN/>
        <w:bidi w:val="0"/>
        <w:spacing w:line="360" w:lineRule="auto"/>
        <w:ind w:left="0" w:leftChars="0" w:firstLine="420" w:firstLineChars="200"/>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color w:val="000000" w:themeColor="text1"/>
          <w:sz w:val="21"/>
          <w:szCs w:val="21"/>
          <w:highlight w:val="none"/>
          <w14:textFill>
            <w14:solidFill>
              <w14:schemeClr w14:val="tx1"/>
            </w14:solidFill>
          </w14:textFill>
        </w:rPr>
        <w:t>物品具体需求量以实际供应前一天通知的为准。</w:t>
      </w:r>
    </w:p>
    <w:p w14:paraId="42EBED09">
      <w:pPr>
        <w:pStyle w:val="17"/>
        <w:keepNext w:val="0"/>
        <w:keepLines w:val="0"/>
        <w:pageBreakBefore w:val="0"/>
        <w:kinsoku/>
        <w:wordWrap/>
        <w:overflowPunct/>
        <w:topLinePunct w:val="0"/>
        <w:autoSpaceDE/>
        <w:autoSpaceDN/>
        <w:bidi w:val="0"/>
        <w:spacing w:line="360" w:lineRule="auto"/>
        <w:ind w:left="0" w:leftChars="0" w:firstLine="420" w:firstLineChars="200"/>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7.</w:t>
      </w:r>
      <w:r>
        <w:rPr>
          <w:rFonts w:hint="eastAsia" w:ascii="宋体" w:hAnsi="宋体" w:cs="宋体"/>
          <w:b w:val="0"/>
          <w:bCs/>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 w:val="0"/>
          <w:bCs/>
          <w:color w:val="000000" w:themeColor="text1"/>
          <w:sz w:val="21"/>
          <w:szCs w:val="21"/>
          <w:highlight w:val="none"/>
          <w14:textFill>
            <w14:solidFill>
              <w14:schemeClr w14:val="tx1"/>
            </w14:solidFill>
          </w14:textFill>
        </w:rPr>
        <w:t>不得将</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服务</w:t>
      </w:r>
      <w:r>
        <w:rPr>
          <w:rFonts w:hint="eastAsia" w:ascii="宋体" w:hAnsi="宋体" w:eastAsia="宋体" w:cs="宋体"/>
          <w:b w:val="0"/>
          <w:bCs/>
          <w:color w:val="000000" w:themeColor="text1"/>
          <w:sz w:val="21"/>
          <w:szCs w:val="21"/>
          <w:highlight w:val="none"/>
          <w14:textFill>
            <w14:solidFill>
              <w14:schemeClr w14:val="tx1"/>
            </w14:solidFill>
          </w14:textFill>
        </w:rPr>
        <w:t>转包、分包，否则采购人有权单方终止合同,由此产生的一切经济损失由</w:t>
      </w:r>
      <w:r>
        <w:rPr>
          <w:rFonts w:hint="eastAsia" w:ascii="宋体" w:hAnsi="宋体" w:cs="宋体"/>
          <w:b w:val="0"/>
          <w:bCs/>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 w:val="0"/>
          <w:bCs/>
          <w:color w:val="000000" w:themeColor="text1"/>
          <w:sz w:val="21"/>
          <w:szCs w:val="21"/>
          <w:highlight w:val="none"/>
          <w14:textFill>
            <w14:solidFill>
              <w14:schemeClr w14:val="tx1"/>
            </w14:solidFill>
          </w14:textFill>
        </w:rPr>
        <w:t>自行承担。</w:t>
      </w:r>
    </w:p>
    <w:p w14:paraId="2E9FD259">
      <w:pPr>
        <w:pStyle w:val="17"/>
        <w:keepNext w:val="0"/>
        <w:keepLines w:val="0"/>
        <w:pageBreakBefore w:val="0"/>
        <w:kinsoku/>
        <w:wordWrap/>
        <w:overflowPunct/>
        <w:topLinePunct w:val="0"/>
        <w:autoSpaceDE/>
        <w:autoSpaceDN/>
        <w:bidi w:val="0"/>
        <w:spacing w:line="360" w:lineRule="auto"/>
        <w:ind w:left="0" w:leftChars="0" w:firstLine="420" w:firstLineChars="200"/>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color w:val="000000" w:themeColor="text1"/>
          <w:sz w:val="21"/>
          <w:szCs w:val="21"/>
          <w:highlight w:val="none"/>
          <w14:textFill>
            <w14:solidFill>
              <w14:schemeClr w14:val="tx1"/>
            </w14:solidFill>
          </w14:textFill>
        </w:rPr>
        <w:t>由于采购单位工作的特殊性，</w:t>
      </w:r>
      <w:r>
        <w:rPr>
          <w:rFonts w:hint="eastAsia" w:ascii="宋体" w:hAnsi="宋体" w:cs="宋体"/>
          <w:b w:val="0"/>
          <w:bCs/>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 w:val="0"/>
          <w:bCs/>
          <w:color w:val="000000" w:themeColor="text1"/>
          <w:sz w:val="21"/>
          <w:szCs w:val="21"/>
          <w:highlight w:val="none"/>
          <w14:textFill>
            <w14:solidFill>
              <w14:schemeClr w14:val="tx1"/>
            </w14:solidFill>
          </w14:textFill>
        </w:rPr>
        <w:t>应做好工作人员的培训、教育工作，遵守采购单位各项规定。</w:t>
      </w:r>
    </w:p>
    <w:p w14:paraId="451B1F93">
      <w:pPr>
        <w:pStyle w:val="17"/>
        <w:keepNext w:val="0"/>
        <w:keepLines w:val="0"/>
        <w:pageBreakBefore w:val="0"/>
        <w:kinsoku/>
        <w:wordWrap/>
        <w:overflowPunct/>
        <w:topLinePunct w:val="0"/>
        <w:autoSpaceDE/>
        <w:autoSpaceDN/>
        <w:bidi w:val="0"/>
        <w:spacing w:line="360" w:lineRule="auto"/>
        <w:ind w:left="0" w:leftChars="0" w:firstLine="420" w:firstLineChars="200"/>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9.</w:t>
      </w:r>
      <w:r>
        <w:rPr>
          <w:rFonts w:hint="eastAsia" w:ascii="宋体" w:hAnsi="宋体" w:cs="宋体"/>
          <w:b w:val="0"/>
          <w:bCs/>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 w:val="0"/>
          <w:bCs/>
          <w:color w:val="000000" w:themeColor="text1"/>
          <w:sz w:val="21"/>
          <w:szCs w:val="21"/>
          <w:highlight w:val="none"/>
          <w14:textFill>
            <w14:solidFill>
              <w14:schemeClr w14:val="tx1"/>
            </w14:solidFill>
          </w14:textFill>
        </w:rPr>
        <w:t>除不可抗力，不得因其他任何理由延迟送货。采购单位如遇特殊情况需推迟送货，应提前通知</w:t>
      </w:r>
      <w:r>
        <w:rPr>
          <w:rFonts w:hint="eastAsia" w:ascii="宋体" w:hAnsi="宋体" w:cs="宋体"/>
          <w:b w:val="0"/>
          <w:bCs/>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 w:val="0"/>
          <w:bCs/>
          <w:color w:val="000000" w:themeColor="text1"/>
          <w:sz w:val="21"/>
          <w:szCs w:val="21"/>
          <w:highlight w:val="none"/>
          <w14:textFill>
            <w14:solidFill>
              <w14:schemeClr w14:val="tx1"/>
            </w14:solidFill>
          </w14:textFill>
        </w:rPr>
        <w:t>。因</w:t>
      </w:r>
      <w:r>
        <w:rPr>
          <w:rFonts w:hint="eastAsia" w:ascii="宋体" w:hAnsi="宋体" w:cs="宋体"/>
          <w:b w:val="0"/>
          <w:bCs/>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 w:val="0"/>
          <w:bCs/>
          <w:color w:val="000000" w:themeColor="text1"/>
          <w:sz w:val="21"/>
          <w:szCs w:val="21"/>
          <w:highlight w:val="none"/>
          <w14:textFill>
            <w14:solidFill>
              <w14:schemeClr w14:val="tx1"/>
            </w14:solidFill>
          </w14:textFill>
        </w:rPr>
        <w:t>原因延误交货日期的（采购单位要求推迟的除外），采购单位有权自行采购，并由</w:t>
      </w:r>
      <w:r>
        <w:rPr>
          <w:rFonts w:hint="eastAsia" w:ascii="宋体" w:hAnsi="宋体" w:cs="宋体"/>
          <w:b w:val="0"/>
          <w:bCs/>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 w:val="0"/>
          <w:bCs/>
          <w:color w:val="000000" w:themeColor="text1"/>
          <w:sz w:val="21"/>
          <w:szCs w:val="21"/>
          <w:highlight w:val="none"/>
          <w14:textFill>
            <w14:solidFill>
              <w14:schemeClr w14:val="tx1"/>
            </w14:solidFill>
          </w14:textFill>
        </w:rPr>
        <w:t>承担由此产生的一切损失和费用（包括直接经济损失和间接经济损失）。</w:t>
      </w:r>
    </w:p>
    <w:p w14:paraId="2EF547C1">
      <w:pPr>
        <w:pStyle w:val="17"/>
        <w:keepNext w:val="0"/>
        <w:keepLines w:val="0"/>
        <w:pageBreakBefore w:val="0"/>
        <w:kinsoku/>
        <w:wordWrap/>
        <w:overflowPunct/>
        <w:topLinePunct w:val="0"/>
        <w:autoSpaceDE/>
        <w:autoSpaceDN/>
        <w:bidi w:val="0"/>
        <w:spacing w:line="360" w:lineRule="auto"/>
        <w:ind w:left="0" w:leftChars="0" w:firstLine="420" w:firstLineChars="200"/>
        <w:textAlignment w:val="auto"/>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cs="宋体"/>
          <w:b w:val="0"/>
          <w:bCs/>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 w:val="0"/>
          <w:bCs/>
          <w:color w:val="000000" w:themeColor="text1"/>
          <w:sz w:val="21"/>
          <w:szCs w:val="21"/>
          <w:highlight w:val="none"/>
          <w14:textFill>
            <w14:solidFill>
              <w14:schemeClr w14:val="tx1"/>
            </w14:solidFill>
          </w14:textFill>
        </w:rPr>
        <w:t>不得变更物品，应严格按竞价要求（含商标、名称、产地、规格和重量等）供应，否则，采购单位有权拒收。如因市场流通问题确实需要变更的，应书面向采购单位申请。</w:t>
      </w:r>
    </w:p>
    <w:p w14:paraId="51BA3D22">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1</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所有食材要求为非转基因食品。</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（提供《承诺函》，格式自拟）</w:t>
      </w:r>
    </w:p>
    <w:p w14:paraId="3639547A">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2</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食材有使用有效期的，其剩余有效期不得少于标注有效期的8</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14:textFill>
            <w14:solidFill>
              <w14:schemeClr w14:val="tx1"/>
            </w14:solidFill>
          </w14:textFill>
        </w:rPr>
        <w:t>%。</w:t>
      </w:r>
    </w:p>
    <w:p w14:paraId="1CF4EB3D">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bCs/>
          <w:color w:val="000000" w:themeColor="text1"/>
          <w:sz w:val="21"/>
          <w:szCs w:val="21"/>
          <w:highlight w:val="none"/>
          <w14:textFill>
            <w14:solidFill>
              <w14:schemeClr w14:val="tx1"/>
            </w14:solidFill>
          </w14:textFill>
        </w:rPr>
        <w:t>如有国家政策要求采购其他食品物资的，以国家政策为准，</w:t>
      </w:r>
      <w:r>
        <w:rPr>
          <w:rFonts w:hint="eastAsia" w:ascii="宋体" w:hAnsi="宋体" w:cs="宋体"/>
          <w:bCs/>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Cs/>
          <w:color w:val="000000" w:themeColor="text1"/>
          <w:sz w:val="21"/>
          <w:szCs w:val="21"/>
          <w:highlight w:val="none"/>
          <w14:textFill>
            <w14:solidFill>
              <w14:schemeClr w14:val="tx1"/>
            </w14:solidFill>
          </w14:textFill>
        </w:rPr>
        <w:t>需无条件执行。</w:t>
      </w:r>
    </w:p>
    <w:p w14:paraId="0816EB4E">
      <w:pPr>
        <w:pStyle w:val="17"/>
        <w:keepNext w:val="0"/>
        <w:keepLines w:val="0"/>
        <w:pageBreakBefore w:val="0"/>
        <w:kinsoku/>
        <w:wordWrap/>
        <w:overflowPunct/>
        <w:topLinePunct w:val="0"/>
        <w:autoSpaceDE/>
        <w:autoSpaceDN/>
        <w:bidi w:val="0"/>
        <w:spacing w:line="360" w:lineRule="auto"/>
        <w:ind w:left="0" w:leftChars="0" w:firstLine="0" w:firstLineChars="0"/>
        <w:textAlignment w:val="auto"/>
        <w:outlineLvl w:val="9"/>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lang w:val="en-US" w:eastAsia="zh-CN"/>
          <w14:textFill>
            <w14:solidFill>
              <w14:schemeClr w14:val="tx1"/>
            </w14:solidFill>
          </w14:textFill>
        </w:rPr>
        <w:t>三</w:t>
      </w:r>
      <w:r>
        <w:rPr>
          <w:rFonts w:hint="eastAsia" w:ascii="宋体" w:hAnsi="宋体"/>
          <w:b/>
          <w:color w:val="000000" w:themeColor="text1"/>
          <w:sz w:val="21"/>
          <w:szCs w:val="21"/>
          <w:highlight w:val="none"/>
          <w14:textFill>
            <w14:solidFill>
              <w14:schemeClr w14:val="tx1"/>
            </w14:solidFill>
          </w14:textFill>
        </w:rPr>
        <w:t>、采购食品验收标准</w:t>
      </w:r>
    </w:p>
    <w:p w14:paraId="7A12FF37">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1.符合《中华人民共和国食品安全法》要求。</w:t>
      </w:r>
    </w:p>
    <w:p w14:paraId="08A32A04">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2.符合中华人民共和国国家和履约地相关安全质量标准、行业规范标准、环保标准等。</w:t>
      </w:r>
    </w:p>
    <w:p w14:paraId="15930C6D">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3.符合招标文件和投标承诺中各方共同认可的各项要求。</w:t>
      </w:r>
    </w:p>
    <w:p w14:paraId="3E4C5D06">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4.所供食品必须符合国家行业生产及经营标准，货真价实，并能提供相应批次的检验合格证明（如农药残留检测报告、动物检疫证、产品检验合格证等凭据）。</w:t>
      </w:r>
    </w:p>
    <w:p w14:paraId="4EBA7081">
      <w:pPr>
        <w:pStyle w:val="17"/>
        <w:keepNext w:val="0"/>
        <w:keepLines w:val="0"/>
        <w:pageBreakBefore w:val="0"/>
        <w:kinsoku/>
        <w:wordWrap/>
        <w:overflowPunct/>
        <w:topLinePunct w:val="0"/>
        <w:autoSpaceDE/>
        <w:autoSpaceDN/>
        <w:bidi w:val="0"/>
        <w:spacing w:line="360" w:lineRule="auto"/>
        <w:ind w:left="0" w:leftChars="0" w:firstLine="0" w:firstLineChars="0"/>
        <w:textAlignment w:val="auto"/>
        <w:outlineLvl w:val="9"/>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四</w:t>
      </w:r>
      <w:r>
        <w:rPr>
          <w:rFonts w:hint="eastAsia" w:ascii="宋体" w:hAnsi="宋体" w:cs="宋体"/>
          <w:b/>
          <w:color w:val="000000" w:themeColor="text1"/>
          <w:sz w:val="21"/>
          <w:szCs w:val="21"/>
          <w:highlight w:val="none"/>
          <w14:textFill>
            <w14:solidFill>
              <w14:schemeClr w14:val="tx1"/>
            </w14:solidFill>
          </w14:textFill>
        </w:rPr>
        <w:t>、</w:t>
      </w:r>
      <w:r>
        <w:rPr>
          <w:rFonts w:hint="eastAsia" w:ascii="宋体" w:hAnsi="宋体" w:cs="宋体"/>
          <w:b/>
          <w:color w:val="000000" w:themeColor="text1"/>
          <w:sz w:val="21"/>
          <w:szCs w:val="21"/>
          <w:highlight w:val="none"/>
          <w:lang w:val="en-US" w:eastAsia="zh-CN"/>
          <w14:textFill>
            <w14:solidFill>
              <w14:schemeClr w14:val="tx1"/>
            </w14:solidFill>
          </w14:textFill>
        </w:rPr>
        <w:t>产品</w:t>
      </w:r>
      <w:r>
        <w:rPr>
          <w:rFonts w:hint="eastAsia" w:ascii="宋体" w:hAnsi="宋体" w:cs="宋体"/>
          <w:b/>
          <w:color w:val="000000" w:themeColor="text1"/>
          <w:sz w:val="21"/>
          <w:szCs w:val="21"/>
          <w:highlight w:val="none"/>
          <w14:textFill>
            <w14:solidFill>
              <w14:schemeClr w14:val="tx1"/>
            </w14:solidFill>
          </w14:textFill>
        </w:rPr>
        <w:t>配送要求</w:t>
      </w:r>
    </w:p>
    <w:p w14:paraId="67277FC0">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2" w:firstLineChars="200"/>
        <w:jc w:val="left"/>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1.送货方式</w:t>
      </w:r>
    </w:p>
    <w:p w14:paraId="3AAF0E69">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1.1采购人每天18：30分前以</w:t>
      </w:r>
      <w:r>
        <w:rPr>
          <w:rFonts w:hint="eastAsia" w:ascii="宋体" w:hAnsi="宋体" w:eastAsia="宋体" w:cs="宋体"/>
          <w:b w:val="0"/>
          <w:bCs w:val="0"/>
          <w:color w:val="000000" w:themeColor="text1"/>
          <w:sz w:val="21"/>
          <w:szCs w:val="21"/>
          <w:highlight w:val="none"/>
          <w14:textFill>
            <w14:solidFill>
              <w14:schemeClr w14:val="tx1"/>
            </w14:solidFill>
          </w14:textFill>
        </w:rPr>
        <w:t>电话或其他方式通知</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次日</w:t>
      </w:r>
      <w:r>
        <w:rPr>
          <w:rFonts w:hint="eastAsia" w:ascii="宋体" w:hAnsi="宋体" w:eastAsia="宋体" w:cs="宋体"/>
          <w:b w:val="0"/>
          <w:bCs w:val="0"/>
          <w:color w:val="000000" w:themeColor="text1"/>
          <w:sz w:val="21"/>
          <w:szCs w:val="21"/>
          <w:highlight w:val="none"/>
          <w14:textFill>
            <w14:solidFill>
              <w14:schemeClr w14:val="tx1"/>
            </w14:solidFill>
          </w14:textFill>
        </w:rPr>
        <w:t>订购品种、数量</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给</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p w14:paraId="6E92BFED">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1.2</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14:textFill>
            <w14:solidFill>
              <w14:schemeClr w14:val="tx1"/>
            </w14:solidFill>
          </w14:textFill>
        </w:rPr>
        <w:t>按时运送物品到指定地点；</w:t>
      </w:r>
      <w:r>
        <w:rPr>
          <w:rFonts w:hint="eastAsia" w:ascii="宋体" w:hAnsi="宋体" w:cs="宋体"/>
          <w:b w:val="0"/>
          <w:bCs w:val="0"/>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14:textFill>
            <w14:solidFill>
              <w14:schemeClr w14:val="tx1"/>
            </w14:solidFill>
          </w14:textFill>
        </w:rPr>
        <w:t>随货提供注明货物名称、单位、数量、售价及总金额的商品送货清单，作为采购人入库验收凭证</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p w14:paraId="7B617EE0">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2" w:firstLineChars="200"/>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14:textFill>
            <w14:solidFill>
              <w14:schemeClr w14:val="tx1"/>
            </w14:solidFill>
          </w14:textFill>
        </w:rPr>
        <w:t>包装与标志要求</w:t>
      </w:r>
    </w:p>
    <w:p w14:paraId="29744CFF">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.1包装：容器（框、箱、袋）需清洁、干燥、牢固、透气，无污染、无异味、无霉变现象</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1141FC6B">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.2标志：每件包装必须按《农产品包装和标识管理办法》贴标签，标明产地、品种、净含量、生产单位及地址和采收日期</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50D93B8A">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2" w:firstLineChars="200"/>
        <w:jc w:val="left"/>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14:textFill>
            <w14:solidFill>
              <w14:schemeClr w14:val="tx1"/>
            </w14:solidFill>
          </w14:textFill>
        </w:rPr>
        <w:t>运输要求</w:t>
      </w:r>
    </w:p>
    <w:p w14:paraId="0AF5C6E1">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14:textFill>
            <w14:solidFill>
              <w14:schemeClr w14:val="tx1"/>
            </w14:solidFill>
          </w14:textFill>
        </w:rPr>
        <w:t>.1运输工具应清洁卫生无污染，食品运输须采用符合卫生标准的外包装和运载工具，保持清洁并定期消毒；运输车厢内仓（包括地面、墙面和顶）使用抗腐蚀、防潮、易清洁消毒的材料，车厢内无不良气味、异味</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75D4F669">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3.2运输途中严防日晒、雨。淋，注意通风散热；蔬菜应小心轻卸，严防机械损伤；食品堆放科学合理，避免交叉污染。</w:t>
      </w:r>
    </w:p>
    <w:p w14:paraId="0673534C">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3.3对温度有要求的食品，需确定食品温度，记录送货车辆温度并存档；冷藏、冷冻食品须用专用冷藏、冷冻载具运输。，有必要的保温设备，运输过程中保持安全温度，保证冷链不中断。</w:t>
      </w:r>
    </w:p>
    <w:p w14:paraId="6A4392A3">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3.4送货车辆实行1小时配送圈运作，目的地在1小时内的用保温车配送，1小时以外的用制冷车配送；冷冻肉中心温度控制在-2℃～7℃范围之内。</w:t>
      </w:r>
    </w:p>
    <w:p w14:paraId="2252B580">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3.5配送卸货环节中，冷藏食品脱离冷链时间不得超过20分钟，冷冻食品脱离冷链时间不得超过30分钟；商品到达目的地时外包装箱需干爽，无软化现象。</w:t>
      </w:r>
    </w:p>
    <w:p w14:paraId="3120583A">
      <w:pPr>
        <w:keepNext w:val="0"/>
        <w:keepLines w:val="0"/>
        <w:pageBreakBefore w:val="0"/>
        <w:widowControl/>
        <w:numPr>
          <w:ilvl w:val="0"/>
          <w:numId w:val="0"/>
        </w:numPr>
        <w:tabs>
          <w:tab w:val="left" w:pos="502"/>
          <w:tab w:val="left" w:pos="753"/>
          <w:tab w:val="left" w:pos="840"/>
        </w:tabs>
        <w:kinsoku/>
        <w:wordWrap/>
        <w:overflowPunct/>
        <w:topLinePunct w:val="0"/>
        <w:autoSpaceDE/>
        <w:autoSpaceDN/>
        <w:bidi w:val="0"/>
        <w:adjustRightInd w:val="0"/>
        <w:snapToGrid w:val="0"/>
        <w:spacing w:line="360" w:lineRule="auto"/>
        <w:ind w:firstLine="422" w:firstLineChars="200"/>
        <w:jc w:val="left"/>
        <w:textAlignment w:val="auto"/>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4.数量要求</w:t>
      </w:r>
    </w:p>
    <w:p w14:paraId="2A2A996C">
      <w:pPr>
        <w:keepNext w:val="0"/>
        <w:keepLines w:val="0"/>
        <w:pageBreakBefore w:val="0"/>
        <w:widowControl/>
        <w:numPr>
          <w:ilvl w:val="0"/>
          <w:numId w:val="0"/>
        </w:numPr>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default"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4.1保证配送品种斤两准确，以采购人验货数量为准；供应商每次随货送上一式两份送货清单，供双方验货后签字确认，双方各持一份，作为送、收货凭证。</w:t>
      </w:r>
    </w:p>
    <w:p w14:paraId="7018EDDC">
      <w:pPr>
        <w:keepNext w:val="0"/>
        <w:keepLines w:val="0"/>
        <w:pageBreakBefore w:val="0"/>
        <w:widowControl/>
        <w:numPr>
          <w:ilvl w:val="0"/>
          <w:numId w:val="0"/>
        </w:numPr>
        <w:tabs>
          <w:tab w:val="left" w:pos="502"/>
          <w:tab w:val="left" w:pos="753"/>
          <w:tab w:val="left" w:pos="840"/>
        </w:tabs>
        <w:kinsoku/>
        <w:wordWrap/>
        <w:overflowPunct/>
        <w:topLinePunct w:val="0"/>
        <w:autoSpaceDE/>
        <w:autoSpaceDN/>
        <w:bidi w:val="0"/>
        <w:adjustRightInd w:val="0"/>
        <w:snapToGrid w:val="0"/>
        <w:spacing w:line="360" w:lineRule="auto"/>
        <w:ind w:firstLine="422" w:firstLineChars="200"/>
        <w:jc w:val="left"/>
        <w:textAlignment w:val="auto"/>
        <w:outlineLvl w:val="9"/>
        <w:rPr>
          <w:rFonts w:hint="default"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5.送货时间</w:t>
      </w:r>
    </w:p>
    <w:p w14:paraId="563F6AD2">
      <w:pPr>
        <w:keepNext w:val="0"/>
        <w:keepLines w:val="0"/>
        <w:pageBreakBefore w:val="0"/>
        <w:widowControl/>
        <w:numPr>
          <w:ilvl w:val="0"/>
          <w:numId w:val="0"/>
        </w:numPr>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default"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5.1</w:t>
      </w:r>
      <w:r>
        <w:rPr>
          <w:rFonts w:hint="default" w:ascii="宋体" w:hAnsi="宋体" w:eastAsia="宋体" w:cs="宋体"/>
          <w:bCs/>
          <w:color w:val="000000" w:themeColor="text1"/>
          <w:sz w:val="21"/>
          <w:szCs w:val="21"/>
          <w:highlight w:val="none"/>
          <w:lang w:val="en-US" w:eastAsia="zh-CN"/>
          <w14:textFill>
            <w14:solidFill>
              <w14:schemeClr w14:val="tx1"/>
            </w14:solidFill>
          </w14:textFill>
        </w:rPr>
        <w:t>每次根据采购人通知的订购品种和数量，每天早上6:</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20</w:t>
      </w:r>
      <w:r>
        <w:rPr>
          <w:rFonts w:hint="default" w:ascii="宋体" w:hAnsi="宋体" w:eastAsia="宋体" w:cs="宋体"/>
          <w:bCs/>
          <w:color w:val="000000" w:themeColor="text1"/>
          <w:sz w:val="21"/>
          <w:szCs w:val="21"/>
          <w:highlight w:val="none"/>
          <w:lang w:val="en-US" w:eastAsia="zh-CN"/>
          <w14:textFill>
            <w14:solidFill>
              <w14:schemeClr w14:val="tx1"/>
            </w14:solidFill>
          </w14:textFill>
        </w:rPr>
        <w:t>前一次性送达指定地点；如遇特殊情况，具体送货时间由采购人通知时约定，由采购人指定负责人验收过秤记录。</w:t>
      </w:r>
    </w:p>
    <w:p w14:paraId="10C97C43">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color w:val="000000" w:themeColor="text1"/>
          <w:sz w:val="21"/>
          <w:szCs w:val="21"/>
          <w:highlight w:val="none"/>
          <w14:textFill>
            <w14:solidFill>
              <w14:schemeClr w14:val="tx1"/>
            </w14:solidFill>
          </w14:textFill>
        </w:rPr>
        <w:t>执行标准</w:t>
      </w:r>
    </w:p>
    <w:p w14:paraId="4F4EF8B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lang w:eastAsia="zh-CN"/>
          <w14:textFill>
            <w14:solidFill>
              <w14:schemeClr w14:val="tx1"/>
            </w14:solidFill>
          </w14:textFill>
        </w:rPr>
        <w:t>鲜片猪肉的质量指标应符合 GB/T 9959.1-2019的相应技术要求。国家有定点屠宰、检验检疫要求的品种，应来自定点屠宰厂出品、有国家规定的动物产品检疫合格证明及验讫印章、肉品品质检验合格证明及验讫印章等。</w:t>
      </w:r>
    </w:p>
    <w:p w14:paraId="499A4CA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lang w:eastAsia="zh-CN"/>
          <w14:textFill>
            <w14:solidFill>
              <w14:schemeClr w14:val="tx1"/>
            </w14:solidFill>
          </w14:textFill>
        </w:rPr>
        <w:t>肉类的供货要求确保无异味、无霉烂变质，并需提供当批次有效的动物产品检疫合格证。交货时还需提供本批次产品的出厂（库）检验合格证明，如《出县境动物产品检疫合格证》、《产品合格证》、《卫生检疫报告》、《贮存地的出入库检疫证明》。</w:t>
      </w:r>
    </w:p>
    <w:p w14:paraId="4BE7CC0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lang w:eastAsia="zh-CN"/>
          <w14:textFill>
            <w14:solidFill>
              <w14:schemeClr w14:val="tx1"/>
            </w14:solidFill>
          </w14:textFill>
        </w:rPr>
        <w:t>水产海鲜类的配送标准涵盖软体类、贝壳类、虾类、蟹类和蛙类等，要求色泽鲜艳、体型完整、肉质新鲜、无臭味等。使用专业车运送鲜活海鲜，以确保食材的新鲜度和质量。</w:t>
      </w:r>
    </w:p>
    <w:p w14:paraId="70DF7E6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lang w:eastAsia="zh-CN"/>
          <w14:textFill>
            <w14:solidFill>
              <w14:schemeClr w14:val="tx1"/>
            </w14:solidFill>
          </w14:textFill>
        </w:rPr>
        <w:t>鲜蛋应符合GB 2749-2015《食品安全国家标准 蛋与蛋制品》感官指标不低于国家有关食品质量标准的二级指标要求，应保证新鲜。</w:t>
      </w:r>
    </w:p>
    <w:p w14:paraId="66D54FAA">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 xml:space="preserve">六、合同解除 </w:t>
      </w:r>
    </w:p>
    <w:p w14:paraId="12D887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1.采购人与</w:t>
      </w:r>
      <w:r>
        <w:rPr>
          <w:rFonts w:hint="eastAsia" w:ascii="宋体" w:hAnsi="宋体" w:cs="宋体"/>
          <w:b w:val="0"/>
          <w:bCs w:val="0"/>
          <w:color w:val="000000" w:themeColor="text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签订的食品配送合同有效期为1年，合同期满或预算金额达到上限后合同自然失效。</w:t>
      </w:r>
    </w:p>
    <w:p w14:paraId="0F92B7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2.在招投标过程中以弄虚作假等欺诈手段</w:t>
      </w:r>
      <w:r>
        <w:rPr>
          <w:rFonts w:hint="eastAsia" w:ascii="宋体" w:hAnsi="宋体" w:cs="宋体"/>
          <w:b w:val="0"/>
          <w:bCs w:val="0"/>
          <w:color w:val="000000" w:themeColor="text1"/>
          <w:szCs w:val="21"/>
          <w:highlight w:val="none"/>
          <w:lang w:val="en-US" w:eastAsia="zh-CN"/>
          <w14:textFill>
            <w14:solidFill>
              <w14:schemeClr w14:val="tx1"/>
            </w14:solidFill>
          </w14:textFill>
        </w:rPr>
        <w:t>中标</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，或配送过程中由于情况变化不再符合准入条件的，采购人有权取消其配送资格。</w:t>
      </w:r>
    </w:p>
    <w:p w14:paraId="242D07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3.</w:t>
      </w:r>
      <w:r>
        <w:rPr>
          <w:rFonts w:hint="eastAsia" w:ascii="宋体" w:hAnsi="宋体" w:cs="宋体"/>
          <w:b w:val="0"/>
          <w:bCs w:val="0"/>
          <w:color w:val="000000" w:themeColor="text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拟派本项目的管理人员须为本公司员工，若需要更换，须经采购人书面同意；实际投入的配送人员也须为本公司员工，否则采购人有权取消其配送资格。</w:t>
      </w:r>
    </w:p>
    <w:p w14:paraId="6B1727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4.采购人将每次出现食品质量安全事件记录在案，如事件已危及人身安全，或此类问题出现已超过3次的，采购人有权单方终止合同，取消</w:t>
      </w:r>
      <w:r>
        <w:rPr>
          <w:rFonts w:hint="eastAsia" w:ascii="宋体" w:hAnsi="宋体" w:cs="宋体"/>
          <w:b w:val="0"/>
          <w:bCs w:val="0"/>
          <w:color w:val="000000" w:themeColor="text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供货资格。</w:t>
      </w:r>
    </w:p>
    <w:p w14:paraId="2670FB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5.确认为</w:t>
      </w:r>
      <w:r>
        <w:rPr>
          <w:rFonts w:hint="eastAsia" w:ascii="宋体" w:hAnsi="宋体" w:cs="宋体"/>
          <w:b w:val="0"/>
          <w:bCs w:val="0"/>
          <w:color w:val="000000" w:themeColor="text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原因造成的食物中毒事故或配送食品质量引发重大食品安全事故的，采购人有权立即取消其配送资格；由此给采购人造成的经济损失及引致的法律责任由</w:t>
      </w:r>
      <w:r>
        <w:rPr>
          <w:rFonts w:hint="eastAsia" w:ascii="宋体" w:hAnsi="宋体" w:cs="宋体"/>
          <w:b w:val="0"/>
          <w:bCs w:val="0"/>
          <w:color w:val="000000" w:themeColor="text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承担。</w:t>
      </w:r>
    </w:p>
    <w:p w14:paraId="72C371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6.</w:t>
      </w:r>
      <w:r>
        <w:rPr>
          <w:rFonts w:hint="eastAsia" w:ascii="宋体" w:hAnsi="宋体" w:cs="宋体"/>
          <w:b w:val="0"/>
          <w:bCs w:val="0"/>
          <w:color w:val="000000" w:themeColor="text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须及时对采购人提出的存在问题作出响应并实施整改，若不改正，采购人有权取消其配送资格。</w:t>
      </w:r>
    </w:p>
    <w:p w14:paraId="1EF8C4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7.</w:t>
      </w:r>
      <w:r>
        <w:rPr>
          <w:rFonts w:hint="eastAsia" w:ascii="宋体" w:hAnsi="宋体" w:cs="宋体"/>
          <w:b w:val="0"/>
          <w:bCs w:val="0"/>
          <w:color w:val="000000" w:themeColor="text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不得以任何理由对采购人相关人员进行贿赂，一经发现，采购人有权取消其配送资格，由此引致的一切责任由</w:t>
      </w:r>
      <w:r>
        <w:rPr>
          <w:rFonts w:hint="eastAsia" w:ascii="宋体" w:hAnsi="宋体" w:cs="宋体"/>
          <w:b w:val="0"/>
          <w:bCs w:val="0"/>
          <w:color w:val="000000" w:themeColor="text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承担。</w:t>
      </w:r>
    </w:p>
    <w:p w14:paraId="53AD02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七、其他要求</w:t>
      </w:r>
    </w:p>
    <w:p w14:paraId="67086C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在食品配送过程中如出现需向采购人支付经济赔偿金、违约罚金等相关费用时，采购人可直接在每月食品配送结算金额或履约金中扣除，如金额不足以支付时，差额部分</w:t>
      </w:r>
      <w:r>
        <w:rPr>
          <w:rFonts w:hint="eastAsia" w:ascii="宋体" w:hAnsi="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需另行向采购人支付。</w:t>
      </w:r>
    </w:p>
    <w:p w14:paraId="05C1C6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因违反合同约定给采购人造成重大影响或经济损失，由此所造成采购人的经济损失以及引致的法律责任由</w:t>
      </w:r>
      <w:r>
        <w:rPr>
          <w:rFonts w:hint="eastAsia" w:ascii="宋体" w:hAnsi="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承担。</w:t>
      </w:r>
    </w:p>
    <w:p w14:paraId="0347F0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3.非采购人的原因而出现食品质量问题，由</w:t>
      </w:r>
      <w:r>
        <w:rPr>
          <w:rFonts w:hint="eastAsia" w:ascii="宋体" w:hAnsi="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负责更换或退货，并承担因此而产生的一切责任及费用。</w:t>
      </w:r>
    </w:p>
    <w:p w14:paraId="027E0C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4.采购人对</w:t>
      </w:r>
      <w:r>
        <w:rPr>
          <w:rFonts w:hint="eastAsia" w:ascii="宋体" w:hAnsi="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食品配送工作进行不定期抽查考核，原则上每</w:t>
      </w:r>
      <w:r>
        <w:rPr>
          <w:rFonts w:hint="eastAsia" w:ascii="宋体" w:hAnsi="宋体" w:eastAsia="宋体" w:cs="宋体"/>
          <w:color w:val="000000" w:themeColor="text1"/>
          <w:highlight w:val="none"/>
          <w:lang w:val="en-US" w:eastAsia="zh-CN"/>
          <w14:textFill>
            <w14:solidFill>
              <w14:schemeClr w14:val="tx1"/>
            </w14:solidFill>
          </w14:textFill>
        </w:rPr>
        <w:t>三</w:t>
      </w:r>
      <w:r>
        <w:rPr>
          <w:rFonts w:hint="eastAsia" w:ascii="宋体" w:hAnsi="宋体" w:eastAsia="宋体" w:cs="宋体"/>
          <w:color w:val="000000" w:themeColor="text1"/>
          <w:highlight w:val="none"/>
          <w14:textFill>
            <w14:solidFill>
              <w14:schemeClr w14:val="tx1"/>
            </w14:solidFill>
          </w14:textFill>
        </w:rPr>
        <w:t>月考核一次。</w:t>
      </w:r>
    </w:p>
    <w:p w14:paraId="0A9512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有以下行为，经调查属实的，采购人将立即解除相关供应合同：</w:t>
      </w:r>
    </w:p>
    <w:p w14:paraId="4C4C93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5.1 弄虚作假，提供虚假材料取得</w:t>
      </w:r>
      <w:r>
        <w:rPr>
          <w:rFonts w:hint="eastAsia" w:ascii="宋体" w:hAnsi="宋体" w:cs="宋体"/>
          <w:color w:val="000000" w:themeColor="text1"/>
          <w:highlight w:val="none"/>
          <w:lang w:eastAsia="zh-CN"/>
          <w14:textFill>
            <w14:solidFill>
              <w14:schemeClr w14:val="tx1"/>
            </w14:solidFill>
          </w14:textFill>
        </w:rPr>
        <w:t>中标</w:t>
      </w:r>
      <w:r>
        <w:rPr>
          <w:rFonts w:hint="eastAsia" w:ascii="宋体" w:hAnsi="宋体" w:eastAsia="宋体" w:cs="宋体"/>
          <w:color w:val="000000" w:themeColor="text1"/>
          <w:highlight w:val="none"/>
          <w14:textFill>
            <w14:solidFill>
              <w14:schemeClr w14:val="tx1"/>
            </w14:solidFill>
          </w14:textFill>
        </w:rPr>
        <w:t>资格的；</w:t>
      </w:r>
    </w:p>
    <w:p w14:paraId="11DEDE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5.2 因所供货物质量原因导致发生食品安全事故的；</w:t>
      </w:r>
    </w:p>
    <w:p w14:paraId="080774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5.3 </w:t>
      </w:r>
      <w:r>
        <w:rPr>
          <w:rFonts w:hint="eastAsia" w:ascii="宋体" w:hAnsi="宋体" w:cs="宋体"/>
          <w:color w:val="000000" w:themeColor="text1"/>
          <w:highlight w:val="none"/>
          <w:lang w:eastAsia="zh-CN"/>
          <w14:textFill>
            <w14:solidFill>
              <w14:schemeClr w14:val="tx1"/>
            </w14:solidFill>
          </w14:textFill>
        </w:rPr>
        <w:t>中标</w:t>
      </w:r>
      <w:r>
        <w:rPr>
          <w:rFonts w:hint="eastAsia" w:ascii="宋体" w:hAnsi="宋体" w:eastAsia="宋体" w:cs="宋体"/>
          <w:color w:val="000000" w:themeColor="text1"/>
          <w:highlight w:val="none"/>
          <w14:textFill>
            <w14:solidFill>
              <w14:schemeClr w14:val="tx1"/>
            </w14:solidFill>
          </w14:textFill>
        </w:rPr>
        <w:t>后将项目转包、分包行为的；</w:t>
      </w:r>
    </w:p>
    <w:p w14:paraId="31F296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5.4 无正当理由拒绝履行合同向采购人供货的；</w:t>
      </w:r>
    </w:p>
    <w:p w14:paraId="06D8BF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5.5 有行贿、给回扣等不正当竞争行为的；</w:t>
      </w:r>
    </w:p>
    <w:p w14:paraId="038421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5.6 所供应食品存在故意假冒伪劣行为的；</w:t>
      </w:r>
    </w:p>
    <w:p w14:paraId="48933C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5.7 经营情况发生重大变化，已经不具备承接</w:t>
      </w:r>
      <w:r>
        <w:rPr>
          <w:rFonts w:hint="eastAsia" w:ascii="宋体" w:hAnsi="宋体" w:cs="宋体"/>
          <w:color w:val="000000" w:themeColor="text1"/>
          <w:highlight w:val="none"/>
          <w:lang w:eastAsia="zh-CN"/>
          <w14:textFill>
            <w14:solidFill>
              <w14:schemeClr w14:val="tx1"/>
            </w14:solidFill>
          </w14:textFill>
        </w:rPr>
        <w:t>中标</w:t>
      </w:r>
      <w:r>
        <w:rPr>
          <w:rFonts w:hint="eastAsia" w:ascii="宋体" w:hAnsi="宋体" w:eastAsia="宋体" w:cs="宋体"/>
          <w:color w:val="000000" w:themeColor="text1"/>
          <w:highlight w:val="none"/>
          <w14:textFill>
            <w14:solidFill>
              <w14:schemeClr w14:val="tx1"/>
            </w14:solidFill>
          </w14:textFill>
        </w:rPr>
        <w:t>供应项目能力的；</w:t>
      </w:r>
    </w:p>
    <w:p w14:paraId="3D3E0B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5.8 违反招标文件和合同相关管理规定，或有其它违法违纪行为的。</w:t>
      </w:r>
    </w:p>
    <w:p w14:paraId="577759D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采购包1(2026年度阳江市中心血站饭堂配送服务项目)</w:t>
      </w:r>
    </w:p>
    <w:p w14:paraId="1E3A5E6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1.主要商务要求</w:t>
      </w:r>
    </w:p>
    <w:tbl>
      <w:tblPr>
        <w:tblStyle w:val="11"/>
        <w:tblW w:w="930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47"/>
        <w:gridCol w:w="7253"/>
      </w:tblGrid>
      <w:tr w14:paraId="7EDD6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2CF43628">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标的提供的时间</w:t>
            </w:r>
          </w:p>
        </w:tc>
        <w:tc>
          <w:tcPr>
            <w:tcW w:w="7253" w:type="dxa"/>
            <w:vAlign w:val="top"/>
          </w:tcPr>
          <w:p w14:paraId="26E72689">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自合同签订生效之日起一年或采购费用累计金额达到本项目预算金额时，以先到者为期限。</w:t>
            </w:r>
            <w:r>
              <w:rPr>
                <w:rFonts w:hint="eastAsia" w:ascii="宋体" w:hAnsi="宋体" w:eastAsia="宋体" w:cs="宋体"/>
                <w:b w:val="0"/>
                <w:bCs w:val="0"/>
                <w:color w:val="000000" w:themeColor="text1"/>
                <w:sz w:val="21"/>
                <w:szCs w:val="21"/>
                <w:highlight w:val="none"/>
                <w14:textFill>
                  <w14:solidFill>
                    <w14:schemeClr w14:val="tx1"/>
                  </w14:solidFill>
                </w14:textFill>
              </w:rPr>
              <w:t>（超出该</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服务期</w:t>
            </w:r>
            <w:r>
              <w:rPr>
                <w:rFonts w:hint="eastAsia" w:ascii="宋体" w:hAnsi="宋体" w:eastAsia="宋体" w:cs="宋体"/>
                <w:b w:val="0"/>
                <w:bCs w:val="0"/>
                <w:color w:val="000000" w:themeColor="text1"/>
                <w:sz w:val="21"/>
                <w:szCs w:val="21"/>
                <w:highlight w:val="none"/>
                <w14:textFill>
                  <w14:solidFill>
                    <w14:schemeClr w14:val="tx1"/>
                  </w14:solidFill>
                </w14:textFill>
              </w:rPr>
              <w:t>将作为无效投标处理）</w:t>
            </w:r>
          </w:p>
        </w:tc>
      </w:tr>
      <w:tr w14:paraId="548E1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vAlign w:val="center"/>
          </w:tcPr>
          <w:p w14:paraId="41FEE26B">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标的提供的地点</w:t>
            </w:r>
          </w:p>
        </w:tc>
        <w:tc>
          <w:tcPr>
            <w:tcW w:w="7253" w:type="dxa"/>
            <w:vAlign w:val="top"/>
          </w:tcPr>
          <w:p w14:paraId="191200CA">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采购人指定地点</w:t>
            </w:r>
          </w:p>
        </w:tc>
      </w:tr>
      <w:tr w14:paraId="4C3B4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0" w:hRule="atLeast"/>
          <w:jc w:val="center"/>
        </w:trPr>
        <w:tc>
          <w:tcPr>
            <w:tcW w:w="2047" w:type="dxa"/>
            <w:vAlign w:val="center"/>
          </w:tcPr>
          <w:p w14:paraId="41C7A801">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报价方式</w:t>
            </w:r>
          </w:p>
        </w:tc>
        <w:tc>
          <w:tcPr>
            <w:tcW w:w="7253" w:type="dxa"/>
            <w:vAlign w:val="center"/>
          </w:tcPr>
          <w:p w14:paraId="3C810EDE">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下浮率报价（0%-100%）</w:t>
            </w:r>
            <w:r>
              <w:rPr>
                <w:rFonts w:hint="eastAsia" w:ascii="新宋体" w:hAnsi="新宋体" w:eastAsia="新宋体" w:cs="Arial"/>
                <w:color w:val="000000" w:themeColor="text1"/>
                <w:highlight w:val="none"/>
                <w14:textFill>
                  <w14:solidFill>
                    <w14:schemeClr w14:val="tx1"/>
                  </w14:solidFill>
                </w14:textFill>
              </w:rPr>
              <w:t>（超出该上限的</w:t>
            </w:r>
            <w:r>
              <w:rPr>
                <w:rFonts w:hint="eastAsia" w:ascii="宋体" w:hAnsi="宋体"/>
                <w:bCs/>
                <w:color w:val="000000" w:themeColor="text1"/>
                <w:highlight w:val="none"/>
                <w14:textFill>
                  <w14:solidFill>
                    <w14:schemeClr w14:val="tx1"/>
                  </w14:solidFill>
                </w14:textFill>
              </w:rPr>
              <w:t>磋商</w:t>
            </w:r>
            <w:r>
              <w:rPr>
                <w:rFonts w:hint="eastAsia" w:ascii="新宋体" w:hAnsi="新宋体" w:eastAsia="新宋体" w:cs="Arial"/>
                <w:color w:val="000000" w:themeColor="text1"/>
                <w:highlight w:val="none"/>
                <w14:textFill>
                  <w14:solidFill>
                    <w14:schemeClr w14:val="tx1"/>
                  </w14:solidFill>
                </w14:textFill>
              </w:rPr>
              <w:t>报价将作为无效响应处理）</w:t>
            </w:r>
          </w:p>
        </w:tc>
      </w:tr>
      <w:tr w14:paraId="3577C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shd w:val="clear" w:color="auto" w:fill="auto"/>
            <w:vAlign w:val="center"/>
          </w:tcPr>
          <w:p w14:paraId="5D615A93">
            <w:pPr>
              <w:spacing w:line="320" w:lineRule="exact"/>
              <w:jc w:val="cente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报价要求</w:t>
            </w:r>
          </w:p>
        </w:tc>
        <w:tc>
          <w:tcPr>
            <w:tcW w:w="7253" w:type="dxa"/>
            <w:shd w:val="clear" w:color="auto" w:fill="auto"/>
            <w:vAlign w:val="center"/>
          </w:tcPr>
          <w:p w14:paraId="78FC0CE1">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中标供应商报出统一下浮率，供货价格以“配送菜的价格不得高于当天市场售卖的均价（参考阳江市发展和改革局公布的价格）”为基准价，由中标供应商按下浮率形式自行报价。下浮率不能大于1，不能为负数或零，且是固定唯一值。</w:t>
            </w:r>
          </w:p>
          <w:p w14:paraId="692FADF5">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2.在任何情况下，采购单位不保证供货期内中标供应商的供货次数及业务发生额。中标供应商需自行考虑多方面风险。</w:t>
            </w:r>
          </w:p>
          <w:p w14:paraId="3A25C391">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3.采购方如有加菜需求为单独开支，不列入本次采购预算范围，相关费用由采购人另行结算，不纳入本项目合同价款。</w:t>
            </w:r>
          </w:p>
          <w:p w14:paraId="6D1E0B76">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4.配送服务报价包含整个项目所需的货物、包装、配送、运输、装卸、保险、检验检疫，配备人员工资、福利、社保及相关税费等一切费用，采购人不再支付其他任何费用。</w:t>
            </w:r>
          </w:p>
        </w:tc>
      </w:tr>
      <w:tr w14:paraId="64C59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shd w:val="clear" w:color="auto" w:fill="auto"/>
            <w:vAlign w:val="center"/>
          </w:tcPr>
          <w:p w14:paraId="124C4BB1">
            <w:pPr>
              <w:spacing w:line="320" w:lineRule="exact"/>
              <w:jc w:val="cente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合同签订要求</w:t>
            </w:r>
          </w:p>
        </w:tc>
        <w:tc>
          <w:tcPr>
            <w:tcW w:w="7253" w:type="dxa"/>
            <w:shd w:val="clear" w:color="auto" w:fill="auto"/>
            <w:vAlign w:val="center"/>
          </w:tcPr>
          <w:p w14:paraId="545CDB06">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val="0"/>
                <w:bCs w:val="0"/>
                <w:color w:val="000000" w:themeColor="text1"/>
                <w:kern w:val="0"/>
                <w:szCs w:val="21"/>
                <w:highlight w:val="none"/>
                <w14:textFill>
                  <w14:solidFill>
                    <w14:schemeClr w14:val="tx1"/>
                  </w14:solidFill>
                </w14:textFill>
              </w:rPr>
              <w:t>采购合同由</w:t>
            </w:r>
            <w:r>
              <w:rPr>
                <w:rFonts w:hint="eastAsia" w:ascii="宋体" w:hAnsi="宋体" w:cs="宋体"/>
                <w:b w:val="0"/>
                <w:bCs w:val="0"/>
                <w:color w:val="000000" w:themeColor="text1"/>
                <w:kern w:val="0"/>
                <w:szCs w:val="21"/>
                <w:highlight w:val="none"/>
                <w:lang w:eastAsia="zh-CN"/>
                <w14:textFill>
                  <w14:solidFill>
                    <w14:schemeClr w14:val="tx1"/>
                  </w14:solidFill>
                </w14:textFill>
              </w:rPr>
              <w:t>中标供应商</w:t>
            </w:r>
            <w:r>
              <w:rPr>
                <w:rFonts w:hint="eastAsia" w:ascii="宋体" w:hAnsi="宋体" w:cs="宋体"/>
                <w:b w:val="0"/>
                <w:bCs w:val="0"/>
                <w:color w:val="000000" w:themeColor="text1"/>
                <w:kern w:val="0"/>
                <w:szCs w:val="21"/>
                <w:highlight w:val="none"/>
                <w:lang w:val="en-US" w:eastAsia="zh-CN"/>
                <w14:textFill>
                  <w14:solidFill>
                    <w14:schemeClr w14:val="tx1"/>
                  </w14:solidFill>
                </w14:textFill>
              </w:rPr>
              <w:t>凭《中标通知书》</w:t>
            </w:r>
            <w:r>
              <w:rPr>
                <w:rFonts w:hint="eastAsia" w:ascii="宋体" w:hAnsi="宋体" w:cs="宋体"/>
                <w:b w:val="0"/>
                <w:bCs w:val="0"/>
                <w:color w:val="000000" w:themeColor="text1"/>
                <w:kern w:val="0"/>
                <w:szCs w:val="21"/>
                <w:highlight w:val="none"/>
                <w14:textFill>
                  <w14:solidFill>
                    <w14:schemeClr w14:val="tx1"/>
                  </w14:solidFill>
                </w14:textFill>
              </w:rPr>
              <w:t>与采购人双方签订，签订时间为《</w:t>
            </w:r>
            <w:r>
              <w:rPr>
                <w:rFonts w:hint="eastAsia" w:ascii="宋体" w:hAnsi="宋体" w:cs="宋体"/>
                <w:b w:val="0"/>
                <w:bCs w:val="0"/>
                <w:color w:val="000000" w:themeColor="text1"/>
                <w:kern w:val="0"/>
                <w:szCs w:val="21"/>
                <w:highlight w:val="none"/>
                <w:lang w:eastAsia="zh-CN"/>
                <w14:textFill>
                  <w14:solidFill>
                    <w14:schemeClr w14:val="tx1"/>
                  </w14:solidFill>
                </w14:textFill>
              </w:rPr>
              <w:t>中标</w:t>
            </w:r>
            <w:r>
              <w:rPr>
                <w:rFonts w:hint="eastAsia" w:ascii="宋体" w:hAnsi="宋体" w:cs="宋体"/>
                <w:b w:val="0"/>
                <w:bCs w:val="0"/>
                <w:color w:val="000000" w:themeColor="text1"/>
                <w:kern w:val="0"/>
                <w:szCs w:val="21"/>
                <w:highlight w:val="none"/>
                <w14:textFill>
                  <w14:solidFill>
                    <w14:schemeClr w14:val="tx1"/>
                  </w14:solidFill>
                </w14:textFill>
              </w:rPr>
              <w:t>通知书》发出之日起</w:t>
            </w:r>
            <w:r>
              <w:rPr>
                <w:rFonts w:hint="eastAsia" w:ascii="宋体" w:hAnsi="宋体" w:cs="宋体"/>
                <w:b w:val="0"/>
                <w:bCs w:val="0"/>
                <w:color w:val="000000" w:themeColor="text1"/>
                <w:kern w:val="0"/>
                <w:szCs w:val="21"/>
                <w:highlight w:val="none"/>
                <w:lang w:val="en-US" w:eastAsia="zh-CN"/>
                <w14:textFill>
                  <w14:solidFill>
                    <w14:schemeClr w14:val="tx1"/>
                  </w14:solidFill>
                </w14:textFill>
              </w:rPr>
              <w:t>30</w:t>
            </w:r>
            <w:r>
              <w:rPr>
                <w:rFonts w:hint="eastAsia" w:ascii="宋体" w:hAnsi="宋体" w:cs="宋体"/>
                <w:b w:val="0"/>
                <w:bCs w:val="0"/>
                <w:color w:val="000000" w:themeColor="text1"/>
                <w:kern w:val="0"/>
                <w:szCs w:val="21"/>
                <w:highlight w:val="none"/>
                <w14:textFill>
                  <w14:solidFill>
                    <w14:schemeClr w14:val="tx1"/>
                  </w14:solidFill>
                </w14:textFill>
              </w:rPr>
              <w:t>个日历日内。</w:t>
            </w:r>
          </w:p>
        </w:tc>
      </w:tr>
      <w:tr w14:paraId="1038B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shd w:val="clear" w:color="auto" w:fill="auto"/>
            <w:vAlign w:val="center"/>
          </w:tcPr>
          <w:p w14:paraId="7A790681">
            <w:pPr>
              <w:spacing w:line="320" w:lineRule="exact"/>
              <w:jc w:val="cente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服务</w:t>
            </w:r>
            <w:r>
              <w:rPr>
                <w:rFonts w:hint="eastAsia" w:ascii="宋体" w:hAnsi="宋体" w:cs="宋体"/>
                <w:b w:val="0"/>
                <w:bCs w:val="0"/>
                <w:color w:val="000000" w:themeColor="text1"/>
                <w:highlight w:val="none"/>
                <w14:textFill>
                  <w14:solidFill>
                    <w14:schemeClr w14:val="tx1"/>
                  </w14:solidFill>
                </w14:textFill>
              </w:rPr>
              <w:t>地点</w:t>
            </w:r>
          </w:p>
        </w:tc>
        <w:tc>
          <w:tcPr>
            <w:tcW w:w="7253" w:type="dxa"/>
            <w:shd w:val="clear" w:color="auto" w:fill="auto"/>
            <w:vAlign w:val="center"/>
          </w:tcPr>
          <w:p w14:paraId="2D317851">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采购人指定地点。</w:t>
            </w:r>
          </w:p>
        </w:tc>
      </w:tr>
      <w:tr w14:paraId="32850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shd w:val="clear" w:color="auto" w:fill="auto"/>
            <w:vAlign w:val="center"/>
          </w:tcPr>
          <w:p w14:paraId="568D5074">
            <w:pPr>
              <w:spacing w:line="320" w:lineRule="exact"/>
              <w:jc w:val="cente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szCs w:val="21"/>
                <w:highlight w:val="none"/>
                <w:lang w:val="en-US" w:eastAsia="zh-CN"/>
                <w14:textFill>
                  <w14:solidFill>
                    <w14:schemeClr w14:val="tx1"/>
                  </w14:solidFill>
                </w14:textFill>
              </w:rPr>
              <w:t>配送时间</w:t>
            </w:r>
          </w:p>
        </w:tc>
        <w:tc>
          <w:tcPr>
            <w:tcW w:w="7253" w:type="dxa"/>
            <w:shd w:val="clear" w:color="auto" w:fill="auto"/>
            <w:vAlign w:val="center"/>
          </w:tcPr>
          <w:p w14:paraId="441089FB">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每次根据采购人通知的订购品种和数量，每天早上6:20前一次性送达指定地点；如遇特殊情况，具体送货时间由采购人通知时约定，由采购人指定负责人验收过秤记录。</w:t>
            </w:r>
          </w:p>
        </w:tc>
      </w:tr>
      <w:tr w14:paraId="0AA26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shd w:val="clear" w:color="auto" w:fill="auto"/>
            <w:vAlign w:val="center"/>
          </w:tcPr>
          <w:p w14:paraId="20C5F086">
            <w:pPr>
              <w:spacing w:line="320" w:lineRule="exact"/>
              <w:jc w:val="cente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结算方式</w:t>
            </w:r>
          </w:p>
        </w:tc>
        <w:tc>
          <w:tcPr>
            <w:tcW w:w="7253" w:type="dxa"/>
            <w:shd w:val="clear" w:color="auto" w:fill="auto"/>
            <w:vAlign w:val="center"/>
          </w:tcPr>
          <w:p w14:paraId="078609DE">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付款方式：中标供应商完成每月供货订单后，在下月5日（节假日可顺延）前提交上个月的配菜统计汇总核算表及开立发票、配送单等资料至采购单位，配送菜的结算款在所有手续票证提交完成并核对无误后，于30个工作日内通过对公转账进行汇款结算。</w:t>
            </w:r>
          </w:p>
          <w:p w14:paraId="0F49AF71">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2.结算价格=产品的基准价×（1-中标下浮率）×实际供货量。</w:t>
            </w:r>
          </w:p>
        </w:tc>
      </w:tr>
      <w:tr w14:paraId="618F0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shd w:val="clear" w:color="auto" w:fill="auto"/>
            <w:vAlign w:val="center"/>
          </w:tcPr>
          <w:p w14:paraId="4B9F1F18">
            <w:pPr>
              <w:spacing w:line="320" w:lineRule="exact"/>
              <w:jc w:val="cente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b w:val="0"/>
                <w:bCs w:val="0"/>
                <w:color w:val="000000" w:themeColor="text1"/>
                <w:highlight w:val="none"/>
                <w:lang w:val="en-US" w:eastAsia="zh-CN"/>
                <w14:textFill>
                  <w14:solidFill>
                    <w14:schemeClr w14:val="tx1"/>
                  </w14:solidFill>
                </w14:textFill>
              </w:rPr>
              <w:t>售后服务要求</w:t>
            </w:r>
          </w:p>
        </w:tc>
        <w:tc>
          <w:tcPr>
            <w:tcW w:w="7253" w:type="dxa"/>
            <w:shd w:val="clear" w:color="auto" w:fill="auto"/>
            <w:vAlign w:val="center"/>
          </w:tcPr>
          <w:p w14:paraId="62C310E8">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1.非采购人的人为原因出现产品质量问题，由中标供应商负责包换或包退，并承担由此产生的一切费用。</w:t>
            </w:r>
          </w:p>
          <w:p w14:paraId="144EEE96">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2.由于中标供应商所供货物质量原因（以有资质的质检部门的质检报告为准），造成采购人用餐人员发生食品安全事故的，中标供应商须承担所有相关的经济赔偿及法律责任。</w:t>
            </w:r>
          </w:p>
        </w:tc>
      </w:tr>
      <w:tr w14:paraId="00201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shd w:val="clear" w:color="auto" w:fill="auto"/>
            <w:vAlign w:val="center"/>
          </w:tcPr>
          <w:p w14:paraId="5E1D1731">
            <w:pPr>
              <w:spacing w:line="320" w:lineRule="exact"/>
              <w:jc w:val="cente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b w:val="0"/>
                <w:bCs w:val="0"/>
                <w:color w:val="000000" w:themeColor="text1"/>
                <w:highlight w:val="none"/>
                <w14:textFill>
                  <w14:solidFill>
                    <w14:schemeClr w14:val="tx1"/>
                  </w14:solidFill>
                </w14:textFill>
              </w:rPr>
              <w:t>保密条款</w:t>
            </w:r>
          </w:p>
        </w:tc>
        <w:tc>
          <w:tcPr>
            <w:tcW w:w="7253" w:type="dxa"/>
            <w:shd w:val="clear" w:color="auto" w:fill="auto"/>
            <w:vAlign w:val="center"/>
          </w:tcPr>
          <w:p w14:paraId="0AF65776">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1.中标供应商在实施货物供货期间，不得将供货的实际数量及供货地点泄露给其他企业或者个人。</w:t>
            </w:r>
          </w:p>
          <w:p w14:paraId="1F13E0BC">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2.中标供应商必须指派相对固定的人员和车辆完成食材配送服务，并需将配送人员和车辆的详细资料报采购人备案；食材配送人员必须遵纪守法、品行良好，无违法犯罪记录。</w:t>
            </w:r>
          </w:p>
          <w:p w14:paraId="2D6A9998">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3.如需要更换配送人员和车辆，必须事先书面通知采购人并将其个人及车辆资料送采购人审核，审核合格者才能更换。</w:t>
            </w:r>
          </w:p>
        </w:tc>
      </w:tr>
      <w:tr w14:paraId="16483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47" w:type="dxa"/>
            <w:shd w:val="clear" w:color="auto" w:fill="auto"/>
            <w:vAlign w:val="center"/>
          </w:tcPr>
          <w:p w14:paraId="10ED12EA">
            <w:pPr>
              <w:spacing w:line="320" w:lineRule="exact"/>
              <w:jc w:val="center"/>
              <w:rPr>
                <w:rFonts w:hint="eastAsia" w:ascii="宋体" w:hAnsi="宋体" w:eastAsia="宋体" w:cs="Times New Roman"/>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其他要求</w:t>
            </w:r>
          </w:p>
        </w:tc>
        <w:tc>
          <w:tcPr>
            <w:tcW w:w="7253" w:type="dxa"/>
            <w:shd w:val="clear" w:color="auto" w:fill="auto"/>
            <w:vAlign w:val="center"/>
          </w:tcPr>
          <w:p w14:paraId="4EF042FB">
            <w:pPr>
              <w:spacing w:line="320" w:lineRule="exact"/>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当有临时的配送任务时，需无条件优先保障完成。（提供《承诺函》，格式自拟）</w:t>
            </w:r>
          </w:p>
        </w:tc>
      </w:tr>
    </w:tbl>
    <w:p w14:paraId="20B7908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B65CB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2.技术标准与要求</w:t>
      </w:r>
    </w:p>
    <w:tbl>
      <w:tblPr>
        <w:tblStyle w:val="11"/>
        <w:tblW w:w="936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23"/>
        <w:gridCol w:w="884"/>
        <w:gridCol w:w="1250"/>
        <w:gridCol w:w="831"/>
        <w:gridCol w:w="831"/>
        <w:gridCol w:w="1227"/>
        <w:gridCol w:w="1227"/>
        <w:gridCol w:w="831"/>
        <w:gridCol w:w="831"/>
        <w:gridCol w:w="831"/>
      </w:tblGrid>
      <w:tr w14:paraId="6238D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74E21275">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884" w:type="dxa"/>
            <w:vAlign w:val="center"/>
          </w:tcPr>
          <w:p w14:paraId="6C1EA0A9">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品目名称</w:t>
            </w:r>
          </w:p>
        </w:tc>
        <w:tc>
          <w:tcPr>
            <w:tcW w:w="1250" w:type="dxa"/>
            <w:vAlign w:val="center"/>
          </w:tcPr>
          <w:p w14:paraId="7D760D57">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标的名称</w:t>
            </w:r>
          </w:p>
        </w:tc>
        <w:tc>
          <w:tcPr>
            <w:tcW w:w="831" w:type="dxa"/>
            <w:vAlign w:val="center"/>
          </w:tcPr>
          <w:p w14:paraId="0A696183">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831" w:type="dxa"/>
            <w:vAlign w:val="center"/>
          </w:tcPr>
          <w:p w14:paraId="343AB05C">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1227" w:type="dxa"/>
            <w:vAlign w:val="center"/>
          </w:tcPr>
          <w:p w14:paraId="4E314519">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分项预算单价（元）</w:t>
            </w:r>
          </w:p>
        </w:tc>
        <w:tc>
          <w:tcPr>
            <w:tcW w:w="1227" w:type="dxa"/>
            <w:vAlign w:val="center"/>
          </w:tcPr>
          <w:p w14:paraId="54178819">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分项预算总价（元）</w:t>
            </w:r>
          </w:p>
        </w:tc>
        <w:tc>
          <w:tcPr>
            <w:tcW w:w="831" w:type="dxa"/>
            <w:vAlign w:val="center"/>
          </w:tcPr>
          <w:p w14:paraId="5791214E">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权重%</w:t>
            </w:r>
          </w:p>
        </w:tc>
        <w:tc>
          <w:tcPr>
            <w:tcW w:w="831" w:type="dxa"/>
            <w:vAlign w:val="center"/>
          </w:tcPr>
          <w:p w14:paraId="2379B7EB">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所属行业</w:t>
            </w:r>
          </w:p>
        </w:tc>
        <w:tc>
          <w:tcPr>
            <w:tcW w:w="831" w:type="dxa"/>
            <w:vAlign w:val="center"/>
          </w:tcPr>
          <w:p w14:paraId="55EC4485">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技术要求</w:t>
            </w:r>
          </w:p>
        </w:tc>
      </w:tr>
      <w:tr w14:paraId="1F82E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3" w:type="dxa"/>
            <w:vAlign w:val="center"/>
          </w:tcPr>
          <w:p w14:paraId="5D3F6042">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884" w:type="dxa"/>
            <w:vAlign w:val="center"/>
          </w:tcPr>
          <w:p w14:paraId="5FF59F50">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其他服务</w:t>
            </w:r>
          </w:p>
        </w:tc>
        <w:tc>
          <w:tcPr>
            <w:tcW w:w="1250" w:type="dxa"/>
            <w:vAlign w:val="center"/>
          </w:tcPr>
          <w:p w14:paraId="68A84F24">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2026年度阳江市中心血站饭堂配送服务项目</w:t>
            </w:r>
          </w:p>
        </w:tc>
        <w:tc>
          <w:tcPr>
            <w:tcW w:w="831" w:type="dxa"/>
            <w:vAlign w:val="center"/>
          </w:tcPr>
          <w:p w14:paraId="6D966340">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831" w:type="dxa"/>
            <w:vAlign w:val="center"/>
          </w:tcPr>
          <w:p w14:paraId="4954E883">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w:t>
            </w:r>
          </w:p>
        </w:tc>
        <w:tc>
          <w:tcPr>
            <w:tcW w:w="1227" w:type="dxa"/>
            <w:vAlign w:val="center"/>
          </w:tcPr>
          <w:p w14:paraId="326E4002">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499968.00</w:t>
            </w:r>
          </w:p>
        </w:tc>
        <w:tc>
          <w:tcPr>
            <w:tcW w:w="1227" w:type="dxa"/>
            <w:vAlign w:val="center"/>
          </w:tcPr>
          <w:p w14:paraId="534CCFA8">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499968.00</w:t>
            </w:r>
          </w:p>
        </w:tc>
        <w:tc>
          <w:tcPr>
            <w:tcW w:w="831" w:type="dxa"/>
            <w:vAlign w:val="center"/>
          </w:tcPr>
          <w:p w14:paraId="248AC0B6">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100.0</w:t>
            </w:r>
          </w:p>
        </w:tc>
        <w:tc>
          <w:tcPr>
            <w:tcW w:w="831" w:type="dxa"/>
            <w:vAlign w:val="center"/>
          </w:tcPr>
          <w:p w14:paraId="49F526B6">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批发业</w:t>
            </w:r>
          </w:p>
        </w:tc>
        <w:tc>
          <w:tcPr>
            <w:tcW w:w="831" w:type="dxa"/>
            <w:vAlign w:val="center"/>
          </w:tcPr>
          <w:p w14:paraId="2939FFB1">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详见附表一</w:t>
            </w:r>
          </w:p>
        </w:tc>
      </w:tr>
    </w:tbl>
    <w:p w14:paraId="477BA39A">
      <w:pPr>
        <w:pStyle w:val="1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备注：最终综合总报价=（各产品报价×各项产品权重）的相加值</w:t>
      </w:r>
    </w:p>
    <w:p w14:paraId="6068D8B0">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249C27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附表一：</w:t>
      </w:r>
      <w:r>
        <w:rPr>
          <w:rFonts w:hint="eastAsia" w:asciiTheme="minorEastAsia" w:hAnsiTheme="minorEastAsia" w:cstheme="minorEastAsia"/>
          <w:b/>
          <w:color w:val="000000" w:themeColor="text1"/>
          <w:sz w:val="21"/>
          <w:szCs w:val="21"/>
          <w:highlight w:val="none"/>
          <w:lang w:eastAsia="zh-CN"/>
          <w14:textFill>
            <w14:solidFill>
              <w14:schemeClr w14:val="tx1"/>
            </w14:solidFill>
          </w14:textFill>
        </w:rPr>
        <w:t>2026年度阳江市中心血站饭堂配送服务项目</w:t>
      </w:r>
    </w:p>
    <w:tbl>
      <w:tblPr>
        <w:tblStyle w:val="11"/>
        <w:tblW w:w="951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6"/>
        <w:gridCol w:w="734"/>
        <w:gridCol w:w="7616"/>
      </w:tblGrid>
      <w:tr w14:paraId="4F6E2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66" w:type="dxa"/>
            <w:vAlign w:val="top"/>
          </w:tcPr>
          <w:p w14:paraId="14DDB5E6">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734" w:type="dxa"/>
            <w:vAlign w:val="top"/>
          </w:tcPr>
          <w:p w14:paraId="5E7419F3">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7616" w:type="dxa"/>
            <w:vAlign w:val="top"/>
          </w:tcPr>
          <w:p w14:paraId="3D6324B2">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具体技术(参数)要求</w:t>
            </w:r>
          </w:p>
        </w:tc>
      </w:tr>
      <w:tr w14:paraId="348B5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66" w:type="dxa"/>
            <w:vAlign w:val="top"/>
          </w:tcPr>
          <w:p w14:paraId="6E8D9E06">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34" w:type="dxa"/>
            <w:vAlign w:val="center"/>
          </w:tcPr>
          <w:p w14:paraId="475D4DE0">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7616" w:type="dxa"/>
            <w:vAlign w:val="top"/>
          </w:tcPr>
          <w:p w14:paraId="5F166103">
            <w:pPr>
              <w:pStyle w:val="17"/>
              <w:keepNext w:val="0"/>
              <w:keepLines w:val="0"/>
              <w:pageBreakBefore w:val="0"/>
              <w:kinsoku/>
              <w:wordWrap/>
              <w:overflowPunct/>
              <w:topLinePunct w:val="0"/>
              <w:autoSpaceDE/>
              <w:autoSpaceDN/>
              <w:bidi w:val="0"/>
              <w:spacing w:line="360" w:lineRule="auto"/>
              <w:ind w:left="0" w:leftChars="0" w:firstLine="0" w:firstLineChars="0"/>
              <w:textAlignment w:val="auto"/>
              <w:outlineLvl w:val="9"/>
              <w:rPr>
                <w:rFonts w:hint="eastAsia" w:ascii="宋体" w:hAnsi="宋体" w:cs="宋体"/>
                <w:b/>
                <w:color w:val="000000" w:themeColor="text1"/>
                <w:sz w:val="21"/>
                <w:szCs w:val="21"/>
                <w:highlight w:val="none"/>
                <w:lang w:val="en-US" w:eastAsia="zh-CN"/>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具体项目要求</w:t>
            </w:r>
          </w:p>
          <w:p w14:paraId="276E0316">
            <w:pPr>
              <w:keepNext w:val="0"/>
              <w:keepLines w:val="0"/>
              <w:pageBreakBefore w:val="0"/>
              <w:kinsoku/>
              <w:wordWrap/>
              <w:overflowPunct/>
              <w:topLinePunct w:val="0"/>
              <w:autoSpaceDE/>
              <w:autoSpaceDN/>
              <w:bidi w:val="0"/>
              <w:snapToGrid w:val="0"/>
              <w:spacing w:line="360" w:lineRule="auto"/>
              <w:ind w:firstLine="422" w:firstLineChars="200"/>
              <w:textAlignment w:val="auto"/>
              <w:outlineLvl w:val="9"/>
              <w:rPr>
                <w:rFonts w:hint="eastAsia" w:ascii="宋体" w:hAnsi="宋体" w:eastAsiaTheme="minorEastAsia"/>
                <w:b/>
                <w:color w:val="000000" w:themeColor="text1"/>
                <w:highlight w:val="none"/>
                <w:lang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1</w:t>
            </w:r>
            <w:r>
              <w:rPr>
                <w:rFonts w:hint="eastAsia" w:ascii="宋体" w:hAnsi="宋体"/>
                <w:b/>
                <w:color w:val="000000" w:themeColor="text1"/>
                <w:highlight w:val="none"/>
                <w:lang w:val="en-US" w:eastAsia="zh-CN"/>
                <w14:textFill>
                  <w14:solidFill>
                    <w14:schemeClr w14:val="tx1"/>
                  </w14:solidFill>
                </w14:textFill>
              </w:rPr>
              <w:t>.</w:t>
            </w:r>
            <w:r>
              <w:rPr>
                <w:rFonts w:hint="eastAsia" w:ascii="宋体" w:hAnsi="宋体"/>
                <w:b/>
                <w:color w:val="000000" w:themeColor="text1"/>
                <w:highlight w:val="none"/>
                <w14:textFill>
                  <w14:solidFill>
                    <w14:schemeClr w14:val="tx1"/>
                  </w14:solidFill>
                </w14:textFill>
              </w:rPr>
              <w:t>鲜肉类</w:t>
            </w:r>
            <w:r>
              <w:rPr>
                <w:rFonts w:hint="eastAsia" w:ascii="宋体" w:hAnsi="宋体"/>
                <w:b/>
                <w:color w:val="000000" w:themeColor="text1"/>
                <w:highlight w:val="none"/>
                <w:lang w:eastAsia="zh-CN"/>
                <w14:textFill>
                  <w14:solidFill>
                    <w14:schemeClr w14:val="tx1"/>
                  </w14:solidFill>
                </w14:textFill>
              </w:rPr>
              <w:t>：</w:t>
            </w:r>
          </w:p>
          <w:p w14:paraId="5C3A10ED">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w:t>
            </w:r>
            <w:r>
              <w:rPr>
                <w:rFonts w:hint="eastAsia" w:ascii="宋体" w:hAnsi="宋体"/>
                <w:color w:val="000000" w:themeColor="text1"/>
                <w:highlight w:val="none"/>
                <w14:textFill>
                  <w14:solidFill>
                    <w14:schemeClr w14:val="tx1"/>
                  </w14:solidFill>
                </w14:textFill>
              </w:rPr>
              <w:t>）鲜肉包含冷鲜肉和热鲜肉；冷鲜肉是指畜禽宰杀后白条在0-4℃排酸24小时后出库的畜禽肉，热鲜肉是指宰杀后不经过加工冷冻，直接配送的畜禽肉；鲜肉须为放心肉，严禁私宰肉</w:t>
            </w:r>
            <w:r>
              <w:rPr>
                <w:rFonts w:hint="eastAsia" w:ascii="宋体" w:hAnsi="宋体"/>
                <w:color w:val="000000" w:themeColor="text1"/>
                <w:highlight w:val="none"/>
                <w:lang w:eastAsia="zh-CN"/>
                <w14:textFill>
                  <w14:solidFill>
                    <w14:schemeClr w14:val="tx1"/>
                  </w14:solidFill>
                </w14:textFill>
              </w:rPr>
              <w:t>。</w:t>
            </w:r>
          </w:p>
          <w:p w14:paraId="6DAB7386">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hint="eastAsia" w:ascii="宋体" w:hAnsi="宋体"/>
                <w:color w:val="000000" w:themeColor="text1"/>
                <w:highlight w:val="none"/>
                <w14:textFill>
                  <w14:solidFill>
                    <w14:schemeClr w14:val="tx1"/>
                  </w14:solidFill>
                </w14:textFill>
              </w:rPr>
              <w:t>）所供货物应保持较好的外观和质量等级，符合国家食品部门的有关标准，保证无异味、无霉烂变质、无抗生素、无注水，具有检验、检疫验讫标志、肉品品质检验证明，并经药物检测合格</w:t>
            </w:r>
            <w:r>
              <w:rPr>
                <w:rFonts w:hint="eastAsia" w:ascii="宋体" w:hAnsi="宋体"/>
                <w:color w:val="000000" w:themeColor="text1"/>
                <w:highlight w:val="none"/>
                <w:lang w:eastAsia="zh-CN"/>
                <w14:textFill>
                  <w14:solidFill>
                    <w14:schemeClr w14:val="tx1"/>
                  </w14:solidFill>
                </w14:textFill>
              </w:rPr>
              <w:t>。</w:t>
            </w:r>
          </w:p>
          <w:p w14:paraId="1C3C1547">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）每批肉类必须提供检验检疫证明、检验合格证、分割销售凭据；须有正规屠宰厂（场）进行预包装或在包装物上标注可溯源的标签、标识等相关信息，进行预包装的还应符合国家有关标准</w:t>
            </w:r>
            <w:r>
              <w:rPr>
                <w:rFonts w:hint="eastAsia" w:ascii="宋体" w:hAnsi="宋体"/>
                <w:color w:val="000000" w:themeColor="text1"/>
                <w:highlight w:val="none"/>
                <w:lang w:eastAsia="zh-CN"/>
                <w14:textFill>
                  <w14:solidFill>
                    <w14:schemeClr w14:val="tx1"/>
                  </w14:solidFill>
                </w14:textFill>
              </w:rPr>
              <w:t>。</w:t>
            </w:r>
          </w:p>
          <w:p w14:paraId="5EE89B36">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）鲜肉色泽：肌肉有光泽，红色均匀，脂肪乳白色</w:t>
            </w:r>
            <w:r>
              <w:rPr>
                <w:rFonts w:hint="eastAsia" w:ascii="宋体" w:hAnsi="宋体"/>
                <w:color w:val="000000" w:themeColor="text1"/>
                <w:highlight w:val="none"/>
                <w:lang w:eastAsia="zh-CN"/>
                <w14:textFill>
                  <w14:solidFill>
                    <w14:schemeClr w14:val="tx1"/>
                  </w14:solidFill>
                </w14:textFill>
              </w:rPr>
              <w:t>。</w:t>
            </w:r>
          </w:p>
          <w:p w14:paraId="04AEB7A6">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）组织状态：纤维清晰，指压后凹陷立即恢复，肉质紧密，有坚韧性</w:t>
            </w:r>
            <w:r>
              <w:rPr>
                <w:rFonts w:hint="eastAsia" w:ascii="宋体" w:hAnsi="宋体"/>
                <w:color w:val="000000" w:themeColor="text1"/>
                <w:highlight w:val="none"/>
                <w:lang w:eastAsia="zh-CN"/>
                <w14:textFill>
                  <w14:solidFill>
                    <w14:schemeClr w14:val="tx1"/>
                  </w14:solidFill>
                </w14:textFill>
              </w:rPr>
              <w:t>。</w:t>
            </w:r>
          </w:p>
          <w:p w14:paraId="3C84087D">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Theme="minorEastAsia"/>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6）粘度：外表湿润，切面有渗出液，不粘手。</w:t>
            </w:r>
          </w:p>
          <w:p w14:paraId="6E017D04">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Theme="minorEastAsia"/>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7）气味：具有鲜肉固有的气味，煮沸后肉汤澄清透明或稍有浑浊，脂肪团聚于表面。</w:t>
            </w:r>
          </w:p>
          <w:p w14:paraId="2D9EA709">
            <w:pPr>
              <w:keepNext w:val="0"/>
              <w:keepLines w:val="0"/>
              <w:pageBreakBefore w:val="0"/>
              <w:kinsoku/>
              <w:wordWrap/>
              <w:overflowPunct/>
              <w:topLinePunct w:val="0"/>
              <w:autoSpaceDE/>
              <w:autoSpaceDN/>
              <w:bidi w:val="0"/>
              <w:snapToGrid w:val="0"/>
              <w:spacing w:line="360" w:lineRule="auto"/>
              <w:ind w:firstLine="422" w:firstLineChars="200"/>
              <w:textAlignment w:val="auto"/>
              <w:outlineLvl w:val="9"/>
              <w:rPr>
                <w:rFonts w:hint="eastAsia" w:ascii="宋体" w:hAnsi="宋体" w:eastAsiaTheme="minorEastAsia"/>
                <w:b/>
                <w:bCs/>
                <w:color w:val="000000" w:themeColor="text1"/>
                <w:highlight w:val="none"/>
                <w:lang w:eastAsia="zh-CN"/>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w:t>
            </w:r>
            <w:r>
              <w:rPr>
                <w:rFonts w:hint="eastAsia" w:ascii="宋体" w:hAnsi="宋体"/>
                <w:b/>
                <w:bCs/>
                <w:color w:val="000000" w:themeColor="text1"/>
                <w:highlight w:val="none"/>
                <w:lang w:val="en-US" w:eastAsia="zh-CN"/>
                <w14:textFill>
                  <w14:solidFill>
                    <w14:schemeClr w14:val="tx1"/>
                  </w14:solidFill>
                </w14:textFill>
              </w:rPr>
              <w:t>.</w:t>
            </w:r>
            <w:r>
              <w:rPr>
                <w:rFonts w:hint="eastAsia" w:ascii="宋体" w:hAnsi="宋体"/>
                <w:b/>
                <w:bCs/>
                <w:color w:val="000000" w:themeColor="text1"/>
                <w:highlight w:val="none"/>
                <w14:textFill>
                  <w14:solidFill>
                    <w14:schemeClr w14:val="tx1"/>
                  </w14:solidFill>
                </w14:textFill>
              </w:rPr>
              <w:t>三鸟类</w:t>
            </w:r>
            <w:r>
              <w:rPr>
                <w:rFonts w:hint="eastAsia" w:ascii="宋体" w:hAnsi="宋体"/>
                <w:b/>
                <w:bCs/>
                <w:color w:val="000000" w:themeColor="text1"/>
                <w:highlight w:val="none"/>
                <w:lang w:eastAsia="zh-CN"/>
                <w14:textFill>
                  <w14:solidFill>
                    <w14:schemeClr w14:val="tx1"/>
                  </w14:solidFill>
                </w14:textFill>
              </w:rPr>
              <w:t>：</w:t>
            </w:r>
          </w:p>
          <w:p w14:paraId="4CC4F164">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lang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w:t>
            </w:r>
            <w:r>
              <w:rPr>
                <w:rFonts w:hint="eastAsia" w:ascii="宋体" w:hAnsi="宋体"/>
                <w:color w:val="000000" w:themeColor="text1"/>
                <w:highlight w:val="none"/>
                <w14:textFill>
                  <w14:solidFill>
                    <w14:schemeClr w14:val="tx1"/>
                  </w14:solidFill>
                </w14:textFill>
              </w:rPr>
              <w:t>所提供货物必须符合国家食品安全法规及相关国家标准，具有食品药品监督管理部门或市场监督管理部门等主管部门发放的“动物检疫合格证明”</w:t>
            </w:r>
            <w:r>
              <w:rPr>
                <w:rFonts w:hint="eastAsia" w:ascii="宋体" w:hAnsi="宋体"/>
                <w:color w:val="000000" w:themeColor="text1"/>
                <w:highlight w:val="none"/>
                <w:lang w:eastAsia="zh-CN"/>
                <w14:textFill>
                  <w14:solidFill>
                    <w14:schemeClr w14:val="tx1"/>
                  </w14:solidFill>
                </w14:textFill>
              </w:rPr>
              <w:t>。</w:t>
            </w:r>
          </w:p>
          <w:p w14:paraId="41530346">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lang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hint="eastAsia" w:ascii="宋体" w:hAnsi="宋体"/>
                <w:color w:val="000000" w:themeColor="text1"/>
                <w:highlight w:val="none"/>
                <w14:textFill>
                  <w14:solidFill>
                    <w14:schemeClr w14:val="tx1"/>
                  </w14:solidFill>
                </w14:textFill>
              </w:rPr>
              <w:t>肉质新鲜柔软有光泽，质地紧密，脂肪呈白色或淡黄色，肉质细腻、无腐烂异味，肉体结实，内脏清掏干净，肉质弹性足无明显渗出液体，总体无粘液</w:t>
            </w:r>
            <w:r>
              <w:rPr>
                <w:rFonts w:hint="eastAsia" w:ascii="宋体" w:hAnsi="宋体"/>
                <w:color w:val="000000" w:themeColor="text1"/>
                <w:highlight w:val="none"/>
                <w:lang w:eastAsia="zh-CN"/>
                <w14:textFill>
                  <w14:solidFill>
                    <w14:schemeClr w14:val="tx1"/>
                  </w14:solidFill>
                </w14:textFill>
              </w:rPr>
              <w:t>。</w:t>
            </w:r>
          </w:p>
          <w:p w14:paraId="7C7B873A">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存放容器保持清洁卫生，包装合理，来源可靠放心，无毒、无害、无污染</w:t>
            </w:r>
            <w:r>
              <w:rPr>
                <w:rFonts w:hint="eastAsia" w:ascii="宋体" w:hAnsi="宋体"/>
                <w:color w:val="000000" w:themeColor="text1"/>
                <w:highlight w:val="none"/>
                <w:lang w:eastAsia="zh-CN"/>
                <w14:textFill>
                  <w14:solidFill>
                    <w14:schemeClr w14:val="tx1"/>
                  </w14:solidFill>
                </w14:textFill>
              </w:rPr>
              <w:t>。</w:t>
            </w:r>
          </w:p>
          <w:p w14:paraId="2AB7DC2D">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3.新鲜水产类：</w:t>
            </w:r>
          </w:p>
          <w:p w14:paraId="20B2CF0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生鲜鱼类应新鲜，鱼体健康，体态匀称，游动活泼，体色鲜明，鳞片鳍条完好，肉质坚实而有弹性，鱼类表皮上粘液较少，体表清洁，新鲜无异味，体型大小适中，质量优等；来源可靠放心、无毒、无害、无污染，湿水率符合国家相关规定</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28906A1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虾的头胸甲与躯干连接紧密，无断头现象；虾身清洁无污染无异味，虾眼突起，虾身较挺，肉质坚实；虾壳发亮、发硬，呈青绿色或青白色</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5D0EAB9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14:textFill>
                  <w14:solidFill>
                    <w14:schemeClr w14:val="tx1"/>
                  </w14:solidFill>
                </w14:textFill>
              </w:rPr>
              <w:t>贝壳类要求肉质新鲜，无臭味，两贝壳相碰发出实响且响声均匀，在静水中会伸出触角；表面清洁完整，无寄生物，外观完美，有光泽</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5477486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14:textFill>
                  <w14:solidFill>
                    <w14:schemeClr w14:val="tx1"/>
                  </w14:solidFill>
                </w14:textFill>
              </w:rPr>
              <w:t>海鲜、河鲜类必须鲜活，身体饱满结实，无腐烂异味，肉质紧密有弹性，来源可靠放心，无毒、无害、无污染；利用率不低于95%</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3180204A">
            <w:pPr>
              <w:keepNext w:val="0"/>
              <w:keepLines w:val="0"/>
              <w:pageBreakBefore w:val="0"/>
              <w:kinsoku/>
              <w:wordWrap/>
              <w:overflowPunct/>
              <w:topLinePunct w:val="0"/>
              <w:autoSpaceDE/>
              <w:autoSpaceDN/>
              <w:bidi w:val="0"/>
              <w:snapToGrid w:val="0"/>
              <w:spacing w:line="360" w:lineRule="auto"/>
              <w:ind w:firstLine="422" w:firstLineChars="200"/>
              <w:textAlignment w:val="auto"/>
              <w:outlineLvl w:val="9"/>
              <w:rPr>
                <w:rFonts w:hint="eastAsia" w:ascii="宋体" w:hAnsi="宋体" w:cs="宋体" w:eastAsiaTheme="minorEastAsia"/>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4.</w:t>
            </w:r>
            <w:r>
              <w:rPr>
                <w:rFonts w:hint="eastAsia" w:ascii="宋体" w:hAnsi="宋体" w:cs="宋体"/>
                <w:b/>
                <w:color w:val="000000" w:themeColor="text1"/>
                <w:szCs w:val="21"/>
                <w:highlight w:val="none"/>
                <w14:textFill>
                  <w14:solidFill>
                    <w14:schemeClr w14:val="tx1"/>
                  </w14:solidFill>
                </w14:textFill>
              </w:rPr>
              <w:t>冷冻食品类</w:t>
            </w:r>
            <w:r>
              <w:rPr>
                <w:rFonts w:hint="eastAsia" w:ascii="宋体" w:hAnsi="宋体" w:cs="宋体"/>
                <w:b/>
                <w:color w:val="000000" w:themeColor="text1"/>
                <w:szCs w:val="21"/>
                <w:highlight w:val="none"/>
                <w:lang w:eastAsia="zh-CN"/>
                <w14:textFill>
                  <w14:solidFill>
                    <w14:schemeClr w14:val="tx1"/>
                  </w14:solidFill>
                </w14:textFill>
              </w:rPr>
              <w:t>：</w:t>
            </w:r>
          </w:p>
          <w:p w14:paraId="2821D219">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1）</w:t>
            </w:r>
            <w:r>
              <w:rPr>
                <w:rFonts w:hint="eastAsia" w:ascii="宋体" w:hAnsi="宋体" w:cs="宋体"/>
                <w:bCs/>
                <w:color w:val="000000" w:themeColor="text1"/>
                <w:szCs w:val="21"/>
                <w:highlight w:val="none"/>
                <w14:textFill>
                  <w14:solidFill>
                    <w14:schemeClr w14:val="tx1"/>
                  </w14:solidFill>
                </w14:textFill>
              </w:rPr>
              <w:t>采购的冷冻食品须符合食品卫生要求及国家有关标准和行业规范；采购生产、经营证明文件齐备，明确来源，并具有检验合格证明；严禁含有毒有害物质、虫及混有异物，严禁有腐烂变质、酸败、霉变情况，禁止采购超过保质期限的冻肉类食材</w:t>
            </w:r>
            <w:r>
              <w:rPr>
                <w:rFonts w:hint="eastAsia" w:ascii="宋体" w:hAnsi="宋体" w:cs="宋体"/>
                <w:bCs/>
                <w:color w:val="000000" w:themeColor="text1"/>
                <w:szCs w:val="21"/>
                <w:highlight w:val="none"/>
                <w:lang w:eastAsia="zh-CN"/>
                <w14:textFill>
                  <w14:solidFill>
                    <w14:schemeClr w14:val="tx1"/>
                  </w14:solidFill>
                </w14:textFill>
              </w:rPr>
              <w:t>。</w:t>
            </w:r>
          </w:p>
          <w:p w14:paraId="31499B72">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2）</w:t>
            </w:r>
            <w:r>
              <w:rPr>
                <w:rFonts w:hint="eastAsia" w:ascii="宋体" w:hAnsi="宋体" w:cs="宋体"/>
                <w:bCs/>
                <w:color w:val="000000" w:themeColor="text1"/>
                <w:szCs w:val="21"/>
                <w:highlight w:val="none"/>
                <w14:textFill>
                  <w14:solidFill>
                    <w14:schemeClr w14:val="tx1"/>
                  </w14:solidFill>
                </w14:textFill>
              </w:rPr>
              <w:t>冷冻食品食材包装须符合国家规范，食材包装上须清晰印有产品名称、产品批号、生产日期、保质期、规格、净重、屠宰分割加工厂厂名、厂址、联系电话和工厂注册号等信息；不接受在光身纸箱上加贴标签货品，所用内包装胶袋封口严实，装运过程不得有裂口现象；所有包装材料成分均要符合政府对食品级包装材料的卫生要求，不得含有任何有毒有害原料；到货时包装应完好无损</w:t>
            </w:r>
            <w:r>
              <w:rPr>
                <w:rFonts w:hint="eastAsia" w:ascii="宋体" w:hAnsi="宋体" w:cs="宋体"/>
                <w:bCs/>
                <w:color w:val="000000" w:themeColor="text1"/>
                <w:szCs w:val="21"/>
                <w:highlight w:val="none"/>
                <w:lang w:eastAsia="zh-CN"/>
                <w14:textFill>
                  <w14:solidFill>
                    <w14:schemeClr w14:val="tx1"/>
                  </w14:solidFill>
                </w14:textFill>
              </w:rPr>
              <w:t>。</w:t>
            </w:r>
          </w:p>
          <w:p w14:paraId="3951F8E4">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3）</w:t>
            </w:r>
            <w:r>
              <w:rPr>
                <w:rFonts w:hint="eastAsia" w:ascii="宋体" w:hAnsi="宋体" w:cs="宋体"/>
                <w:bCs/>
                <w:color w:val="000000" w:themeColor="text1"/>
                <w:szCs w:val="21"/>
                <w:highlight w:val="none"/>
                <w14:textFill>
                  <w14:solidFill>
                    <w14:schemeClr w14:val="tx1"/>
                  </w14:solidFill>
                </w14:textFill>
              </w:rPr>
              <w:t>冷冻畜类须肉质冻实而坚硬，无化冻现象，有光泽，色红而均匀，脂肪洁白，外表及切面不粘手，肉质坚实，解冻指压后的凹陷恢复慢且不能完全恢复，无血块，气味正常，无腐烂变质、无毒无害，无异味，符合国家有关食品卫生、安全标准</w:t>
            </w:r>
            <w:r>
              <w:rPr>
                <w:rFonts w:hint="eastAsia" w:ascii="宋体" w:hAnsi="宋体" w:cs="宋体"/>
                <w:bCs/>
                <w:color w:val="000000" w:themeColor="text1"/>
                <w:szCs w:val="21"/>
                <w:highlight w:val="none"/>
                <w:lang w:eastAsia="zh-CN"/>
                <w14:textFill>
                  <w14:solidFill>
                    <w14:schemeClr w14:val="tx1"/>
                  </w14:solidFill>
                </w14:textFill>
              </w:rPr>
              <w:t>。</w:t>
            </w:r>
          </w:p>
          <w:p w14:paraId="4157B41D">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4）</w:t>
            </w:r>
            <w:r>
              <w:rPr>
                <w:rFonts w:hint="eastAsia" w:ascii="宋体" w:hAnsi="宋体" w:cs="宋体"/>
                <w:bCs/>
                <w:color w:val="000000" w:themeColor="text1"/>
                <w:szCs w:val="21"/>
                <w:highlight w:val="none"/>
                <w14:textFill>
                  <w14:solidFill>
                    <w14:schemeClr w14:val="tx1"/>
                  </w14:solidFill>
                </w14:textFill>
              </w:rPr>
              <w:t>冷冻鱼类要求鱼体健康，肉质饱满结实、新鲜、有弹性，眼睛清亮，角膜透明，体表鳞片完整无损，鳞片上覆有冻结的透明黏液层，皮肤天然色泽明显；鱼体完整无伤残，无腐烂异味，无离骨脱刺现象；手指轻按鱼体后，手指凹陷处可马上恢复；无异味有较温和的鱼腥味</w:t>
            </w:r>
            <w:r>
              <w:rPr>
                <w:rFonts w:hint="eastAsia" w:ascii="宋体" w:hAnsi="宋体" w:cs="宋体"/>
                <w:bCs/>
                <w:color w:val="000000" w:themeColor="text1"/>
                <w:szCs w:val="21"/>
                <w:highlight w:val="none"/>
                <w:lang w:eastAsia="zh-CN"/>
                <w14:textFill>
                  <w14:solidFill>
                    <w14:schemeClr w14:val="tx1"/>
                  </w14:solidFill>
                </w14:textFill>
              </w:rPr>
              <w:t>。</w:t>
            </w:r>
          </w:p>
          <w:p w14:paraId="20C97E25">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5）</w:t>
            </w:r>
            <w:r>
              <w:rPr>
                <w:rFonts w:hint="eastAsia" w:ascii="宋体" w:hAnsi="宋体" w:cs="宋体"/>
                <w:bCs/>
                <w:color w:val="000000" w:themeColor="text1"/>
                <w:szCs w:val="21"/>
                <w:highlight w:val="none"/>
                <w14:textFill>
                  <w14:solidFill>
                    <w14:schemeClr w14:val="tx1"/>
                  </w14:solidFill>
                </w14:textFill>
              </w:rPr>
              <w:t>冷冻禽类解冻后净重量不少于90%，冷冻畜类解冻后净重量不少于92%，冷冻水产类食品解冻后净重量不少于82%，解冻时间为4小时以内（室温20℃）；所有冷冻食品要求清晰列出产品品牌、规格、类型、包装方式、包装净重、含冰量等相关参数</w:t>
            </w:r>
            <w:r>
              <w:rPr>
                <w:rFonts w:hint="eastAsia" w:ascii="宋体" w:hAnsi="宋体" w:cs="宋体"/>
                <w:bCs/>
                <w:color w:val="000000" w:themeColor="text1"/>
                <w:szCs w:val="21"/>
                <w:highlight w:val="none"/>
                <w:lang w:eastAsia="zh-CN"/>
                <w14:textFill>
                  <w14:solidFill>
                    <w14:schemeClr w14:val="tx1"/>
                  </w14:solidFill>
                </w14:textFill>
              </w:rPr>
              <w:t>。</w:t>
            </w:r>
          </w:p>
          <w:p w14:paraId="091C3DD8">
            <w:pPr>
              <w:keepNext w:val="0"/>
              <w:keepLines w:val="0"/>
              <w:pageBreakBefore w:val="0"/>
              <w:kinsoku/>
              <w:wordWrap/>
              <w:overflowPunct/>
              <w:topLinePunct w:val="0"/>
              <w:autoSpaceDE/>
              <w:autoSpaceDN/>
              <w:bidi w:val="0"/>
              <w:snapToGrid w:val="0"/>
              <w:spacing w:line="360" w:lineRule="auto"/>
              <w:ind w:firstLine="422" w:firstLineChars="200"/>
              <w:textAlignment w:val="auto"/>
              <w:outlineLvl w:val="9"/>
              <w:rPr>
                <w:rFonts w:hint="eastAsia" w:ascii="宋体" w:hAnsi="宋体" w:eastAsiaTheme="minorEastAsia"/>
                <w:b/>
                <w:bCs/>
                <w:color w:val="000000" w:themeColor="text1"/>
                <w:highlight w:val="none"/>
                <w:lang w:eastAsia="zh-CN"/>
                <w14:textFill>
                  <w14:solidFill>
                    <w14:schemeClr w14:val="tx1"/>
                  </w14:solidFill>
                </w14:textFill>
              </w:rPr>
            </w:pPr>
            <w:r>
              <w:rPr>
                <w:rFonts w:hint="eastAsia" w:ascii="宋体" w:hAnsi="宋体"/>
                <w:b/>
                <w:color w:val="000000" w:themeColor="text1"/>
                <w:highlight w:val="none"/>
                <w:lang w:val="en-US" w:eastAsia="zh-CN"/>
                <w14:textFill>
                  <w14:solidFill>
                    <w14:schemeClr w14:val="tx1"/>
                  </w14:solidFill>
                </w14:textFill>
              </w:rPr>
              <w:t>5.</w:t>
            </w:r>
            <w:r>
              <w:rPr>
                <w:rFonts w:hint="eastAsia" w:ascii="宋体" w:hAnsi="宋体"/>
                <w:b/>
                <w:bCs/>
                <w:color w:val="000000" w:themeColor="text1"/>
                <w:highlight w:val="none"/>
                <w14:textFill>
                  <w14:solidFill>
                    <w14:schemeClr w14:val="tx1"/>
                  </w14:solidFill>
                </w14:textFill>
              </w:rPr>
              <w:t>加工食品类</w:t>
            </w:r>
            <w:r>
              <w:rPr>
                <w:rFonts w:hint="eastAsia" w:ascii="宋体" w:hAnsi="宋体"/>
                <w:b/>
                <w:bCs/>
                <w:color w:val="000000" w:themeColor="text1"/>
                <w:highlight w:val="none"/>
                <w:lang w:eastAsia="zh-CN"/>
                <w14:textFill>
                  <w14:solidFill>
                    <w14:schemeClr w14:val="tx1"/>
                  </w14:solidFill>
                </w14:textFill>
              </w:rPr>
              <w:t>：</w:t>
            </w:r>
          </w:p>
          <w:p w14:paraId="50C44089">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eastAsiaTheme="minorEastAsia"/>
                <w:color w:val="000000" w:themeColor="text1"/>
                <w:highlight w:val="none"/>
                <w:lang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w:t>
            </w:r>
            <w:r>
              <w:rPr>
                <w:rFonts w:hint="eastAsia" w:ascii="宋体" w:hAnsi="宋体"/>
                <w:color w:val="000000" w:themeColor="text1"/>
                <w:highlight w:val="none"/>
                <w14:textFill>
                  <w14:solidFill>
                    <w14:schemeClr w14:val="tx1"/>
                  </w14:solidFill>
                </w14:textFill>
              </w:rPr>
              <w:t>熟食（包括烧鸡、烧鸭、烧鹅等）保质期较短，保鲜要求高；供应的熟食需保证产品品质，须注明各类熟食的供货渠道、包装方式和制作日期，配送的肉类可追踪溯源；提供熟食的供应商须具有《食品经营许可证》、营业执照</w:t>
            </w:r>
            <w:r>
              <w:rPr>
                <w:rFonts w:hint="eastAsia" w:ascii="宋体" w:hAnsi="宋体"/>
                <w:color w:val="000000" w:themeColor="text1"/>
                <w:highlight w:val="none"/>
                <w:lang w:eastAsia="zh-CN"/>
                <w14:textFill>
                  <w14:solidFill>
                    <w14:schemeClr w14:val="tx1"/>
                  </w14:solidFill>
                </w14:textFill>
              </w:rPr>
              <w:t>。</w:t>
            </w:r>
          </w:p>
          <w:p w14:paraId="4490DD3C">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s="宋体" w:eastAsiaTheme="minorEastAsia"/>
                <w:b w:val="0"/>
                <w:bCs/>
                <w:color w:val="000000" w:themeColor="text1"/>
                <w:szCs w:val="21"/>
                <w:highlight w:val="none"/>
                <w:lang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hint="eastAsia" w:ascii="宋体" w:hAnsi="宋体"/>
                <w:color w:val="000000" w:themeColor="text1"/>
                <w:highlight w:val="none"/>
                <w14:textFill>
                  <w14:solidFill>
                    <w14:schemeClr w14:val="tx1"/>
                  </w14:solidFill>
                </w14:textFill>
              </w:rPr>
              <w:t>腊肠、腊肉、火腿等肉制品：有品牌商标、产地、生产日期、卫生检验合格证，国家生产许可；表面干爽、肉呈鲜红色或暗红色，无霉变，无异味，脂肪透明或呈乳白色；表皮应干燥、皮质坚硬，紧密且富有弹性，色泽均匀；无酸败味或其它异味</w:t>
            </w:r>
            <w:r>
              <w:rPr>
                <w:rFonts w:hint="eastAsia" w:ascii="宋体" w:hAnsi="宋体"/>
                <w:color w:val="000000" w:themeColor="text1"/>
                <w:highlight w:val="none"/>
                <w:lang w:eastAsia="zh-CN"/>
                <w14:textFill>
                  <w14:solidFill>
                    <w14:schemeClr w14:val="tx1"/>
                  </w14:solidFill>
                </w14:textFill>
              </w:rPr>
              <w:t>。</w:t>
            </w:r>
          </w:p>
          <w:p w14:paraId="168C1C1B">
            <w:pPr>
              <w:keepNext w:val="0"/>
              <w:keepLines w:val="0"/>
              <w:pageBreakBefore w:val="0"/>
              <w:kinsoku/>
              <w:wordWrap/>
              <w:overflowPunct/>
              <w:topLinePunct w:val="0"/>
              <w:autoSpaceDE/>
              <w:autoSpaceDN/>
              <w:bidi w:val="0"/>
              <w:snapToGrid w:val="0"/>
              <w:spacing w:line="360" w:lineRule="auto"/>
              <w:ind w:firstLine="422" w:firstLineChars="200"/>
              <w:textAlignment w:val="auto"/>
              <w:outlineLvl w:val="9"/>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6.</w:t>
            </w:r>
            <w:r>
              <w:rPr>
                <w:rFonts w:hint="eastAsia" w:ascii="宋体" w:hAnsi="宋体" w:cs="宋体"/>
                <w:b/>
                <w:color w:val="000000" w:themeColor="text1"/>
                <w:szCs w:val="21"/>
                <w:highlight w:val="none"/>
                <w14:textFill>
                  <w14:solidFill>
                    <w14:schemeClr w14:val="tx1"/>
                  </w14:solidFill>
                </w14:textFill>
              </w:rPr>
              <w:t>蔬菜类：</w:t>
            </w:r>
          </w:p>
          <w:p w14:paraId="060B01C7">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1）</w:t>
            </w:r>
            <w:r>
              <w:rPr>
                <w:rFonts w:hint="eastAsia" w:ascii="宋体" w:hAnsi="宋体" w:cs="宋体"/>
                <w:bCs/>
                <w:color w:val="000000" w:themeColor="text1"/>
                <w:szCs w:val="21"/>
                <w:highlight w:val="none"/>
                <w14:textFill>
                  <w14:solidFill>
                    <w14:schemeClr w14:val="tx1"/>
                  </w14:solidFill>
                </w14:textFill>
              </w:rPr>
              <w:t>所有蔬菜须符合国家有关标准，保证新鲜、无异味、无霉烂变质，不得含有残留农药或污染物；蔬菜卫生质量应符合我国无公害蔬菜上的卫生指标规定或优于我国无公害蔬菜上的卫生指标规定</w:t>
            </w:r>
            <w:r>
              <w:rPr>
                <w:rFonts w:hint="eastAsia" w:ascii="宋体" w:hAnsi="宋体" w:cs="宋体"/>
                <w:bCs/>
                <w:color w:val="000000" w:themeColor="text1"/>
                <w:szCs w:val="21"/>
                <w:highlight w:val="none"/>
                <w:lang w:eastAsia="zh-CN"/>
                <w14:textFill>
                  <w14:solidFill>
                    <w14:schemeClr w14:val="tx1"/>
                  </w14:solidFill>
                </w14:textFill>
              </w:rPr>
              <w:t>。</w:t>
            </w:r>
          </w:p>
          <w:p w14:paraId="7765E5E2">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2）</w:t>
            </w:r>
            <w:r>
              <w:rPr>
                <w:rFonts w:hint="eastAsia" w:ascii="宋体" w:hAnsi="宋体" w:cs="宋体"/>
                <w:bCs/>
                <w:color w:val="000000" w:themeColor="text1"/>
                <w:szCs w:val="21"/>
                <w:highlight w:val="none"/>
                <w14:textFill>
                  <w14:solidFill>
                    <w14:schemeClr w14:val="tx1"/>
                  </w14:solidFill>
                </w14:textFill>
              </w:rPr>
              <w:t>所有蔬菜在交付采购人前须经过前期处理，如清除烂叶、黄叶、不可食用的根、须及泥沙、杂物等，使用率达到95%以上</w:t>
            </w:r>
            <w:r>
              <w:rPr>
                <w:rFonts w:hint="eastAsia" w:ascii="宋体" w:hAnsi="宋体" w:cs="宋体"/>
                <w:bCs/>
                <w:color w:val="000000" w:themeColor="text1"/>
                <w:szCs w:val="21"/>
                <w:highlight w:val="none"/>
                <w:lang w:eastAsia="zh-CN"/>
                <w14:textFill>
                  <w14:solidFill>
                    <w14:schemeClr w14:val="tx1"/>
                  </w14:solidFill>
                </w14:textFill>
              </w:rPr>
              <w:t>。</w:t>
            </w:r>
          </w:p>
          <w:p w14:paraId="7C5B8C1C">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3）</w:t>
            </w:r>
            <w:r>
              <w:rPr>
                <w:rFonts w:hint="eastAsia" w:ascii="宋体" w:hAnsi="宋体" w:cs="宋体"/>
                <w:bCs/>
                <w:color w:val="000000" w:themeColor="text1"/>
                <w:szCs w:val="21"/>
                <w:highlight w:val="none"/>
                <w14:textFill>
                  <w14:solidFill>
                    <w14:schemeClr w14:val="tx1"/>
                  </w14:solidFill>
                </w14:textFill>
              </w:rPr>
              <w:t>所有蔬菜须保证食用安全，符合国家食品卫生标准</w:t>
            </w:r>
            <w:r>
              <w:rPr>
                <w:rFonts w:hint="eastAsia" w:ascii="宋体" w:hAnsi="宋体" w:cs="宋体"/>
                <w:bCs/>
                <w:color w:val="000000" w:themeColor="text1"/>
                <w:szCs w:val="21"/>
                <w:highlight w:val="none"/>
                <w:lang w:eastAsia="zh-CN"/>
                <w14:textFill>
                  <w14:solidFill>
                    <w14:schemeClr w14:val="tx1"/>
                  </w14:solidFill>
                </w14:textFill>
              </w:rPr>
              <w:t>。</w:t>
            </w:r>
          </w:p>
          <w:p w14:paraId="17F83AA4">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4）</w:t>
            </w:r>
            <w:r>
              <w:rPr>
                <w:rFonts w:hint="eastAsia" w:ascii="宋体" w:hAnsi="宋体" w:cs="宋体"/>
                <w:bCs/>
                <w:color w:val="000000" w:themeColor="text1"/>
                <w:szCs w:val="21"/>
                <w:highlight w:val="none"/>
                <w14:textFill>
                  <w14:solidFill>
                    <w14:schemeClr w14:val="tx1"/>
                  </w14:solidFill>
                </w14:textFill>
              </w:rPr>
              <w:t>色泽：各种蔬菜应具有本品种固有的颜色，大多数有发亮的光泽，显示蔬菜的成熟度及鲜嫩程度</w:t>
            </w:r>
            <w:r>
              <w:rPr>
                <w:rFonts w:hint="eastAsia" w:ascii="宋体" w:hAnsi="宋体" w:cs="宋体"/>
                <w:bCs/>
                <w:color w:val="000000" w:themeColor="text1"/>
                <w:szCs w:val="21"/>
                <w:highlight w:val="none"/>
                <w:lang w:eastAsia="zh-CN"/>
                <w14:textFill>
                  <w14:solidFill>
                    <w14:schemeClr w14:val="tx1"/>
                  </w14:solidFill>
                </w14:textFill>
              </w:rPr>
              <w:t>。</w:t>
            </w:r>
          </w:p>
          <w:p w14:paraId="7E815622">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5）</w:t>
            </w:r>
            <w:r>
              <w:rPr>
                <w:rFonts w:hint="eastAsia" w:ascii="宋体" w:hAnsi="宋体" w:cs="宋体"/>
                <w:bCs/>
                <w:color w:val="000000" w:themeColor="text1"/>
                <w:szCs w:val="21"/>
                <w:highlight w:val="none"/>
                <w14:textFill>
                  <w14:solidFill>
                    <w14:schemeClr w14:val="tx1"/>
                  </w14:solidFill>
                </w14:textFill>
              </w:rPr>
              <w:t>气味：多数蔬菜具有清馨、甘辛香、甜酸香等气味，可凭嗅觉识别不同品种的质量，不允许有腐烂变质的亚硝酸盐味和其他异常气味</w:t>
            </w:r>
            <w:r>
              <w:rPr>
                <w:rFonts w:hint="eastAsia" w:ascii="宋体" w:hAnsi="宋体" w:cs="宋体"/>
                <w:bCs/>
                <w:color w:val="000000" w:themeColor="text1"/>
                <w:szCs w:val="21"/>
                <w:highlight w:val="none"/>
                <w:lang w:eastAsia="zh-CN"/>
                <w14:textFill>
                  <w14:solidFill>
                    <w14:schemeClr w14:val="tx1"/>
                  </w14:solidFill>
                </w14:textFill>
              </w:rPr>
              <w:t>。</w:t>
            </w:r>
          </w:p>
          <w:p w14:paraId="566595D1">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6）</w:t>
            </w:r>
            <w:r>
              <w:rPr>
                <w:rFonts w:hint="eastAsia" w:ascii="宋体" w:hAnsi="宋体" w:cs="宋体"/>
                <w:bCs/>
                <w:color w:val="000000" w:themeColor="text1"/>
                <w:szCs w:val="21"/>
                <w:highlight w:val="none"/>
                <w14:textFill>
                  <w14:solidFill>
                    <w14:schemeClr w14:val="tx1"/>
                  </w14:solidFill>
                </w14:textFill>
              </w:rPr>
              <w:t>滋味：因品种不同而各异，多数蔬菜滋味甘淡、甜酸、清爽鲜美，少数具有辛酸、苦涩等特殊风味以刺激食欲，失去本品种原有的滋味即为异常</w:t>
            </w:r>
            <w:r>
              <w:rPr>
                <w:rFonts w:hint="eastAsia" w:ascii="宋体" w:hAnsi="宋体" w:cs="宋体"/>
                <w:bCs/>
                <w:color w:val="000000" w:themeColor="text1"/>
                <w:szCs w:val="21"/>
                <w:highlight w:val="none"/>
                <w:lang w:eastAsia="zh-CN"/>
                <w14:textFill>
                  <w14:solidFill>
                    <w14:schemeClr w14:val="tx1"/>
                  </w14:solidFill>
                </w14:textFill>
              </w:rPr>
              <w:t>。</w:t>
            </w:r>
          </w:p>
          <w:p w14:paraId="07816413">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7）</w:t>
            </w:r>
            <w:r>
              <w:rPr>
                <w:rFonts w:hint="eastAsia" w:ascii="宋体" w:hAnsi="宋体" w:cs="宋体"/>
                <w:bCs/>
                <w:color w:val="000000" w:themeColor="text1"/>
                <w:szCs w:val="21"/>
                <w:highlight w:val="none"/>
                <w14:textFill>
                  <w14:solidFill>
                    <w14:schemeClr w14:val="tx1"/>
                  </w14:solidFill>
                </w14:textFill>
              </w:rPr>
              <w:t>形态：避免由于客观因素造成的各种非正常、不新鲜的蔬菜（如萎蔫、枯塌、损伤、病变、虫害侵蚀等引起的形态异常）</w:t>
            </w:r>
            <w:r>
              <w:rPr>
                <w:rFonts w:hint="eastAsia" w:ascii="宋体" w:hAnsi="宋体" w:cs="宋体"/>
                <w:bCs/>
                <w:color w:val="000000" w:themeColor="text1"/>
                <w:szCs w:val="21"/>
                <w:highlight w:val="none"/>
                <w:lang w:eastAsia="zh-CN"/>
                <w14:textFill>
                  <w14:solidFill>
                    <w14:schemeClr w14:val="tx1"/>
                  </w14:solidFill>
                </w14:textFill>
              </w:rPr>
              <w:t>。</w:t>
            </w:r>
          </w:p>
          <w:p w14:paraId="19E90289">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包装与标志要求</w:t>
            </w:r>
          </w:p>
          <w:p w14:paraId="6E66176A">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包装：容器（框、箱、袋）要求清洁、干燥、牢固、透气，无污染、无异味、无霉变现象</w:t>
            </w:r>
            <w:r>
              <w:rPr>
                <w:rFonts w:hint="eastAsia" w:ascii="宋体" w:hAnsi="宋体" w:cs="宋体"/>
                <w:bCs/>
                <w:color w:val="000000" w:themeColor="text1"/>
                <w:szCs w:val="21"/>
                <w:highlight w:val="none"/>
                <w:lang w:eastAsia="zh-CN"/>
                <w14:textFill>
                  <w14:solidFill>
                    <w14:schemeClr w14:val="tx1"/>
                  </w14:solidFill>
                </w14:textFill>
              </w:rPr>
              <w:t>。</w:t>
            </w:r>
          </w:p>
          <w:p w14:paraId="422EA049">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标志：每件包装必须按《农产品包装和标识管理办法》贴标签，并标明产地、品种、净含量、生产单位及地址和采收日期</w:t>
            </w:r>
            <w:r>
              <w:rPr>
                <w:rFonts w:hint="eastAsia" w:ascii="宋体" w:hAnsi="宋体" w:cs="宋体"/>
                <w:bCs/>
                <w:color w:val="000000" w:themeColor="text1"/>
                <w:szCs w:val="21"/>
                <w:highlight w:val="none"/>
                <w:lang w:eastAsia="zh-CN"/>
                <w14:textFill>
                  <w14:solidFill>
                    <w14:schemeClr w14:val="tx1"/>
                  </w14:solidFill>
                </w14:textFill>
              </w:rPr>
              <w:t>。</w:t>
            </w:r>
          </w:p>
          <w:p w14:paraId="5E0F6EE9">
            <w:pPr>
              <w:snapToGrid w:val="0"/>
              <w:spacing w:line="360" w:lineRule="auto"/>
              <w:ind w:firstLine="420" w:firstLineChars="200"/>
              <w:rPr>
                <w:rFonts w:hint="eastAsia" w:ascii="宋体" w:hAnsi="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来源必须清晰，蔬菜来源需为符合标准的自有基地或商品菜基地或蔬菜专业流通市场，严禁收购散户农民的蔬果供应</w:t>
            </w:r>
            <w:r>
              <w:rPr>
                <w:rFonts w:hint="eastAsia" w:ascii="宋体" w:hAnsi="宋体" w:cs="宋体"/>
                <w:bCs/>
                <w:color w:val="000000" w:themeColor="text1"/>
                <w:szCs w:val="21"/>
                <w:highlight w:val="none"/>
                <w:lang w:eastAsia="zh-CN"/>
                <w14:textFill>
                  <w14:solidFill>
                    <w14:schemeClr w14:val="tx1"/>
                  </w14:solidFill>
                </w14:textFill>
              </w:rPr>
              <w:t>。</w:t>
            </w:r>
          </w:p>
          <w:p w14:paraId="6FB5E77B">
            <w:pPr>
              <w:snapToGrid w:val="0"/>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因所属季节问题，若出现品种不能满足采购人需求的情况，可与采购人协商调换相应类别的品种</w:t>
            </w:r>
            <w:r>
              <w:rPr>
                <w:rFonts w:hint="eastAsia" w:ascii="宋体" w:hAnsi="宋体" w:cs="宋体"/>
                <w:bCs/>
                <w:color w:val="000000" w:themeColor="text1"/>
                <w:szCs w:val="21"/>
                <w:highlight w:val="none"/>
                <w:lang w:eastAsia="zh-CN"/>
                <w14:textFill>
                  <w14:solidFill>
                    <w14:schemeClr w14:val="tx1"/>
                  </w14:solidFill>
                </w14:textFill>
              </w:rPr>
              <w:t>。</w:t>
            </w:r>
          </w:p>
          <w:p w14:paraId="6CBD7975">
            <w:pPr>
              <w:snapToGrid w:val="0"/>
              <w:spacing w:line="360" w:lineRule="auto"/>
              <w:ind w:firstLine="422" w:firstLineChars="200"/>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lang w:val="en-US" w:eastAsia="zh-CN"/>
                <w14:textFill>
                  <w14:solidFill>
                    <w14:schemeClr w14:val="tx1"/>
                  </w14:solidFill>
                </w14:textFill>
              </w:rPr>
              <w:t>7.</w:t>
            </w:r>
            <w:r>
              <w:rPr>
                <w:rFonts w:hint="eastAsia" w:ascii="宋体" w:hAnsi="宋体"/>
                <w:b/>
                <w:bCs/>
                <w:color w:val="000000" w:themeColor="text1"/>
                <w:highlight w:val="none"/>
                <w14:textFill>
                  <w14:solidFill>
                    <w14:schemeClr w14:val="tx1"/>
                  </w14:solidFill>
                </w14:textFill>
              </w:rPr>
              <w:t>水果类：</w:t>
            </w:r>
          </w:p>
          <w:p w14:paraId="7C765F28">
            <w:pPr>
              <w:snapToGrid w:val="0"/>
              <w:spacing w:line="360" w:lineRule="auto"/>
              <w:ind w:firstLine="420" w:firstLineChars="200"/>
              <w:rPr>
                <w:rFonts w:hint="eastAsia" w:ascii="宋体" w:hAnsi="宋体" w:cs="宋体"/>
                <w:bCs/>
                <w:color w:val="000000" w:themeColor="text1"/>
                <w:sz w:val="21"/>
                <w:szCs w:val="21"/>
                <w:highlight w:val="none"/>
                <w:lang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1）</w:t>
            </w:r>
            <w:r>
              <w:rPr>
                <w:rFonts w:hint="eastAsia" w:ascii="宋体" w:hAnsi="宋体" w:cs="宋体"/>
                <w:bCs/>
                <w:color w:val="000000" w:themeColor="text1"/>
                <w:sz w:val="21"/>
                <w:szCs w:val="21"/>
                <w:highlight w:val="none"/>
                <w14:textFill>
                  <w14:solidFill>
                    <w14:schemeClr w14:val="tx1"/>
                  </w14:solidFill>
                </w14:textFill>
              </w:rPr>
              <w:t>符合国家食品药品管理法规或标准，不得出现腐烂和含有泥沙等现象，保持较好的色泽和新鲜度，无公害、农药残留不超标，符合卫生质量标准；来源于水果种植基地或水果专业流通市场，严禁收购散户的水果供应</w:t>
            </w:r>
            <w:r>
              <w:rPr>
                <w:rFonts w:hint="eastAsia" w:ascii="宋体" w:hAnsi="宋体" w:cs="宋体"/>
                <w:bCs/>
                <w:color w:val="000000" w:themeColor="text1"/>
                <w:sz w:val="21"/>
                <w:szCs w:val="21"/>
                <w:highlight w:val="none"/>
                <w:lang w:eastAsia="zh-CN"/>
                <w14:textFill>
                  <w14:solidFill>
                    <w14:schemeClr w14:val="tx1"/>
                  </w14:solidFill>
                </w14:textFill>
              </w:rPr>
              <w:t>。</w:t>
            </w:r>
          </w:p>
          <w:p w14:paraId="6D06BC85">
            <w:pPr>
              <w:snapToGrid w:val="0"/>
              <w:spacing w:line="360" w:lineRule="auto"/>
              <w:ind w:firstLine="420" w:firstLineChars="200"/>
              <w:rPr>
                <w:rFonts w:hint="eastAsia" w:ascii="宋体" w:hAnsi="宋体" w:cs="宋体"/>
                <w:bCs/>
                <w:color w:val="000000" w:themeColor="text1"/>
                <w:sz w:val="21"/>
                <w:szCs w:val="21"/>
                <w:highlight w:val="none"/>
                <w:lang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2）</w:t>
            </w:r>
            <w:r>
              <w:rPr>
                <w:rFonts w:hint="eastAsia" w:ascii="宋体" w:hAnsi="宋体" w:cs="宋体"/>
                <w:bCs/>
                <w:color w:val="000000" w:themeColor="text1"/>
                <w:sz w:val="21"/>
                <w:szCs w:val="21"/>
                <w:highlight w:val="none"/>
                <w14:textFill>
                  <w14:solidFill>
                    <w14:schemeClr w14:val="tx1"/>
                  </w14:solidFill>
                </w14:textFill>
              </w:rPr>
              <w:t>果体饱满，新鲜，水份充足，无空壳、皱皮、干涩现象；色泽新艳、光亮、无变色；硬度饱满、充实、软硬适中；相同新鲜条件下无外力造成的伤害（如挤伤、压伤、碰伤、切口、裂伤等）；无不良病虫害，表面、中间无虫卵遗留，无虫眼；形状曲线谐调，外形优美，果实硕大，无不良图案及异状；成熟度适中，无过熟、未熟现象；无污染残留农药</w:t>
            </w:r>
            <w:r>
              <w:rPr>
                <w:rFonts w:hint="eastAsia" w:ascii="宋体" w:hAnsi="宋体" w:cs="宋体"/>
                <w:bCs/>
                <w:color w:val="000000" w:themeColor="text1"/>
                <w:sz w:val="21"/>
                <w:szCs w:val="21"/>
                <w:highlight w:val="none"/>
                <w:lang w:eastAsia="zh-CN"/>
                <w14:textFill>
                  <w14:solidFill>
                    <w14:schemeClr w14:val="tx1"/>
                  </w14:solidFill>
                </w14:textFill>
              </w:rPr>
              <w:t>。</w:t>
            </w:r>
          </w:p>
          <w:p w14:paraId="23A0B70B">
            <w:pPr>
              <w:snapToGrid w:val="0"/>
              <w:spacing w:line="360" w:lineRule="auto"/>
              <w:ind w:firstLine="420" w:firstLineChars="200"/>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包装与标志要求</w:t>
            </w:r>
          </w:p>
          <w:p w14:paraId="7BB63BC3">
            <w:pPr>
              <w:snapToGrid w:val="0"/>
              <w:spacing w:line="360" w:lineRule="auto"/>
              <w:ind w:firstLine="420" w:firstLineChars="200"/>
              <w:rPr>
                <w:rFonts w:hint="eastAsia" w:ascii="宋体" w:hAnsi="宋体" w:cs="宋体"/>
                <w:bCs/>
                <w:color w:val="000000" w:themeColor="text1"/>
                <w:sz w:val="21"/>
                <w:szCs w:val="21"/>
                <w:highlight w:val="none"/>
                <w:lang w:eastAsia="zh-CN"/>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包装：容器（框、箱、袋）要求清洁、干燥、牢固、透气，无污染、无异味、无霉变现象</w:t>
            </w:r>
            <w:r>
              <w:rPr>
                <w:rFonts w:hint="eastAsia" w:ascii="宋体" w:hAnsi="宋体" w:cs="宋体"/>
                <w:bCs/>
                <w:color w:val="000000" w:themeColor="text1"/>
                <w:sz w:val="21"/>
                <w:szCs w:val="21"/>
                <w:highlight w:val="none"/>
                <w:lang w:eastAsia="zh-CN"/>
                <w14:textFill>
                  <w14:solidFill>
                    <w14:schemeClr w14:val="tx1"/>
                  </w14:solidFill>
                </w14:textFill>
              </w:rPr>
              <w:t>。</w:t>
            </w:r>
          </w:p>
          <w:p w14:paraId="20AE9029">
            <w:pPr>
              <w:snapToGrid w:val="0"/>
              <w:spacing w:line="360" w:lineRule="auto"/>
              <w:ind w:firstLine="420" w:firstLineChars="200"/>
              <w:rPr>
                <w:rFonts w:hint="eastAsia" w:ascii="宋体" w:hAnsi="宋体"/>
                <w:b/>
                <w:color w:val="000000" w:themeColor="text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标志：每件包装须贴标签，并标明产地、品种、净含量、生产单位及地址</w:t>
            </w:r>
            <w:r>
              <w:rPr>
                <w:rFonts w:hint="eastAsia" w:ascii="宋体" w:hAnsi="宋体" w:cs="宋体"/>
                <w:bCs/>
                <w:color w:val="000000" w:themeColor="text1"/>
                <w:sz w:val="21"/>
                <w:szCs w:val="21"/>
                <w:highlight w:val="none"/>
                <w:lang w:eastAsia="zh-CN"/>
                <w14:textFill>
                  <w14:solidFill>
                    <w14:schemeClr w14:val="tx1"/>
                  </w14:solidFill>
                </w14:textFill>
              </w:rPr>
              <w:t>。</w:t>
            </w:r>
          </w:p>
          <w:p w14:paraId="674CE4FF">
            <w:pPr>
              <w:snapToGrid w:val="0"/>
              <w:spacing w:line="360" w:lineRule="auto"/>
              <w:ind w:firstLine="422" w:firstLineChars="200"/>
              <w:rPr>
                <w:rFonts w:hint="eastAsia" w:ascii="宋体" w:hAnsi="宋体" w:eastAsiaTheme="minorEastAsia"/>
                <w:b/>
                <w:color w:val="000000" w:themeColor="text1"/>
                <w:highlight w:val="none"/>
                <w:lang w:val="en-US" w:eastAsia="zh-CN"/>
                <w14:textFill>
                  <w14:solidFill>
                    <w14:schemeClr w14:val="tx1"/>
                  </w14:solidFill>
                </w14:textFill>
              </w:rPr>
            </w:pPr>
            <w:r>
              <w:rPr>
                <w:rFonts w:hint="eastAsia" w:ascii="宋体" w:hAnsi="宋体"/>
                <w:b/>
                <w:color w:val="000000" w:themeColor="text1"/>
                <w:highlight w:val="none"/>
                <w:lang w:val="en-US" w:eastAsia="zh-CN"/>
                <w14:textFill>
                  <w14:solidFill>
                    <w14:schemeClr w14:val="tx1"/>
                  </w14:solidFill>
                </w14:textFill>
              </w:rPr>
              <w:t>8.</w:t>
            </w:r>
            <w:r>
              <w:rPr>
                <w:rFonts w:hint="eastAsia" w:ascii="宋体" w:hAnsi="宋体"/>
                <w:b/>
                <w:color w:val="000000" w:themeColor="text1"/>
                <w:highlight w:val="none"/>
                <w14:textFill>
                  <w14:solidFill>
                    <w14:schemeClr w14:val="tx1"/>
                  </w14:solidFill>
                </w14:textFill>
              </w:rPr>
              <w:t>粮油类</w:t>
            </w:r>
          </w:p>
          <w:p w14:paraId="6BD92C7E">
            <w:pPr>
              <w:numPr>
                <w:ilvl w:val="0"/>
                <w:numId w:val="0"/>
              </w:numPr>
              <w:snapToGrid w:val="0"/>
              <w:spacing w:line="360" w:lineRule="auto"/>
              <w:ind w:firstLine="420" w:firstLineChars="200"/>
              <w:rPr>
                <w:rFonts w:hint="eastAsia" w:ascii="宋体" w:hAnsi="宋体"/>
                <w:color w:val="000000" w:themeColor="text1"/>
                <w:highlight w:val="none"/>
                <w:lang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大米：具有产品检验合格证书，并标明加工厂名称、品名、生产日期、保质期或保存期、质量等级、产品标准号、产品合格证；质量符合大米国家现行标准与国家粮食卫生现行标准；具有固有色泽和香味，无污染、无虫害，色泽、气味、口味正常，无异味或霉味（霉变），无虫蛀结块挂丝或杂质异等，符合国家粮食卫生标准</w:t>
            </w:r>
            <w:r>
              <w:rPr>
                <w:rFonts w:hint="eastAsia" w:ascii="宋体" w:hAnsi="宋体"/>
                <w:color w:val="000000" w:themeColor="text1"/>
                <w:highlight w:val="none"/>
                <w:lang w:eastAsia="zh-CN"/>
                <w14:textFill>
                  <w14:solidFill>
                    <w14:schemeClr w14:val="tx1"/>
                  </w14:solidFill>
                </w14:textFill>
              </w:rPr>
              <w:t>。</w:t>
            </w:r>
          </w:p>
          <w:p w14:paraId="48ED4CF9">
            <w:pPr>
              <w:numPr>
                <w:ilvl w:val="0"/>
                <w:numId w:val="0"/>
              </w:numPr>
              <w:snapToGrid w:val="0"/>
              <w:spacing w:line="360" w:lineRule="auto"/>
              <w:ind w:firstLine="420" w:firstLineChars="200"/>
              <w:rPr>
                <w:rFonts w:hint="eastAsia" w:ascii="宋体" w:hAnsi="宋体"/>
                <w:color w:val="000000" w:themeColor="text1"/>
                <w:highlight w:val="none"/>
                <w:lang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hint="eastAsia" w:ascii="宋体" w:hAnsi="宋体"/>
                <w:color w:val="000000" w:themeColor="text1"/>
                <w:highlight w:val="none"/>
                <w14:textFill>
                  <w14:solidFill>
                    <w14:schemeClr w14:val="tx1"/>
                  </w14:solidFill>
                </w14:textFill>
              </w:rPr>
              <w:t>面类：具有产品检验合格证书，并标明生产日期、保质期或保存期、厂名、重量、厂址等；不得有变质、霉变、生虫、污秽不洁、混有异物或者其他感官性状异常，并可能对人体健康有害的物质；面粉不应加入增白剂；面粉颜色呈微黄或乳黄色，没有黑点；面粉闻起来要有麦香味，没有酸、霉等异味</w:t>
            </w:r>
            <w:r>
              <w:rPr>
                <w:rFonts w:hint="eastAsia" w:ascii="宋体" w:hAnsi="宋体"/>
                <w:color w:val="000000" w:themeColor="text1"/>
                <w:highlight w:val="none"/>
                <w:lang w:eastAsia="zh-CN"/>
                <w14:textFill>
                  <w14:solidFill>
                    <w14:schemeClr w14:val="tx1"/>
                  </w14:solidFill>
                </w14:textFill>
              </w:rPr>
              <w:t>。</w:t>
            </w:r>
          </w:p>
          <w:p w14:paraId="39F1FD70">
            <w:pPr>
              <w:numPr>
                <w:ilvl w:val="0"/>
                <w:numId w:val="0"/>
              </w:numPr>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食用油：外包装完好，具有产品检验合格证书，并标明品名、厂名、重量、生产日期、保质期或保存期、执行标准，具有产品合格证；具有正常植物油的色泽、透明度、气味和滋味，无焦臭、酸败及其他异味；加热试验（280℃）油色不得变深，无析出杂物；采用国家一级标准非转基因食用油、花生油和橄榄油交替使用</w:t>
            </w:r>
            <w:r>
              <w:rPr>
                <w:rFonts w:hint="eastAsia" w:ascii="宋体" w:hAnsi="宋体"/>
                <w:color w:val="000000" w:themeColor="text1"/>
                <w:highlight w:val="none"/>
                <w:lang w:eastAsia="zh-CN"/>
                <w14:textFill>
                  <w14:solidFill>
                    <w14:schemeClr w14:val="tx1"/>
                  </w14:solidFill>
                </w14:textFill>
              </w:rPr>
              <w:t>。</w:t>
            </w:r>
          </w:p>
          <w:p w14:paraId="3BB4C2A9">
            <w:pPr>
              <w:pStyle w:val="18"/>
              <w:ind w:firstLine="422" w:firstLineChars="200"/>
              <w:rPr>
                <w:rFonts w:hint="eastAsia" w:cs="Times New Roman"/>
                <w:b/>
                <w:color w:val="000000" w:themeColor="text1"/>
                <w:kern w:val="2"/>
                <w:sz w:val="21"/>
                <w:highlight w:val="none"/>
                <w14:textFill>
                  <w14:solidFill>
                    <w14:schemeClr w14:val="tx1"/>
                  </w14:solidFill>
                </w14:textFill>
              </w:rPr>
            </w:pPr>
            <w:r>
              <w:rPr>
                <w:rFonts w:hint="eastAsia" w:cs="Times New Roman"/>
                <w:b/>
                <w:color w:val="000000" w:themeColor="text1"/>
                <w:kern w:val="2"/>
                <w:sz w:val="21"/>
                <w:highlight w:val="none"/>
                <w:lang w:val="en-US" w:eastAsia="zh-CN"/>
                <w14:textFill>
                  <w14:solidFill>
                    <w14:schemeClr w14:val="tx1"/>
                  </w14:solidFill>
                </w14:textFill>
              </w:rPr>
              <w:t>9.</w:t>
            </w:r>
            <w:r>
              <w:rPr>
                <w:rFonts w:hint="eastAsia" w:cs="Times New Roman"/>
                <w:b/>
                <w:color w:val="000000" w:themeColor="text1"/>
                <w:kern w:val="2"/>
                <w:sz w:val="21"/>
                <w:highlight w:val="none"/>
                <w14:textFill>
                  <w14:solidFill>
                    <w14:schemeClr w14:val="tx1"/>
                  </w14:solidFill>
                </w14:textFill>
              </w:rPr>
              <w:t>干货制品</w:t>
            </w:r>
          </w:p>
          <w:p w14:paraId="2FD9A9B0">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kern w:val="2"/>
                <w:sz w:val="21"/>
                <w:highlight w:val="none"/>
                <w:lang w:eastAsia="zh-CN"/>
                <w14:textFill>
                  <w14:solidFill>
                    <w14:schemeClr w14:val="tx1"/>
                  </w14:solidFill>
                </w14:textFill>
              </w:rPr>
            </w:pPr>
            <w:r>
              <w:rPr>
                <w:rFonts w:hint="eastAsia" w:ascii="宋体" w:hAnsi="宋体" w:eastAsia="宋体" w:cs="宋体"/>
                <w:bCs/>
                <w:color w:val="000000" w:themeColor="text1"/>
                <w:kern w:val="2"/>
                <w:sz w:val="21"/>
                <w:highlight w:val="none"/>
                <w:lang w:val="en-US" w:eastAsia="zh-CN"/>
                <w14:textFill>
                  <w14:solidFill>
                    <w14:schemeClr w14:val="tx1"/>
                  </w14:solidFill>
                </w14:textFill>
              </w:rPr>
              <w:t>1）</w:t>
            </w:r>
            <w:r>
              <w:rPr>
                <w:rFonts w:hint="eastAsia" w:ascii="宋体" w:hAnsi="宋体" w:eastAsia="宋体" w:cs="宋体"/>
                <w:bCs/>
                <w:color w:val="000000" w:themeColor="text1"/>
                <w:kern w:val="2"/>
                <w:sz w:val="21"/>
                <w:highlight w:val="none"/>
                <w14:textFill>
                  <w14:solidFill>
                    <w14:schemeClr w14:val="tx1"/>
                  </w14:solidFill>
                </w14:textFill>
              </w:rPr>
              <w:t>质量基本标准要求符合国家相关行业标准，干爽、不霉烂、整齐、均匀、完整、无虫蛀、无杂质，保持应有的色泽</w:t>
            </w:r>
            <w:r>
              <w:rPr>
                <w:rFonts w:hint="eastAsia" w:ascii="宋体" w:hAnsi="宋体" w:eastAsia="宋体" w:cs="宋体"/>
                <w:bCs/>
                <w:color w:val="000000" w:themeColor="text1"/>
                <w:kern w:val="2"/>
                <w:sz w:val="21"/>
                <w:highlight w:val="none"/>
                <w:lang w:eastAsia="zh-CN"/>
                <w14:textFill>
                  <w14:solidFill>
                    <w14:schemeClr w14:val="tx1"/>
                  </w14:solidFill>
                </w14:textFill>
              </w:rPr>
              <w:t>。</w:t>
            </w:r>
          </w:p>
          <w:p w14:paraId="644BC4AE">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kern w:val="2"/>
                <w:sz w:val="21"/>
                <w:highlight w:val="none"/>
                <w:lang w:eastAsia="zh-CN"/>
                <w14:textFill>
                  <w14:solidFill>
                    <w14:schemeClr w14:val="tx1"/>
                  </w14:solidFill>
                </w14:textFill>
              </w:rPr>
            </w:pPr>
            <w:r>
              <w:rPr>
                <w:rFonts w:hint="eastAsia" w:ascii="宋体" w:hAnsi="宋体" w:eastAsia="宋体" w:cs="宋体"/>
                <w:bCs/>
                <w:color w:val="000000" w:themeColor="text1"/>
                <w:kern w:val="2"/>
                <w:sz w:val="21"/>
                <w:highlight w:val="none"/>
                <w:lang w:val="en-US" w:eastAsia="zh-CN"/>
                <w14:textFill>
                  <w14:solidFill>
                    <w14:schemeClr w14:val="tx1"/>
                  </w14:solidFill>
                </w14:textFill>
              </w:rPr>
              <w:t>2）</w:t>
            </w:r>
            <w:r>
              <w:rPr>
                <w:rFonts w:hint="eastAsia" w:ascii="宋体" w:hAnsi="宋体" w:eastAsia="宋体" w:cs="宋体"/>
                <w:bCs/>
                <w:color w:val="000000" w:themeColor="text1"/>
                <w:kern w:val="2"/>
                <w:sz w:val="21"/>
                <w:highlight w:val="none"/>
                <w14:textFill>
                  <w14:solidFill>
                    <w14:schemeClr w14:val="tx1"/>
                  </w14:solidFill>
                </w14:textFill>
              </w:rPr>
              <w:t>确保产品质量稳定，保证营养丰富、绿色安全、海味浓郁、易存放、食用方便，保质期长</w:t>
            </w:r>
            <w:r>
              <w:rPr>
                <w:rFonts w:hint="eastAsia" w:ascii="宋体" w:hAnsi="宋体" w:eastAsia="宋体" w:cs="宋体"/>
                <w:bCs/>
                <w:color w:val="000000" w:themeColor="text1"/>
                <w:kern w:val="2"/>
                <w:sz w:val="21"/>
                <w:highlight w:val="none"/>
                <w:lang w:eastAsia="zh-CN"/>
                <w14:textFill>
                  <w14:solidFill>
                    <w14:schemeClr w14:val="tx1"/>
                  </w14:solidFill>
                </w14:textFill>
              </w:rPr>
              <w:t>。</w:t>
            </w:r>
          </w:p>
          <w:p w14:paraId="3811BF73">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kern w:val="2"/>
                <w:sz w:val="21"/>
                <w:highlight w:val="none"/>
                <w:lang w:eastAsia="zh-CN"/>
                <w14:textFill>
                  <w14:solidFill>
                    <w14:schemeClr w14:val="tx1"/>
                  </w14:solidFill>
                </w14:textFill>
              </w:rPr>
            </w:pPr>
            <w:r>
              <w:rPr>
                <w:rFonts w:hint="eastAsia" w:ascii="宋体" w:hAnsi="宋体" w:eastAsia="宋体" w:cs="宋体"/>
                <w:bCs/>
                <w:color w:val="000000" w:themeColor="text1"/>
                <w:kern w:val="2"/>
                <w:sz w:val="21"/>
                <w:highlight w:val="none"/>
                <w14:textFill>
                  <w14:solidFill>
                    <w14:schemeClr w14:val="tx1"/>
                  </w14:solidFill>
                </w14:textFill>
              </w:rPr>
              <w:t>从加工、包装、运输、贮存到销售全部符合国家规定标准；尤其是二氧化硫残留量、总砷含量不超过国家卫生标准；木耳类的水分含量不能超过国家标准要求</w:t>
            </w:r>
            <w:r>
              <w:rPr>
                <w:rFonts w:hint="eastAsia" w:ascii="宋体" w:hAnsi="宋体" w:eastAsia="宋体" w:cs="宋体"/>
                <w:bCs/>
                <w:color w:val="000000" w:themeColor="text1"/>
                <w:kern w:val="2"/>
                <w:sz w:val="21"/>
                <w:highlight w:val="none"/>
                <w:lang w:eastAsia="zh-CN"/>
                <w14:textFill>
                  <w14:solidFill>
                    <w14:schemeClr w14:val="tx1"/>
                  </w14:solidFill>
                </w14:textFill>
              </w:rPr>
              <w:t>。</w:t>
            </w:r>
          </w:p>
          <w:p w14:paraId="6FCA3C59">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000000" w:themeColor="text1"/>
                <w:kern w:val="2"/>
                <w:sz w:val="21"/>
                <w:highlight w:val="none"/>
                <w:lang w:eastAsia="zh-CN"/>
                <w14:textFill>
                  <w14:solidFill>
                    <w14:schemeClr w14:val="tx1"/>
                  </w14:solidFill>
                </w14:textFill>
              </w:rPr>
            </w:pPr>
            <w:r>
              <w:rPr>
                <w:rFonts w:hint="eastAsia" w:ascii="宋体" w:hAnsi="宋体" w:eastAsia="宋体" w:cs="宋体"/>
                <w:bCs/>
                <w:color w:val="000000" w:themeColor="text1"/>
                <w:kern w:val="2"/>
                <w:sz w:val="21"/>
                <w:highlight w:val="none"/>
                <w:lang w:val="en-US" w:eastAsia="zh-CN"/>
                <w14:textFill>
                  <w14:solidFill>
                    <w14:schemeClr w14:val="tx1"/>
                  </w14:solidFill>
                </w14:textFill>
              </w:rPr>
              <w:t>3）</w:t>
            </w:r>
            <w:r>
              <w:rPr>
                <w:rFonts w:hint="eastAsia" w:ascii="宋体" w:hAnsi="宋体" w:eastAsia="宋体" w:cs="宋体"/>
                <w:bCs/>
                <w:color w:val="000000" w:themeColor="text1"/>
                <w:kern w:val="2"/>
                <w:sz w:val="21"/>
                <w:highlight w:val="none"/>
                <w14:textFill>
                  <w14:solidFill>
                    <w14:schemeClr w14:val="tx1"/>
                  </w14:solidFill>
                </w14:textFill>
              </w:rPr>
              <w:t>提供的干货具有完整的产品标识说明，包括名称、产品标准号、生产日期、制造商或经销商名称、地址</w:t>
            </w:r>
            <w:r>
              <w:rPr>
                <w:rFonts w:hint="eastAsia" w:ascii="宋体" w:hAnsi="宋体" w:eastAsia="宋体" w:cs="宋体"/>
                <w:bCs/>
                <w:color w:val="000000" w:themeColor="text1"/>
                <w:kern w:val="2"/>
                <w:sz w:val="21"/>
                <w:highlight w:val="none"/>
                <w:lang w:eastAsia="zh-CN"/>
                <w14:textFill>
                  <w14:solidFill>
                    <w14:schemeClr w14:val="tx1"/>
                  </w14:solidFill>
                </w14:textFill>
              </w:rPr>
              <w:t>。</w:t>
            </w:r>
          </w:p>
          <w:p w14:paraId="5DE50EC6">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2"/>
                <w:sz w:val="21"/>
                <w:highlight w:val="none"/>
                <w:lang w:val="en-US" w:eastAsia="zh-CN"/>
                <w14:textFill>
                  <w14:solidFill>
                    <w14:schemeClr w14:val="tx1"/>
                  </w14:solidFill>
                </w14:textFill>
              </w:rPr>
              <w:t>4）</w:t>
            </w:r>
            <w:r>
              <w:rPr>
                <w:rFonts w:hint="eastAsia" w:ascii="宋体" w:hAnsi="宋体" w:eastAsia="宋体" w:cs="宋体"/>
                <w:bCs/>
                <w:color w:val="000000" w:themeColor="text1"/>
                <w:kern w:val="2"/>
                <w:sz w:val="21"/>
                <w:highlight w:val="none"/>
                <w14:textFill>
                  <w14:solidFill>
                    <w14:schemeClr w14:val="tx1"/>
                  </w14:solidFill>
                </w14:textFill>
              </w:rPr>
              <w:t>采购人可根据实际情况对需要的干货制品进行品质抽检，对质量未达到国家标准的干货制品采购人有权拒绝接受</w:t>
            </w:r>
            <w:r>
              <w:rPr>
                <w:rFonts w:hint="eastAsia" w:ascii="宋体" w:hAnsi="宋体" w:eastAsia="宋体" w:cs="宋体"/>
                <w:bCs/>
                <w:color w:val="000000" w:themeColor="text1"/>
                <w:kern w:val="2"/>
                <w:sz w:val="21"/>
                <w:highlight w:val="none"/>
                <w:lang w:eastAsia="zh-CN"/>
                <w14:textFill>
                  <w14:solidFill>
                    <w14:schemeClr w14:val="tx1"/>
                  </w14:solidFill>
                </w14:textFill>
              </w:rPr>
              <w:t>。</w:t>
            </w:r>
          </w:p>
          <w:p w14:paraId="7DE933F9">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bCs/>
                <w:color w:val="000000" w:themeColor="text1"/>
                <w:sz w:val="21"/>
                <w:szCs w:val="21"/>
                <w:highlight w:val="none"/>
                <w14:textFill>
                  <w14:solidFill>
                    <w14:schemeClr w14:val="tx1"/>
                  </w14:solidFill>
                </w14:textFill>
              </w:rPr>
              <w:t>蛋类</w:t>
            </w:r>
          </w:p>
          <w:p w14:paraId="54DE428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鲜蛋：蛋壳清洁完整，色泽鲜明，无破损、裂纹，无霉斑；灯光透视时，整个蛋呈桔黄色至橙红色，蛋黄不见或略见阴影，没有霉味、酸味、臭味等不良气味；打开后蛋黄凸起、完整、有韧性，蛋白澄清、透明、稀稠分明，无异味</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49307FB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咸蛋：裹泥完整，无裂纹或霉斑，摇动时有轻度水荡漾感觉；灯光透视蛋黄凝结、呈橙黄色且靠近蛋壳，蛋清呈白色水样透明；打开可见蛋清稀薄透明，蛋黄呈红色或淡红色，浓缩粘度增强但不硬固；煮熟后打开，蛋清白嫩，蛋黄口味有细沙感，富于油脂，有咸蛋固有的香味</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515FF3B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14:textFill>
                  <w14:solidFill>
                    <w14:schemeClr w14:val="tx1"/>
                  </w14:solidFill>
                </w14:textFill>
              </w:rPr>
              <w:t>皮蛋：外表泥状包料完整、无霉斑，包料除掉后蛋壳亦完整无损；灯光透照蛋内容物凝固不动；打开观察，整个蛋凝固、不粘壳、清洁而有弹性、呈半透明的棕黄色，闻起来有芳香，无辛辣气</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p w14:paraId="00813E78">
            <w:pPr>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eastAsia="zh-CN"/>
                <w14:textFill>
                  <w14:solidFill>
                    <w14:schemeClr w14:val="tx1"/>
                  </w14:solidFill>
                </w14:textFill>
              </w:rPr>
              <w:t>11</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调味品、配料</w:t>
            </w:r>
          </w:p>
          <w:p w14:paraId="7805293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lang w:eastAsia="zh-CN"/>
                <w14:textFill>
                  <w14:solidFill>
                    <w14:schemeClr w14:val="tx1"/>
                  </w14:solidFill>
                </w14:textFill>
              </w:rPr>
              <w:t>酱油：颜色红、亮、有光泽、透明；倒在瓶子里摇晃，产生的泡沫细腻、持久，挂碗现象好，有发黏的感觉。</w:t>
            </w:r>
          </w:p>
          <w:p w14:paraId="2FA8FDF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lang w:eastAsia="zh-CN"/>
                <w14:textFill>
                  <w14:solidFill>
                    <w14:schemeClr w14:val="tx1"/>
                  </w14:solidFill>
                </w14:textFill>
              </w:rPr>
              <w:t>味精：无色至白色结晶或粉末，具有特殊的鲜味，无异味，无肉眼可见杂质。</w:t>
            </w:r>
          </w:p>
          <w:p w14:paraId="39E993F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lang w:eastAsia="zh-CN"/>
                <w14:textFill>
                  <w14:solidFill>
                    <w14:schemeClr w14:val="tx1"/>
                  </w14:solidFill>
                </w14:textFill>
              </w:rPr>
              <w:t>酱类食品：具有正常酿造酱的色泽、气味和滋味，不涩，无其他不良气味；不得有酸、苦、焦糊及其他异味、异物。</w:t>
            </w:r>
          </w:p>
          <w:p w14:paraId="79607A2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lang w:eastAsia="zh-CN"/>
                <w14:textFill>
                  <w14:solidFill>
                    <w14:schemeClr w14:val="tx1"/>
                  </w14:solidFill>
                </w14:textFill>
              </w:rPr>
              <w:t>淀粉制品：具有各自品种固有的形态和色泽，不酸、不粘、不发霉、无变质、无异味、无杂质；口尝无砂质。</w:t>
            </w:r>
          </w:p>
          <w:p w14:paraId="6B42432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lang w:eastAsia="zh-CN"/>
                <w14:textFill>
                  <w14:solidFill>
                    <w14:schemeClr w14:val="tx1"/>
                  </w14:solidFill>
                </w14:textFill>
              </w:rPr>
              <w:t>食盐：结晶整齐一致、坚硬光滑。，呈透明或半透明；不结块、无反卤吸潮现象、无杂质；沾取少许尝试具有纯正的咸味</w:t>
            </w:r>
          </w:p>
          <w:p w14:paraId="4B5FD17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Cs/>
                <w:color w:val="000000" w:themeColor="text1"/>
                <w:sz w:val="21"/>
                <w:szCs w:val="21"/>
                <w:highlight w:val="none"/>
                <w:lang w:eastAsia="zh-CN"/>
                <w14:textFill>
                  <w14:solidFill>
                    <w14:schemeClr w14:val="tx1"/>
                  </w14:solidFill>
                </w14:textFill>
              </w:rPr>
              <w:t>白糖：色泽洁白明亮，有光泽，具有白糖的正常气味；无酸味、酒味或其他外来气味；干燥，晶粒松散，不粘手，不结块；无肉眼可见的杂质；水溶液清晰透明无杂质。</w:t>
            </w:r>
          </w:p>
          <w:p w14:paraId="218D9D2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Cs/>
                <w:color w:val="000000" w:themeColor="text1"/>
                <w:sz w:val="21"/>
                <w:szCs w:val="21"/>
                <w:highlight w:val="none"/>
                <w:lang w:eastAsia="zh-CN"/>
                <w14:textFill>
                  <w14:solidFill>
                    <w14:schemeClr w14:val="tx1"/>
                  </w14:solidFill>
                </w14:textFill>
              </w:rPr>
              <w:t>白砂糖：颗粒大如砂粒，晶粒均匀整齐，晶面明显，无碎末，糖质坚硬。</w:t>
            </w:r>
          </w:p>
          <w:p w14:paraId="1E053FF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sz w:val="21"/>
                <w:szCs w:val="21"/>
                <w:highlight w:val="none"/>
                <w:lang w:eastAsia="zh-CN"/>
                <w14:textFill>
                  <w14:solidFill>
                    <w14:schemeClr w14:val="tx1"/>
                  </w14:solidFill>
                </w14:textFill>
              </w:rPr>
              <w:t>绵白糖：颗粒细小而均匀，质地绵软、潮润。</w:t>
            </w:r>
          </w:p>
          <w:p w14:paraId="2C68553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Cs/>
                <w:color w:val="000000" w:themeColor="text1"/>
                <w:sz w:val="21"/>
                <w:szCs w:val="21"/>
                <w:highlight w:val="none"/>
                <w:lang w:eastAsia="zh-CN"/>
                <w14:textFill>
                  <w14:solidFill>
                    <w14:schemeClr w14:val="tx1"/>
                  </w14:solidFill>
                </w14:textFill>
              </w:rPr>
              <w:t>红糖：呈晶粒状或粉末状，干燥而松散，不结块，不成团，无杂质；水溶液清晰，无沉淀，无悬浮物；具有甘蔗汁的清香味，无酒味、酸味或其他外来不良气味；口味浓甜带鲜，微有糖蜜味，无焦苦味或其他外来异味。</w:t>
            </w:r>
          </w:p>
          <w:p w14:paraId="03D28E5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Cs/>
                <w:color w:val="000000" w:themeColor="text1"/>
                <w:sz w:val="21"/>
                <w:szCs w:val="21"/>
                <w:highlight w:val="none"/>
                <w:lang w:eastAsia="zh-CN"/>
                <w14:textFill>
                  <w14:solidFill>
                    <w14:schemeClr w14:val="tx1"/>
                  </w14:solidFill>
                </w14:textFill>
              </w:rPr>
              <w:t>冰糖：块形完整，个粒均匀，结晶组织严密，透明或半透明，无破碎。</w:t>
            </w:r>
          </w:p>
          <w:p w14:paraId="7ECC88F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bCs/>
                <w:color w:val="000000" w:themeColor="text1"/>
                <w:sz w:val="21"/>
                <w:szCs w:val="21"/>
                <w:highlight w:val="none"/>
                <w:lang w:eastAsia="zh-CN"/>
                <w14:textFill>
                  <w14:solidFill>
                    <w14:schemeClr w14:val="tx1"/>
                  </w14:solidFill>
                </w14:textFill>
              </w:rPr>
              <w:t>方糖：呈正六面体状，表面平整，无裂纹、铁边、断角，无突出砂粒，无霉斑。</w:t>
            </w:r>
          </w:p>
          <w:p w14:paraId="68D087CA">
            <w:pPr>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outlineLvl w:val="9"/>
              <w:rPr>
                <w:rFonts w:hint="eastAsia" w:ascii="宋体" w:hAnsi="宋体" w:eastAsia="宋体" w:cs="宋体"/>
                <w:b/>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eastAsia="zh-CN"/>
                <w14:textFill>
                  <w14:solidFill>
                    <w14:schemeClr w14:val="tx1"/>
                  </w14:solidFill>
                </w14:textFill>
              </w:rPr>
              <w:t>1</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辛辣料</w:t>
            </w:r>
          </w:p>
          <w:p w14:paraId="49352F8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lang w:eastAsia="zh-CN"/>
                <w14:textFill>
                  <w14:solidFill>
                    <w14:schemeClr w14:val="tx1"/>
                  </w14:solidFill>
                </w14:textFill>
              </w:rPr>
              <w:t>采用植物果实和种子粉碎而配制成的天然植物香料（如五香粉、胡椒粉、花椒粉、咖喱粉、芥末粉等），主要原料包括八角、花椒、胡椒、桂皮、小茴香、大茴香、辣椒、孜然等。</w:t>
            </w:r>
          </w:p>
          <w:p w14:paraId="4D6ABEC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lang w:eastAsia="zh-CN"/>
                <w14:textFill>
                  <w14:solidFill>
                    <w14:schemeClr w14:val="tx1"/>
                  </w14:solidFill>
                </w14:textFill>
              </w:rPr>
              <w:t>应呈干燥状，具有该种香料植物所特有的色、香、味；没有不纯正的气味和味道，无发霉味或其他异味。</w:t>
            </w:r>
          </w:p>
          <w:p w14:paraId="5EAE222D">
            <w:pPr>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outlineLvl w:val="9"/>
              <w:rPr>
                <w:rFonts w:hint="eastAsia" w:ascii="宋体" w:hAnsi="宋体" w:eastAsia="宋体" w:cs="宋体"/>
                <w:b/>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腐乳</w:t>
            </w:r>
          </w:p>
          <w:p w14:paraId="71DF727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lang w:eastAsia="zh-CN"/>
                <w14:textFill>
                  <w14:solidFill>
                    <w14:schemeClr w14:val="tx1"/>
                  </w14:solidFill>
                </w14:textFill>
              </w:rPr>
              <w:t>红腐乳：表面呈红色或枣红色，内部呈杏黄色，色泽鲜艳，有光泽；块形整齐均匀，质地细腻，无霉斑、霉变及杂质；具有红腐乳特有的香味，无任何其他异味；滋味鲜美，咸淡适口。</w:t>
            </w:r>
          </w:p>
          <w:p w14:paraId="7433465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lang w:eastAsia="zh-CN"/>
                <w14:textFill>
                  <w14:solidFill>
                    <w14:schemeClr w14:val="tx1"/>
                  </w14:solidFill>
                </w14:textFill>
              </w:rPr>
              <w:t>白腐乳：外表呈乳黄色；块形整齐均匀，质地细腻，无霉斑、霉变及杂质；具有白腐乳特有的香味，无任何其他异味；滋味鲜美，咸淡适口。</w:t>
            </w:r>
          </w:p>
          <w:p w14:paraId="5759D66D">
            <w:pPr>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outlineLvl w:val="9"/>
              <w:rPr>
                <w:rFonts w:hint="eastAsia" w:ascii="宋体" w:hAnsi="宋体" w:eastAsia="宋体" w:cs="宋体"/>
                <w:b/>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eastAsia="zh-CN"/>
                <w14:textFill>
                  <w14:solidFill>
                    <w14:schemeClr w14:val="tx1"/>
                  </w14:solidFill>
                </w14:textFill>
              </w:rPr>
              <w:t>1</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奶类</w:t>
            </w:r>
          </w:p>
          <w:p w14:paraId="60996D2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lang w:eastAsia="zh-CN"/>
                <w14:textFill>
                  <w14:solidFill>
                    <w14:schemeClr w14:val="tx1"/>
                  </w14:solidFill>
                </w14:textFill>
              </w:rPr>
              <w:t>符合国家相关行业标准，无异味、无霉烂变质；从加工、包装、运输、贮存到销售全部符合国家规定标准；包装完整、无破损。</w:t>
            </w:r>
          </w:p>
          <w:p w14:paraId="1715C10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lang w:eastAsia="zh-CN"/>
                <w14:textFill>
                  <w14:solidFill>
                    <w14:schemeClr w14:val="tx1"/>
                  </w14:solidFill>
                </w14:textFill>
              </w:rPr>
              <w:t>鲜牛奶：质量及其标识符合GB-19645-2010《巴氏杀菌乳》、GB25190-2010《灭菌乳》和GB7718—2011《预包装食品标签通则》；采用符合GB19301-2010《生乳》的原料</w:t>
            </w:r>
          </w:p>
          <w:p w14:paraId="073960F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lang w:eastAsia="zh-CN"/>
                <w14:textFill>
                  <w14:solidFill>
                    <w14:schemeClr w14:val="tx1"/>
                  </w14:solidFill>
                </w14:textFill>
              </w:rPr>
              <w:t>酸奶制品：符合国家关于《食品添加剂使用卫生标准》和《食品营养强化剂使用卫生标准》等相关标准；包装标签标注需标明产品中脂肪、蛋白质、非脂乳固体的含量；不得含有山梨酸等防腐剂。</w:t>
            </w:r>
          </w:p>
          <w:p w14:paraId="0C83E33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lang w:eastAsia="zh-CN"/>
                <w14:textFill>
                  <w14:solidFill>
                    <w14:schemeClr w14:val="tx1"/>
                  </w14:solidFill>
                </w14:textFill>
              </w:rPr>
              <w:t>牛奶包装：符合GB/T18706-2008《液体食品保鲜包装用纸基复合材料》。</w:t>
            </w:r>
          </w:p>
          <w:p w14:paraId="4EE23524">
            <w:pPr>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outlineLvl w:val="9"/>
              <w:rPr>
                <w:rFonts w:hint="eastAsia" w:ascii="宋体" w:hAnsi="宋体" w:eastAsia="宋体" w:cs="宋体"/>
                <w:b/>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eastAsia="zh-CN"/>
                <w14:textFill>
                  <w14:solidFill>
                    <w14:schemeClr w14:val="tx1"/>
                  </w14:solidFill>
                </w14:textFill>
              </w:rPr>
              <w:t>1</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豆制品</w:t>
            </w:r>
          </w:p>
          <w:p w14:paraId="1ED649F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lang w:eastAsia="zh-CN"/>
                <w14:textFill>
                  <w14:solidFill>
                    <w14:schemeClr w14:val="tx1"/>
                  </w14:solidFill>
                </w14:textFill>
              </w:rPr>
              <w:t>豆腐、豆皮、腐竹、腐皮等要求新鲜，无变质，符合国家标准。</w:t>
            </w:r>
          </w:p>
          <w:p w14:paraId="33646E3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lang w:eastAsia="zh-CN"/>
                <w14:textFill>
                  <w14:solidFill>
                    <w14:schemeClr w14:val="tx1"/>
                  </w14:solidFill>
                </w14:textFill>
              </w:rPr>
              <w:t>豆腐：呈均匀的乳白色或淡黄色，稍有光泽；块形完整，软硬适度，富有一定的弹性，质地细嫩、结构均匀、无杂质；具有豆腐特有的香味；口感细腻鲜嫩，味道纯正清香。</w:t>
            </w:r>
          </w:p>
          <w:p w14:paraId="66E86B9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lang w:eastAsia="zh-CN"/>
                <w14:textFill>
                  <w14:solidFill>
                    <w14:schemeClr w14:val="tx1"/>
                  </w14:solidFill>
                </w14:textFill>
              </w:rPr>
              <w:t>豆腐泡：呈金黄色或棕黄色，色彩鲜艳而有光泽；块形整齐，有弹性，皮脆，内质呈蜂窝状，不粘不散，无杂质；具有豆腐泡特有的清香风味，无任何不良气味；外皮酥脆适口，泡内软嫩，咸香适度，具有豆腐泡固有的滋味。</w:t>
            </w:r>
          </w:p>
          <w:p w14:paraId="3B4C755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lang w:eastAsia="zh-CN"/>
                <w14:textFill>
                  <w14:solidFill>
                    <w14:schemeClr w14:val="tx1"/>
                  </w14:solidFill>
                </w14:textFill>
              </w:rPr>
              <w:t>腐竹：呈枝条或片叶状，质脆易折，条状折断有空心；无霉斑、杂质、虫蛀；呈淡黄色，有光泽；具有腐竹固有的香味，无任何异味；品尝时具有腐竹固有的鲜香滋味。</w:t>
            </w:r>
          </w:p>
          <w:p w14:paraId="4C4F8CFD">
            <w:pPr>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outlineLvl w:val="9"/>
              <w:rPr>
                <w:rFonts w:hint="eastAsia" w:ascii="宋体" w:hAnsi="宋体" w:eastAsia="宋体" w:cs="宋体"/>
                <w:b/>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eastAsia="zh-CN"/>
                <w14:textFill>
                  <w14:solidFill>
                    <w14:schemeClr w14:val="tx1"/>
                  </w14:solidFill>
                </w14:textFill>
              </w:rPr>
              <w:t>1</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食品包装类</w:t>
            </w:r>
          </w:p>
          <w:p w14:paraId="667DEB1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lang w:eastAsia="zh-CN"/>
                <w14:textFill>
                  <w14:solidFill>
                    <w14:schemeClr w14:val="tx1"/>
                  </w14:solidFill>
                </w14:textFill>
              </w:rPr>
              <w:t>包括但不限于一次性杯（盖）、一次性碗、一次性饭盒、一次性筷子、吸管、食品包装袋等。</w:t>
            </w:r>
          </w:p>
          <w:p w14:paraId="7E17F31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lang w:eastAsia="zh-CN"/>
                <w14:textFill>
                  <w14:solidFill>
                    <w14:schemeClr w14:val="tx1"/>
                  </w14:solidFill>
                </w14:textFill>
              </w:rPr>
              <w:t>所供一次性餐具须为无毒、环保餐具，均须符合GB4806.1-2016标准。</w:t>
            </w:r>
          </w:p>
          <w:p w14:paraId="4802AC7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lang w:eastAsia="zh-CN"/>
                <w14:textFill>
                  <w14:solidFill>
                    <w14:schemeClr w14:val="tx1"/>
                  </w14:solidFill>
                </w14:textFill>
              </w:rPr>
              <w:t>所供食品包装袋类产品（用于盛装和保护食品的薄膜容器）上应具有符合GB21660-2008号标准要求的信息；包装袋类产品外观应平整，无划伤、烫伤、气泡、破油和折皱，热封平整、无虚封；薄膜不得有裂纹、孔隙和复合层分离；无杂质、异物和油渍等污染。</w:t>
            </w:r>
          </w:p>
        </w:tc>
      </w:tr>
      <w:tr w14:paraId="5BCA6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66" w:type="dxa"/>
            <w:vAlign w:val="top"/>
          </w:tcPr>
          <w:p w14:paraId="59C3C5D9">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tc>
        <w:tc>
          <w:tcPr>
            <w:tcW w:w="8350" w:type="dxa"/>
            <w:gridSpan w:val="2"/>
            <w:vAlign w:val="top"/>
          </w:tcPr>
          <w:p w14:paraId="2DA60AB2">
            <w:pPr>
              <w:pStyle w:val="14"/>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打“★”号条款为实质性条款，若有任何一条负偏离或不满足则导致投标无效。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打“▲”号条款为重要技术参数，若有部分“▲”条款未响应或不满足，不作为无效投标条款。</w:t>
            </w:r>
          </w:p>
        </w:tc>
      </w:tr>
    </w:tbl>
    <w:p w14:paraId="164D0B5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B021AC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126C163">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7D3BE4">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07E0F25">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2A367F16">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第三章 投标人须知</w:t>
      </w:r>
    </w:p>
    <w:p w14:paraId="1A1716A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2781B8C5">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一、名词解释</w:t>
      </w:r>
    </w:p>
    <w:p w14:paraId="32277ED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1.采购代理机构：本项目是指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，负责整个采购活动的组织，依法负责编制和发布招标文件，对招标文件拥有最终的解释权，不以任何身份出任评标委员会成员。</w:t>
      </w:r>
    </w:p>
    <w:p w14:paraId="0AA3F1E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2.采购人：本项目是指</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阳江市中心血站</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，是采购活动当事人之一，负责项目的整体规划、技术方案可行性设计论证与实施，作为合同采购方（用户）的主体承担质疑回复、履行合同、验收与评价等义务。</w:t>
      </w:r>
    </w:p>
    <w:p w14:paraId="7FB6F8C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3.投标人：是指在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成本项目投标登记并提交投标文件的供应商。</w:t>
      </w:r>
    </w:p>
    <w:p w14:paraId="315863E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4.“评标委员会”是指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《中华人民共和国政府采购法》等法律法规规定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有关专家组成以确定中标供应商或者推荐中标候选人的临时组织。</w:t>
      </w:r>
    </w:p>
    <w:p w14:paraId="5D872EA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5.“中标供应商”是指经评标委员会评审确定的对招标文件做出实质性响应，经采购人按照规定在评标委员会推荐的中标候选人中确定的或评标委员会受采购人委托直接确认的投标人。</w:t>
      </w:r>
    </w:p>
    <w:p w14:paraId="2ECF858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6.招标文件：是指包括招标公告和招标文件及其补充、变更和澄清等一系列文件。</w:t>
      </w:r>
    </w:p>
    <w:p w14:paraId="0EAEECF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7.投标文件：是投标人按照招标文件中提供的投标文件格式编制投标文件</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14:paraId="6AEE3B4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.日期、天数、时间：未有特别说明时，均为公历日（天）及北京时间。</w:t>
      </w:r>
    </w:p>
    <w:p w14:paraId="37B388CD">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298AE41">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二、须知前附表</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9"/>
        <w:gridCol w:w="1750"/>
        <w:gridCol w:w="3007"/>
        <w:gridCol w:w="3665"/>
      </w:tblGrid>
      <w:tr w14:paraId="6FF7F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9071" w:type="dxa"/>
            <w:gridSpan w:val="4"/>
            <w:vAlign w:val="center"/>
          </w:tcPr>
          <w:p w14:paraId="15B920AA">
            <w:pPr>
              <w:pStyle w:val="1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本表与招标文件对应章节的内容若不一致，以本表为准。</w:t>
            </w:r>
          </w:p>
        </w:tc>
      </w:tr>
      <w:tr w14:paraId="7F317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C4967C0">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750" w:type="dxa"/>
            <w:vAlign w:val="center"/>
          </w:tcPr>
          <w:p w14:paraId="003D0818">
            <w:pPr>
              <w:pStyle w:val="14"/>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条款名称</w:t>
            </w:r>
          </w:p>
        </w:tc>
        <w:tc>
          <w:tcPr>
            <w:tcW w:w="6672" w:type="dxa"/>
            <w:gridSpan w:val="2"/>
            <w:vAlign w:val="center"/>
          </w:tcPr>
          <w:p w14:paraId="4A25C703">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内容及要求</w:t>
            </w:r>
          </w:p>
        </w:tc>
      </w:tr>
      <w:tr w14:paraId="64BC7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95A91D5">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750" w:type="dxa"/>
            <w:vAlign w:val="center"/>
          </w:tcPr>
          <w:p w14:paraId="7498AAAB">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采购包情况</w:t>
            </w:r>
          </w:p>
        </w:tc>
        <w:tc>
          <w:tcPr>
            <w:tcW w:w="6672" w:type="dxa"/>
            <w:gridSpan w:val="2"/>
            <w:vAlign w:val="center"/>
          </w:tcPr>
          <w:p w14:paraId="56B2386E">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本项目共</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个采购包</w:t>
            </w:r>
          </w:p>
        </w:tc>
      </w:tr>
      <w:tr w14:paraId="48EDD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0E00465">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750" w:type="dxa"/>
            <w:vAlign w:val="center"/>
          </w:tcPr>
          <w:p w14:paraId="0A6624DB">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开标方式</w:t>
            </w:r>
          </w:p>
        </w:tc>
        <w:tc>
          <w:tcPr>
            <w:tcW w:w="6672" w:type="dxa"/>
            <w:gridSpan w:val="2"/>
            <w:vAlign w:val="center"/>
          </w:tcPr>
          <w:p w14:paraId="296CBE08">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线下现场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w:t>
            </w:r>
          </w:p>
        </w:tc>
      </w:tr>
      <w:tr w14:paraId="4E6AF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6032C79">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750" w:type="dxa"/>
            <w:vAlign w:val="center"/>
          </w:tcPr>
          <w:p w14:paraId="18B23CDC">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评标方式</w:t>
            </w:r>
          </w:p>
        </w:tc>
        <w:tc>
          <w:tcPr>
            <w:tcW w:w="6672" w:type="dxa"/>
            <w:gridSpan w:val="2"/>
            <w:vAlign w:val="center"/>
          </w:tcPr>
          <w:p w14:paraId="2BADFC6B">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纸质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 （供应商应当审慎标记各评审项的应答部分，标记内容清晰且完整，否则将自行承担不利后果）</w:t>
            </w:r>
          </w:p>
        </w:tc>
      </w:tr>
      <w:tr w14:paraId="35ECF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387AB6E7">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750" w:type="dxa"/>
            <w:vAlign w:val="center"/>
          </w:tcPr>
          <w:p w14:paraId="112B1307">
            <w:pPr>
              <w:pStyle w:val="14"/>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评标办法</w:t>
            </w:r>
          </w:p>
        </w:tc>
        <w:tc>
          <w:tcPr>
            <w:tcW w:w="6672" w:type="dxa"/>
            <w:gridSpan w:val="2"/>
            <w:vAlign w:val="center"/>
          </w:tcPr>
          <w:p w14:paraId="1C6660B1">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采购包1：综合评分法</w:t>
            </w:r>
          </w:p>
        </w:tc>
      </w:tr>
      <w:tr w14:paraId="74F29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D20D9A7">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750" w:type="dxa"/>
            <w:vAlign w:val="center"/>
          </w:tcPr>
          <w:p w14:paraId="72F6F03B">
            <w:pPr>
              <w:pStyle w:val="14"/>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报价形式</w:t>
            </w:r>
          </w:p>
        </w:tc>
        <w:tc>
          <w:tcPr>
            <w:tcW w:w="6672" w:type="dxa"/>
            <w:gridSpan w:val="2"/>
            <w:vAlign w:val="center"/>
          </w:tcPr>
          <w:p w14:paraId="557E23FD">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下浮率</w:t>
            </w:r>
          </w:p>
        </w:tc>
      </w:tr>
      <w:tr w14:paraId="75547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2D5D1E4E">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750" w:type="dxa"/>
            <w:vAlign w:val="center"/>
          </w:tcPr>
          <w:p w14:paraId="27D0D673">
            <w:pPr>
              <w:pStyle w:val="14"/>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报价要求</w:t>
            </w:r>
          </w:p>
        </w:tc>
        <w:tc>
          <w:tcPr>
            <w:tcW w:w="6672" w:type="dxa"/>
            <w:gridSpan w:val="2"/>
            <w:vAlign w:val="center"/>
          </w:tcPr>
          <w:p w14:paraId="145BF523">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采购包1：0% - </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1960C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7A8CBDB">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750" w:type="dxa"/>
            <w:vAlign w:val="center"/>
          </w:tcPr>
          <w:p w14:paraId="3BFFC813">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现场踏勘</w:t>
            </w:r>
          </w:p>
        </w:tc>
        <w:tc>
          <w:tcPr>
            <w:tcW w:w="6672" w:type="dxa"/>
            <w:gridSpan w:val="2"/>
            <w:vAlign w:val="center"/>
          </w:tcPr>
          <w:p w14:paraId="724780C0">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r w14:paraId="011B2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8EA38B3">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750" w:type="dxa"/>
            <w:vAlign w:val="center"/>
          </w:tcPr>
          <w:p w14:paraId="08A4DE1E">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投标有效期</w:t>
            </w:r>
          </w:p>
        </w:tc>
        <w:tc>
          <w:tcPr>
            <w:tcW w:w="6672" w:type="dxa"/>
            <w:gridSpan w:val="2"/>
            <w:vAlign w:val="center"/>
          </w:tcPr>
          <w:p w14:paraId="7A692F2C">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从提交投标（响应）文件的截止之日起90日历天</w:t>
            </w:r>
          </w:p>
        </w:tc>
      </w:tr>
      <w:tr w14:paraId="16542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590DF7A">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750" w:type="dxa"/>
            <w:vAlign w:val="center"/>
          </w:tcPr>
          <w:p w14:paraId="0F4F6BFA">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投标保证金</w:t>
            </w:r>
          </w:p>
        </w:tc>
        <w:tc>
          <w:tcPr>
            <w:tcW w:w="6672" w:type="dxa"/>
            <w:gridSpan w:val="2"/>
            <w:vAlign w:val="center"/>
          </w:tcPr>
          <w:p w14:paraId="02137018">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不收取投标（响应）保证金</w:t>
            </w:r>
          </w:p>
        </w:tc>
      </w:tr>
      <w:tr w14:paraId="7AF03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53D713A">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p>
        </w:tc>
        <w:tc>
          <w:tcPr>
            <w:tcW w:w="1750" w:type="dxa"/>
            <w:vAlign w:val="center"/>
          </w:tcPr>
          <w:p w14:paraId="60A91E17">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投标文件要求</w:t>
            </w:r>
          </w:p>
        </w:tc>
        <w:tc>
          <w:tcPr>
            <w:tcW w:w="6672" w:type="dxa"/>
            <w:gridSpan w:val="2"/>
            <w:vAlign w:val="center"/>
          </w:tcPr>
          <w:p w14:paraId="275C9C02">
            <w:pPr>
              <w:pStyle w:val="14"/>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共提供</w:t>
            </w: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份投标资料，分别封装：</w:t>
            </w:r>
          </w:p>
          <w:p w14:paraId="3F0844C6">
            <w:pPr>
              <w:pStyle w:val="14"/>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1.投标</w:t>
            </w:r>
            <w:r>
              <w:rPr>
                <w:rFonts w:hint="eastAsia" w:ascii="宋体" w:hAnsi="宋体" w:cs="宋体"/>
                <w:b/>
                <w:bCs/>
                <w:color w:val="000000" w:themeColor="text1"/>
                <w:sz w:val="21"/>
                <w:szCs w:val="21"/>
                <w:highlight w:val="none"/>
                <w14:textFill>
                  <w14:solidFill>
                    <w14:schemeClr w14:val="tx1"/>
                  </w14:solidFill>
                </w14:textFill>
              </w:rPr>
              <w:t>文件</w:t>
            </w:r>
            <w:r>
              <w:rPr>
                <w:rFonts w:hint="eastAsia" w:ascii="宋体" w:hAnsi="宋体" w:cs="宋体"/>
                <w:color w:val="000000" w:themeColor="text1"/>
                <w:sz w:val="21"/>
                <w:szCs w:val="21"/>
                <w:highlight w:val="none"/>
                <w14:textFill>
                  <w14:solidFill>
                    <w14:schemeClr w14:val="tx1"/>
                  </w14:solidFill>
                </w14:textFill>
              </w:rPr>
              <w:t>（内含</w:t>
            </w:r>
            <w:r>
              <w:rPr>
                <w:rFonts w:hint="eastAsia" w:ascii="宋体" w:hAnsi="宋体" w:cs="宋体"/>
                <w:color w:val="000000" w:themeColor="text1"/>
                <w:sz w:val="21"/>
                <w:szCs w:val="21"/>
                <w:highlight w:val="none"/>
                <w:u w:val="single"/>
                <w14:textFill>
                  <w14:solidFill>
                    <w14:schemeClr w14:val="tx1"/>
                  </w14:solidFill>
                </w14:textFill>
              </w:rPr>
              <w:t xml:space="preserve"> 1 </w:t>
            </w:r>
            <w:r>
              <w:rPr>
                <w:rFonts w:hint="eastAsia" w:ascii="宋体" w:hAnsi="宋体" w:cs="宋体"/>
                <w:color w:val="000000" w:themeColor="text1"/>
                <w:sz w:val="21"/>
                <w:szCs w:val="21"/>
                <w:highlight w:val="none"/>
                <w14:textFill>
                  <w14:solidFill>
                    <w14:schemeClr w14:val="tx1"/>
                  </w14:solidFill>
                </w14:textFill>
              </w:rPr>
              <w:t>正</w:t>
            </w:r>
            <w:r>
              <w:rPr>
                <w:rFonts w:hint="eastAsia" w:ascii="宋体" w:hAnsi="宋体" w:cs="宋体"/>
                <w:color w:val="000000" w:themeColor="text1"/>
                <w:sz w:val="21"/>
                <w:szCs w:val="21"/>
                <w:highlight w:val="none"/>
                <w:u w:val="single"/>
                <w14:textFill>
                  <w14:solidFill>
                    <w14:schemeClr w14:val="tx1"/>
                  </w14:solidFill>
                </w14:textFill>
              </w:rPr>
              <w:t xml:space="preserve"> 4 </w:t>
            </w:r>
            <w:r>
              <w:rPr>
                <w:rFonts w:hint="eastAsia" w:ascii="宋体" w:hAnsi="宋体" w:cs="宋体"/>
                <w:color w:val="000000" w:themeColor="text1"/>
                <w:sz w:val="21"/>
                <w:szCs w:val="21"/>
                <w:highlight w:val="none"/>
                <w14:textFill>
                  <w14:solidFill>
                    <w14:schemeClr w14:val="tx1"/>
                  </w14:solidFill>
                </w14:textFill>
              </w:rPr>
              <w:t>副，</w:t>
            </w:r>
            <w:r>
              <w:rPr>
                <w:rFonts w:hint="eastAsia" w:ascii="宋体" w:hAnsi="宋体" w:cs="宋体"/>
                <w:bCs/>
                <w:color w:val="000000" w:themeColor="text1"/>
                <w:sz w:val="21"/>
                <w:szCs w:val="21"/>
                <w:highlight w:val="none"/>
                <w14:textFill>
                  <w14:solidFill>
                    <w14:schemeClr w14:val="tx1"/>
                  </w14:solidFill>
                </w14:textFill>
              </w:rPr>
              <w:t>独立装订成册</w:t>
            </w:r>
            <w:r>
              <w:rPr>
                <w:rFonts w:hint="eastAsia" w:ascii="宋体" w:hAnsi="宋体" w:cs="宋体"/>
                <w:color w:val="000000" w:themeColor="text1"/>
                <w:sz w:val="21"/>
                <w:szCs w:val="21"/>
                <w:highlight w:val="none"/>
                <w14:textFill>
                  <w14:solidFill>
                    <w14:schemeClr w14:val="tx1"/>
                  </w14:solidFill>
                </w14:textFill>
              </w:rPr>
              <w:t>）</w:t>
            </w:r>
          </w:p>
          <w:p w14:paraId="37076870">
            <w:pPr>
              <w:pStyle w:val="14"/>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2.开标信封</w:t>
            </w:r>
            <w:r>
              <w:rPr>
                <w:rFonts w:hint="eastAsia" w:ascii="宋体" w:hAnsi="宋体" w:cs="宋体"/>
                <w:color w:val="000000" w:themeColor="text1"/>
                <w:sz w:val="21"/>
                <w:szCs w:val="21"/>
                <w:highlight w:val="none"/>
                <w14:textFill>
                  <w14:solidFill>
                    <w14:schemeClr w14:val="tx1"/>
                  </w14:solidFill>
                </w14:textFill>
              </w:rPr>
              <w:t>（内含“开标一览表”、“分项报价表”、“法定代表人（负责人）证明书”和“法定代表人（负责人）授权书”）</w:t>
            </w:r>
          </w:p>
          <w:p w14:paraId="21A55959">
            <w:pPr>
              <w:pStyle w:val="14"/>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投标文件电子版</w:t>
            </w:r>
            <w:r>
              <w:rPr>
                <w:rFonts w:hint="eastAsia" w:ascii="宋体" w:hAnsi="宋体" w:cs="宋体"/>
                <w:color w:val="000000" w:themeColor="text1"/>
                <w:sz w:val="21"/>
                <w:szCs w:val="21"/>
                <w:highlight w:val="none"/>
                <w14:textFill>
                  <w14:solidFill>
                    <w14:schemeClr w14:val="tx1"/>
                  </w14:solidFill>
                </w14:textFill>
              </w:rPr>
              <w:t>（以光盘或U盘提供，内含PDF及可编辑的投标文件电子版1份，在封面上注明“公司名称-投标文件电子版”）</w:t>
            </w:r>
          </w:p>
          <w:p w14:paraId="6B65ABE6">
            <w:pPr>
              <w:pStyle w:val="14"/>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E4F746E">
            <w:pPr>
              <w:pStyle w:val="14"/>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注：</w:t>
            </w:r>
          </w:p>
          <w:p w14:paraId="1E9BA131">
            <w:pPr>
              <w:pStyle w:val="14"/>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1.</w:t>
            </w:r>
            <w:r>
              <w:rPr>
                <w:rFonts w:hint="eastAsia" w:ascii="宋体" w:hAnsi="宋体" w:cs="宋体"/>
                <w:b/>
                <w:color w:val="000000" w:themeColor="text1"/>
                <w:sz w:val="21"/>
                <w:szCs w:val="21"/>
                <w:highlight w:val="none"/>
                <w14:textFill>
                  <w14:solidFill>
                    <w14:schemeClr w14:val="tx1"/>
                  </w14:solidFill>
                </w14:textFill>
              </w:rPr>
              <w:t>所有投标资料</w:t>
            </w:r>
            <w:r>
              <w:rPr>
                <w:rFonts w:hint="eastAsia" w:ascii="宋体" w:hAnsi="宋体" w:cs="宋体"/>
                <w:bCs/>
                <w:color w:val="000000" w:themeColor="text1"/>
                <w:sz w:val="21"/>
                <w:szCs w:val="21"/>
                <w:highlight w:val="none"/>
                <w14:textFill>
                  <w14:solidFill>
                    <w14:schemeClr w14:val="tx1"/>
                  </w14:solidFill>
                </w14:textFill>
              </w:rPr>
              <w:t>分别密封在不透明的外层封装中，</w:t>
            </w:r>
            <w:r>
              <w:rPr>
                <w:rFonts w:hint="eastAsia" w:ascii="宋体" w:hAnsi="宋体" w:cs="宋体"/>
                <w:color w:val="000000" w:themeColor="text1"/>
                <w:sz w:val="21"/>
                <w:szCs w:val="21"/>
                <w:highlight w:val="none"/>
                <w14:textFill>
                  <w14:solidFill>
                    <w14:schemeClr w14:val="tx1"/>
                  </w14:solidFill>
                </w14:textFill>
              </w:rPr>
              <w:t>封面需按招标文件封面格式要求标注并加盖公章。</w:t>
            </w:r>
          </w:p>
          <w:p w14:paraId="17CB509C">
            <w:pPr>
              <w:pStyle w:val="14"/>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Cs/>
                <w:color w:val="000000" w:themeColor="text1"/>
                <w:sz w:val="21"/>
                <w:szCs w:val="21"/>
                <w:highlight w:val="none"/>
                <w:lang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2.</w:t>
            </w:r>
            <w:r>
              <w:rPr>
                <w:rFonts w:hint="eastAsia" w:ascii="宋体" w:hAnsi="宋体" w:cs="宋体"/>
                <w:bCs/>
                <w:color w:val="000000" w:themeColor="text1"/>
                <w:sz w:val="21"/>
                <w:szCs w:val="21"/>
                <w:highlight w:val="none"/>
                <w14:textFill>
                  <w14:solidFill>
                    <w14:schemeClr w14:val="tx1"/>
                  </w14:solidFill>
                </w14:textFill>
              </w:rPr>
              <w:t>每一密封封装上均注明“于</w:t>
            </w:r>
            <w:r>
              <w:rPr>
                <w:rFonts w:hint="eastAsia" w:ascii="宋体" w:hAnsi="宋体" w:cs="宋体"/>
                <w:bCs/>
                <w:color w:val="000000" w:themeColor="text1"/>
                <w:sz w:val="21"/>
                <w:szCs w:val="21"/>
                <w:highlight w:val="none"/>
                <w:u w:val="single"/>
                <w14:textFill>
                  <w14:solidFill>
                    <w14:schemeClr w14:val="tx1"/>
                  </w14:solidFill>
                </w14:textFill>
              </w:rPr>
              <w:t xml:space="preserve">     （投标截止时间）   </w:t>
            </w:r>
            <w:r>
              <w:rPr>
                <w:rFonts w:hint="eastAsia" w:ascii="宋体" w:hAnsi="宋体" w:cs="宋体"/>
                <w:bCs/>
                <w:color w:val="000000" w:themeColor="text1"/>
                <w:sz w:val="21"/>
                <w:szCs w:val="21"/>
                <w:highlight w:val="none"/>
                <w14:textFill>
                  <w14:solidFill>
                    <w14:schemeClr w14:val="tx1"/>
                  </w14:solidFill>
                </w14:textFill>
              </w:rPr>
              <w:t>之前不准启封”的字样</w:t>
            </w:r>
            <w:r>
              <w:rPr>
                <w:rFonts w:hint="eastAsia" w:ascii="宋体" w:hAnsi="宋体" w:cs="宋体"/>
                <w:bCs/>
                <w:color w:val="000000" w:themeColor="text1"/>
                <w:sz w:val="21"/>
                <w:szCs w:val="21"/>
                <w:highlight w:val="none"/>
                <w:lang w:eastAsia="zh-CN"/>
                <w14:textFill>
                  <w14:solidFill>
                    <w14:schemeClr w14:val="tx1"/>
                  </w14:solidFill>
                </w14:textFill>
              </w:rPr>
              <w:t>。</w:t>
            </w:r>
          </w:p>
          <w:p w14:paraId="34091F7F">
            <w:pPr>
              <w:pStyle w:val="14"/>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bCs/>
                <w:color w:val="000000" w:themeColor="text1"/>
                <w:highlight w:val="none"/>
                <w:lang w:val="en-US" w:eastAsia="zh-CN"/>
                <w14:textFill>
                  <w14:solidFill>
                    <w14:schemeClr w14:val="tx1"/>
                  </w14:solidFill>
                </w14:textFill>
              </w:rPr>
            </w:pPr>
            <w:r>
              <w:rPr>
                <w:rFonts w:hint="eastAsia" w:ascii="宋体"/>
                <w:bCs/>
                <w:color w:val="000000" w:themeColor="text1"/>
                <w:sz w:val="21"/>
                <w:szCs w:val="21"/>
                <w:highlight w:val="none"/>
                <w:lang w:val="en-US" w:eastAsia="zh-CN"/>
                <w14:textFill>
                  <w14:solidFill>
                    <w14:schemeClr w14:val="tx1"/>
                  </w14:solidFill>
                </w14:textFill>
              </w:rPr>
              <w:t>3.</w:t>
            </w:r>
            <w:r>
              <w:rPr>
                <w:rFonts w:hint="eastAsia" w:ascii="宋体"/>
                <w:bCs/>
                <w:color w:val="000000" w:themeColor="text1"/>
                <w:sz w:val="21"/>
                <w:szCs w:val="21"/>
                <w:highlight w:val="none"/>
                <w14:textFill>
                  <w14:solidFill>
                    <w14:schemeClr w14:val="tx1"/>
                  </w14:solidFill>
                </w14:textFill>
              </w:rPr>
              <w:t>投标人未按上述规定对投标文件进行</w:t>
            </w:r>
            <w:r>
              <w:rPr>
                <w:rFonts w:hint="eastAsia" w:ascii="宋体" w:hAnsi="宋体" w:cs="宋体"/>
                <w:bCs/>
                <w:color w:val="000000" w:themeColor="text1"/>
                <w:sz w:val="21"/>
                <w:szCs w:val="21"/>
                <w:highlight w:val="none"/>
                <w:lang w:val="en-US" w:eastAsia="zh-CN"/>
                <w14:textFill>
                  <w14:solidFill>
                    <w14:schemeClr w14:val="tx1"/>
                  </w14:solidFill>
                </w14:textFill>
              </w:rPr>
              <w:t>装订、</w:t>
            </w:r>
            <w:r>
              <w:rPr>
                <w:rFonts w:hint="eastAsia" w:ascii="宋体"/>
                <w:bCs/>
                <w:color w:val="000000" w:themeColor="text1"/>
                <w:sz w:val="21"/>
                <w:szCs w:val="21"/>
                <w:highlight w:val="none"/>
                <w14:textFill>
                  <w14:solidFill>
                    <w14:schemeClr w14:val="tx1"/>
                  </w14:solidFill>
                </w14:textFill>
              </w:rPr>
              <w:t>密封和加写标记，</w:t>
            </w:r>
            <w:r>
              <w:rPr>
                <w:rFonts w:hint="eastAsia" w:ascii="宋体" w:hAnsi="宋体"/>
                <w:color w:val="000000" w:themeColor="text1"/>
                <w:sz w:val="21"/>
                <w:szCs w:val="21"/>
                <w:highlight w:val="none"/>
                <w14:textFill>
                  <w14:solidFill>
                    <w14:schemeClr w14:val="tx1"/>
                  </w14:solidFill>
                </w14:textFill>
              </w:rPr>
              <w:t>代理采购机构有权予以拒收，并退回给投标人。电报、电话、传真</w:t>
            </w:r>
            <w:r>
              <w:rPr>
                <w:rFonts w:hint="eastAsia" w:ascii="宋体"/>
                <w:bCs/>
                <w:color w:val="000000" w:themeColor="text1"/>
                <w:sz w:val="21"/>
                <w:szCs w:val="21"/>
                <w:highlight w:val="none"/>
                <w14:textFill>
                  <w14:solidFill>
                    <w14:schemeClr w14:val="tx1"/>
                  </w14:solidFill>
                </w14:textFill>
              </w:rPr>
              <w:t>等非纸质形式</w:t>
            </w:r>
            <w:r>
              <w:rPr>
                <w:rFonts w:hint="eastAsia" w:ascii="宋体" w:hAnsi="宋体"/>
                <w:color w:val="000000" w:themeColor="text1"/>
                <w:sz w:val="21"/>
                <w:szCs w:val="21"/>
                <w:highlight w:val="none"/>
                <w14:textFill>
                  <w14:solidFill>
                    <w14:schemeClr w14:val="tx1"/>
                  </w14:solidFill>
                </w14:textFill>
              </w:rPr>
              <w:t>的投标概不接受</w:t>
            </w:r>
            <w:r>
              <w:rPr>
                <w:rFonts w:hint="eastAsia" w:ascii="宋体"/>
                <w:bCs/>
                <w:color w:val="000000" w:themeColor="text1"/>
                <w:sz w:val="21"/>
                <w:szCs w:val="21"/>
                <w:highlight w:val="none"/>
                <w14:textFill>
                  <w14:solidFill>
                    <w14:schemeClr w14:val="tx1"/>
                  </w14:solidFill>
                </w14:textFill>
              </w:rPr>
              <w:t>。</w:t>
            </w:r>
            <w:r>
              <w:rPr>
                <w:b/>
                <w:bCs/>
                <w:color w:val="000000" w:themeColor="text1"/>
                <w:sz w:val="21"/>
                <w:szCs w:val="21"/>
                <w:highlight w:val="none"/>
                <w14:textFill>
                  <w14:solidFill>
                    <w14:schemeClr w14:val="tx1"/>
                  </w14:solidFill>
                </w14:textFill>
              </w:rPr>
              <w:t>所有投标文件密封袋的封口处应加盖投标人</w:t>
            </w:r>
            <w:r>
              <w:rPr>
                <w:rFonts w:hint="eastAsia"/>
                <w:b/>
                <w:bCs/>
                <w:color w:val="000000" w:themeColor="text1"/>
                <w:sz w:val="21"/>
                <w:szCs w:val="21"/>
                <w:highlight w:val="none"/>
                <w14:textFill>
                  <w14:solidFill>
                    <w14:schemeClr w14:val="tx1"/>
                  </w14:solidFill>
                </w14:textFill>
              </w:rPr>
              <w:t>公章或密封章。</w:t>
            </w:r>
          </w:p>
        </w:tc>
      </w:tr>
      <w:tr w14:paraId="633D8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E704617">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p>
        </w:tc>
        <w:tc>
          <w:tcPr>
            <w:tcW w:w="1750" w:type="dxa"/>
            <w:vAlign w:val="center"/>
          </w:tcPr>
          <w:p w14:paraId="774CA95C">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中标候选供应商推荐家数</w:t>
            </w:r>
          </w:p>
        </w:tc>
        <w:tc>
          <w:tcPr>
            <w:tcW w:w="6672" w:type="dxa"/>
            <w:gridSpan w:val="2"/>
            <w:vAlign w:val="center"/>
          </w:tcPr>
          <w:p w14:paraId="438D6233">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采购包1：3家</w:t>
            </w:r>
          </w:p>
        </w:tc>
      </w:tr>
      <w:tr w14:paraId="41904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D3BAF37">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w:t>
            </w:r>
          </w:p>
        </w:tc>
        <w:tc>
          <w:tcPr>
            <w:tcW w:w="1750" w:type="dxa"/>
            <w:vAlign w:val="center"/>
          </w:tcPr>
          <w:p w14:paraId="608621D6">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中标供应商数量</w:t>
            </w:r>
          </w:p>
        </w:tc>
        <w:tc>
          <w:tcPr>
            <w:tcW w:w="6672" w:type="dxa"/>
            <w:gridSpan w:val="2"/>
            <w:vAlign w:val="center"/>
          </w:tcPr>
          <w:p w14:paraId="5350B4DF">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采购包1：1家</w:t>
            </w:r>
          </w:p>
        </w:tc>
      </w:tr>
      <w:tr w14:paraId="6685B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2DFF66E">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w:t>
            </w:r>
          </w:p>
        </w:tc>
        <w:tc>
          <w:tcPr>
            <w:tcW w:w="1750" w:type="dxa"/>
            <w:vAlign w:val="center"/>
          </w:tcPr>
          <w:p w14:paraId="10A83C2F">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有效供应商家数</w:t>
            </w:r>
          </w:p>
        </w:tc>
        <w:tc>
          <w:tcPr>
            <w:tcW w:w="6672" w:type="dxa"/>
            <w:gridSpan w:val="2"/>
            <w:vAlign w:val="center"/>
          </w:tcPr>
          <w:p w14:paraId="60C4C5C0">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采购包1：3家</w:t>
            </w:r>
          </w:p>
          <w:p w14:paraId="23A4B970">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此人数约定了开标与评标过程中的最低有效供应商家数，当家数不足时项目将不得开标、不得评标或直接废标。</w:t>
            </w:r>
          </w:p>
        </w:tc>
      </w:tr>
      <w:tr w14:paraId="13C5F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71208D4C">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w:t>
            </w:r>
          </w:p>
        </w:tc>
        <w:tc>
          <w:tcPr>
            <w:tcW w:w="1750" w:type="dxa"/>
            <w:vAlign w:val="center"/>
          </w:tcPr>
          <w:p w14:paraId="431780EF">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项目兼投兼中（兼投不兼中）规则</w:t>
            </w:r>
          </w:p>
        </w:tc>
        <w:tc>
          <w:tcPr>
            <w:tcW w:w="6672" w:type="dxa"/>
            <w:gridSpan w:val="2"/>
            <w:vAlign w:val="center"/>
          </w:tcPr>
          <w:p w14:paraId="63240E2A">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无</w:t>
            </w:r>
          </w:p>
        </w:tc>
      </w:tr>
      <w:tr w14:paraId="201A6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5A5F4DF">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w:t>
            </w:r>
          </w:p>
        </w:tc>
        <w:tc>
          <w:tcPr>
            <w:tcW w:w="1750" w:type="dxa"/>
            <w:vAlign w:val="center"/>
          </w:tcPr>
          <w:p w14:paraId="5C3C3DFE">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中标供应商确定方式</w:t>
            </w:r>
          </w:p>
        </w:tc>
        <w:tc>
          <w:tcPr>
            <w:tcW w:w="6672" w:type="dxa"/>
            <w:gridSpan w:val="2"/>
            <w:vAlign w:val="center"/>
          </w:tcPr>
          <w:p w14:paraId="357E563C">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采购人按照评审报告中推荐的成交候选人确定中标（成交）人。</w:t>
            </w:r>
          </w:p>
        </w:tc>
      </w:tr>
      <w:tr w14:paraId="61372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AD69717">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w:t>
            </w:r>
          </w:p>
        </w:tc>
        <w:tc>
          <w:tcPr>
            <w:tcW w:w="1750" w:type="dxa"/>
            <w:vAlign w:val="center"/>
          </w:tcPr>
          <w:p w14:paraId="17A7FCB7">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代理服务费</w:t>
            </w:r>
          </w:p>
        </w:tc>
        <w:tc>
          <w:tcPr>
            <w:tcW w:w="6672" w:type="dxa"/>
            <w:gridSpan w:val="2"/>
            <w:vAlign w:val="center"/>
          </w:tcPr>
          <w:p w14:paraId="24BB4648">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收取。</w:t>
            </w:r>
          </w:p>
          <w:p w14:paraId="59CC8D1A">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机构代理服务收费标准：招标代理服务费按差额定率累进法计算。收费标准参照原国家发展计划委员会颁发的计价格[2002]1980号文《招标代理服务收费管理暂行办法》及国家发改委[2003]857号文及发改价格[2011]534号文规定，当招标代理服务费计算不足</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00元按定额</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00元收取。</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中标服务费由中标人在领取中标通知书前以银行转账方式一次性支付。</w:t>
            </w:r>
          </w:p>
        </w:tc>
      </w:tr>
      <w:tr w14:paraId="10351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BCCF9C4">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w:t>
            </w:r>
          </w:p>
        </w:tc>
        <w:tc>
          <w:tcPr>
            <w:tcW w:w="1750" w:type="dxa"/>
            <w:vAlign w:val="center"/>
          </w:tcPr>
          <w:p w14:paraId="560D427E">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代理服务费收取方式</w:t>
            </w:r>
          </w:p>
        </w:tc>
        <w:tc>
          <w:tcPr>
            <w:tcW w:w="6672" w:type="dxa"/>
            <w:gridSpan w:val="2"/>
            <w:vAlign w:val="center"/>
          </w:tcPr>
          <w:p w14:paraId="390E0C2E">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向中标/成交供应商收取</w:t>
            </w:r>
          </w:p>
        </w:tc>
      </w:tr>
      <w:tr w14:paraId="604CA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76F2388">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w:t>
            </w:r>
          </w:p>
        </w:tc>
        <w:tc>
          <w:tcPr>
            <w:tcW w:w="1750" w:type="dxa"/>
            <w:vAlign w:val="center"/>
          </w:tcPr>
          <w:p w14:paraId="666C3ABA">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1FC6D0EE">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6672" w:type="dxa"/>
            <w:gridSpan w:val="2"/>
            <w:vAlign w:val="center"/>
          </w:tcPr>
          <w:p w14:paraId="36B85003">
            <w:pPr>
              <w:spacing w:line="30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开户名称</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广东业信采购招标有限公司</w:t>
            </w:r>
          </w:p>
          <w:p w14:paraId="6649E2F5">
            <w:pPr>
              <w:spacing w:line="30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账    号</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44547801040002249</w:t>
            </w:r>
          </w:p>
          <w:p w14:paraId="6BA88892">
            <w:pPr>
              <w:spacing w:line="3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开户银行</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r w14:paraId="5FC77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61D196D">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19</w:t>
            </w:r>
          </w:p>
        </w:tc>
        <w:tc>
          <w:tcPr>
            <w:tcW w:w="1750" w:type="dxa"/>
            <w:vAlign w:val="center"/>
          </w:tcPr>
          <w:p w14:paraId="71F0E914">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专门面向中小企业采购</w:t>
            </w:r>
          </w:p>
        </w:tc>
        <w:tc>
          <w:tcPr>
            <w:tcW w:w="6672" w:type="dxa"/>
            <w:gridSpan w:val="2"/>
            <w:vAlign w:val="center"/>
          </w:tcPr>
          <w:p w14:paraId="49ABE3E4">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color w:val="000000" w:themeColor="text1"/>
                <w:highlight w:val="none"/>
                <w14:textFill>
                  <w14:solidFill>
                    <w14:schemeClr w14:val="tx1"/>
                  </w14:solidFill>
                </w14:textFill>
              </w:rPr>
              <w:t>面向</w:t>
            </w:r>
            <w:r>
              <w:rPr>
                <w:rFonts w:hint="eastAsia"/>
                <w:color w:val="000000" w:themeColor="text1"/>
                <w:highlight w:val="none"/>
                <w:lang w:val="en-US" w:eastAsia="zh-CN"/>
                <w14:textFill>
                  <w14:solidFill>
                    <w14:schemeClr w14:val="tx1"/>
                  </w14:solidFill>
                </w14:textFill>
              </w:rPr>
              <w:t>中小</w:t>
            </w:r>
            <w:r>
              <w:rPr>
                <w:color w:val="000000" w:themeColor="text1"/>
                <w:highlight w:val="none"/>
                <w14:textFill>
                  <w14:solidFill>
                    <w14:schemeClr w14:val="tx1"/>
                  </w14:solidFill>
                </w14:textFill>
              </w:rPr>
              <w:t>企业，采购包专门预留</w:t>
            </w:r>
          </w:p>
        </w:tc>
      </w:tr>
      <w:tr w14:paraId="693CC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restart"/>
            <w:vAlign w:val="center"/>
          </w:tcPr>
          <w:p w14:paraId="7B0754AF">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20</w:t>
            </w:r>
          </w:p>
        </w:tc>
        <w:tc>
          <w:tcPr>
            <w:tcW w:w="1750" w:type="dxa"/>
            <w:vMerge w:val="restart"/>
            <w:vAlign w:val="center"/>
          </w:tcPr>
          <w:p w14:paraId="6352F5FC">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07" w:type="dxa"/>
            <w:tcBorders>
              <w:right w:val="single" w:color="auto" w:sz="4" w:space="0"/>
            </w:tcBorders>
            <w:vAlign w:val="center"/>
          </w:tcPr>
          <w:p w14:paraId="271A37C1">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default" w:ascii="宋体" w:hAnsi="宋体"/>
                <w:color w:val="000000" w:themeColor="text1"/>
                <w:szCs w:val="21"/>
                <w:highlight w:val="none"/>
                <w:lang w:val="en-US" w:eastAsia="zh-CN"/>
                <w14:textFill>
                  <w14:solidFill>
                    <w14:schemeClr w14:val="tx1"/>
                  </w14:solidFill>
                </w14:textFill>
              </w:rPr>
              <w:t>全国招标采购公共服务平台</w:t>
            </w:r>
          </w:p>
        </w:tc>
        <w:tc>
          <w:tcPr>
            <w:tcW w:w="3665" w:type="dxa"/>
            <w:tcBorders>
              <w:left w:val="single" w:color="auto" w:sz="4" w:space="0"/>
            </w:tcBorders>
            <w:vAlign w:val="center"/>
          </w:tcPr>
          <w:p w14:paraId="10DE389C">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https://www.hnzbcgxxw.com/</w:t>
            </w:r>
          </w:p>
        </w:tc>
      </w:tr>
      <w:tr w14:paraId="26F52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5D098B65">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5A522390">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restart"/>
            <w:tcBorders>
              <w:right w:val="single" w:color="auto" w:sz="4" w:space="0"/>
            </w:tcBorders>
            <w:vAlign w:val="center"/>
          </w:tcPr>
          <w:p w14:paraId="00D3BA47">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65" w:type="dxa"/>
            <w:tcBorders>
              <w:left w:val="single" w:color="auto" w:sz="4" w:space="0"/>
            </w:tcBorders>
            <w:shd w:val="clear" w:color="auto" w:fill="auto"/>
            <w:vAlign w:val="center"/>
          </w:tcPr>
          <w:p w14:paraId="6EB908E9">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64380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6317163F">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068391B1">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continue"/>
            <w:tcBorders>
              <w:right w:val="single" w:color="auto" w:sz="4" w:space="0"/>
            </w:tcBorders>
            <w:vAlign w:val="center"/>
          </w:tcPr>
          <w:p w14:paraId="7016DC9C">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665" w:type="dxa"/>
            <w:tcBorders>
              <w:left w:val="single" w:color="auto" w:sz="4" w:space="0"/>
            </w:tcBorders>
            <w:vAlign w:val="center"/>
          </w:tcPr>
          <w:p w14:paraId="4530A8BD">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379CD7AA">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7CE6C0">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C028B5A">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三、说明</w:t>
      </w:r>
    </w:p>
    <w:p w14:paraId="7CD36959">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1.总则</w:t>
      </w:r>
    </w:p>
    <w:p w14:paraId="76447BD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采购人、采购代理机构及投标人进行的本次采购活动适用《中华人民共和国政府采购法》及其配套的法规、规章、政策。</w:t>
      </w:r>
    </w:p>
    <w:p w14:paraId="4D5D812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4011422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本次公开招标项目，是以招标公告的方式邀请非特定的投标人参加投标。</w:t>
      </w:r>
    </w:p>
    <w:p w14:paraId="5E57798D">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2.适用范围</w:t>
      </w:r>
    </w:p>
    <w:p w14:paraId="7ACC7B4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本招标文件仅适用于本次招标公告中所涉及的项目和内容。</w:t>
      </w:r>
    </w:p>
    <w:p w14:paraId="481D2AC0">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3.进口产品</w:t>
      </w:r>
    </w:p>
    <w:p w14:paraId="6F48B10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若本项目允许采购进口产品，供应商应保证所投产品可履行合法报通关手续进入中国关境内。</w:t>
      </w:r>
    </w:p>
    <w:p w14:paraId="2EA4E03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若本项目不允许采购进口产品，如供应商所投产品为进口产品，其响应将被认定为响应无效。</w:t>
      </w:r>
    </w:p>
    <w:p w14:paraId="394375A6">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4.投标的费用</w:t>
      </w:r>
    </w:p>
    <w:p w14:paraId="4040BC8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不论投标结果如何，投标人应承担所有与准备和参加投标有关的费用。采购代理机构和采购人均无义务和责任承担相关费用。</w:t>
      </w:r>
    </w:p>
    <w:p w14:paraId="1D9A9438">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5.以联合体形式投标的，应符合以下规定：</w:t>
      </w:r>
    </w:p>
    <w:p w14:paraId="38DB834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5.1联合体各方均应当满足《中华人民共和国政府采购法》第二十二条规定的条件，并在投标文件中提供联合体各方的相关证明材料。</w:t>
      </w:r>
    </w:p>
    <w:p w14:paraId="7FFA9C0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33BDC65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5.3 联合体名称需与共同投标协议书签署方一致。对于需交投标保证金的，以牵头方名义缴纳。</w:t>
      </w:r>
    </w:p>
    <w:p w14:paraId="28DBC92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5.4联合体成员存在不良信用记录的，视同联合体存在不良信用记录。</w:t>
      </w:r>
    </w:p>
    <w:p w14:paraId="11B4825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3108D76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5.6联合体各方应当共同与采购人签订采购合同，就合同约定的事项对采购人承担连带责任。</w:t>
      </w:r>
    </w:p>
    <w:p w14:paraId="14B36684">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6.关联企业投标说明</w:t>
      </w:r>
    </w:p>
    <w:p w14:paraId="0209A83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2D2E770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59291980">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7.关于中小微企业投标</w:t>
      </w:r>
    </w:p>
    <w:p w14:paraId="1FC389B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1CAD07D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13113BC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4C2FDB2D">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8.纪律与保密事项</w:t>
      </w:r>
    </w:p>
    <w:p w14:paraId="6A4AF10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8.1投标人不得相互串通投标报价，不得妨碍其他投标人的公平竞争，不得损害采购人或其他投标人的合法权益，投标人不得以向采购人、评标委员会成员行贿或者采取其他不正当手段谋取中标。</w:t>
      </w:r>
    </w:p>
    <w:p w14:paraId="720B021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8.2在确定中标供应商之前，投标人不得与采购人就投标价格、投标方案等实质性内容进行谈判，也不得私下接触评标委员会成员。</w:t>
      </w:r>
    </w:p>
    <w:p w14:paraId="79643BE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8.3在确定中标供应商之前，投标人试图在投标文件审查、澄清、比较和评价时对评标委员会、采购人和采购代理机构施加任何影响都可能导致其投标无效。</w:t>
      </w:r>
    </w:p>
    <w:p w14:paraId="484ACC5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8.4获得本招标文件者，须履行本项目下保密义务，不得将因本次项目获得的信息向第三人外传，不得将招标文件用作本次投标以外的任何用途。</w:t>
      </w:r>
    </w:p>
    <w:p w14:paraId="7D1A37C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7A99F59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8.6采购人或采购代理机构有权将供应商提供的所有资料向有关政府部门或评审小组披露。</w:t>
      </w:r>
    </w:p>
    <w:p w14:paraId="0BFC01A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2580D64D">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9.语言文字以及度量衡单位</w:t>
      </w:r>
    </w:p>
    <w:p w14:paraId="1E7C3A6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39E27D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9.2除非招标文件的技术规格中另有规定，投标人在投标文件中及其与采购人和采购代理机构的所有往来文件中的计量单位均应采用中华人民共和国法定计量单位。</w:t>
      </w:r>
    </w:p>
    <w:p w14:paraId="5849317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9.3投标人所提供的货物和服务均应以人民币报价，货币单位：元。</w:t>
      </w:r>
    </w:p>
    <w:p w14:paraId="77E9C962">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10. 现场踏勘（如有）</w:t>
      </w:r>
    </w:p>
    <w:p w14:paraId="463A8BA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10.1招标文件规定组织踏勘现场的，采购人按招标文件规定的时间、地点组织投标人踏勘项目现场。</w:t>
      </w:r>
    </w:p>
    <w:p w14:paraId="4D22F07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10.2投标人自行承担踏勘现场发生的责任、风险和自身费用。</w:t>
      </w:r>
    </w:p>
    <w:p w14:paraId="60CEBEA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10.3采购人在踏勘现场中介绍的资料和数据等，只是为了使投标人能够利用招标人现有的资料。招标人对投标人由此而作出的推论、解释和结论概不负责。</w:t>
      </w:r>
    </w:p>
    <w:p w14:paraId="430FC3E3">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四、招标文件的澄清和修改</w:t>
      </w:r>
    </w:p>
    <w:p w14:paraId="180ADBD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1613AD7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7FF7F03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3.如更正公告有重新发布招标文件的，供应商应下载最新发布的招标文件制作投标文件。</w:t>
      </w:r>
    </w:p>
    <w:p w14:paraId="5007A26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14:paraId="05276A8E">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五、投标要求</w:t>
      </w:r>
    </w:p>
    <w:p w14:paraId="3B575A99">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1.投标登记</w:t>
      </w:r>
    </w:p>
    <w:p w14:paraId="5948DFA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在代理机构完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成项目投标登记并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购买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招标文件（未按上述方式获取招标文件的供应商，其投标资格将被视为无效）。</w:t>
      </w:r>
    </w:p>
    <w:p w14:paraId="6B5ED82A">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2.投标文件的制作</w:t>
      </w:r>
    </w:p>
    <w:p w14:paraId="5DC7B997">
      <w:pPr>
        <w:pStyle w:val="14"/>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2.1投标文件中，其格式要求详见第六章说明。如因不按要求编制，其后果由投标人承担。</w:t>
      </w:r>
    </w:p>
    <w:p w14:paraId="4611890A">
      <w:pPr>
        <w:pStyle w:val="14"/>
        <w:keepNext w:val="0"/>
        <w:keepLines w:val="0"/>
        <w:pageBreakBefore w:val="0"/>
        <w:kinsoku/>
        <w:wordWrap/>
        <w:overflowPunct/>
        <w:topLinePunct w:val="0"/>
        <w:autoSpaceDE/>
        <w:autoSpaceDN/>
        <w:bidi w:val="0"/>
        <w:adjustRightInd/>
        <w:snapToGrid/>
        <w:spacing w:line="360" w:lineRule="auto"/>
        <w:ind w:firstLine="630" w:firstLineChars="3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正确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编制、标记投标文件。关于投标报价（如有报价）说明如下：</w:t>
      </w:r>
    </w:p>
    <w:p w14:paraId="5D15734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73C4DBF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(2)投标报价包括本项目采购需求和投入使用的所有费用，包括但不限于主件、标准附件、备品备件、施工、服务、专用工具、安装、调试、检验、培训、运输、保险、税款等。</w:t>
      </w:r>
    </w:p>
    <w:p w14:paraId="69E8A34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如有对多个采购包投标的，要对每个采购包独立制作投标文件。</w:t>
      </w:r>
    </w:p>
    <w:p w14:paraId="2ED2B7B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2.4投标人不得将同一个项目或同一个采购包的内容拆开投标，否则其报价将被视为非实质性响应。</w:t>
      </w:r>
    </w:p>
    <w:p w14:paraId="1620F0C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2.5投标人须对招标文件的对应要求给予唯一的实质性响应，否则将视为不响应。</w:t>
      </w:r>
    </w:p>
    <w:p w14:paraId="30898B9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2.6招标文件中，凡标有“★”的地方均为实质性响应条款，投标人若有一项带“★”的条款未响应或不满足，将按无效投标处理。</w:t>
      </w:r>
    </w:p>
    <w:p w14:paraId="532AA46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2.7投标人必须按招标文件指定的格式填写各种报价，各报价应计算正确。除在招标文件另有规定外（如：报折扣、报优惠率等），计量单位应使用中华人民共和国法定计量单位，以人民币填报所有报价。</w:t>
      </w:r>
    </w:p>
    <w:p w14:paraId="4A8112B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14:paraId="79C999E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2.9投标人应按招标文件的规定及附件要求的内容和格式完整地填写和提供资料。投标人必须对投标文件所提供的全部资料的真实性承担法律责任，并无条件接受采购人对其中任何资料进行核实（核对原件）的要求。</w:t>
      </w:r>
    </w:p>
    <w:p w14:paraId="53739DF6">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3.投标文件的提交</w:t>
      </w:r>
    </w:p>
    <w:p w14:paraId="019643D8">
      <w:pPr>
        <w:widowControl/>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 xml:space="preserve"> 3.1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递交投标文件的地点与开标的地点为同一地点；投标截止时间与开标时间为同一时间。</w:t>
      </w:r>
    </w:p>
    <w:p w14:paraId="0C2061FB">
      <w:pPr>
        <w:widowControl/>
        <w:tabs>
          <w:tab w:val="left" w:pos="753"/>
        </w:tabs>
        <w:adjustRightInd w:val="0"/>
        <w:snapToGrid w:val="0"/>
        <w:spacing w:line="360" w:lineRule="auto"/>
        <w:ind w:left="0" w:leftChars="0" w:firstLine="420" w:firstLineChars="200"/>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.2投标文件需由专人送交。投标人须将密封和标记后的投标文件，按照招标文件中注明的开标地址于投标截止时间之前送交代理采购机构。</w:t>
      </w:r>
    </w:p>
    <w:p w14:paraId="30148371">
      <w:pPr>
        <w:widowControl/>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bookmarkStart w:id="0" w:name="_Toc331512889"/>
      <w:bookmarkStart w:id="1" w:name="_Toc339020086"/>
      <w:bookmarkStart w:id="2" w:name="_Toc333237668"/>
      <w:bookmarkStart w:id="3" w:name="_Toc339020224"/>
      <w:bookmarkStart w:id="4" w:name="_Toc365967064"/>
      <w:bookmarkStart w:id="5" w:name="_Toc342296751"/>
      <w:bookmarkStart w:id="6" w:name="_Toc339441078"/>
      <w:bookmarkStart w:id="7" w:name="_Toc332206699"/>
      <w:bookmarkStart w:id="8" w:name="_Toc497224218"/>
      <w:bookmarkStart w:id="9" w:name="_Toc340507433"/>
      <w:bookmarkStart w:id="10" w:name="_Toc339019880"/>
      <w:bookmarkStart w:id="11" w:name="_Toc337632349"/>
      <w:bookmarkStart w:id="12" w:name="_Toc342060365"/>
      <w:bookmarkStart w:id="13" w:name="_Toc333237779"/>
      <w:bookmarkStart w:id="14" w:name="_Toc349127617"/>
      <w:bookmarkStart w:id="15" w:name="_Toc332270337"/>
      <w:bookmarkStart w:id="16" w:name="_Toc340677061"/>
      <w:bookmarkStart w:id="17" w:name="_Toc341348329"/>
      <w:bookmarkStart w:id="18" w:name="_Toc333935678"/>
      <w:bookmarkStart w:id="19" w:name="_Toc330459976"/>
      <w:bookmarkStart w:id="20" w:name="_Toc503785420"/>
      <w:bookmarkStart w:id="21" w:name="_Toc336681926"/>
      <w:bookmarkStart w:id="22" w:name="_Toc340672860"/>
      <w:bookmarkStart w:id="23" w:name="_Toc339020006"/>
      <w:bookmarkStart w:id="24" w:name="_Toc336681571"/>
      <w:bookmarkStart w:id="25" w:name="_Toc350438740"/>
      <w:bookmarkStart w:id="26" w:name="_Toc339362291"/>
      <w:bookmarkStart w:id="27" w:name="_Toc333238624"/>
      <w:bookmarkStart w:id="28" w:name="_Toc331684029"/>
      <w:bookmarkStart w:id="29" w:name="_Toc350756441"/>
      <w:bookmarkStart w:id="30" w:name="_Toc333935337"/>
      <w:bookmarkStart w:id="31" w:name="_Toc366072519"/>
      <w:bookmarkStart w:id="32" w:name="_Toc349143580"/>
      <w:bookmarkStart w:id="33" w:name="_Toc374454591"/>
      <w:bookmarkStart w:id="34" w:name="_Toc365985170"/>
      <w:bookmarkStart w:id="35" w:name="_Toc345513858"/>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.3代理采购机构于投标截止时间前30分钟开始接收投标文件，并于招标文件规定的开标时间、</w:t>
      </w:r>
    </w:p>
    <w:p w14:paraId="17C55406">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开标地点公开开标。</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14:paraId="024B0397">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代理采购机构将拒绝在投标截止时间后递交的任何投标文件。</w:t>
      </w:r>
    </w:p>
    <w:p w14:paraId="61F25C02">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4.投标文件的修改、撤回与撤销</w:t>
      </w:r>
    </w:p>
    <w:p w14:paraId="071434E3">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 xml:space="preserve"> 4.1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投标人在投标截止时间前，可以修改或撤回其投标文件。但必须在规定的投标截止时间之</w:t>
      </w:r>
    </w:p>
    <w:p w14:paraId="2670982A">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前以书面通知到代理采购机构，该通知须有投标人法定代表人（负责人）或其授权代表签字。</w:t>
      </w:r>
    </w:p>
    <w:p w14:paraId="0EBBB927">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投标人对投标文件修改的书面材料或撤销的通知应注明“修改投标文件”或“撤销</w:t>
      </w:r>
    </w:p>
    <w:p w14:paraId="342F31F5">
      <w:pPr>
        <w:widowControl/>
        <w:tabs>
          <w:tab w:val="left" w:pos="753"/>
        </w:tabs>
        <w:adjustRightInd w:val="0"/>
        <w:snapToGrid w:val="0"/>
        <w:spacing w:line="360" w:lineRule="auto"/>
        <w:ind w:left="751" w:leftChars="1" w:hanging="749" w:hangingChars="357"/>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投标”字样。</w:t>
      </w:r>
    </w:p>
    <w:p w14:paraId="7A3B9FBB">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在投标截止时间之后，投标人不得对其投标文件做任何修改。</w:t>
      </w:r>
    </w:p>
    <w:p w14:paraId="20291D03">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从投标截止时间至投标文件有效期期满之前，投标人不得撤回其投标文件，否则代理采购机</w:t>
      </w:r>
    </w:p>
    <w:p w14:paraId="48837277">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构将按规定不予退还投标保证金。</w:t>
      </w:r>
    </w:p>
    <w:p w14:paraId="0C6AEA43">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w:t>
      </w:r>
      <w:bookmarkStart w:id="36" w:name="_Toc350438743"/>
      <w:bookmarkStart w:id="37" w:name="_Toc350756444"/>
      <w:bookmarkStart w:id="38" w:name="_Toc365967067"/>
      <w:bookmarkStart w:id="39" w:name="_Toc336681574"/>
      <w:bookmarkStart w:id="40" w:name="_Toc332206702"/>
      <w:bookmarkStart w:id="41" w:name="_Toc333238627"/>
      <w:bookmarkStart w:id="42" w:name="_Toc337632352"/>
      <w:bookmarkStart w:id="43" w:name="_Toc333935681"/>
      <w:bookmarkStart w:id="44" w:name="_Toc332270340"/>
      <w:bookmarkStart w:id="45" w:name="_Toc330459979"/>
      <w:bookmarkStart w:id="46" w:name="_Toc331684032"/>
      <w:bookmarkStart w:id="47" w:name="_Toc497224221"/>
      <w:bookmarkStart w:id="48" w:name="_Toc366072522"/>
      <w:bookmarkStart w:id="49" w:name="_Toc17227"/>
      <w:bookmarkStart w:id="50" w:name="_Toc333237782"/>
      <w:bookmarkStart w:id="51" w:name="_Toc339020009"/>
      <w:bookmarkStart w:id="52" w:name="_Toc339020089"/>
      <w:bookmarkStart w:id="53" w:name="_Toc365985173"/>
      <w:bookmarkStart w:id="54" w:name="_Toc374454594"/>
      <w:bookmarkStart w:id="55" w:name="_Toc339019883"/>
      <w:bookmarkStart w:id="56" w:name="_Toc342060368"/>
      <w:bookmarkStart w:id="57" w:name="_Toc339020227"/>
      <w:bookmarkStart w:id="58" w:name="_Toc345513861"/>
      <w:bookmarkStart w:id="59" w:name="_Toc342296754"/>
      <w:bookmarkStart w:id="60" w:name="_Toc341348332"/>
      <w:bookmarkStart w:id="61" w:name="_Toc336681929"/>
      <w:bookmarkStart w:id="62" w:name="_Toc333237671"/>
      <w:bookmarkStart w:id="63" w:name="_Toc331512892"/>
      <w:bookmarkStart w:id="64" w:name="_Toc340507436"/>
      <w:bookmarkStart w:id="65" w:name="_Toc349127620"/>
      <w:bookmarkStart w:id="66" w:name="_Toc340672863"/>
      <w:bookmarkStart w:id="67" w:name="_Toc339362294"/>
      <w:bookmarkStart w:id="68" w:name="_Toc349143583"/>
      <w:bookmarkStart w:id="69" w:name="_Toc333935340"/>
      <w:bookmarkStart w:id="70" w:name="_Toc339441081"/>
      <w:bookmarkStart w:id="71" w:name="_Toc503785423"/>
      <w:bookmarkStart w:id="72" w:name="_Toc340677064"/>
      <w:r>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t>开</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Pr>
          <w:rFonts w:hint="eastAsia" w:asciiTheme="minorEastAsia" w:hAnsiTheme="minorEastAsia" w:cstheme="minorEastAsia"/>
          <w:b/>
          <w:bCs w:val="0"/>
          <w:color w:val="000000" w:themeColor="text1"/>
          <w:sz w:val="21"/>
          <w:szCs w:val="21"/>
          <w:highlight w:val="none"/>
          <w:lang w:val="en-US" w:eastAsia="zh-CN"/>
          <w14:textFill>
            <w14:solidFill>
              <w14:schemeClr w14:val="tx1"/>
            </w14:solidFill>
          </w14:textFill>
        </w:rPr>
        <w:t>启</w:t>
      </w:r>
    </w:p>
    <w:p w14:paraId="03046E34">
      <w:pPr>
        <w:widowControl/>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现场开启</w:t>
      </w:r>
      <w:r>
        <w:rPr>
          <w:rFonts w:hint="eastAsia" w:ascii="宋体" w:hAnsi="宋体"/>
          <w:bCs/>
          <w:color w:val="000000" w:themeColor="text1"/>
          <w:highlight w:val="none"/>
          <w14:textFill>
            <w14:solidFill>
              <w14:schemeClr w14:val="tx1"/>
            </w14:solidFill>
          </w14:textFill>
        </w:rPr>
        <w:t>。</w:t>
      </w:r>
    </w:p>
    <w:p w14:paraId="5E559A18">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6.投标保证金</w:t>
      </w:r>
    </w:p>
    <w:p w14:paraId="58BCD76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6.1投标保证金的缴纳</w:t>
      </w:r>
    </w:p>
    <w:p w14:paraId="209C074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投标人在提交投标文件时，应按投标人须知前附表规定的金额和缴纳要求缴纳投标保证金，并作为其投标文件的组成部分。</w:t>
      </w:r>
    </w:p>
    <w:p w14:paraId="2B6E318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如采用转账、支票、本票、汇票形式提交的，投标保证金从投标人基本账户递交，由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代收。具体操作要求详见</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有关指引，递交事宜请自行咨询</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；请各投标人在投标文件递交截止时间前按须知前附表规定的金额递交至</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，到账情况以开标时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查询的信息为准。</w:t>
      </w:r>
    </w:p>
    <w:p w14:paraId="7A32FF2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如采用金融机构、专业担保机构开具的投标担保函、投标保证保险函等形式提交投标保证金的，投标担保函或投标保证保险函须开具给采购人（保险受益人须为采购人），并与投标文件一同递交。</w:t>
      </w:r>
    </w:p>
    <w:p w14:paraId="5BF2702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电子保函与纸质保函具有同样效力。</w:t>
      </w:r>
    </w:p>
    <w:p w14:paraId="6CDAF4C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6.2投标保证金的退还：</w:t>
      </w:r>
    </w:p>
    <w:p w14:paraId="21688BB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（1）投标人在投标截止时间前放弃投标的，自所投采购包结果公告发出后5个工作日内退还。</w:t>
      </w:r>
    </w:p>
    <w:p w14:paraId="4146E7E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（2）未中标的投标人投标保证金，自中标通知书发出之日起5个工作日内退还。</w:t>
      </w:r>
    </w:p>
    <w:p w14:paraId="2FA68E3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（3）中标供应商的投标保证金，自政府采购合同签订之日起5个工作日内退还。</w:t>
      </w:r>
    </w:p>
    <w:p w14:paraId="7B30F2A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备注：但因投标人自身原因导致无法及时退还的除外。</w:t>
      </w:r>
    </w:p>
    <w:p w14:paraId="77A959B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6.3有下列情形之一的，投标保证金将不予退还：</w:t>
      </w:r>
    </w:p>
    <w:p w14:paraId="3A24125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（1）提供虚假材料谋取中标、成交的；</w:t>
      </w:r>
    </w:p>
    <w:p w14:paraId="328566C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（2）投标人在招标文件规定的投标有效期内撤销其投标；</w:t>
      </w:r>
    </w:p>
    <w:p w14:paraId="3F2DF08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（3）中标后，无正当理由放弃中标资格；</w:t>
      </w:r>
    </w:p>
    <w:p w14:paraId="7E2CDF4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（4）中标后，无正当理由不与采购人签订合同；</w:t>
      </w:r>
    </w:p>
    <w:p w14:paraId="0C08BF7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（5）法律法规和招标文件规定的其他情形。</w:t>
      </w:r>
    </w:p>
    <w:p w14:paraId="333463BD">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7.投标有效期</w:t>
      </w:r>
    </w:p>
    <w:p w14:paraId="062B61C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7.1投标有效期内投标人撤销投标文件的，采购人或者采购代理机构可以不退还投标保证金（如有）。采用投标保函方式替代保证金的，采购人或者采购代理机构可以向担保机构索赔保证金。</w:t>
      </w:r>
    </w:p>
    <w:p w14:paraId="19423A5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4237C63C">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8.样品（演示）</w:t>
      </w:r>
    </w:p>
    <w:p w14:paraId="33A8352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8.1招标文件规定投标人提交样品的，样品属于投标文件的组成部分。样品的生产、运输、安装、保全等一切费用由投标人自理。</w:t>
      </w:r>
    </w:p>
    <w:p w14:paraId="56C17A7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8.2投标截止时间前，投标人应将样品送达至指定地点。若需要现场演示的，投标人应提前做好演示准备（包括演示设备）。</w:t>
      </w:r>
    </w:p>
    <w:p w14:paraId="6F4701D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46A90EF3">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9.除招标文件另有规定外，有下列情形之一的，投标无效：</w:t>
      </w:r>
    </w:p>
    <w:p w14:paraId="4EFB9EE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9.1投标文件未按照招标文件要求签署、盖章；</w:t>
      </w:r>
    </w:p>
    <w:p w14:paraId="0CC0843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9.2不符合招标文件中规定的资格要求；</w:t>
      </w:r>
    </w:p>
    <w:p w14:paraId="4A6694A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9.3投标报价超过招标文件中规定的预算金额或最高限价；</w:t>
      </w:r>
    </w:p>
    <w:p w14:paraId="2EE474B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9.4投标文件含有采购人不能接受的附加条件；</w:t>
      </w:r>
    </w:p>
    <w:p w14:paraId="4BC4B4C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9.5有关法律、法规和规章及招标文件规定的其他无效情形。</w:t>
      </w:r>
    </w:p>
    <w:p w14:paraId="5A524C32">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六、开标、评标和定标</w:t>
      </w:r>
    </w:p>
    <w:p w14:paraId="161C8DFB">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1.开标</w:t>
      </w:r>
    </w:p>
    <w:p w14:paraId="45B23A5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 开标程序</w:t>
      </w:r>
    </w:p>
    <w:p w14:paraId="4FA75EB4">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w:t>
      </w:r>
    </w:p>
    <w:p w14:paraId="5FEDFD5D">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代表均需按时参加开标会。参加开标的投标人代表应签名报到以证明其出席。</w:t>
      </w:r>
    </w:p>
    <w:p w14:paraId="22B988DD">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w:t>
      </w:r>
    </w:p>
    <w:p w14:paraId="6C2A3F32">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无误后，由工作人员当众拆封唱标。唱标主要内容为投标文件正本中的“开标一览表”的内容以及代理采购机构认为合适的其他内容。</w:t>
      </w:r>
    </w:p>
    <w:p w14:paraId="22797C57">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在投标截止之前收到的所有投标文件，开标时都应当众拆封并宣读。在开标时没有当众拆封和</w:t>
      </w:r>
    </w:p>
    <w:p w14:paraId="09C920D4">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宣读的投标文件在评标时将不予考虑。提交了可接受的“撤回”通知的投标文件将不予拆封。</w:t>
      </w:r>
    </w:p>
    <w:p w14:paraId="566D7CFB">
      <w:pPr>
        <w:widowControl/>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2B650B2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1.2开标异议</w:t>
      </w:r>
    </w:p>
    <w:p w14:paraId="54D4B53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投标人代表对开标过程和开标记录有疑义，以及认为采购人、采购代理机构相关工作人员有需要回避的情形的，应当场提出询问或者回避申请。投标人未参加开标的，视同认可开标结果。</w:t>
      </w:r>
    </w:p>
    <w:p w14:paraId="03B1B2E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 投标截止时间后，投标人不足须知前附表中约定的有效供应商家数的，不得开标。同时，本次采购活动结束。</w:t>
      </w:r>
    </w:p>
    <w:p w14:paraId="55F9B84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1.4开标时出现下列情况的，视为投标无效处理：</w:t>
      </w:r>
    </w:p>
    <w:p w14:paraId="1797A0A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（1）经检查</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无效的；</w:t>
      </w:r>
    </w:p>
    <w:p w14:paraId="06C7488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（2）因投标人自身原因，未在规定时间内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递交投标文件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0912D06">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2.评审（详见第四章）</w:t>
      </w:r>
    </w:p>
    <w:p w14:paraId="1E2F713F">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3.定标</w:t>
      </w:r>
    </w:p>
    <w:p w14:paraId="1EA8C93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3.1中标公告：</w:t>
      </w:r>
    </w:p>
    <w:p w14:paraId="3C484CD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中标供应商确定之日起2个工作日内， 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上以公告的形式发布中标结果，中标公告的公告期限为 1 个工作日。中标公告同时作为采购代理机构通知除中标供应商外的其他投标人没有中标的书面形式，采购代理机构不再以其它方式另行通知。</w:t>
      </w:r>
    </w:p>
    <w:p w14:paraId="63FFF66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3.2中标通知书：</w:t>
      </w:r>
    </w:p>
    <w:p w14:paraId="32FEC6F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中标通知书在发布中标公告时，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同时发出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《中标通知书》，《中标通知书》将作为授予合同资格的唯一合法依据。中标通知书发出后，采购人不得违法改变中标结果，中标供应商不得放弃中标。中标供应商放弃中标的，应当依法承担相应的法律责任。</w:t>
      </w:r>
    </w:p>
    <w:p w14:paraId="0F31D75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3.3终止公告：</w:t>
      </w:r>
    </w:p>
    <w:p w14:paraId="1083F1E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项目废标后，采购代理机构将在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上发布终止公告，终止公告的公告期限为1个工作日。</w:t>
      </w:r>
    </w:p>
    <w:p w14:paraId="7691CEC5">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七、询问、质疑与投诉</w:t>
      </w:r>
    </w:p>
    <w:p w14:paraId="6586F6C9">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1.询问</w:t>
      </w:r>
    </w:p>
    <w:p w14:paraId="5171751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7D00F53D">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2.质疑</w:t>
      </w:r>
    </w:p>
    <w:p w14:paraId="2A9F525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3FE9E06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(1)对招标文件提出质疑的，为获取招标文件之日或者招标文件公告期限届满之日；</w:t>
      </w:r>
    </w:p>
    <w:p w14:paraId="4C3A485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(2)对采购过程提出质疑的，为各采购程序环节结束之日；</w:t>
      </w:r>
    </w:p>
    <w:p w14:paraId="1E3D9DD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(3)对中标结果提出质疑的，为中标结果公告期限届满之日。</w:t>
      </w:r>
    </w:p>
    <w:p w14:paraId="1C3C04C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2.2质疑函应当包括下列主要内容：</w:t>
      </w:r>
    </w:p>
    <w:p w14:paraId="75EE0AE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(1)质疑供应商和相关供应商的名称、地址、邮编、联系人及联系电话等；</w:t>
      </w:r>
    </w:p>
    <w:p w14:paraId="2C5B76A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(2)质疑项目名称及编号、具体明确的质疑事项和与质疑事项相关的请求；</w:t>
      </w:r>
    </w:p>
    <w:p w14:paraId="0D458D5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(3)认为采购文件、采购过程、中标和成交结果使自己的合法权益受到损害的法律依据、事实依据、相关证明材料及证据来源；</w:t>
      </w:r>
    </w:p>
    <w:p w14:paraId="1230042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(4)提出质疑的日期。</w:t>
      </w:r>
    </w:p>
    <w:p w14:paraId="30CA1F1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质疑函应当署名。质疑供应商为自然人的，应当由本人签字；质疑供应商为法人或者其他组织的，应当由法定代表人、主要负责人，或者其授权代表签字或者盖章，并加盖公章。</w:t>
      </w:r>
    </w:p>
    <w:p w14:paraId="5FF2DFC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2.4以联合体形式参加政府采购活动的，其质疑应当由联合体成员委托主体提出。</w:t>
      </w:r>
    </w:p>
    <w:p w14:paraId="0334685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0F90B6F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2.6质疑联系方式如下：</w:t>
      </w:r>
    </w:p>
    <w:p w14:paraId="1D94DC8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质疑联系人：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小姐</w:t>
      </w:r>
    </w:p>
    <w:p w14:paraId="70A2493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0662-3167266</w:t>
      </w:r>
    </w:p>
    <w:p w14:paraId="3D5C5B2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传真：/</w:t>
      </w:r>
    </w:p>
    <w:p w14:paraId="7D6BDF4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gdyxcg@126.com</w:t>
      </w:r>
    </w:p>
    <w:p w14:paraId="35180B8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阳江市江城区猫山四街33号A座2楼</w:t>
      </w:r>
    </w:p>
    <w:p w14:paraId="2001644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邮编：</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529500</w:t>
      </w:r>
    </w:p>
    <w:p w14:paraId="27DB1FD0">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八、合同签订和履行</w:t>
      </w:r>
    </w:p>
    <w:p w14:paraId="78BC0CCD">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1.合同签订</w:t>
      </w:r>
    </w:p>
    <w:p w14:paraId="4709A11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1.1采购人应当自《中标通知书》发出之日起三十日内，按照招标文件和中标供应商投标文件的约定，与中标供应商签订合同。所签订的合同不得对招标文件和中标供应商投标文件作实质性修改。</w:t>
      </w:r>
    </w:p>
    <w:p w14:paraId="2DCFE98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1.2采购人不得提出试用合格等任何不合理的要求作为签订合同的条件，且不得与中标供应商私下订立背离合同实质性内容的协议。</w:t>
      </w:r>
    </w:p>
    <w:p w14:paraId="60898EA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1.3合同条款中应规定，乙方完全遵守《中华人民共和国民法典》有关规定和《中华人民共和国妇女权益保障法》中关于“劳动和社会保障权益”的有关要求。</w:t>
      </w:r>
    </w:p>
    <w:p w14:paraId="2477806D">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2.合同的履行</w:t>
      </w:r>
    </w:p>
    <w:p w14:paraId="694F73A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2.1政府采购合同订立后，合同各方不得擅自变更、中止或者终止合同。</w:t>
      </w:r>
    </w:p>
    <w:p w14:paraId="580C085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w:t>
      </w:r>
    </w:p>
    <w:p w14:paraId="535955B8">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DA25B8F">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50B24A5D">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第四章 评标</w:t>
      </w:r>
    </w:p>
    <w:p w14:paraId="4D6611C0">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一、评标要求</w:t>
      </w:r>
    </w:p>
    <w:p w14:paraId="301AE487">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1.评标方法</w:t>
      </w:r>
    </w:p>
    <w:p w14:paraId="03D4712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color w:val="000000" w:themeColor="text1"/>
          <w:szCs w:val="21"/>
          <w:highlight w:val="none"/>
          <w:lang w:val="en-US" w:eastAsia="zh-CN"/>
          <w14:textFill>
            <w14:solidFill>
              <w14:schemeClr w14:val="tx1"/>
            </w14:solidFill>
          </w14:textFill>
        </w:rPr>
        <w:t>2026年度阳江市中心血站饭堂配送服务项目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)：综合评分法,是指投标文件满足招标文件全部实质性要求，且按照评审因素的量化指标评审得分最高的投标人为中标候选人的评标方法。（最低报价不是中标的唯一依据。）</w:t>
      </w:r>
    </w:p>
    <w:p w14:paraId="6CCD39B4">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2.评标原则</w:t>
      </w:r>
    </w:p>
    <w:p w14:paraId="508BAF5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2.1评标活动遵循公平、公正、科学和择优的原则，以招标文件和投标文件为评标的基本依据，并按照招标文件规定的评标方法和评标标准进行评标。</w:t>
      </w:r>
    </w:p>
    <w:p w14:paraId="55B6C3C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2.2具体评标事项由评标委员会负责，并按招标文件的规定办法进行评审。</w:t>
      </w:r>
    </w:p>
    <w:p w14:paraId="3508884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2.3合格投标人不足须知前附表中约定的有效供应商家数的，不得评标。</w:t>
      </w:r>
    </w:p>
    <w:p w14:paraId="7A9723C6">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3.评标委员会</w:t>
      </w:r>
    </w:p>
    <w:p w14:paraId="3FB024D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3.1评标委员会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参考政府采购相关法规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组成，成员人数应当为5人及以上单数，其中评审专家不得少于成员总数的三分之二。</w:t>
      </w:r>
    </w:p>
    <w:p w14:paraId="41FCA6D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3.2评标应遵守下列评标纪律：</w:t>
      </w:r>
    </w:p>
    <w:p w14:paraId="7F34939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（1）评标情况不得私自外泄，有关信息由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统一对外发布。</w:t>
      </w:r>
    </w:p>
    <w:p w14:paraId="2B382AB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或投标人提供的要求保密的资料，不得摘记翻印和外传。</w:t>
      </w:r>
    </w:p>
    <w:p w14:paraId="4261691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（3）不得收受投标供应商或有关人员的任何礼物，不得串联鼓动其他人袒护某投标人。若与投标人存在利害关系，则应主动声明并回避。</w:t>
      </w:r>
    </w:p>
    <w:p w14:paraId="7B56967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（4）全体评委应按照招标文件规定进行评标，一切认定事项应查有实据且不得弄虚作假。</w:t>
      </w:r>
    </w:p>
    <w:p w14:paraId="723F57C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（5）评标委员会各成员应当独立对每个投标人的投标文件进行评价，并对评价意见承担个人责任。评审过程中，不得发表倾向性言论。</w:t>
      </w:r>
    </w:p>
    <w:p w14:paraId="20526E2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※对违反评标纪律的评委，将取消其评委资格，对评标工作造成严重损失者将予以通报批评乃至追究法律责任。</w:t>
      </w:r>
    </w:p>
    <w:p w14:paraId="3BADEDC7">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4.有下列情形之一的，视为投标人串通投标，其投标无效；</w:t>
      </w:r>
    </w:p>
    <w:p w14:paraId="365E45C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4.1不同投标人的投标文件由同一单位或者个人编制；</w:t>
      </w:r>
    </w:p>
    <w:p w14:paraId="664779C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4.2不同投标人委托同一单位或者个人办理投标事宜；</w:t>
      </w:r>
    </w:p>
    <w:p w14:paraId="025A02A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4.3不同投标人的投标文件载明的项目管理成员或者联系人员为同一人；</w:t>
      </w:r>
    </w:p>
    <w:p w14:paraId="4FA85CC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4.4不同投标人的投标文件异常一致或者投标报价呈规律性差异；</w:t>
      </w:r>
    </w:p>
    <w:p w14:paraId="7622C78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4.5不同投标人的投标文件相互混装；</w:t>
      </w:r>
    </w:p>
    <w:p w14:paraId="0CA0A1B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4.6不同投标人的投标保证金或购买电子保函支付款为从同一单位或个人的账户转出；</w:t>
      </w:r>
    </w:p>
    <w:p w14:paraId="01FD8D7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4.7投标人的投标文件加盖该项目的其他投标人的</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p>
    <w:p w14:paraId="287D7AD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说明：在评标过程中发现投标人有上述情形的，评标委员会应当认定其投标无效。同时，项目评审时被认定为串通投标的投标人不得参加该合同项下的采购活动。</w:t>
      </w:r>
    </w:p>
    <w:p w14:paraId="5280A8B7">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5.投标无效的情形</w:t>
      </w:r>
    </w:p>
    <w:p w14:paraId="268A728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详见资格性审查、符合性审查和招标文件其他投标无效条款。</w:t>
      </w:r>
    </w:p>
    <w:p w14:paraId="0896760F">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6.定标</w:t>
      </w:r>
    </w:p>
    <w:p w14:paraId="0499ADF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评标委员会按照招标文件确定的评标方法、步骤、标准，对投标文件进行评审。评标结束后，对投标人的评审名次进行排序，确定中标供应商或者推荐中标候选人。</w:t>
      </w:r>
    </w:p>
    <w:p w14:paraId="632D8517">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7.价格修正</w:t>
      </w:r>
    </w:p>
    <w:p w14:paraId="6055094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对报价的计算错误按以下原则修正：</w:t>
      </w:r>
    </w:p>
    <w:p w14:paraId="514920D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（1）投标文件中开标一览表内容与投标文件中相应内容不一致的，以开标一览表为准；</w:t>
      </w:r>
    </w:p>
    <w:p w14:paraId="4BDBE32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（2）大写金额和小写金额不一致的，以大写金额为准；</w:t>
      </w:r>
    </w:p>
    <w:p w14:paraId="1A09873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（3）单价金额小数点或者百分比有明显错位的，以开标一览表的总价为准，并修改单价。</w:t>
      </w:r>
    </w:p>
    <w:p w14:paraId="3ADFD32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（4）总价金额与按单价汇总金额不一致的，以单价金额计算结果为准。但是单价金额计算结果超过预算价的，对其按无效投标处理。</w:t>
      </w:r>
    </w:p>
    <w:p w14:paraId="06E15D3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注：同时出现两种以上不一致的，按照前款规定的顺序在系统上进行价格澄清。澄清后的价格加盖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确认后产生约束力，但不得超出投标文件的范围或者改变投标文件的实质性内容，投标人不确认的，其投标无效。</w:t>
      </w:r>
    </w:p>
    <w:p w14:paraId="6BFAB384">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二.政府采购政策落实</w:t>
      </w:r>
    </w:p>
    <w:p w14:paraId="7690B820">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1.节能、环保要求</w:t>
      </w:r>
    </w:p>
    <w:p w14:paraId="3C1723D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0EE4310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相关认证机构和获证产品信息以市场监管总局组织建立的节能产品、环境标志产品认证结果信息发布平台公布为准。</w:t>
      </w:r>
    </w:p>
    <w:p w14:paraId="0B6D76A3">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2.对符合本国产品标准的产品给予价格扣除</w:t>
      </w:r>
    </w:p>
    <w:p w14:paraId="39F14CB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0B0F6C48">
      <w:pPr>
        <w:pStyle w:val="14"/>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本国产品标准的适用范围</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D64B4E5">
      <w:pPr>
        <w:pStyle w:val="14"/>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准确界定产品在中国境内生产</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45C0A936">
      <w:pPr>
        <w:pStyle w:val="14"/>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对本国产品的支持政策</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4A5D6E68">
      <w:pPr>
        <w:pStyle w:val="14"/>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362F3B3">
      <w:pPr>
        <w:pStyle w:val="14"/>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认真审查有关证明文件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2293B04E">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3.对小型、微型企业、监狱企业或残疾人福利性单位给予价格扣除</w:t>
      </w:r>
    </w:p>
    <w:p w14:paraId="17F1254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1FCD20F7">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4.价格扣除相关要求</w:t>
      </w:r>
    </w:p>
    <w:p w14:paraId="4301602F">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采购包1(2026年度阳江市中心血站饭堂配送服务项目)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1"/>
        <w:tblW w:w="964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0"/>
        <w:gridCol w:w="1421"/>
        <w:gridCol w:w="1935"/>
        <w:gridCol w:w="859"/>
        <w:gridCol w:w="4706"/>
      </w:tblGrid>
      <w:tr w14:paraId="43730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9" w:hRule="atLeast"/>
          <w:jc w:val="center"/>
        </w:trPr>
        <w:tc>
          <w:tcPr>
            <w:tcW w:w="720" w:type="dxa"/>
            <w:vAlign w:val="center"/>
          </w:tcPr>
          <w:p w14:paraId="7B31CB20">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21" w:type="dxa"/>
            <w:vAlign w:val="center"/>
          </w:tcPr>
          <w:p w14:paraId="4F3C482E">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情形</w:t>
            </w:r>
          </w:p>
        </w:tc>
        <w:tc>
          <w:tcPr>
            <w:tcW w:w="1935" w:type="dxa"/>
            <w:vAlign w:val="center"/>
          </w:tcPr>
          <w:p w14:paraId="120C9FF2">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适用对象</w:t>
            </w:r>
          </w:p>
        </w:tc>
        <w:tc>
          <w:tcPr>
            <w:tcW w:w="859" w:type="dxa"/>
            <w:vAlign w:val="center"/>
          </w:tcPr>
          <w:p w14:paraId="50B3F226">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价格扣除比例</w:t>
            </w:r>
          </w:p>
        </w:tc>
        <w:tc>
          <w:tcPr>
            <w:tcW w:w="4706" w:type="dxa"/>
            <w:vAlign w:val="center"/>
          </w:tcPr>
          <w:p w14:paraId="59E5265A">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计算公式</w:t>
            </w:r>
          </w:p>
        </w:tc>
      </w:tr>
      <w:tr w14:paraId="23435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vAlign w:val="center"/>
          </w:tcPr>
          <w:p w14:paraId="04AAF075">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21" w:type="dxa"/>
            <w:vAlign w:val="top"/>
          </w:tcPr>
          <w:p w14:paraId="53B4FECF">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小型、微型企业，监狱企业，残疾人福利性单位</w:t>
            </w:r>
          </w:p>
        </w:tc>
        <w:tc>
          <w:tcPr>
            <w:tcW w:w="1935" w:type="dxa"/>
            <w:vAlign w:val="top"/>
          </w:tcPr>
          <w:p w14:paraId="058CB883">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服务由小微企业承接</w:t>
            </w:r>
          </w:p>
        </w:tc>
        <w:tc>
          <w:tcPr>
            <w:tcW w:w="859" w:type="dxa"/>
            <w:vAlign w:val="top"/>
          </w:tcPr>
          <w:p w14:paraId="53E0D43D">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4706" w:type="dxa"/>
            <w:vAlign w:val="top"/>
          </w:tcPr>
          <w:p w14:paraId="78278CB3">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14:paraId="3D10F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shd w:val="clear" w:color="auto" w:fill="auto"/>
            <w:vAlign w:val="center"/>
          </w:tcPr>
          <w:p w14:paraId="091E704A">
            <w:pPr>
              <w:pStyle w:val="14"/>
              <w:jc w:val="center"/>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421" w:type="dxa"/>
            <w:shd w:val="clear" w:color="auto" w:fill="auto"/>
            <w:vAlign w:val="center"/>
          </w:tcPr>
          <w:p w14:paraId="4A30B27B">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小型、微型企业，监狱企业，残疾人福利性单位</w:t>
            </w:r>
          </w:p>
        </w:tc>
        <w:tc>
          <w:tcPr>
            <w:tcW w:w="1935" w:type="dxa"/>
            <w:shd w:val="clear" w:color="auto" w:fill="auto"/>
            <w:vAlign w:val="center"/>
          </w:tcPr>
          <w:p w14:paraId="4CFB3889">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投标（响应）供应商为大中型企业与小微企业组成联合体或者大中型企业向一家或者多家小微企业分包的，对于联合体协议或者分包意向协议约定小微企业的合同份额占到合同总金额30%以上</w:t>
            </w:r>
          </w:p>
        </w:tc>
        <w:tc>
          <w:tcPr>
            <w:tcW w:w="859" w:type="dxa"/>
            <w:shd w:val="clear" w:color="auto" w:fill="auto"/>
            <w:vAlign w:val="center"/>
          </w:tcPr>
          <w:p w14:paraId="0D7CB30E">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4706" w:type="dxa"/>
            <w:shd w:val="clear" w:color="auto" w:fill="auto"/>
            <w:vAlign w:val="center"/>
          </w:tcPr>
          <w:p w14:paraId="5339E74F">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大中型企业与小微企业组成联合体或者允许大中型企业向一家或者多家小微企业分包的采购项目，对于联合协议或者分包意向协议约定小微企业的合同份额占到合同总金额 30%以上的，报价给予价格扣除C1，即：评标价=投标报价×（1-C1）;监狱企业与残疾人福利性单位视同小型、微型企业，享受同等价格扣除，当企业属性重复时，不重复价格扣除。</w:t>
            </w:r>
          </w:p>
        </w:tc>
      </w:tr>
      <w:tr w14:paraId="31D9B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41" w:type="dxa"/>
            <w:gridSpan w:val="5"/>
            <w:vAlign w:val="center"/>
          </w:tcPr>
          <w:p w14:paraId="13BCDFB3">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注：（1）上述评标价仅用于计算价格分，成交金额以实际投标价为准。 （2）组成联合体的大中型企业和其他自然人、法人或者其他组织、与小型、微型企业之间不得存在投资关系。</w:t>
            </w:r>
          </w:p>
        </w:tc>
      </w:tr>
    </w:tbl>
    <w:p w14:paraId="06C269D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C77A32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AA1178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（1）所称小型和微型企业应当符合以下条件：</w:t>
      </w:r>
    </w:p>
    <w:p w14:paraId="271599C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在中华人民共和国境内依法设立，依据国务院批准的中小企业划分标准确定的小型企业和微型企业，但与大企业的负责人为同一人，或者与大企业存在直接控股、管理关系的除外。</w:t>
      </w:r>
    </w:p>
    <w:p w14:paraId="2AF6BF3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符合中小企业划分标准的个体工商户，在政府采购活动中视同中小企业。</w:t>
      </w:r>
    </w:p>
    <w:p w14:paraId="6684A5A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提供本企业（属于小微企业）制造的货物或者提供其他小型或微型企业制造的货物/提供本企业（属于小微企业）承接的服务。</w:t>
      </w:r>
    </w:p>
    <w:p w14:paraId="0485FF0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7FE5EEE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说明：投标人应当对其出具的《中小企业声明函》真实性负责，投标人出具的《中小企业声明函》内容不实的，属于提供虚假材料谋取中标。</w:t>
      </w:r>
    </w:p>
    <w:p w14:paraId="24CCBA2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2987A403">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三、评审程序</w:t>
      </w:r>
    </w:p>
    <w:p w14:paraId="324B6256">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1.资格性审查和符合性审查</w:t>
      </w:r>
    </w:p>
    <w:p w14:paraId="54D59BE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资格性审查。公开招标采购项目开标结束后，采购人或采购代理机构应当依法对投标人的资格进行审查，以确定投标人是否具备投标资格。（详见后附表一资格性审查表）</w:t>
      </w:r>
    </w:p>
    <w:p w14:paraId="3DF466D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符合性审查。评标委员会依据招标文件的规定，从投标文件的有效性、完整性和对招标文件的响应程度进行审查，以确定是否对招标文件的实质性要求作出响应。（详见后附表二符合性审查表）</w:t>
      </w:r>
    </w:p>
    <w:p w14:paraId="383BA52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资格性审查和符合性审查中凡有其中任意一项未通过的，评审结果为未通过，未通过资格性审查、符合性审查的投标人按无效投标处理。</w:t>
      </w:r>
    </w:p>
    <w:p w14:paraId="553A4FC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对各投标人进行资格审查和符合性审查过程中，对初步被认定为无效投标者，由评标委员会组长或采购人代表将集体意见及时告知投标当事人。</w:t>
      </w:r>
    </w:p>
    <w:p w14:paraId="2294308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E6F604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合格投标人不足3家的，不得评标。</w:t>
      </w:r>
    </w:p>
    <w:p w14:paraId="52A0DED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表一资格性审查表：</w:t>
      </w:r>
    </w:p>
    <w:p w14:paraId="698FFBE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采购包1(2026年度阳江市中心血站饭堂配送服务项目)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7"/>
        <w:gridCol w:w="2167"/>
        <w:gridCol w:w="6037"/>
      </w:tblGrid>
      <w:tr w14:paraId="772D8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jc w:val="center"/>
        </w:trPr>
        <w:tc>
          <w:tcPr>
            <w:tcW w:w="867" w:type="dxa"/>
            <w:vAlign w:val="top"/>
          </w:tcPr>
          <w:p w14:paraId="0B5FB8B0">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8204" w:type="dxa"/>
            <w:gridSpan w:val="2"/>
            <w:vAlign w:val="top"/>
          </w:tcPr>
          <w:p w14:paraId="7D81274E">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资格审查内容</w:t>
            </w:r>
          </w:p>
        </w:tc>
      </w:tr>
      <w:tr w14:paraId="62A28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11009C0C">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167" w:type="dxa"/>
            <w:vAlign w:val="center"/>
          </w:tcPr>
          <w:p w14:paraId="4A4B94E8">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具有独立承担民事责任的能力</w:t>
            </w:r>
          </w:p>
        </w:tc>
        <w:tc>
          <w:tcPr>
            <w:tcW w:w="6037" w:type="dxa"/>
            <w:vAlign w:val="top"/>
          </w:tcPr>
          <w:p w14:paraId="6A9B1B11">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685EF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4F18955E">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2167" w:type="dxa"/>
            <w:vAlign w:val="center"/>
          </w:tcPr>
          <w:p w14:paraId="6F0E634F">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有依法缴纳税收和社会保障资金的良好记录</w:t>
            </w:r>
          </w:p>
        </w:tc>
        <w:tc>
          <w:tcPr>
            <w:tcW w:w="6037" w:type="dxa"/>
            <w:vAlign w:val="top"/>
          </w:tcPr>
          <w:p w14:paraId="7D0D910F">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提供投标截止日前6个月内任意1个月依法缴纳税收和社会保障资金的相关材料</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或出具《承诺函》</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如依法免税或不需要缴纳社会保障资金的， 提供相应证明材料。</w:t>
            </w:r>
          </w:p>
        </w:tc>
      </w:tr>
      <w:tr w14:paraId="1D639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6B114EC4">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2167" w:type="dxa"/>
            <w:vAlign w:val="center"/>
          </w:tcPr>
          <w:p w14:paraId="4D0A1858">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具有良好的商业信誉和健全的财务会计制度</w:t>
            </w:r>
          </w:p>
        </w:tc>
        <w:tc>
          <w:tcPr>
            <w:tcW w:w="6037" w:type="dxa"/>
            <w:vAlign w:val="top"/>
          </w:tcPr>
          <w:p w14:paraId="2D76E3C9">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投标人必须具有良好的商业信誉和健全的财务会计制度（提供202</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年度财务状况报告或202</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年任意一个月的财务报表复印件；或银行出具的资信证明材料复印件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或出具《承诺函》</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05EB4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1EEF0D3F">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2167" w:type="dxa"/>
            <w:vAlign w:val="center"/>
          </w:tcPr>
          <w:p w14:paraId="4E027860">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履行合同所必需的设备和专业技术能力</w:t>
            </w:r>
          </w:p>
        </w:tc>
        <w:tc>
          <w:tcPr>
            <w:tcW w:w="6037" w:type="dxa"/>
            <w:vAlign w:val="top"/>
          </w:tcPr>
          <w:p w14:paraId="14176511">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lang w:val="en-US" w:eastAsia="zh-CN"/>
                <w14:textFill>
                  <w14:solidFill>
                    <w14:schemeClr w14:val="tx1"/>
                  </w14:solidFill>
                </w14:textFill>
              </w:rPr>
              <w:t>提供</w:t>
            </w:r>
            <w:r>
              <w:rPr>
                <w:rFonts w:hint="eastAsia" w:ascii="宋体" w:hAnsi="宋体" w:eastAsia="宋体"/>
                <w:color w:val="000000" w:themeColor="text1"/>
                <w:sz w:val="21"/>
                <w:szCs w:val="21"/>
                <w:highlight w:val="none"/>
                <w:lang w:eastAsia="zh-CN"/>
                <w14:textFill>
                  <w14:solidFill>
                    <w14:schemeClr w14:val="tx1"/>
                  </w14:solidFill>
                </w14:textFill>
              </w:rPr>
              <w:t>设备及专业技术能力情况</w:t>
            </w:r>
            <w:r>
              <w:rPr>
                <w:rFonts w:hint="eastAsia" w:ascii="宋体" w:hAnsi="宋体" w:eastAsia="宋体"/>
                <w:color w:val="000000" w:themeColor="text1"/>
                <w:sz w:val="21"/>
                <w:szCs w:val="21"/>
                <w:highlight w:val="none"/>
                <w:lang w:val="en-US" w:eastAsia="zh-CN"/>
                <w14:textFill>
                  <w14:solidFill>
                    <w14:schemeClr w14:val="tx1"/>
                  </w14:solidFill>
                </w14:textFill>
              </w:rPr>
              <w:t>表或出具《承诺函》</w:t>
            </w:r>
            <w:r>
              <w:rPr>
                <w:rFonts w:hint="eastAsia" w:ascii="宋体" w:hAnsi="宋体" w:eastAsia="宋体" w:cs="宋体"/>
                <w:color w:val="000000" w:themeColor="text1"/>
                <w:szCs w:val="21"/>
                <w:highlight w:val="none"/>
                <w14:textFill>
                  <w14:solidFill>
                    <w14:schemeClr w14:val="tx1"/>
                  </w14:solidFill>
                </w14:textFill>
              </w:rPr>
              <w:t>；</w:t>
            </w:r>
          </w:p>
        </w:tc>
      </w:tr>
      <w:tr w14:paraId="06CCF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4065FDB1">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2167" w:type="dxa"/>
            <w:vAlign w:val="center"/>
          </w:tcPr>
          <w:p w14:paraId="2714BA69">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参加采购活动前3年内，在经营活动中没有重大违法记录</w:t>
            </w:r>
          </w:p>
        </w:tc>
        <w:tc>
          <w:tcPr>
            <w:tcW w:w="6037" w:type="dxa"/>
            <w:vAlign w:val="top"/>
          </w:tcPr>
          <w:p w14:paraId="0AE770C6">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szCs w:val="21"/>
                <w:highlight w:val="none"/>
                <w14:textFill>
                  <w14:solidFill>
                    <w14:schemeClr w14:val="tx1"/>
                  </w14:solidFill>
                </w14:textFill>
              </w:rPr>
              <w:t>无重大违法记录声明函</w:t>
            </w:r>
            <w:r>
              <w:rPr>
                <w:rFonts w:hint="eastAsia" w:ascii="宋体" w:hAnsi="宋体" w:eastAsia="宋体"/>
                <w:color w:val="000000" w:themeColor="text1"/>
                <w:sz w:val="21"/>
                <w:szCs w:val="21"/>
                <w:highlight w:val="none"/>
                <w:lang w:val="en-US" w:eastAsia="zh-CN"/>
                <w14:textFill>
                  <w14:solidFill>
                    <w14:schemeClr w14:val="tx1"/>
                  </w14:solidFill>
                </w14:textFill>
              </w:rPr>
              <w:t>或出具《承诺函》</w:t>
            </w:r>
            <w:r>
              <w:rPr>
                <w:rFonts w:hint="eastAsia" w:ascii="宋体" w:hAnsi="宋体" w:eastAsia="宋体" w:cs="宋体"/>
                <w:color w:val="000000" w:themeColor="text1"/>
                <w:highlight w:val="none"/>
                <w14:textFill>
                  <w14:solidFill>
                    <w14:schemeClr w14:val="tx1"/>
                  </w14:solidFill>
                </w14:textFill>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eastAsia="宋体" w:cs="宋体"/>
                <w:color w:val="000000" w:themeColor="text1"/>
                <w:highlight w:val="none"/>
                <w:lang w:eastAsia="zh-CN"/>
                <w14:textFill>
                  <w14:solidFill>
                    <w14:schemeClr w14:val="tx1"/>
                  </w14:solidFill>
                </w14:textFill>
              </w:rPr>
              <w:t>。</w:t>
            </w:r>
          </w:p>
        </w:tc>
      </w:tr>
      <w:tr w14:paraId="11E3B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18CDF0B2">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2167" w:type="dxa"/>
            <w:vAlign w:val="center"/>
          </w:tcPr>
          <w:p w14:paraId="7F80A966">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信用记录</w:t>
            </w:r>
          </w:p>
        </w:tc>
        <w:tc>
          <w:tcPr>
            <w:tcW w:w="6037" w:type="dxa"/>
            <w:vAlign w:val="top"/>
          </w:tcPr>
          <w:p w14:paraId="08330114">
            <w:pPr>
              <w:keepNext w:val="0"/>
              <w:keepLines w:val="0"/>
              <w:pageBreakBefore w:val="0"/>
              <w:kinsoku/>
              <w:wordWrap/>
              <w:overflowPunct/>
              <w:topLinePunct w:val="0"/>
              <w:autoSpaceDE/>
              <w:autoSpaceDN/>
              <w:bidi w:val="0"/>
              <w:adjustRightInd/>
              <w:snapToGrid/>
              <w:spacing w:line="320" w:lineRule="exact"/>
              <w:ind w:firstLine="210" w:firstLineChars="1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3F854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0367624D">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2167" w:type="dxa"/>
            <w:vAlign w:val="center"/>
          </w:tcPr>
          <w:p w14:paraId="63095433">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供应商必须符合法律、行政法规规定的其他条件</w:t>
            </w:r>
          </w:p>
        </w:tc>
        <w:tc>
          <w:tcPr>
            <w:tcW w:w="6037" w:type="dxa"/>
            <w:vAlign w:val="top"/>
          </w:tcPr>
          <w:p w14:paraId="780A899B">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14:paraId="17504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782037C8">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2167" w:type="dxa"/>
            <w:vAlign w:val="center"/>
          </w:tcPr>
          <w:p w14:paraId="214B283A">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t>特定资格要求</w:t>
            </w:r>
          </w:p>
        </w:tc>
        <w:tc>
          <w:tcPr>
            <w:tcW w:w="6037" w:type="dxa"/>
            <w:vAlign w:val="top"/>
          </w:tcPr>
          <w:p w14:paraId="03025C77">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须具有在有效期内的《食品经营许可证》，提供复印件加盖</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tc>
      </w:tr>
      <w:tr w14:paraId="744E9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251C804B">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9</w:t>
            </w:r>
          </w:p>
        </w:tc>
        <w:tc>
          <w:tcPr>
            <w:tcW w:w="2167" w:type="dxa"/>
            <w:vAlign w:val="center"/>
          </w:tcPr>
          <w:p w14:paraId="33F920A2">
            <w:pPr>
              <w:pStyle w:val="14"/>
              <w:keepNext w:val="0"/>
              <w:keepLines w:val="0"/>
              <w:pageBreakBefore w:val="0"/>
              <w:kinsoku/>
              <w:wordWrap/>
              <w:overflowPunct/>
              <w:topLinePunct w:val="0"/>
              <w:autoSpaceDE/>
              <w:autoSpaceDN/>
              <w:bidi w:val="0"/>
              <w:adjustRightInd/>
              <w:snapToGrid/>
              <w:spacing w:line="320" w:lineRule="exact"/>
              <w:jc w:val="both"/>
              <w:textAlignment w:val="auto"/>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本项目不接受联合体投标</w:t>
            </w:r>
          </w:p>
        </w:tc>
        <w:tc>
          <w:tcPr>
            <w:tcW w:w="6037" w:type="dxa"/>
            <w:vAlign w:val="top"/>
          </w:tcPr>
          <w:p w14:paraId="4460D8EC">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本项目不接受联合体投标</w:t>
            </w:r>
          </w:p>
        </w:tc>
      </w:tr>
      <w:tr w14:paraId="43443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67" w:type="dxa"/>
            <w:vAlign w:val="center"/>
          </w:tcPr>
          <w:p w14:paraId="607D8B82">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10</w:t>
            </w:r>
          </w:p>
        </w:tc>
        <w:tc>
          <w:tcPr>
            <w:tcW w:w="2167" w:type="dxa"/>
            <w:vAlign w:val="center"/>
          </w:tcPr>
          <w:p w14:paraId="5A2D504B">
            <w:pPr>
              <w:pStyle w:val="14"/>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本采购包专门面向中小企业采购</w:t>
            </w:r>
          </w:p>
        </w:tc>
        <w:tc>
          <w:tcPr>
            <w:tcW w:w="6037" w:type="dxa"/>
            <w:vAlign w:val="top"/>
          </w:tcPr>
          <w:p w14:paraId="31B5E972">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参与的供应商（联合体）服务全部由符合政策要求的</w:t>
            </w:r>
            <w:r>
              <w:rPr>
                <w:rFonts w:hint="eastAsia"/>
                <w:color w:val="000000" w:themeColor="text1"/>
                <w:highlight w:val="none"/>
                <w:lang w:val="en-US" w:eastAsia="zh-CN"/>
                <w14:textFill>
                  <w14:solidFill>
                    <w14:schemeClr w14:val="tx1"/>
                  </w14:solidFill>
                </w14:textFill>
              </w:rPr>
              <w:t>中小</w:t>
            </w:r>
            <w:r>
              <w:rPr>
                <w:color w:val="000000" w:themeColor="text1"/>
                <w:highlight w:val="none"/>
                <w14:textFill>
                  <w14:solidFill>
                    <w14:schemeClr w14:val="tx1"/>
                  </w14:solidFill>
                </w14:textFill>
              </w:rPr>
              <w:t>企业承接</w:t>
            </w:r>
          </w:p>
        </w:tc>
      </w:tr>
    </w:tbl>
    <w:p w14:paraId="2503E34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655B4FD">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F65CF1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表二符合性审查表：</w:t>
      </w:r>
    </w:p>
    <w:p w14:paraId="6FFA922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采购包1(2026年度阳江市中心血站饭堂配送服务项目)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2222"/>
        <w:gridCol w:w="5877"/>
      </w:tblGrid>
      <w:tr w14:paraId="22719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2BB47D41">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222" w:type="dxa"/>
            <w:vAlign w:val="top"/>
          </w:tcPr>
          <w:p w14:paraId="0C08A8BF">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评审点要求概况</w:t>
            </w:r>
          </w:p>
        </w:tc>
        <w:tc>
          <w:tcPr>
            <w:tcW w:w="5877" w:type="dxa"/>
            <w:vAlign w:val="top"/>
          </w:tcPr>
          <w:p w14:paraId="51898E1C">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评审点具体描述</w:t>
            </w:r>
          </w:p>
        </w:tc>
      </w:tr>
      <w:tr w14:paraId="2EF3C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38475FD3">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222" w:type="dxa"/>
            <w:shd w:val="clear" w:color="auto" w:fill="auto"/>
            <w:vAlign w:val="top"/>
          </w:tcPr>
          <w:p w14:paraId="1C769C7B">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须满足带“★”号要求</w:t>
            </w:r>
          </w:p>
        </w:tc>
        <w:tc>
          <w:tcPr>
            <w:tcW w:w="5877" w:type="dxa"/>
            <w:shd w:val="clear" w:color="auto" w:fill="auto"/>
            <w:vAlign w:val="center"/>
          </w:tcPr>
          <w:p w14:paraId="3C8ABD0A">
            <w:pPr>
              <w:pStyle w:val="14"/>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当有临时的配送任务时，需无条件优先保障完成。（提供《承诺函》，格式自拟）</w:t>
            </w:r>
          </w:p>
          <w:p w14:paraId="3110DB97">
            <w:pPr>
              <w:pStyle w:val="14"/>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Hans"/>
                <w14:textFill>
                  <w14:solidFill>
                    <w14:schemeClr w14:val="tx1"/>
                  </w14:solidFill>
                </w14:textFill>
              </w:rPr>
              <w:t>★所有食材要求为非转基因食品。（提供《承诺函》，格式自拟）</w:t>
            </w:r>
          </w:p>
        </w:tc>
      </w:tr>
      <w:tr w14:paraId="7A04C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7F2EB742">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222" w:type="dxa"/>
            <w:shd w:val="clear" w:color="auto" w:fill="auto"/>
            <w:vAlign w:val="top"/>
          </w:tcPr>
          <w:p w14:paraId="5DB4DDB2">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服务期须满足要求</w:t>
            </w:r>
          </w:p>
        </w:tc>
        <w:tc>
          <w:tcPr>
            <w:tcW w:w="5877" w:type="dxa"/>
            <w:shd w:val="clear" w:color="auto" w:fill="auto"/>
            <w:vAlign w:val="center"/>
          </w:tcPr>
          <w:p w14:paraId="3FE0AEDC">
            <w:pPr>
              <w:pStyle w:val="14"/>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自合同签订生效之日起一年或采购费用累计金额达到本项目预算金额时，以先到者为期限。（超出该服务期将作为无效投标处理）</w:t>
            </w:r>
          </w:p>
        </w:tc>
      </w:tr>
      <w:tr w14:paraId="0CABC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7872C613">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222" w:type="dxa"/>
            <w:shd w:val="clear" w:color="auto" w:fill="auto"/>
            <w:vAlign w:val="top"/>
          </w:tcPr>
          <w:p w14:paraId="50FF4EA4">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投标报价未超出报价上限</w:t>
            </w:r>
          </w:p>
        </w:tc>
        <w:tc>
          <w:tcPr>
            <w:tcW w:w="5877" w:type="dxa"/>
            <w:shd w:val="clear" w:color="auto" w:fill="auto"/>
            <w:vAlign w:val="center"/>
          </w:tcPr>
          <w:p w14:paraId="1D98FD60">
            <w:pPr>
              <w:pStyle w:val="14"/>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w:t>
            </w:r>
            <w:r>
              <w:rPr>
                <w:rFonts w:hint="eastAsia" w:ascii="宋体" w:hAnsi="宋体"/>
                <w:bCs/>
                <w:color w:val="000000" w:themeColor="text1"/>
                <w:highlight w:val="none"/>
                <w:lang w:val="en-US" w:eastAsia="zh-CN"/>
                <w14:textFill>
                  <w14:solidFill>
                    <w14:schemeClr w14:val="tx1"/>
                  </w14:solidFill>
                </w14:textFill>
              </w:rPr>
              <w:t>下浮率</w:t>
            </w:r>
            <w:r>
              <w:rPr>
                <w:rFonts w:hint="eastAsia" w:ascii="宋体" w:hAnsi="宋体" w:eastAsia="宋体" w:cs="宋体"/>
                <w:color w:val="000000" w:themeColor="text1"/>
                <w:sz w:val="21"/>
                <w:szCs w:val="21"/>
                <w:highlight w:val="none"/>
                <w14:textFill>
                  <w14:solidFill>
                    <w14:schemeClr w14:val="tx1"/>
                  </w14:solidFill>
                </w14:textFill>
              </w:rPr>
              <w:t>报价</w:t>
            </w:r>
            <w:r>
              <w:rPr>
                <w:rFonts w:hint="eastAsia" w:ascii="宋体" w:hAnsi="宋体" w:eastAsia="宋体" w:cs="宋体"/>
                <w:color w:val="000000" w:themeColor="text1"/>
                <w:sz w:val="21"/>
                <w:szCs w:val="21"/>
                <w:highlight w:val="none"/>
                <w:lang w:val="en-US" w:eastAsia="zh-CN"/>
                <w14:textFill>
                  <w14:solidFill>
                    <w14:schemeClr w14:val="tx1"/>
                  </w14:solidFill>
                </w14:textFill>
              </w:rPr>
              <w:t>（0%-100%）</w:t>
            </w:r>
          </w:p>
        </w:tc>
      </w:tr>
      <w:tr w14:paraId="67F8E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0D7A1AC4">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222" w:type="dxa"/>
            <w:shd w:val="clear" w:color="auto" w:fill="auto"/>
            <w:vAlign w:val="top"/>
          </w:tcPr>
          <w:p w14:paraId="5C821EBF">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法定代表人/负责人资格证明书及授权委托书</w:t>
            </w:r>
          </w:p>
        </w:tc>
        <w:tc>
          <w:tcPr>
            <w:tcW w:w="5877" w:type="dxa"/>
            <w:shd w:val="clear" w:color="auto" w:fill="auto"/>
            <w:vAlign w:val="center"/>
          </w:tcPr>
          <w:p w14:paraId="513E8DB4">
            <w:pPr>
              <w:pStyle w:val="14"/>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提供法定代表人/负责人资格证明书及授权委托书</w:t>
            </w:r>
          </w:p>
        </w:tc>
      </w:tr>
      <w:tr w14:paraId="5AC16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F3986B6">
            <w:pPr>
              <w:pStyle w:val="1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2222" w:type="dxa"/>
            <w:shd w:val="clear" w:color="auto" w:fill="auto"/>
            <w:vAlign w:val="top"/>
          </w:tcPr>
          <w:p w14:paraId="3094222C">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其他要求</w:t>
            </w:r>
          </w:p>
        </w:tc>
        <w:tc>
          <w:tcPr>
            <w:tcW w:w="5877" w:type="dxa"/>
            <w:shd w:val="clear" w:color="auto" w:fill="auto"/>
            <w:vAlign w:val="top"/>
          </w:tcPr>
          <w:p w14:paraId="7F045C7A">
            <w:pPr>
              <w:pStyle w:val="14"/>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按投标资料清单中规定提供“必须提交”的文件资料</w:t>
            </w:r>
          </w:p>
        </w:tc>
      </w:tr>
    </w:tbl>
    <w:p w14:paraId="5CA20E7F">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4A5873">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A0B365">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2.投标文件澄清</w:t>
      </w:r>
    </w:p>
    <w:p w14:paraId="076E4B1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2.1对于投标文件中含义不明确、同类问题表述不一致或者有明显文字和计算错误的内容，评标委员会应当在评审过程中发起澄清，要求投标人针对价格或内容做出必要的澄清、说明或补正。</w:t>
      </w:r>
    </w:p>
    <w:p w14:paraId="133DACA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投标人需在规定时间内完成澄清（响应），并加盖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章。</w:t>
      </w:r>
    </w:p>
    <w:p w14:paraId="58573AB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若因投标人联系方式错误未接收短信、未接听电话或超时未进行澄清（响应）造成的不利后果由供应商自行承担。投标人的澄清、说明或者补正不得超出投标文件的范围或者改变投标文件的实质性内容。</w:t>
      </w:r>
    </w:p>
    <w:p w14:paraId="32803D7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2.2评标委员会不接受投标人主动提出的澄清、说明或补正。</w:t>
      </w:r>
    </w:p>
    <w:p w14:paraId="311E22C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2.3评标委员会对投标人提交的澄清、说明或补正有疑问的，可以要求投标人进一步澄清、说明或补正。</w:t>
      </w:r>
    </w:p>
    <w:p w14:paraId="32DB6408">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3.详细评审</w:t>
      </w:r>
    </w:p>
    <w:p w14:paraId="1E3E99B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color w:val="000000" w:themeColor="text1"/>
          <w:szCs w:val="21"/>
          <w:highlight w:val="none"/>
          <w:lang w:val="en-US" w:eastAsia="zh-CN"/>
          <w14:textFill>
            <w14:solidFill>
              <w14:schemeClr w14:val="tx1"/>
            </w14:solidFill>
          </w14:textFill>
        </w:rPr>
        <w:t>2026年度阳江市中心血站饭堂配送服务项目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
        <w:gridCol w:w="1510"/>
        <w:gridCol w:w="6554"/>
      </w:tblGrid>
      <w:tr w14:paraId="09CC2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Align w:val="top"/>
          </w:tcPr>
          <w:p w14:paraId="42BDA5BD">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评审因素</w:t>
            </w:r>
          </w:p>
        </w:tc>
        <w:tc>
          <w:tcPr>
            <w:tcW w:w="8064" w:type="dxa"/>
            <w:gridSpan w:val="2"/>
            <w:vAlign w:val="top"/>
          </w:tcPr>
          <w:p w14:paraId="17B11D50">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评审标准</w:t>
            </w:r>
          </w:p>
        </w:tc>
      </w:tr>
      <w:tr w14:paraId="524DA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Align w:val="top"/>
          </w:tcPr>
          <w:p w14:paraId="3FBC5946">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分值构成</w:t>
            </w:r>
          </w:p>
        </w:tc>
        <w:tc>
          <w:tcPr>
            <w:tcW w:w="8064" w:type="dxa"/>
            <w:gridSpan w:val="2"/>
            <w:vAlign w:val="top"/>
          </w:tcPr>
          <w:p w14:paraId="71EA929A">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技术部分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0.0分</w:t>
            </w:r>
          </w:p>
          <w:p w14:paraId="001D0D26">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商务部分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50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.0分</w:t>
            </w:r>
          </w:p>
          <w:p w14:paraId="75F6CE03">
            <w:pPr>
              <w:pStyle w:val="14"/>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报价得分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.0分</w:t>
            </w:r>
          </w:p>
        </w:tc>
      </w:tr>
      <w:tr w14:paraId="670D6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restart"/>
            <w:vAlign w:val="top"/>
          </w:tcPr>
          <w:p w14:paraId="3701E185">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技术部分</w:t>
            </w:r>
          </w:p>
        </w:tc>
        <w:tc>
          <w:tcPr>
            <w:tcW w:w="1510" w:type="dxa"/>
            <w:shd w:val="clear" w:color="auto" w:fill="FFFFFF"/>
            <w:vAlign w:val="center"/>
          </w:tcPr>
          <w:p w14:paraId="0E3BDBD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质量保障及食品安全措施</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15.0分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6554" w:type="dxa"/>
            <w:shd w:val="clear" w:color="auto" w:fill="FFFFFF"/>
            <w:vAlign w:val="top"/>
          </w:tcPr>
          <w:p w14:paraId="2342C88D">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 xml:space="preserve">货物的来源、加工、包装、保存、运输各环节的质量保障及食品安全措施进行评审： </w:t>
            </w:r>
          </w:p>
          <w:p w14:paraId="100FB4F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1.货物的来源、加工、包装、保存、运输各环节的质量保障详细具体，食品安全措施切实可行，完全满足招标文件需求的，得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09B2C59D">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2.货物的来源、加工、包装、保存、运输各环节的质量保障较详细具体，食品安全措施较可行，较能满足招标文件需求的，得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62CE565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3.货物的来源、加工、包装、保存、运输各环节的质量保障基本详细，食品安全措施基本可行，基本满足招标文件需求的，得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54EF2012">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4.货物的来源、加工、包装、保存、运输各环节的质量保障简单，食品安全措施可行性较低，不满足招标文件需求的，得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750C0B05">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5.不提供不得分。</w:t>
            </w:r>
          </w:p>
        </w:tc>
      </w:tr>
      <w:tr w14:paraId="537CC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7C1CFE8F">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10" w:type="dxa"/>
            <w:shd w:val="clear" w:color="auto" w:fill="FFFFFF"/>
            <w:vAlign w:val="center"/>
          </w:tcPr>
          <w:p w14:paraId="13F8F6CC">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配送服务方案</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15.0分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6554" w:type="dxa"/>
            <w:shd w:val="clear" w:color="auto" w:fill="FFFFFF"/>
            <w:vAlign w:val="top"/>
          </w:tcPr>
          <w:p w14:paraId="4847514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 xml:space="preserve">提供的配送服务方案（包括但不限于配送内容、配送流程、人员配置、服务承诺）进行评审： </w:t>
            </w:r>
          </w:p>
          <w:p w14:paraId="480433F4">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1.配送服务方案详细具体、合理，可行性、针对性强，满足招标文件需求，有利于项目实施的 得15分； </w:t>
            </w:r>
          </w:p>
          <w:p w14:paraId="0C3C8DF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2.配送服务方案较为合理，具有一定的可行性、针对性，较能满足招标文件需求及项目实施的，得11分 </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32B8E7B">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3.配送服务方案基本合理，基本可行，基本满足招标文件需求及项目实施的，得7分； </w:t>
            </w:r>
          </w:p>
          <w:p w14:paraId="5538E1E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4.配送服务方案不够具体，可行性、针对性较低，不能满足招标文件需求及项目实施的，得3分； </w:t>
            </w:r>
          </w:p>
          <w:p w14:paraId="09ED20E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5.不提供不得分。</w:t>
            </w:r>
          </w:p>
        </w:tc>
      </w:tr>
      <w:tr w14:paraId="647BC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755FC025">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10" w:type="dxa"/>
            <w:shd w:val="clear" w:color="auto" w:fill="FFFFFF"/>
            <w:vAlign w:val="center"/>
          </w:tcPr>
          <w:p w14:paraId="300E489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color w:val="000000" w:themeColor="text1"/>
                <w:spacing w:val="-2"/>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应急服务方案</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10.0分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tc>
        <w:tc>
          <w:tcPr>
            <w:tcW w:w="6554" w:type="dxa"/>
            <w:shd w:val="clear" w:color="auto" w:fill="FFFFFF"/>
            <w:vAlign w:val="top"/>
          </w:tcPr>
          <w:p w14:paraId="1DDC0B3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 xml:space="preserve">针对采购人管理特点，应对突发紧急状况（如有出现食物中毒的应急医疗救援计划，临时加工配送食材应急食材配送计划、人员调配等情况）进行评审: </w:t>
            </w:r>
          </w:p>
          <w:p w14:paraId="06AE6A67">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1.能针对上述所列的各类突发事件制定应急预案、应对措施等，方案详细，完全满足采购需求，得10分； </w:t>
            </w:r>
          </w:p>
          <w:p w14:paraId="53E5A5DC">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2.能针对上述所列的各类突发事件制定应急预案，方案较详细，较能满足采购需求，得7分； </w:t>
            </w:r>
          </w:p>
          <w:p w14:paraId="341FDD5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3.能针对上述所列的各类突发事件制定应急预案，方案基本详细，基本满足采购需求，得4分； </w:t>
            </w:r>
          </w:p>
          <w:p w14:paraId="25DA263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4.有上述所列的各类突发事件的应急预案，但无法满足采购需求，得1分； 5.未提供不得分。</w:t>
            </w:r>
          </w:p>
        </w:tc>
      </w:tr>
      <w:tr w14:paraId="41394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restart"/>
            <w:vAlign w:val="top"/>
          </w:tcPr>
          <w:p w14:paraId="7D9AD534">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商务部分</w:t>
            </w:r>
          </w:p>
        </w:tc>
        <w:tc>
          <w:tcPr>
            <w:tcW w:w="1510" w:type="dxa"/>
            <w:shd w:val="clear" w:color="auto" w:fill="auto"/>
            <w:vAlign w:val="center"/>
          </w:tcPr>
          <w:p w14:paraId="7402EAED">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同类业绩 </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10.0分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6554" w:type="dxa"/>
            <w:shd w:val="clear" w:color="auto" w:fill="auto"/>
            <w:vAlign w:val="top"/>
          </w:tcPr>
          <w:p w14:paraId="7D0C021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投标人自2022年1月1日至今（以合同签订时间为准）承接同类项目业绩，每提供一个符合要求的业绩得2分，最高得10分。</w:t>
            </w:r>
          </w:p>
          <w:p w14:paraId="7941F89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注：需提供合同关键页复印件加盖</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公章，不提供不得分。</w:t>
            </w:r>
          </w:p>
        </w:tc>
      </w:tr>
      <w:tr w14:paraId="1D538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631E36C7">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10" w:type="dxa"/>
            <w:shd w:val="clear" w:color="auto" w:fill="auto"/>
            <w:vAlign w:val="center"/>
          </w:tcPr>
          <w:p w14:paraId="280418CC">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配送能力</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12.0分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tc>
        <w:tc>
          <w:tcPr>
            <w:tcW w:w="6554" w:type="dxa"/>
            <w:shd w:val="clear" w:color="auto" w:fill="auto"/>
            <w:vAlign w:val="top"/>
          </w:tcPr>
          <w:p w14:paraId="481380C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拟投入本项目自有或租赁符合食品运输（即冷链车</w:t>
            </w:r>
            <w:r>
              <w:rPr>
                <w:rFonts w:hint="eastAsia" w:ascii="宋体" w:hAnsi="宋体" w:eastAsia="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常温车）车辆进行评审：每提供1辆得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分，本项满分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36C9DC8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注：须提供显示清晰车牌号码的车辆图片加盖</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公章，如租赁车辆</w:t>
            </w:r>
            <w:r>
              <w:rPr>
                <w:rFonts w:hint="eastAsia" w:ascii="宋体" w:hAnsi="宋体" w:eastAsia="宋体" w:cs="宋体"/>
                <w:color w:val="000000" w:themeColor="text1"/>
                <w:sz w:val="21"/>
                <w:szCs w:val="21"/>
                <w:highlight w:val="none"/>
                <w:lang w:val="en-US" w:eastAsia="zh-CN"/>
                <w14:textFill>
                  <w14:solidFill>
                    <w14:schemeClr w14:val="tx1"/>
                  </w14:solidFill>
                </w14:textFill>
              </w:rPr>
              <w:t>还</w:t>
            </w:r>
            <w:r>
              <w:rPr>
                <w:rFonts w:hint="eastAsia" w:ascii="宋体" w:hAnsi="宋体" w:eastAsia="宋体" w:cs="宋体"/>
                <w:color w:val="000000" w:themeColor="text1"/>
                <w:sz w:val="21"/>
                <w:szCs w:val="21"/>
                <w:highlight w:val="none"/>
                <w14:textFill>
                  <w14:solidFill>
                    <w14:schemeClr w14:val="tx1"/>
                  </w14:solidFill>
                </w14:textFill>
              </w:rPr>
              <w:t>须提供以</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名义（含法定代表人）签署的租赁合同复印件加盖</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公章。未按要求提供相关证明材料或证明材料内容不齐全或不清晰等导致评委无法认定的，不得分。</w:t>
            </w:r>
          </w:p>
        </w:tc>
      </w:tr>
      <w:tr w14:paraId="330AB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72C9972B">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10" w:type="dxa"/>
            <w:shd w:val="clear" w:color="auto" w:fill="auto"/>
            <w:vAlign w:val="center"/>
          </w:tcPr>
          <w:p w14:paraId="50B36F1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服务人员配置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10.0分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6554" w:type="dxa"/>
            <w:shd w:val="clear" w:color="auto" w:fill="auto"/>
            <w:vAlign w:val="top"/>
          </w:tcPr>
          <w:p w14:paraId="5228A16C">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 xml:space="preserve">拟投入本项目服务人员情况进行评分： </w:t>
            </w:r>
          </w:p>
          <w:p w14:paraId="53A31D25">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具有食品安全管理员证书的人员，每人得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分，本项最高得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0E9AC338">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注：提供上述人员有效期内的证书复印件加盖</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公章及投标截止日前6个月内任意1个月在投标单位购买社保的证明材料加盖</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公章，不提供或少提供不得分。</w:t>
            </w:r>
          </w:p>
        </w:tc>
      </w:tr>
      <w:tr w14:paraId="6E081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66DC27EC">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10" w:type="dxa"/>
            <w:shd w:val="clear" w:color="auto" w:fill="auto"/>
            <w:vAlign w:val="center"/>
          </w:tcPr>
          <w:p w14:paraId="26B83EA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场地情况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8.0分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6554" w:type="dxa"/>
            <w:shd w:val="clear" w:color="auto" w:fill="auto"/>
            <w:vAlign w:val="top"/>
          </w:tcPr>
          <w:p w14:paraId="3DBBB6E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14:textFill>
                  <w14:solidFill>
                    <w14:schemeClr w14:val="tx1"/>
                  </w14:solidFill>
                </w14:textFill>
              </w:rPr>
              <w:t>配送场地</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1DB59047">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2.投标人具备自建或租赁冷库的，得3分。</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3B6AFAA2">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注：如为自有产权的，提供产权证明文件复印件及场地现场图片并加盖</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公章；如为租赁产权的，提供租赁协议/合同（租赁合同承租方应与</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名称或法人代表名称一致）复印件及场地现场图片并加盖</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公章。不提供或提供不全的不得分。</w:t>
            </w:r>
          </w:p>
        </w:tc>
      </w:tr>
      <w:tr w14:paraId="2AF58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355F04F3">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510" w:type="dxa"/>
            <w:shd w:val="clear" w:color="auto" w:fill="auto"/>
            <w:vAlign w:val="center"/>
          </w:tcPr>
          <w:p w14:paraId="16F79CCC">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食品安全责任险</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10.0分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6554" w:type="dxa"/>
            <w:shd w:val="clear" w:color="auto" w:fill="auto"/>
            <w:vAlign w:val="top"/>
          </w:tcPr>
          <w:p w14:paraId="068E3094">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已购买或承诺</w:t>
            </w:r>
            <w:r>
              <w:rPr>
                <w:rFonts w:hint="eastAsia" w:ascii="宋体" w:hAnsi="宋体" w:eastAsia="宋体" w:cs="宋体"/>
                <w:color w:val="000000" w:themeColor="text1"/>
                <w:sz w:val="21"/>
                <w:szCs w:val="21"/>
                <w:highlight w:val="none"/>
                <w:lang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 xml:space="preserve">后购买食品安全责任险保障： </w:t>
            </w:r>
          </w:p>
          <w:p w14:paraId="41A7852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1.累计赔偿保额</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00万元或以上（含</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00万元）得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2EB14BC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2.累计赔偿保额</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00万元至</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00万元（不含</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00万元）得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4B22956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3.累计赔偿保额</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00万元至</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00万元（不含</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00万元）以下得1分。</w:t>
            </w:r>
          </w:p>
          <w:p w14:paraId="4814861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4.30</w:t>
            </w:r>
            <w:r>
              <w:rPr>
                <w:rFonts w:hint="eastAsia" w:ascii="宋体" w:hAnsi="宋体" w:eastAsia="宋体" w:cs="宋体"/>
                <w:color w:val="000000" w:themeColor="text1"/>
                <w:sz w:val="21"/>
                <w:szCs w:val="21"/>
                <w:highlight w:val="none"/>
                <w14:textFill>
                  <w14:solidFill>
                    <w14:schemeClr w14:val="tx1"/>
                  </w14:solidFill>
                </w14:textFill>
              </w:rPr>
              <w:t>0万以下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不得分。</w:t>
            </w:r>
          </w:p>
          <w:p w14:paraId="34FDE32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注：1.已购买食品安全责任险的提供食品安全责任险复印件及发票复印件并加盖</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公章，如食品安全责任险有效期截止时间不足以覆盖合同履约期间，还需提供续约承诺函</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2.承诺</w:t>
            </w:r>
            <w:r>
              <w:rPr>
                <w:rFonts w:hint="eastAsia" w:ascii="宋体" w:hAnsi="宋体" w:eastAsia="宋体" w:cs="宋体"/>
                <w:color w:val="000000" w:themeColor="text1"/>
                <w:sz w:val="21"/>
                <w:szCs w:val="21"/>
                <w:highlight w:val="none"/>
                <w:lang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后购买食品安全责任险的需提供承诺函并写明累计赔偿保额</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不提供不得分。</w:t>
            </w:r>
          </w:p>
        </w:tc>
      </w:tr>
      <w:tr w14:paraId="5C614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Align w:val="top"/>
          </w:tcPr>
          <w:p w14:paraId="153CE69B">
            <w:pPr>
              <w:pStyle w:val="14"/>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w:t>
            </w:r>
          </w:p>
        </w:tc>
        <w:tc>
          <w:tcPr>
            <w:tcW w:w="1510" w:type="dxa"/>
            <w:vAlign w:val="top"/>
          </w:tcPr>
          <w:p w14:paraId="10033ED1">
            <w:pPr>
              <w:pStyle w:val="14"/>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投标报价得分 (</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0.0分)</w:t>
            </w:r>
          </w:p>
        </w:tc>
        <w:tc>
          <w:tcPr>
            <w:tcW w:w="6554" w:type="dxa"/>
            <w:vAlign w:val="top"/>
          </w:tcPr>
          <w:p w14:paraId="327B0FF6">
            <w:pPr>
              <w:pStyle w:val="14"/>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t>投标报价得分＝（评标基准价/投标报价）×价格分值（注：满足招标文件要求且投标价格最高的投标报价为评标基准价。）最高报价不是中标的唯一依据。【注：满足招标文件要求且“XXXX”报价最高（相当于投标价格最低）的为评标基准价。如：投标报价XXXX 60%为报价最高，评标基准价为 1-60%=40%，得满分 ；有投标报价为 50%，投标报价为 1-50%=50%；以此类推。】因落实政府采购政策进行价格调整的，以调整后的价格计算评标基准价和投标报价。</w:t>
            </w:r>
          </w:p>
        </w:tc>
      </w:tr>
    </w:tbl>
    <w:p w14:paraId="173FCB19">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5186A59">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BF54002">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4.汇总、排序</w:t>
      </w:r>
    </w:p>
    <w:p w14:paraId="7ABD188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p>
    <w:p w14:paraId="4C3750AE">
      <w:pPr>
        <w:pStyle w:val="14"/>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w:t>
      </w:r>
    </w:p>
    <w:p w14:paraId="51F66E09">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5.中标价的确定</w:t>
      </w:r>
    </w:p>
    <w:p w14:paraId="5F2844F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除了按第四章第一点第7条修正并经投标人确认的投标报价作为中标价外，中标价以开标时公开唱标价为准。</w:t>
      </w:r>
    </w:p>
    <w:p w14:paraId="5B56DCAD">
      <w:pPr>
        <w:pStyle w:val="14"/>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6.其他无效投标的情形：</w:t>
      </w:r>
    </w:p>
    <w:p w14:paraId="4D3CC12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(1)评标期间，投标人没有按评标委员会的要求提交法定代表人或其委托代理人签字的澄清、说明、补正或改变了投标文件的实质性内容的。</w:t>
      </w:r>
    </w:p>
    <w:p w14:paraId="4670F02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(2)投标文件提供虚假材料的。</w:t>
      </w:r>
    </w:p>
    <w:p w14:paraId="4DDA656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(3)投标人以他人名义投标、串通投标、以行贿手段谋取中标或者以其他弄虚作假方式投标的。</w:t>
      </w:r>
    </w:p>
    <w:p w14:paraId="6655DCC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(4)投标人对采购人、采购代理机构、评标委员会及其工作人员施加影响，有碍招标公平、公正的。</w:t>
      </w:r>
    </w:p>
    <w:p w14:paraId="1DC00B4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(5)投标文件含有采购人不能接受的附加条件的。</w:t>
      </w:r>
    </w:p>
    <w:p w14:paraId="3EFB9CB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(6)法律、法规和招标文件规定的其他无效情形。</w:t>
      </w:r>
    </w:p>
    <w:p w14:paraId="47B0277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A79AE82">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6585744">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4390FAEA">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第五章 合同</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范</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w:t>
      </w:r>
    </w:p>
    <w:p w14:paraId="394825B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18403ACD">
      <w:pPr>
        <w:pStyle w:val="14"/>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70497923">
      <w:pPr>
        <w:pStyle w:val="14"/>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497606F9">
      <w:pPr>
        <w:pStyle w:val="14"/>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A29001">
      <w:pPr>
        <w:pStyle w:val="14"/>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A7A59B">
      <w:pPr>
        <w:pStyle w:val="14"/>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683E29E5">
      <w:pPr>
        <w:pStyle w:val="14"/>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合</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　同　</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书</w:t>
      </w:r>
    </w:p>
    <w:p w14:paraId="7763F208">
      <w:pPr>
        <w:pStyle w:val="14"/>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44FB8C7">
      <w:pPr>
        <w:pStyle w:val="14"/>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7C332AC">
      <w:pPr>
        <w:pStyle w:val="14"/>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D819311">
      <w:pPr>
        <w:pStyle w:val="14"/>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4EC5F0E">
      <w:pPr>
        <w:pStyle w:val="14"/>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936A794">
      <w:pPr>
        <w:pStyle w:val="14"/>
        <w:keepNext w:val="0"/>
        <w:keepLines w:val="0"/>
        <w:pageBreakBefore w:val="0"/>
        <w:kinsoku/>
        <w:wordWrap/>
        <w:overflowPunct/>
        <w:topLinePunct w:val="0"/>
        <w:autoSpaceDE/>
        <w:autoSpaceDN/>
        <w:bidi w:val="0"/>
        <w:adjustRightInd/>
        <w:snapToGrid/>
        <w:spacing w:before="150" w:after="15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BB0B23C">
      <w:pPr>
        <w:pStyle w:val="14"/>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0BB764C6">
      <w:pPr>
        <w:pStyle w:val="14"/>
        <w:keepNext w:val="0"/>
        <w:keepLines w:val="0"/>
        <w:pageBreakBefore w:val="0"/>
        <w:kinsoku/>
        <w:wordWrap/>
        <w:overflowPunct/>
        <w:topLinePunct w:val="0"/>
        <w:autoSpaceDE/>
        <w:autoSpaceDN/>
        <w:bidi w:val="0"/>
        <w:adjustRightInd/>
        <w:snapToGrid/>
        <w:spacing w:before="150" w:after="15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B58A1D3">
      <w:pPr>
        <w:pStyle w:val="14"/>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64E0E203">
      <w:pPr>
        <w:pStyle w:val="14"/>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09195DC">
      <w:pPr>
        <w:pStyle w:val="14"/>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0C32DCB">
      <w:pPr>
        <w:pStyle w:val="14"/>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EFE97C6">
      <w:pPr>
        <w:pStyle w:val="14"/>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7DB46F2">
      <w:pPr>
        <w:pStyle w:val="14"/>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20B61CB">
      <w:pPr>
        <w:pStyle w:val="14"/>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3B6AE423">
      <w:pPr>
        <w:pStyle w:val="14"/>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p>
    <w:p w14:paraId="06F65F5D">
      <w:pPr>
        <w:pStyle w:val="14"/>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p>
    <w:p w14:paraId="7FF74961">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0CD38092">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甲方：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1DAB7EEF">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电话：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传真 ：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地址：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A712F23">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乙方：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44C4D873">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电话：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传真：</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地址：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1795ECC2">
      <w:pPr>
        <w:pStyle w:val="14"/>
        <w:keepNext w:val="0"/>
        <w:keepLines w:val="0"/>
        <w:pageBreakBefore w:val="0"/>
        <w:widowControl/>
        <w:shd w:val="clear" w:fill="FFFFFF"/>
        <w:kinsoku/>
        <w:wordWrap/>
        <w:overflowPunct/>
        <w:topLinePunct w:val="0"/>
        <w:autoSpaceDE/>
        <w:autoSpaceDN/>
        <w:bidi w:val="0"/>
        <w:adjustRightInd/>
        <w:snapToGrid/>
        <w:spacing w:before="150" w:after="15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06FD3488">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项目 </w:t>
      </w:r>
      <w:r>
        <w:rPr>
          <w:rFonts w:hint="eastAsia" w:ascii="宋体" w:hAnsi="宋体" w:eastAsia="宋体" w:cs="宋体"/>
          <w:color w:val="000000" w:themeColor="text1"/>
          <w:sz w:val="21"/>
          <w:szCs w:val="21"/>
          <w:highlight w:val="none"/>
          <w14:textFill>
            <w14:solidFill>
              <w14:schemeClr w14:val="tx1"/>
            </w14:solidFill>
          </w14:textFill>
        </w:rPr>
        <w:t>的采购结果，按照《中华人民共和国政府采购法》，《中华人民共和国民法典(合同编)》的规定，经双方协商，本着平等互利和诚实信用的原则，一致同意遵守本合同如下。</w:t>
      </w:r>
    </w:p>
    <w:p w14:paraId="2324F150">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一、合同金额</w:t>
      </w:r>
    </w:p>
    <w:p w14:paraId="12F1A9F9">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合同金额为（大写）：_____________元（￥_________元）人民币。</w:t>
      </w:r>
    </w:p>
    <w:p w14:paraId="6F8E2368">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二、服务范围</w:t>
      </w:r>
    </w:p>
    <w:p w14:paraId="6F4026F5">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甲方聘请乙方提供以下服务：</w:t>
      </w:r>
    </w:p>
    <w:p w14:paraId="49C5CB8C">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w:t>
      </w:r>
    </w:p>
    <w:p w14:paraId="6A8EC229">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w:t>
      </w:r>
      <w:r>
        <w:rPr>
          <w:rFonts w:hint="eastAsia" w:ascii="宋体" w:hAnsi="宋体" w:eastAsia="宋体" w:cs="宋体"/>
          <w:color w:val="000000" w:themeColor="text1"/>
          <w:sz w:val="21"/>
          <w:szCs w:val="21"/>
          <w:highlight w:val="none"/>
          <w:u w:val="single"/>
          <w14:textFill>
            <w14:solidFill>
              <w14:schemeClr w14:val="tx1"/>
            </w14:solidFill>
          </w14:textFill>
        </w:rPr>
        <w:t>　　　　　　　　　　　</w:t>
      </w:r>
    </w:p>
    <w:p w14:paraId="6035AABA">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2CBEAFCF">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三、甲方乙方的权利和义务</w:t>
      </w:r>
    </w:p>
    <w:p w14:paraId="5382EE8E">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1.甲方的权利和义务</w:t>
      </w:r>
    </w:p>
    <w:p w14:paraId="71AE3183">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2.乙方的权利和义务</w:t>
      </w:r>
    </w:p>
    <w:p w14:paraId="3F901FCD">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四、服务期间（项目完成期限）</w:t>
      </w:r>
    </w:p>
    <w:p w14:paraId="5742BF0E">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1.委托服务期间自______年______月至______年______月止。</w:t>
      </w:r>
    </w:p>
    <w:p w14:paraId="47DE0186">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五、付款方式</w:t>
      </w:r>
    </w:p>
    <w:p w14:paraId="5B08178E">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由甲方按下列程序在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内付款：</w:t>
      </w:r>
    </w:p>
    <w:p w14:paraId="6FA0145E">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1.在合同实施及服务人员到达服务地后__天内，甲方应将第一次付　　款总服务费的__(-%)付给乙方。</w:t>
      </w:r>
    </w:p>
    <w:p w14:paraId="19109C31">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2.第二次付款额应为总服务费的__(-%)，甲方应在乙方已经准备好，并递交了服务报告及其它相关文件，而这些报告和文件符合合同附件上的要求并被甲方验收后付给乙方。</w:t>
      </w:r>
    </w:p>
    <w:p w14:paraId="4F2487BE">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3.最后一次付款额应为总服务费的__(-%)，甲方应在乙方递交了服务总结报告和说明并完全履行合同完毕_________日内付给乙方。</w:t>
      </w:r>
    </w:p>
    <w:p w14:paraId="3BE844F2">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14:paraId="0EEF401C">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六、知识产权归属</w:t>
      </w:r>
    </w:p>
    <w:p w14:paraId="34F13E19">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七、保密</w:t>
      </w:r>
    </w:p>
    <w:p w14:paraId="37C63FC3">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八、违约责任与赔偿损失</w:t>
      </w:r>
    </w:p>
    <w:p w14:paraId="7F86E758">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1.乙方提供的服务不符合本合同规定的，甲方有权拒收，并且乙方须向甲方方支付本合同总价5%的违约金。</w:t>
      </w:r>
    </w:p>
    <w:p w14:paraId="4CEC236A">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2.乙方未能按本合同规定的交货时间提供服务，从逾期之日起每日按本合同总价3‰的数额向甲方支付违约金；逾期半个月以上的，甲方有权终止合同，由此造成的甲方经济损失由乙方承担。</w:t>
      </w:r>
    </w:p>
    <w:p w14:paraId="73476790">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3.甲方无正当理由拒收接受服务，到期拒付服务款项的，甲方向乙方偿付本合同总的5%的违约金。甲方人逾期付款，则每日按本合同总价的3‰向乙方偿付违约金。</w:t>
      </w:r>
    </w:p>
    <w:p w14:paraId="2CF3F604">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4.对于因甲方原因导致变更、中止或者终止政府采购合同的，甲方应当依照以下合同约定对供应商受到的损失予以赔偿或者补偿：</w:t>
      </w:r>
    </w:p>
    <w:p w14:paraId="182A9AE2">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1B092939">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5.其它违约责任按《中华人民共和国民法典(合同编)》处理。</w:t>
      </w:r>
    </w:p>
    <w:p w14:paraId="70B7673F">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九、争议的解决</w:t>
      </w:r>
    </w:p>
    <w:p w14:paraId="51D9FA4D">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firstLine="4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合同执行过程中发生的任何争议，如双方不能通过友好协商解决，按相关法律法规处理。     </w:t>
      </w:r>
    </w:p>
    <w:p w14:paraId="65B74F9C">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十、不可抗力</w:t>
      </w:r>
    </w:p>
    <w:p w14:paraId="7D49E1F2">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F418010">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十一、税费</w:t>
      </w:r>
    </w:p>
    <w:p w14:paraId="1955D3E5">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在中国境内、外发生的与本合同执行有关的一切税费均由乙方负担。</w:t>
      </w:r>
    </w:p>
    <w:p w14:paraId="620A70A1">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十二、其它</w:t>
      </w:r>
    </w:p>
    <w:p w14:paraId="23902ED4">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1.本合同所有附件、招标文件、投标文件、中标通知书均为合同的有效组成部分，与本合同具有同等法律效力。</w:t>
      </w:r>
    </w:p>
    <w:p w14:paraId="76BD4835">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2.在执行本合同的过程中，所有经双方签署确认的文件（包括会议纪要、补充协议、往来信函）即成为本合同的有效组成部分。</w:t>
      </w:r>
    </w:p>
    <w:p w14:paraId="2BA0FC86">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3.如一方地址、电话、传真号码有变更，应在变更当日内书面通知对方，否则，应承担相应责任。</w:t>
      </w:r>
    </w:p>
    <w:p w14:paraId="0F2F4687">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4.除甲方事先书面同意外，乙方不得部分或全部转让其应履行的合同项下的义务。</w:t>
      </w:r>
    </w:p>
    <w:p w14:paraId="1A49E2FA">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十三、合同生效</w:t>
      </w:r>
    </w:p>
    <w:p w14:paraId="7E6D7563">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1.本合同在甲乙双方法人代表或其授权代表签字盖章后生效。</w:t>
      </w:r>
    </w:p>
    <w:p w14:paraId="55A56898">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2.合同一式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份。</w:t>
      </w:r>
    </w:p>
    <w:p w14:paraId="037F7ECA">
      <w:pPr>
        <w:pStyle w:val="14"/>
        <w:keepNext w:val="0"/>
        <w:keepLines w:val="0"/>
        <w:pageBreakBefore w:val="0"/>
        <w:widowControl/>
        <w:shd w:val="clear" w:fill="FFFFFF"/>
        <w:kinsoku/>
        <w:wordWrap/>
        <w:overflowPunct/>
        <w:topLinePunct w:val="0"/>
        <w:autoSpaceDE/>
        <w:autoSpaceDN/>
        <w:bidi w:val="0"/>
        <w:adjustRightInd/>
        <w:snapToGrid/>
        <w:spacing w:before="150" w:after="15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6BFC5027">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甲方（盖章）：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乙方（盖章）：</w:t>
      </w:r>
    </w:p>
    <w:p w14:paraId="531CA014">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代表：</w:t>
      </w:r>
    </w:p>
    <w:p w14:paraId="5D83F218">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签订地点：</w:t>
      </w:r>
    </w:p>
    <w:p w14:paraId="428FEB98">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签订日期：　　　年　　月　　日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签订日期：　　　年　　月　　日</w:t>
      </w:r>
    </w:p>
    <w:p w14:paraId="6344F802">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785E5D1D">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3AFAF099">
      <w:pPr>
        <w:pStyle w:val="14"/>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12F609AB">
      <w:pPr>
        <w:pStyle w:val="14"/>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12C56C0">
      <w:pPr>
        <w:pStyle w:val="14"/>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4E4054">
      <w:pPr>
        <w:pStyle w:val="14"/>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0A7D4F">
      <w:pPr>
        <w:pStyle w:val="14"/>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09875B">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37BA1F71">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0B60BD1B">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第六章 投标文件格式与要求</w:t>
      </w:r>
    </w:p>
    <w:p w14:paraId="59B65CA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投标人应提交证明其有资格参加投标和中标后有能力履行合同的相关文件，并作为其投标文件的一部分，所有文件必须真实可靠、不得伪造，否则将按相关规定予以处罚。</w:t>
      </w:r>
    </w:p>
    <w:p w14:paraId="5250715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1.法人或者其他组织的营业执照等证明文件，自然人的身份证明：</w:t>
      </w:r>
    </w:p>
    <w:p w14:paraId="0341DFB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586B715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7279FFC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2.财务状况报告，依法缴纳税收和社会保障资金的相关材料（详见资格性审查表要求）</w:t>
      </w:r>
    </w:p>
    <w:p w14:paraId="275C3E5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3.具有履行合同所必需的设备和专业技术能力的声明。</w:t>
      </w:r>
    </w:p>
    <w:p w14:paraId="189B0BD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4.投标人参加政府采购前三年内在经营活动中没有重大违法记录书面声明函。</w:t>
      </w:r>
    </w:p>
    <w:p w14:paraId="1E23D19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5.信用记录查询</w:t>
      </w:r>
    </w:p>
    <w:p w14:paraId="11D365D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（1）查询渠道：通过“信用中国”网站(www.creditchina.gov.cn)和“中国政府采购网”（www.ccgp.gov.cn）进行查询；</w:t>
      </w:r>
    </w:p>
    <w:p w14:paraId="0E59593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（2）查询截止时点：提交投标文件截止日当天；</w:t>
      </w:r>
    </w:p>
    <w:p w14:paraId="69C4EEA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（3）查询记录：对列入失信被执行人、重大税收违法案件当事人名单、政府采购严重违法失信行为记录名单、信用报告进行查询；</w:t>
      </w:r>
    </w:p>
    <w:p w14:paraId="2447CF4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6C66CCE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 按照招标文件要求，投标人应当提交的资格、资信证明文件。</w:t>
      </w:r>
    </w:p>
    <w:p w14:paraId="0ACEEA1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52F7002C">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1811C776">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37621915">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2E230EA7">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p>
    <w:p w14:paraId="207F05C8">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（项目名称）</w:t>
      </w:r>
    </w:p>
    <w:p w14:paraId="581D03B8">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4CA4AA58">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p>
    <w:p w14:paraId="2C30717E">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（正本/副本）</w:t>
      </w: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br w:type="textWrapping"/>
      </w:r>
      <w:r>
        <w:rPr>
          <w:rFonts w:hint="eastAsia" w:asciiTheme="minorEastAsia" w:hAnsiTheme="minorEastAsia" w:eastAsiaTheme="minorEastAsia" w:cstheme="minorEastAsia"/>
          <w:b/>
          <w:bCs w:val="0"/>
          <w:color w:val="000000" w:themeColor="text1"/>
          <w:sz w:val="32"/>
          <w:szCs w:val="32"/>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45D736D4">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采购项目编号：</w:t>
      </w: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YXCG-20260508</w:t>
      </w:r>
    </w:p>
    <w:p w14:paraId="7DF91495">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所投采购包：第 包</w:t>
      </w:r>
    </w:p>
    <w:p w14:paraId="21D3472F">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（投标人名称）</w:t>
      </w:r>
    </w:p>
    <w:p w14:paraId="3B29383D">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年</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月</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日</w:t>
      </w:r>
    </w:p>
    <w:p w14:paraId="1AE1559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56A6030">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64F73DD1">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4BD54478">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投标文件目录</w:t>
      </w:r>
    </w:p>
    <w:p w14:paraId="74FFEE6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一、投标函</w:t>
      </w:r>
    </w:p>
    <w:p w14:paraId="2312AC0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二、开标一览表</w:t>
      </w:r>
    </w:p>
    <w:p w14:paraId="64F5FA0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三、分项报价表</w:t>
      </w:r>
    </w:p>
    <w:p w14:paraId="13AC119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四、政策适用性说明</w:t>
      </w:r>
    </w:p>
    <w:p w14:paraId="08140FE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五、关于符合本国产品标准的声明函等有关证明文件</w:t>
      </w:r>
    </w:p>
    <w:p w14:paraId="2B4D583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六、法定代表人证明书</w:t>
      </w:r>
    </w:p>
    <w:p w14:paraId="1D45EC9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七、法定代表人授权书</w:t>
      </w:r>
    </w:p>
    <w:p w14:paraId="03ECA84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八、投标保证金</w:t>
      </w:r>
    </w:p>
    <w:p w14:paraId="46B63BA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九、提供具有独立承担民事责任的能力的证明材料</w:t>
      </w:r>
    </w:p>
    <w:p w14:paraId="77B46A9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十、资格性审查要求的其他资质证明文件</w:t>
      </w:r>
    </w:p>
    <w:p w14:paraId="3566B3F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十一、承诺函</w:t>
      </w:r>
    </w:p>
    <w:p w14:paraId="7779079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十二、中小企业声明函</w:t>
      </w:r>
    </w:p>
    <w:p w14:paraId="6C3F54D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十三、监狱企业</w:t>
      </w:r>
    </w:p>
    <w:p w14:paraId="55754EE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十四、残疾人福利性单位声明函</w:t>
      </w:r>
    </w:p>
    <w:p w14:paraId="5E38791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十五、联合体共同投标协议书</w:t>
      </w:r>
    </w:p>
    <w:p w14:paraId="54D3976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十六、投标人业绩情况表</w:t>
      </w:r>
    </w:p>
    <w:p w14:paraId="1E5D1C9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十七、技术和服务要求响应表</w:t>
      </w:r>
    </w:p>
    <w:p w14:paraId="2528062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十八、商务条件响应表</w:t>
      </w:r>
    </w:p>
    <w:p w14:paraId="35AAEDA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十九、履约进度计划表</w:t>
      </w:r>
    </w:p>
    <w:p w14:paraId="0EF70B7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二十、各类证明材料</w:t>
      </w:r>
    </w:p>
    <w:p w14:paraId="0F49F83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二十一、采购代理服务费支付承诺书</w:t>
      </w:r>
    </w:p>
    <w:p w14:paraId="5B27CE0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二十二、需要采购人提供的附加条件</w:t>
      </w:r>
    </w:p>
    <w:p w14:paraId="76F293A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二十三、询问函、质疑函、投诉书格式</w:t>
      </w:r>
    </w:p>
    <w:p w14:paraId="04DFD32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二十四、项目实施方案、质量保证及售后服务承诺等</w:t>
      </w:r>
    </w:p>
    <w:p w14:paraId="1E9216E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525D72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7F8892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6C506B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603A62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AFA925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560F86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100FD7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8A1016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CF7DC02">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格式一：</w:t>
      </w:r>
    </w:p>
    <w:p w14:paraId="0FB71F55">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投标函</w:t>
      </w:r>
    </w:p>
    <w:p w14:paraId="505DE0B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致：</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广东业信采购招标有限公司</w:t>
      </w:r>
    </w:p>
    <w:p w14:paraId="1342630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你方组织的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2026年度阳江市中心血站饭堂配送服务项目</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项目的招标[采购项目编号为：</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YXCG-20260508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]，我方愿参与投标。</w:t>
      </w:r>
    </w:p>
    <w:p w14:paraId="258D776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作为投标人正式授权</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(授权代表全名,职务)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代表我方全权处理有关本投标的一切事宜。</w:t>
      </w:r>
    </w:p>
    <w:p w14:paraId="74E347C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我方确认收到贵方提供的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2026年度阳江市中心血站饭堂配送服务项目</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项目的招标文件的全部内容。</w:t>
      </w:r>
    </w:p>
    <w:p w14:paraId="4F5C30B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我方已完全明白招标文件的所有条款要求，并申明如下：</w:t>
      </w:r>
    </w:p>
    <w:p w14:paraId="70E44C7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（一）按招标文件提供全部标的投标总价详见《开标一览表》。</w:t>
      </w:r>
    </w:p>
    <w:p w14:paraId="3A710DC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14:paraId="590657C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（三）我方明白并同意，在规定的开标日之后，投标有效期之内撤销投标或中标后不按规定与采购人签订合同或不提交履约保证金, 则贵方将不予退还投标保证金。</w:t>
      </w:r>
    </w:p>
    <w:p w14:paraId="4AF3AA1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（四）我方愿意向贵方提供任何与本项报价有关的数据、情况和技术资料。若贵方需要，我方愿意提供我方作出的一切承诺的证明材料。</w:t>
      </w:r>
    </w:p>
    <w:p w14:paraId="49006BB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（五）我方理解贵方不一定接受最低投标价或任何贵方可能收到的投标。</w:t>
      </w:r>
    </w:p>
    <w:p w14:paraId="54107C9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（六）我方如果中标，将保证履行招标（采购）文件及其澄清、修改文件（如果有）以及投标（响应）文件中的全部责任和义务，按质、按量、按期完成《合同书》中的全部任务。</w:t>
      </w:r>
    </w:p>
    <w:p w14:paraId="04BF31E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（七）我方作为法律、财务和运作上独立于采购人、采购代理机构的投标人，在此保证所提交的所有文件和全部说明是真实的和正确的。</w:t>
      </w:r>
    </w:p>
    <w:p w14:paraId="1B55791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（八）我方投标报价已包含应向知识产权所有权人支付的所有相关税费，并保证采购人在中国使用我方提供的标的时，如有第三方提出侵犯其知识产权主张的，责任由我方承担。</w:t>
      </w:r>
    </w:p>
    <w:p w14:paraId="0A89EA3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（九）我方接受采购人委托向贵方支付代理服务费，项目总报价已包含代理服务费，如果被确定为中标人，承诺向贵方足额支付。（若采购人支付代理服务费，则此条不适用）</w:t>
      </w:r>
    </w:p>
    <w:p w14:paraId="48D8932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（十）我方与其他投标人不存在单位负责人为同一人或者存在直接控股、管理关系。</w:t>
      </w:r>
    </w:p>
    <w:p w14:paraId="0F2DC86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（十一）投标人未存在《政府采购法实施条例》第十八条第二款规定的情形：</w:t>
      </w:r>
    </w:p>
    <w:p w14:paraId="4DF2E18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（1）对于除整体设计、规范编制或者项目管理、监理、检测等服务以外的采购项目:即未为本项目提供整体设计、规范编制或者项目管理、监理、检测等服务；</w:t>
      </w:r>
    </w:p>
    <w:p w14:paraId="4C4AF6E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（2）对于整体设计、规范编制或者项目管理、监理、检测等服务的项目:即未成为本项目除前期整体设计、规范编制或者项目管理、监理、检测等服务以外的其它采购活动中标商(或成交商)；</w:t>
      </w:r>
    </w:p>
    <w:p w14:paraId="777C683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（3）对于设计施工一体化的项目:即未为本项目提供规范编制或者项目管理、监理、检测等服务。</w:t>
      </w:r>
    </w:p>
    <w:p w14:paraId="5183801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（十二）我方承诺遵守《中华人民共和国民法典》有关规定和《中华人民共和国妇女权益保障法》中关于“劳动和社会保障权益”的有关要求。</w:t>
      </w:r>
    </w:p>
    <w:p w14:paraId="6357B6F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（十三）我方具备《中华人民共和国政府采购法》第二十二条规定的条件，声明如下：</w:t>
      </w:r>
    </w:p>
    <w:p w14:paraId="77FE5DE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14:paraId="46E5D54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（2）我方符合法律、行政法规规定的其他条件。</w:t>
      </w:r>
    </w:p>
    <w:p w14:paraId="507CF36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14:paraId="42669E7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（十五）我方对在本函及投标文件中所作的所有承诺承担法律责任。</w:t>
      </w:r>
    </w:p>
    <w:p w14:paraId="5C65754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（十六）以上内容如有虚假或与事实不符的，评标委员会可将我方做无效投标处理，我方愿意承担相应的法律责任。</w:t>
      </w:r>
    </w:p>
    <w:p w14:paraId="6E6A319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（十七）所有与本招标有关的函件请发往下列地址：</w:t>
      </w:r>
    </w:p>
    <w:p w14:paraId="626DD04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 址：__________________邮政编码：__________________</w:t>
      </w:r>
    </w:p>
    <w:p w14:paraId="2F5E4C5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 话：__________________</w:t>
      </w:r>
    </w:p>
    <w:p w14:paraId="30CD4C1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传 真：__________________电子邮箱：__________________</w:t>
      </w:r>
    </w:p>
    <w:p w14:paraId="0B1ACAA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代表姓名：__________________职 务：__________________</w:t>
      </w:r>
    </w:p>
    <w:p w14:paraId="2742A57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投标人法定代表人（或法定代表人授权代表）签字或盖章：__________________</w:t>
      </w:r>
    </w:p>
    <w:p w14:paraId="3A72D0B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2D0453C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5499545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A7110E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192CDAE">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0707F08">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D305A8F">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1D9689">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CF5025">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BD6DEC">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1C1F62">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BA5173">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E74CD5">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4EC466">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w:t>
      </w:r>
    </w:p>
    <w:p w14:paraId="3B6CB393">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开标一览表</w:t>
      </w:r>
    </w:p>
    <w:p w14:paraId="7C4FADF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AF0BC8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6113A8E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7631E8F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2FE8CE3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6"/>
        <w:gridCol w:w="2010"/>
        <w:gridCol w:w="2062"/>
        <w:gridCol w:w="1357"/>
        <w:gridCol w:w="1331"/>
        <w:gridCol w:w="1235"/>
      </w:tblGrid>
      <w:tr w14:paraId="33662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11" w:type="dxa"/>
            <w:vAlign w:val="center"/>
          </w:tcPr>
          <w:p w14:paraId="6DBCE695">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888" w:type="dxa"/>
            <w:vAlign w:val="center"/>
          </w:tcPr>
          <w:p w14:paraId="7D51176B">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采购项目名称/采购包名称</w:t>
            </w:r>
          </w:p>
        </w:tc>
        <w:tc>
          <w:tcPr>
            <w:tcW w:w="1937" w:type="dxa"/>
            <w:vAlign w:val="center"/>
          </w:tcPr>
          <w:p w14:paraId="35D83993">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w:t>
            </w:r>
          </w:p>
          <w:p w14:paraId="3C7EAB36">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c>
        <w:tc>
          <w:tcPr>
            <w:tcW w:w="1275" w:type="dxa"/>
            <w:vAlign w:val="center"/>
          </w:tcPr>
          <w:p w14:paraId="0F9C693F">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交货或服务期</w:t>
            </w:r>
          </w:p>
        </w:tc>
        <w:tc>
          <w:tcPr>
            <w:tcW w:w="1250" w:type="dxa"/>
            <w:vAlign w:val="center"/>
          </w:tcPr>
          <w:p w14:paraId="0579F15B">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交货或服务地点</w:t>
            </w:r>
          </w:p>
        </w:tc>
        <w:tc>
          <w:tcPr>
            <w:tcW w:w="1159" w:type="dxa"/>
            <w:vAlign w:val="center"/>
          </w:tcPr>
          <w:p w14:paraId="4B8CE764">
            <w:pPr>
              <w:pStyle w:val="14"/>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备注</w:t>
            </w:r>
          </w:p>
        </w:tc>
      </w:tr>
      <w:tr w14:paraId="72C96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30" w:hRule="atLeast"/>
          <w:jc w:val="center"/>
        </w:trPr>
        <w:tc>
          <w:tcPr>
            <w:tcW w:w="1011" w:type="dxa"/>
          </w:tcPr>
          <w:p w14:paraId="5F87752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1888" w:type="dxa"/>
          </w:tcPr>
          <w:p w14:paraId="503B6F7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937" w:type="dxa"/>
          </w:tcPr>
          <w:p w14:paraId="0A8FABC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75" w:type="dxa"/>
          </w:tcPr>
          <w:p w14:paraId="777D5DB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50" w:type="dxa"/>
          </w:tcPr>
          <w:p w14:paraId="6B30AC0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59" w:type="dxa"/>
          </w:tcPr>
          <w:p w14:paraId="75ED46C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7B8EF32F">
      <w:pPr>
        <w:numPr>
          <w:ilvl w:val="0"/>
          <w:numId w:val="0"/>
        </w:numPr>
        <w:tabs>
          <w:tab w:val="left" w:pos="1365"/>
        </w:tabs>
        <w:spacing w:line="360" w:lineRule="auto"/>
        <w:ind w:leftChars="0"/>
        <w:rPr>
          <w:rFonts w:hint="eastAsia" w:ascii="宋体" w:hAnsi="宋体"/>
          <w:bCs/>
          <w:color w:val="000000" w:themeColor="text1"/>
          <w:highlight w:val="none"/>
          <w:lang w:val="en-US" w:eastAsia="zh-CN"/>
          <w14:textFill>
            <w14:solidFill>
              <w14:schemeClr w14:val="tx1"/>
            </w14:solidFill>
          </w14:textFill>
        </w:rPr>
      </w:pPr>
    </w:p>
    <w:p w14:paraId="0C6F0EE3">
      <w:pPr>
        <w:numPr>
          <w:ilvl w:val="0"/>
          <w:numId w:val="0"/>
        </w:numPr>
        <w:tabs>
          <w:tab w:val="left" w:pos="1365"/>
        </w:tabs>
        <w:spacing w:line="360" w:lineRule="auto"/>
        <w:ind w:leftChars="0"/>
        <w:rPr>
          <w:rFonts w:hint="eastAsia"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注：</w:t>
      </w:r>
    </w:p>
    <w:p w14:paraId="2262AA0D">
      <w:pPr>
        <w:numPr>
          <w:ilvl w:val="0"/>
          <w:numId w:val="2"/>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投标人填写此表时不得改变表格的形式。</w:t>
      </w:r>
    </w:p>
    <w:p w14:paraId="2C43B35C">
      <w:pPr>
        <w:numPr>
          <w:ilvl w:val="0"/>
          <w:numId w:val="2"/>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65C142DA">
      <w:pPr>
        <w:numPr>
          <w:ilvl w:val="0"/>
          <w:numId w:val="2"/>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5BD009C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5BF292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39DC8A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258D8E4">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0A9D15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8DD118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投标人签章：__________________</w:t>
      </w:r>
    </w:p>
    <w:p w14:paraId="190DC31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6D5F644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FD495AC">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E50609">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E8F2C06">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5DE8CF1">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1108C8">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CF292A1">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7EB1DB">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339162">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575492">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格式三：</w:t>
      </w:r>
    </w:p>
    <w:p w14:paraId="5310D23A">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分项报价表</w:t>
      </w:r>
    </w:p>
    <w:p w14:paraId="3F3B137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588169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1E3DE2E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22540ED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7821629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p>
    <w:p w14:paraId="5BB1283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货币及单位：人民币/元</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907"/>
        <w:gridCol w:w="907"/>
        <w:gridCol w:w="907"/>
        <w:gridCol w:w="907"/>
        <w:gridCol w:w="907"/>
        <w:gridCol w:w="908"/>
      </w:tblGrid>
      <w:tr w14:paraId="79D9E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top"/>
          </w:tcPr>
          <w:p w14:paraId="31BD213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品目号</w:t>
            </w:r>
          </w:p>
        </w:tc>
        <w:tc>
          <w:tcPr>
            <w:tcW w:w="831" w:type="dxa"/>
            <w:vAlign w:val="top"/>
          </w:tcPr>
          <w:p w14:paraId="3A3594B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831" w:type="dxa"/>
            <w:vAlign w:val="top"/>
          </w:tcPr>
          <w:p w14:paraId="39B54D94">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货物名称</w:t>
            </w:r>
          </w:p>
        </w:tc>
        <w:tc>
          <w:tcPr>
            <w:tcW w:w="831" w:type="dxa"/>
            <w:vAlign w:val="top"/>
          </w:tcPr>
          <w:p w14:paraId="76BB816D">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规格型号</w:t>
            </w:r>
          </w:p>
        </w:tc>
        <w:tc>
          <w:tcPr>
            <w:tcW w:w="831" w:type="dxa"/>
            <w:vAlign w:val="top"/>
          </w:tcPr>
          <w:p w14:paraId="642EBBA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品牌</w:t>
            </w:r>
          </w:p>
        </w:tc>
        <w:tc>
          <w:tcPr>
            <w:tcW w:w="831" w:type="dxa"/>
            <w:vAlign w:val="top"/>
          </w:tcPr>
          <w:p w14:paraId="3DB52DDD">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产地</w:t>
            </w:r>
          </w:p>
        </w:tc>
        <w:tc>
          <w:tcPr>
            <w:tcW w:w="831" w:type="dxa"/>
            <w:vAlign w:val="top"/>
          </w:tcPr>
          <w:p w14:paraId="4D6A3D4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制造商名称</w:t>
            </w:r>
          </w:p>
        </w:tc>
        <w:tc>
          <w:tcPr>
            <w:tcW w:w="831" w:type="dxa"/>
            <w:vAlign w:val="top"/>
          </w:tcPr>
          <w:p w14:paraId="56F5585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单价</w:t>
            </w:r>
          </w:p>
        </w:tc>
        <w:tc>
          <w:tcPr>
            <w:tcW w:w="831" w:type="dxa"/>
            <w:vAlign w:val="top"/>
          </w:tcPr>
          <w:p w14:paraId="3681A87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数量</w:t>
            </w:r>
          </w:p>
        </w:tc>
        <w:tc>
          <w:tcPr>
            <w:tcW w:w="831" w:type="dxa"/>
            <w:vAlign w:val="top"/>
          </w:tcPr>
          <w:p w14:paraId="06D7ECF4">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总价</w:t>
            </w:r>
          </w:p>
        </w:tc>
      </w:tr>
      <w:tr w14:paraId="4232A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top"/>
          </w:tcPr>
          <w:p w14:paraId="118089E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831" w:type="dxa"/>
            <w:vAlign w:val="top"/>
          </w:tcPr>
          <w:p w14:paraId="588EDB9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744CF0F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39B5971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43F060B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1DEB586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5F99BC3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715CE6B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71C072E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1A770C8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18B47CA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907"/>
        <w:gridCol w:w="907"/>
        <w:gridCol w:w="907"/>
        <w:gridCol w:w="907"/>
        <w:gridCol w:w="907"/>
        <w:gridCol w:w="908"/>
      </w:tblGrid>
      <w:tr w14:paraId="49C49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top"/>
          </w:tcPr>
          <w:p w14:paraId="1FF91BC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品目号</w:t>
            </w:r>
          </w:p>
        </w:tc>
        <w:tc>
          <w:tcPr>
            <w:tcW w:w="831" w:type="dxa"/>
            <w:vAlign w:val="top"/>
          </w:tcPr>
          <w:p w14:paraId="13880D6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831" w:type="dxa"/>
            <w:vAlign w:val="top"/>
          </w:tcPr>
          <w:p w14:paraId="35FCB66F">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服务名称</w:t>
            </w:r>
          </w:p>
        </w:tc>
        <w:tc>
          <w:tcPr>
            <w:tcW w:w="831" w:type="dxa"/>
            <w:vAlign w:val="top"/>
          </w:tcPr>
          <w:p w14:paraId="71DF3F0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服务范围</w:t>
            </w:r>
          </w:p>
        </w:tc>
        <w:tc>
          <w:tcPr>
            <w:tcW w:w="831" w:type="dxa"/>
            <w:vAlign w:val="top"/>
          </w:tcPr>
          <w:p w14:paraId="2563134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服务要求</w:t>
            </w:r>
          </w:p>
        </w:tc>
        <w:tc>
          <w:tcPr>
            <w:tcW w:w="831" w:type="dxa"/>
            <w:vAlign w:val="top"/>
          </w:tcPr>
          <w:p w14:paraId="18232B0F">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服务时间</w:t>
            </w:r>
          </w:p>
        </w:tc>
        <w:tc>
          <w:tcPr>
            <w:tcW w:w="831" w:type="dxa"/>
            <w:vAlign w:val="top"/>
          </w:tcPr>
          <w:p w14:paraId="65A2EAB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服务标准</w:t>
            </w:r>
          </w:p>
        </w:tc>
        <w:tc>
          <w:tcPr>
            <w:tcW w:w="831" w:type="dxa"/>
            <w:vAlign w:val="top"/>
          </w:tcPr>
          <w:p w14:paraId="5EA7B40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单价</w:t>
            </w:r>
          </w:p>
        </w:tc>
        <w:tc>
          <w:tcPr>
            <w:tcW w:w="831" w:type="dxa"/>
            <w:vAlign w:val="top"/>
          </w:tcPr>
          <w:p w14:paraId="50FCD224">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数量</w:t>
            </w:r>
          </w:p>
        </w:tc>
        <w:tc>
          <w:tcPr>
            <w:tcW w:w="831" w:type="dxa"/>
            <w:vAlign w:val="top"/>
          </w:tcPr>
          <w:p w14:paraId="32AE614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总价</w:t>
            </w:r>
          </w:p>
        </w:tc>
      </w:tr>
      <w:tr w14:paraId="217D6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31" w:type="dxa"/>
            <w:vAlign w:val="top"/>
          </w:tcPr>
          <w:p w14:paraId="7237AB0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831" w:type="dxa"/>
            <w:vAlign w:val="top"/>
          </w:tcPr>
          <w:p w14:paraId="7EDB831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36CB588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255E788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7439A61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2376D7B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11743CE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4819220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33C1C6D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31" w:type="dxa"/>
            <w:vAlign w:val="top"/>
          </w:tcPr>
          <w:p w14:paraId="3F9A962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1B0D79E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1ABAAF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DCE28D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投标人签章：__________________</w:t>
      </w:r>
    </w:p>
    <w:p w14:paraId="5A8923C0">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6CB41F6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9FF21B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C64944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70CFE9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99C900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978354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08ABB4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1EAA59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5B7C912">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D8B926">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F62014">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BD6E0D4">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46E8E7A">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EF78AA">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格式四：</w:t>
      </w:r>
    </w:p>
    <w:p w14:paraId="07941943">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政策适用性说明</w:t>
      </w:r>
    </w:p>
    <w:p w14:paraId="35D1C30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按照政府采购有关政策的要求，在本次的技术方案中，采用符合政策的小型或微型企业产品、节能产品、环境标志产品，主要产品与核心技术介绍说明如下：</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3"/>
        <w:gridCol w:w="1134"/>
        <w:gridCol w:w="1134"/>
        <w:gridCol w:w="1134"/>
        <w:gridCol w:w="1134"/>
        <w:gridCol w:w="1134"/>
        <w:gridCol w:w="1134"/>
        <w:gridCol w:w="1134"/>
      </w:tblGrid>
      <w:tr w14:paraId="5AD0F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29FB75A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038" w:type="dxa"/>
            <w:vAlign w:val="top"/>
          </w:tcPr>
          <w:p w14:paraId="0DAF407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主要产品/技术名称（规格型号、注册商标）</w:t>
            </w:r>
          </w:p>
        </w:tc>
        <w:tc>
          <w:tcPr>
            <w:tcW w:w="1038" w:type="dxa"/>
            <w:vAlign w:val="top"/>
          </w:tcPr>
          <w:p w14:paraId="5231385F">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制造商(开发商)</w:t>
            </w:r>
          </w:p>
        </w:tc>
        <w:tc>
          <w:tcPr>
            <w:tcW w:w="1038" w:type="dxa"/>
            <w:vAlign w:val="top"/>
          </w:tcPr>
          <w:p w14:paraId="1EA245E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制造商企业类型</w:t>
            </w:r>
          </w:p>
        </w:tc>
        <w:tc>
          <w:tcPr>
            <w:tcW w:w="1038" w:type="dxa"/>
            <w:vAlign w:val="top"/>
          </w:tcPr>
          <w:p w14:paraId="4EEF859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节能产品</w:t>
            </w:r>
          </w:p>
        </w:tc>
        <w:tc>
          <w:tcPr>
            <w:tcW w:w="1038" w:type="dxa"/>
            <w:vAlign w:val="top"/>
          </w:tcPr>
          <w:p w14:paraId="7EC28D7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环境标志产品</w:t>
            </w:r>
          </w:p>
        </w:tc>
        <w:tc>
          <w:tcPr>
            <w:tcW w:w="1038" w:type="dxa"/>
            <w:vAlign w:val="top"/>
          </w:tcPr>
          <w:p w14:paraId="6E3BE31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认证证书编号</w:t>
            </w:r>
          </w:p>
        </w:tc>
        <w:tc>
          <w:tcPr>
            <w:tcW w:w="1038" w:type="dxa"/>
            <w:vAlign w:val="top"/>
          </w:tcPr>
          <w:p w14:paraId="2D71ABA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该产品报价在总报价中占比（%）</w:t>
            </w:r>
          </w:p>
        </w:tc>
      </w:tr>
      <w:tr w14:paraId="26725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038" w:type="dxa"/>
            <w:vAlign w:val="top"/>
          </w:tcPr>
          <w:p w14:paraId="5DF1C23F">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1038" w:type="dxa"/>
            <w:vAlign w:val="top"/>
          </w:tcPr>
          <w:p w14:paraId="505E6A2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0D2134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F83985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8E1C8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9A5908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321A1F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881D2F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5833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038" w:type="dxa"/>
            <w:vAlign w:val="top"/>
          </w:tcPr>
          <w:p w14:paraId="46F81A3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038" w:type="dxa"/>
            <w:vAlign w:val="top"/>
          </w:tcPr>
          <w:p w14:paraId="7DB2F7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395701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4B28FC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3A858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37C06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5A193A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972677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A857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5B27F58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038" w:type="dxa"/>
            <w:vAlign w:val="top"/>
          </w:tcPr>
          <w:p w14:paraId="103BB76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265231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8DD207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D251BE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D12E7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99D7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724628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3631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038" w:type="dxa"/>
            <w:vAlign w:val="top"/>
          </w:tcPr>
          <w:p w14:paraId="7B3FBDF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038" w:type="dxa"/>
            <w:vAlign w:val="top"/>
          </w:tcPr>
          <w:p w14:paraId="53F9F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97F842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40718C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964701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194BF0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88E73A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F65936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C757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69D053E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5</w:t>
            </w:r>
          </w:p>
        </w:tc>
        <w:tc>
          <w:tcPr>
            <w:tcW w:w="1038" w:type="dxa"/>
            <w:vAlign w:val="top"/>
          </w:tcPr>
          <w:p w14:paraId="62CF4E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F9E3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AD515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366060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7442A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DBD846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7954DB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28EE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06F5DAF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038" w:type="dxa"/>
            <w:vAlign w:val="top"/>
          </w:tcPr>
          <w:p w14:paraId="18F6A3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990E1A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BA7C25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667B06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2BDBC6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437CC7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9CB72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01ED359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注：1.制造商为小型或微型企业时才需要填“制造商企业类型”栏,填写内容为“小型”或“微型”；</w:t>
      </w:r>
    </w:p>
    <w:p w14:paraId="3CF4B4A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2.“节能产品、环境标志产品”须填写认证证书编号，并在对应“节能产品”、“环境标志产品”栏中勾选，同时提供有效期内的证书复印件（加盖投标人公章）</w:t>
      </w:r>
    </w:p>
    <w:p w14:paraId="5F79B48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01022CC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7079D75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B52259D">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DEC89A">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A3D5269">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4DBEFA">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F47656">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3714BF">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22AC9B">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1E34C6E">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5DD96C">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14AF11F">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9BA808">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格式五：关于符合本国产品标准的声明函等有关证明文件（如适用）</w:t>
      </w:r>
    </w:p>
    <w:p w14:paraId="29AEDC4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24C64BBC">
      <w:pPr>
        <w:pStyle w:val="14"/>
        <w:keepNext w:val="0"/>
        <w:keepLines w:val="0"/>
        <w:pageBreakBefore w:val="0"/>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14:paraId="560B213F">
      <w:pPr>
        <w:pStyle w:val="14"/>
        <w:keepNext w:val="0"/>
        <w:keepLines w:val="0"/>
        <w:pageBreakBefore w:val="0"/>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供应商提供虚假《声明函》、虚假证明文件谋取中标、成交的，依照政府采购法律法规规定追究相应责任。</w:t>
      </w:r>
    </w:p>
    <w:p w14:paraId="2FE3DB4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31E1C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98273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9432F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B45E5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D22439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C95D74D">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F9261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45D784">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06D9E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802E9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E2979D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262DCC4">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9CCCAC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2BDF0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2E5204">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7F4E2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88DA1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900E4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FFB0D9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49CD3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B8718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04517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B90471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2108A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3D7C4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附件1</w:t>
      </w:r>
    </w:p>
    <w:p w14:paraId="692840CC">
      <w:pPr>
        <w:pStyle w:val="14"/>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中国境内生产的组件成本核算基本规则</w:t>
      </w:r>
    </w:p>
    <w:p w14:paraId="6F7C472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55EDAD5">
      <w:pPr>
        <w:pStyle w:val="14"/>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产品的一级组件是指直接组成产品的组件。产品的二级组件是指直接组成产品一级组件的组件。一级组件不可分解的，视同二级组件。</w:t>
      </w:r>
    </w:p>
    <w:p w14:paraId="6E82E612">
      <w:pPr>
        <w:pStyle w:val="14"/>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二级组件在中国境内生产的，其全部成本计入中国境内生产的组件成本；二级组件不在中国境内生产的，其成本不计入中国境内生产的组件成本。</w:t>
      </w:r>
    </w:p>
    <w:p w14:paraId="7D5567BA">
      <w:pPr>
        <w:pStyle w:val="14"/>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产品总成本和组件成本以相关会计核算数据、采购合同、进货记录等为基础进行计算。</w:t>
      </w:r>
    </w:p>
    <w:p w14:paraId="3D470070">
      <w:pPr>
        <w:pStyle w:val="14"/>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需要对成本核算规则予以进一步明确的其他有关事项，由财政部会同有关部门另行规定。</w:t>
      </w:r>
    </w:p>
    <w:p w14:paraId="51E5AE4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4D4472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66D4F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C71B3D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C92AC5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DA872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5AB997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6D1DE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3C4CE4">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CAAB6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F5649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1A495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AA626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A29F5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B3C14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A5A8A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6F0815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80B7340">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6A8265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4E68DF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C90222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附件2</w:t>
      </w:r>
    </w:p>
    <w:p w14:paraId="5A417AAF">
      <w:pPr>
        <w:pStyle w:val="14"/>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关于符合本国产品标准的声明函</w:t>
      </w:r>
    </w:p>
    <w:p w14:paraId="0807FB0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724E6CC4">
      <w:pPr>
        <w:pStyle w:val="14"/>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7CA04A87">
      <w:pPr>
        <w:pStyle w:val="14"/>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21A4EC71">
      <w:pPr>
        <w:pStyle w:val="14"/>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w:t>
      </w:r>
    </w:p>
    <w:p w14:paraId="0204E61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本公司（单位）对上述声明内容的真实性负责。如有虚假，愿承担相应法律责任。</w:t>
      </w:r>
    </w:p>
    <w:p w14:paraId="2F42D20E">
      <w:pPr>
        <w:pStyle w:val="14"/>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__________________</w:t>
      </w:r>
    </w:p>
    <w:p w14:paraId="13727404">
      <w:pPr>
        <w:pStyle w:val="14"/>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 年 ______ 月 ______ 日</w:t>
      </w:r>
    </w:p>
    <w:p w14:paraId="2B5FF3F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70756702">
      <w:pPr>
        <w:pStyle w:val="14"/>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产品如有型号，请在“产品名称”栏一并填写。</w:t>
      </w:r>
    </w:p>
    <w:p w14:paraId="054B8F90">
      <w:pPr>
        <w:pStyle w:val="14"/>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生产厂名与厂址应与生产厂营业执照载明的相关信息保持一致。</w:t>
      </w:r>
    </w:p>
    <w:p w14:paraId="1DA666FD">
      <w:pPr>
        <w:pStyle w:val="14"/>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该产品的中国境内生产的组件成本占比相关要求实施前，"规定比例"栏可不填，下同。</w:t>
      </w:r>
    </w:p>
    <w:p w14:paraId="7961092A">
      <w:pPr>
        <w:pStyle w:val="14"/>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该产品的关键组件要求实施前，"关键组件"栏可不填，下同。</w:t>
      </w:r>
    </w:p>
    <w:p w14:paraId="54854190">
      <w:pPr>
        <w:pStyle w:val="14"/>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 该产品的关键工序要求实施前，"关键工序"栏可不填，下同。</w:t>
      </w:r>
    </w:p>
    <w:p w14:paraId="00CDD3F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8CE310">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7D65A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55A304">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9F0F0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EBEACE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附件3（当采购项目或者采购包中含有多种产品的，供应商还应当提供本承诺函，格式内容仅供参考）</w:t>
      </w:r>
    </w:p>
    <w:p w14:paraId="1328A733">
      <w:pPr>
        <w:pStyle w:val="14"/>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关于本国产品比例的承诺函（如适用）</w:t>
      </w:r>
    </w:p>
    <w:p w14:paraId="68E901EE">
      <w:pPr>
        <w:pStyle w:val="14"/>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14:paraId="43BDE0CE">
      <w:pPr>
        <w:pStyle w:val="14"/>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本公司（单位）对上述承诺内容的真实性负责。如有虚假，愿承担相应法律责任。</w:t>
      </w:r>
    </w:p>
    <w:p w14:paraId="063C4090">
      <w:pPr>
        <w:pStyle w:val="14"/>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00FC25">
      <w:pPr>
        <w:pStyle w:val="14"/>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__________________</w:t>
      </w:r>
    </w:p>
    <w:p w14:paraId="200B4201">
      <w:pPr>
        <w:pStyle w:val="14"/>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 年 ______ 月 ______ 日</w:t>
      </w:r>
    </w:p>
    <w:p w14:paraId="4FE752F4">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C06D7D">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7C46F0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54AFF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AAC45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924716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3BDC21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02CE9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5B8D70">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325EA5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103C7FD">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0F161F">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2CA7D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C4A41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BCF0A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819E4B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6386B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BC7FA0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5109E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737ED4">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附件4</w:t>
      </w:r>
    </w:p>
    <w:p w14:paraId="3EB8E87F">
      <w:pPr>
        <w:pStyle w:val="14"/>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本国产品标准有关证明材料（如适用）</w:t>
      </w:r>
    </w:p>
    <w:p w14:paraId="4A0B93DC">
      <w:pPr>
        <w:pStyle w:val="14"/>
        <w:keepNext w:val="0"/>
        <w:keepLines w:val="0"/>
        <w:pageBreakBefore w:val="0"/>
        <w:kinsoku/>
        <w:wordWrap/>
        <w:overflowPunct/>
        <w:topLinePunct w:val="0"/>
        <w:autoSpaceDE/>
        <w:autoSpaceDN/>
        <w:bidi w:val="0"/>
        <w:adjustRightInd/>
        <w:snapToGrid/>
        <w:spacing w:before="120" w:after="12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AF76FDD">
      <w:pPr>
        <w:pStyle w:val="14"/>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供应商认为需提供的其他资料。</w:t>
      </w:r>
    </w:p>
    <w:p w14:paraId="610A9504">
      <w:pPr>
        <w:pStyle w:val="14"/>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财政部会同有关部门规定的有关证明文件。</w:t>
      </w:r>
    </w:p>
    <w:p w14:paraId="001F5FA6">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1C28580">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82482FB">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3216AAB">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A203A98">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7BDDC5">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DEECC45">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8870A4">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AF2596">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10D042">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E96325">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AA2989">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EB1E48">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1490A8">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1BA1820">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D5BF3C">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51E0F5">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4F3DBB">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01FB63">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CFEFA2">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75AF1E">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8446E9">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FE9B85">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7B0D75">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62A5BE">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2FD036F">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F780BE">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E1B127">
      <w:pPr>
        <w:pStyle w:val="14"/>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格式六：</w:t>
      </w:r>
    </w:p>
    <w:p w14:paraId="17E8601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（投标人可使用下述格式，也可使用广东省工商行政管理局统一印制的法定代表人证明书格式）</w:t>
      </w:r>
    </w:p>
    <w:p w14:paraId="1EF3D3E5">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证明书</w:t>
      </w:r>
    </w:p>
    <w:p w14:paraId="5572478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_____________现任我单位_____________职务，为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，特此证明。</w:t>
      </w:r>
    </w:p>
    <w:p w14:paraId="60315CB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有效期限：__________________</w:t>
      </w:r>
    </w:p>
    <w:p w14:paraId="6459E46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附：代表人性别：_____年龄：_________ 身份证号码：__________________</w:t>
      </w:r>
    </w:p>
    <w:p w14:paraId="1ACFCA8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注册号码：____________________企业类型：____________________________</w:t>
      </w:r>
    </w:p>
    <w:p w14:paraId="57C2B25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经营范围：__________________________</w:t>
      </w:r>
    </w:p>
    <w:p w14:paraId="092DBC5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10D354C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2A1BDA8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2BAB97E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751FC1D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4A542A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3C59251">
      <w:pPr>
        <w:spacing w:line="48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3AA5191">
      <w:pPr>
        <w:spacing w:line="480" w:lineRule="exact"/>
        <w:ind w:firstLine="420" w:firstLineChars="200"/>
        <w:rPr>
          <w:rFonts w:ascii="宋体" w:hAnsi="宋体"/>
          <w:color w:val="000000" w:themeColor="text1"/>
          <w:highlight w:val="none"/>
          <w14:textFill>
            <w14:solidFill>
              <w14:schemeClr w14:val="tx1"/>
            </w14:solidFill>
          </w14:textFill>
        </w:rPr>
      </w:pPr>
    </w:p>
    <w:p w14:paraId="033D00DE">
      <w:pPr>
        <w:pStyle w:val="4"/>
        <w:rPr>
          <w:rFonts w:hAnsi="宋体"/>
          <w:color w:val="000000" w:themeColor="text1"/>
          <w:sz w:val="21"/>
          <w:highlight w:val="none"/>
          <w14:textFill>
            <w14:solidFill>
              <w14:schemeClr w14:val="tx1"/>
            </w14:solidFill>
          </w14:textFill>
        </w:rPr>
      </w:pPr>
    </w:p>
    <w:p w14:paraId="3B3AC4AB">
      <w:pPr>
        <w:pStyle w:val="4"/>
        <w:rPr>
          <w:color w:val="000000" w:themeColor="text1"/>
          <w:highlight w:val="none"/>
          <w14:textFill>
            <w14:solidFill>
              <w14:schemeClr w14:val="tx1"/>
            </w14:solidFill>
          </w14:textFill>
        </w:rPr>
        <w:sectPr>
          <w:headerReference r:id="rId3" w:type="first"/>
          <w:footerReference r:id="rId5" w:type="first"/>
          <w:footerReference r:id="rId4"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318770</wp:posOffset>
                </wp:positionH>
                <wp:positionV relativeFrom="paragraph">
                  <wp:posOffset>346710</wp:posOffset>
                </wp:positionV>
                <wp:extent cx="4933950" cy="2294255"/>
                <wp:effectExtent l="4445" t="5080" r="14605" b="5715"/>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58FD5143"/>
                          <w:p w14:paraId="2A756232"/>
                          <w:p w14:paraId="14D61E7B">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25.1pt;margin-top:27.3pt;height:180.65pt;width:388.5pt;z-index:251660288;mso-width-relative:page;mso-height-relative:page;" fillcolor="#FFFFFF" filled="t" stroked="t" coordsize="21600,21600" o:gfxdata="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ccew32AAA&#10;AAkBAAAPAAAAAAAAAAEAIAAAACIAAABkcnMvZG93bnJldi54bWxQSwECFAAUAAAACACHTuJAnCmQ&#10;rVcCAACkBAAADgAAAAAAAAABACAAAAAnAQAAZHJzL2Uyb0RvYy54bWxQSwUGAAAAAAYABgBZAQAA&#10;8AUAAAAA&#10;">
                <v:fill on="t" focussize="0,0"/>
                <v:stroke color="#000000" miterlimit="8" joinstyle="miter"/>
                <v:imagedata o:title=""/>
                <o:lock v:ext="edit" aspectratio="f"/>
                <v:textbox>
                  <w:txbxContent>
                    <w:p w14:paraId="58FD5143"/>
                    <w:p w14:paraId="2A756232"/>
                    <w:p w14:paraId="14D61E7B">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v:textbox>
              </v:shape>
            </w:pict>
          </mc:Fallback>
        </mc:AlternateContent>
      </w:r>
    </w:p>
    <w:p w14:paraId="50E9449D">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格式七：</w:t>
      </w:r>
    </w:p>
    <w:p w14:paraId="09A847A8">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授权书格式</w:t>
      </w:r>
    </w:p>
    <w:p w14:paraId="6ECB4C8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（对于银行、保险、电信、邮政、铁路等行业以及获得总公司投标授权的分公司，可以提供投标分支机构负责人授权书）</w:t>
      </w:r>
    </w:p>
    <w:p w14:paraId="71BF3FC8">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w:t>
      </w:r>
    </w:p>
    <w:p w14:paraId="58AD744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60FA6FD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本授权书声明：________是注册于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（国家或地区）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，现任________职务，有效证件号码：________________。现授权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（姓名、职务）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作为我公司的全权代理人，就“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2026年度阳江市中心血站饭堂配送服务项目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”项目采购[采购项目编号为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YXCG-20260508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]的投标和合同执行，以我方的名义处理一切与之有关的事宜。</w:t>
      </w:r>
    </w:p>
    <w:p w14:paraId="0A0A0D5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本授权书于________年________月________日签字生效，特此声明。</w:t>
      </w:r>
    </w:p>
    <w:p w14:paraId="4E512140">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投标人（盖章）：__________________</w:t>
      </w:r>
    </w:p>
    <w:p w14:paraId="29615F8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4582433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4B9F6E1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1822B01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被授权人（签字或盖章）：__________________</w:t>
      </w:r>
    </w:p>
    <w:p w14:paraId="0375031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4A665BE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78B0494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13BAA14">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115ED6F">
      <w:pPr>
        <w:rPr>
          <w:color w:val="000000" w:themeColor="text1"/>
          <w:highlight w:val="none"/>
          <w14:textFill>
            <w14:solidFill>
              <w14:schemeClr w14:val="tx1"/>
            </w14:solidFill>
          </w14:textFill>
        </w:rPr>
      </w:pPr>
    </w:p>
    <w:p w14:paraId="15B53DA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210820</wp:posOffset>
                </wp:positionH>
                <wp:positionV relativeFrom="paragraph">
                  <wp:posOffset>1270</wp:posOffset>
                </wp:positionV>
                <wp:extent cx="4933950" cy="2294255"/>
                <wp:effectExtent l="4445" t="5080" r="14605" b="5715"/>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7FC5D2BE"/>
                          <w:p w14:paraId="274E674B"/>
                          <w:p w14:paraId="5891A548">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16.6pt;margin-top:0.1pt;height:180.65pt;width:388.5pt;z-index:251661312;mso-width-relative:page;mso-height-relative:page;" fillcolor="#FFFFFF" filled="t" stroked="t" coordsize="21600,21600" o:gfxdata="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2+frPUAAAABwEA&#10;AA8AAAAAAAAAAQAgAAAAIgAAAGRycy9kb3ducmV2LnhtbFBLAQIUABQAAAAIAIdO4kAZT6w0VwIA&#10;AKQEAAAOAAAAAAAAAAEAIAAAACMBAABkcnMvZTJvRG9jLnhtbFBLBQYAAAAABgAGAFkBAADsBQAA&#10;AAA=&#10;">
                <v:fill on="t" focussize="0,0"/>
                <v:stroke color="#000000" miterlimit="8" joinstyle="miter"/>
                <v:imagedata o:title=""/>
                <o:lock v:ext="edit" aspectratio="f"/>
                <v:textbox>
                  <w:txbxContent>
                    <w:p w14:paraId="7FC5D2BE"/>
                    <w:p w14:paraId="274E674B"/>
                    <w:p w14:paraId="5891A548">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v:textbox>
              </v:shape>
            </w:pict>
          </mc:Fallback>
        </mc:AlternateContent>
      </w:r>
    </w:p>
    <w:p w14:paraId="7BB6F9F7">
      <w:pPr>
        <w:rPr>
          <w:color w:val="000000" w:themeColor="text1"/>
          <w:highlight w:val="none"/>
          <w14:textFill>
            <w14:solidFill>
              <w14:schemeClr w14:val="tx1"/>
            </w14:solidFill>
          </w14:textFill>
        </w:rPr>
      </w:pPr>
    </w:p>
    <w:p w14:paraId="4B046B1A">
      <w:pPr>
        <w:rPr>
          <w:color w:val="000000" w:themeColor="text1"/>
          <w:highlight w:val="none"/>
          <w14:textFill>
            <w14:solidFill>
              <w14:schemeClr w14:val="tx1"/>
            </w14:solidFill>
          </w14:textFill>
        </w:rPr>
      </w:pPr>
    </w:p>
    <w:p w14:paraId="5387BD6C">
      <w:pPr>
        <w:rPr>
          <w:color w:val="000000" w:themeColor="text1"/>
          <w:highlight w:val="none"/>
          <w14:textFill>
            <w14:solidFill>
              <w14:schemeClr w14:val="tx1"/>
            </w14:solidFill>
          </w14:textFill>
        </w:rPr>
      </w:pPr>
    </w:p>
    <w:p w14:paraId="0792B6E5">
      <w:pPr>
        <w:rPr>
          <w:color w:val="000000" w:themeColor="text1"/>
          <w:highlight w:val="none"/>
          <w14:textFill>
            <w14:solidFill>
              <w14:schemeClr w14:val="tx1"/>
            </w14:solidFill>
          </w14:textFill>
        </w:rPr>
      </w:pPr>
    </w:p>
    <w:p w14:paraId="7855A2DE">
      <w:pPr>
        <w:rPr>
          <w:color w:val="000000" w:themeColor="text1"/>
          <w:highlight w:val="none"/>
          <w14:textFill>
            <w14:solidFill>
              <w14:schemeClr w14:val="tx1"/>
            </w14:solidFill>
          </w14:textFill>
        </w:rPr>
      </w:pPr>
    </w:p>
    <w:p w14:paraId="2371E52F">
      <w:pPr>
        <w:rPr>
          <w:color w:val="000000" w:themeColor="text1"/>
          <w:highlight w:val="none"/>
          <w14:textFill>
            <w14:solidFill>
              <w14:schemeClr w14:val="tx1"/>
            </w14:solidFill>
          </w14:textFill>
        </w:rPr>
      </w:pPr>
    </w:p>
    <w:p w14:paraId="56CF39DD">
      <w:pPr>
        <w:rPr>
          <w:color w:val="000000" w:themeColor="text1"/>
          <w:highlight w:val="none"/>
          <w14:textFill>
            <w14:solidFill>
              <w14:schemeClr w14:val="tx1"/>
            </w14:solidFill>
          </w14:textFill>
        </w:rPr>
      </w:pPr>
    </w:p>
    <w:p w14:paraId="4CB46427">
      <w:pPr>
        <w:rPr>
          <w:color w:val="000000" w:themeColor="text1"/>
          <w:highlight w:val="none"/>
          <w14:textFill>
            <w14:solidFill>
              <w14:schemeClr w14:val="tx1"/>
            </w14:solidFill>
          </w14:textFill>
        </w:rPr>
      </w:pPr>
    </w:p>
    <w:p w14:paraId="151D4935">
      <w:pPr>
        <w:rPr>
          <w:color w:val="000000" w:themeColor="text1"/>
          <w:highlight w:val="none"/>
          <w14:textFill>
            <w14:solidFill>
              <w14:schemeClr w14:val="tx1"/>
            </w14:solidFill>
          </w14:textFill>
        </w:rPr>
      </w:pPr>
    </w:p>
    <w:p w14:paraId="6DE1AE1F">
      <w:pPr>
        <w:tabs>
          <w:tab w:val="center" w:pos="4483"/>
        </w:tabs>
        <w:rPr>
          <w:rFonts w:ascii="宋体" w:hAnsi="宋体"/>
          <w:bCs/>
          <w:color w:val="000000" w:themeColor="text1"/>
          <w:szCs w:val="21"/>
          <w:highlight w:val="none"/>
          <w14:textFill>
            <w14:solidFill>
              <w14:schemeClr w14:val="tx1"/>
            </w14:solidFill>
          </w14:textFill>
        </w:rPr>
      </w:pPr>
    </w:p>
    <w:p w14:paraId="78F2687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60ACAA9">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格式八：</w:t>
      </w:r>
    </w:p>
    <w:p w14:paraId="5BBA277D">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t>投标保证金</w:t>
      </w:r>
    </w:p>
    <w:p w14:paraId="11ED823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采购文件要求递交投标保证金的，投标人应在此提供保证金的凭证的复印件。</w:t>
      </w:r>
    </w:p>
    <w:p w14:paraId="598F2FE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849A7F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格式九：</w:t>
      </w:r>
    </w:p>
    <w:p w14:paraId="69BB1581">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提供具有独立承担民事责任的能力的证明材料</w:t>
      </w:r>
    </w:p>
    <w:p w14:paraId="4E89DF6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E993263">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w:t>
      </w:r>
    </w:p>
    <w:p w14:paraId="29E0ADD9">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资格性审查要求的其他资质证明文件</w:t>
      </w:r>
    </w:p>
    <w:p w14:paraId="55518FA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具有履行合同所必需的设备和专业技术能力</w:t>
      </w:r>
    </w:p>
    <w:p w14:paraId="75DBADC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FDFBC05">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EB6BD1">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B4CD71">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FDF2BB">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14561CF">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3C8E6B0">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EDCDD0">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99EEBA">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52709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49B7FB">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BA88678">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A5C16B">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74EB11">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366F48">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4F7D77D">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20709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E23DFA">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BC7E37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E7421F">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格式十一：</w:t>
      </w:r>
    </w:p>
    <w:p w14:paraId="167F51F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（对于采购需求写明“提供承诺”的条款，供应商可参照以下格式提供承诺）</w:t>
      </w:r>
    </w:p>
    <w:p w14:paraId="5A558EDB">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承诺函</w:t>
      </w:r>
    </w:p>
    <w:p w14:paraId="38048E3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阳江市中心血站</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7D389E7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对于__________________项目（项目编号：__________________），我方郑重承诺如下：</w:t>
      </w:r>
    </w:p>
    <w:p w14:paraId="31599EB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如中标/成交，我方承诺严格落实采购文件以下条款：(建议逐条复制采购文件相关条款原文)</w:t>
      </w:r>
    </w:p>
    <w:p w14:paraId="6BC7486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（一）星号条款</w:t>
      </w:r>
    </w:p>
    <w:p w14:paraId="560F0C6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6D3F299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075A431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275C3E6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A21091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（二）三角号条款</w:t>
      </w:r>
    </w:p>
    <w:p w14:paraId="3D7536E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2E4AAB3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2C2A62E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163426F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20672F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（三）非星号、非三角号条款</w:t>
      </w:r>
    </w:p>
    <w:p w14:paraId="7EE59C7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3322B15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4CDE3BD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23873C0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3A9F369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3B6C016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供应商名称（盖章）：__________________</w:t>
      </w:r>
    </w:p>
    <w:p w14:paraId="417C980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7DF92050">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格式十二：</w:t>
      </w:r>
    </w:p>
    <w:p w14:paraId="44FF4C1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6BDDD9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中小企业声明函（所投产品制造商为中小企业时提交本函，所属行业应符合采购文件中明确的本项目所属行业）</w:t>
      </w:r>
    </w:p>
    <w:p w14:paraId="425EE5C5">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中小企业声明函（货物）</w:t>
      </w:r>
    </w:p>
    <w:p w14:paraId="72A3B67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5552D8E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3B9C54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5F6E0D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602955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6F4AC98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5460B0F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7B08A8D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2CF64D9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44FA9B5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5C95CF7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DEE2D8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中小企业声明函（承建本项目工程为中小企业或者承接本项目服务为中小企业时提交本函，所属行业应符合采购文件中明确的本项目所属行业）</w:t>
      </w:r>
    </w:p>
    <w:p w14:paraId="2A3DABF7">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中小企业声明函（工程、服务）</w:t>
      </w:r>
    </w:p>
    <w:p w14:paraId="400D572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622102B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BAAA3C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8F73FF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231A06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1F8A43B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34AF79E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422B80B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405E062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5001642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2：投标人应当自行核实是否属于小微企业，并认真填写声明函，若有虚假将追究其责任。</w:t>
      </w:r>
    </w:p>
    <w:p w14:paraId="5894684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0F9704F">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36F54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8F006D">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F7E5F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6EB418F">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35D88D9">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格式十三：</w:t>
      </w:r>
    </w:p>
    <w:p w14:paraId="577BB8C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1124201E">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监狱企业</w:t>
      </w:r>
    </w:p>
    <w:p w14:paraId="6AD5909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提供由监狱管理局、戒毒管理局（含新疆生产建设兵团）出具的属于监狱企业的证明文件。</w:t>
      </w:r>
    </w:p>
    <w:p w14:paraId="67F2631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5CC167D">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F8E0E2">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2C4D41">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18AAFF">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5D370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5C3CB9">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格式十四：</w:t>
      </w:r>
    </w:p>
    <w:p w14:paraId="326C1E8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5766B78C">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残疾人福利性单位声明函</w:t>
      </w:r>
    </w:p>
    <w:p w14:paraId="6FB004D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64A93A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本单位对上述声明的真实性负责。如有虚假，将依法承担相应责任。</w:t>
      </w:r>
    </w:p>
    <w:p w14:paraId="674C9A9F">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单位名称（盖章）：__________________</w:t>
      </w:r>
    </w:p>
    <w:p w14:paraId="0641F50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95A600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注：本函未填写或未勾选视作未做声明。</w:t>
      </w:r>
    </w:p>
    <w:p w14:paraId="0AE0D74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8D8F166">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53AB39">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B07A2E">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C14DBA1">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192E466">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7C1F79">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格式十五：</w:t>
      </w:r>
    </w:p>
    <w:p w14:paraId="75B84E5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1EF75AE4">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联合体共同投标协议书</w:t>
      </w:r>
    </w:p>
    <w:p w14:paraId="5749025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立约方：</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p>
    <w:p w14:paraId="48C04FB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p>
    <w:p w14:paraId="1D4C12A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（……公司全称）</w:t>
      </w:r>
    </w:p>
    <w:p w14:paraId="0986236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自愿组成联合体，以一个投标人的身份共同参加（采购项目名称）（采购项目编号）的响应活动。经各方充分协商一致，就项目的响应和合同实施阶段的有关事务协商一致订立协议如下：</w:t>
      </w:r>
    </w:p>
    <w:p w14:paraId="208FB81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一、联合体各方关系</w:t>
      </w:r>
    </w:p>
    <w:p w14:paraId="6779C30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共同组成一个联合体，以一个投标人的身份共同参加本项目的响应。（甲公司全称）、（乙公司全称）、（……公司全称）作为联合体成员，若中标，联合体各方共同与（采购人）签订政府采购合同。</w:t>
      </w:r>
    </w:p>
    <w:p w14:paraId="6074623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二、联合体内部有关事项约定如下：</w:t>
      </w:r>
    </w:p>
    <w:p w14:paraId="7038DC7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1.（甲公司全称）作为联合体的牵头单位，代表联合体双方负责投标和合同实施阶段的主办、协调工作。</w:t>
      </w:r>
    </w:p>
    <w:p w14:paraId="222C44F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32264A6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3.如果本联合体中标，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p>
    <w:p w14:paraId="161BCDA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4.如中标，联合体各方共同与（采购人）签订合同书，并就中标项目向采购人负责有连带的和各自的法律责任；</w:t>
      </w:r>
    </w:p>
    <w:p w14:paraId="2CF18DB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5.联合体成员（公司全称）为（请填写：小型、微型）企业，将承担合同总金额_____%的工作内容（联合体成员中有小型、微型企业时适用）。</w:t>
      </w:r>
    </w:p>
    <w:p w14:paraId="0EE5278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2FA3888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四、联合体如因违约过失责任而导致采购人经济损失或被索赔时，本联合体任何一方均同意无条件优先清偿采购人的一切债务和经济赔偿。</w:t>
      </w:r>
    </w:p>
    <w:p w14:paraId="0727F6A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五、本协议在自签署之日起生效，有效期内有效，如获中标资格，合同有效期延续至合同履行完毕之日。</w:t>
      </w:r>
    </w:p>
    <w:p w14:paraId="77B0297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六、本协议书正本一式_____份，随投标文件装订_____份，送采购人_____份，联合体成员各一份；副本一式_____份，联合体成员各执_____份。</w:t>
      </w:r>
    </w:p>
    <w:p w14:paraId="3E86305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甲公司全称：____（盖章）________，乙公司全称：____（盖章）________，……公司全称：____（盖章）________，</w:t>
      </w:r>
    </w:p>
    <w:p w14:paraId="08A5D7E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____年____月 ____日，____年____月____日，____年____月____日</w:t>
      </w:r>
    </w:p>
    <w:p w14:paraId="02CA499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注：1．联合响应时需签本协议，联合体各方成员应在本协议上共同盖章确认。</w:t>
      </w:r>
    </w:p>
    <w:p w14:paraId="4396A63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2．本协议内容不得擅自修改。此协议将作为签订合同的附件之一。</w:t>
      </w:r>
    </w:p>
    <w:p w14:paraId="78CD737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ED75AE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29BEBD">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8E2A4DB">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087A5F5">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CE9E8A">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24E0D6">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7BB1B4B">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4210AB">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A69795">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97369C">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89E845">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C6368C">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69C872">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67E7D2">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641646">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826FEC">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E76279">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C1FDC13">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E4B59CE">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格式十六：</w:t>
      </w:r>
    </w:p>
    <w:p w14:paraId="07122D5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070A8D9">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投标人业绩情况表</w:t>
      </w:r>
    </w:p>
    <w:tbl>
      <w:tblPr>
        <w:tblStyle w:val="11"/>
        <w:tblW w:w="907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1"/>
        <w:gridCol w:w="1512"/>
        <w:gridCol w:w="1512"/>
        <w:gridCol w:w="1512"/>
        <w:gridCol w:w="1512"/>
        <w:gridCol w:w="1512"/>
      </w:tblGrid>
      <w:tr w14:paraId="5A7D1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2C14C41F">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384" w:type="dxa"/>
            <w:vAlign w:val="top"/>
          </w:tcPr>
          <w:p w14:paraId="03A7CA0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客户名称</w:t>
            </w:r>
          </w:p>
        </w:tc>
        <w:tc>
          <w:tcPr>
            <w:tcW w:w="1384" w:type="dxa"/>
            <w:vAlign w:val="top"/>
          </w:tcPr>
          <w:p w14:paraId="0510A9C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项目名称及合同金额（万元）</w:t>
            </w:r>
          </w:p>
        </w:tc>
        <w:tc>
          <w:tcPr>
            <w:tcW w:w="1384" w:type="dxa"/>
            <w:vAlign w:val="top"/>
          </w:tcPr>
          <w:p w14:paraId="45C6348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签订合同时间</w:t>
            </w:r>
          </w:p>
        </w:tc>
        <w:tc>
          <w:tcPr>
            <w:tcW w:w="1384" w:type="dxa"/>
            <w:vAlign w:val="top"/>
          </w:tcPr>
          <w:p w14:paraId="671566C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竣工验收报告时间</w:t>
            </w:r>
          </w:p>
        </w:tc>
        <w:tc>
          <w:tcPr>
            <w:tcW w:w="1384" w:type="dxa"/>
            <w:vAlign w:val="top"/>
          </w:tcPr>
          <w:p w14:paraId="7DA8597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联系人及电话</w:t>
            </w:r>
          </w:p>
        </w:tc>
      </w:tr>
      <w:tr w14:paraId="5F812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5DA551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384" w:type="dxa"/>
            <w:vAlign w:val="top"/>
          </w:tcPr>
          <w:p w14:paraId="7CD97DB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DD9B77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B72D09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415082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9E1D0A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0E8A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2761FC3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384" w:type="dxa"/>
            <w:vAlign w:val="top"/>
          </w:tcPr>
          <w:p w14:paraId="089925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ADE0D0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BAE9BC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802E08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6063758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06A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24D28C7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384" w:type="dxa"/>
            <w:vAlign w:val="top"/>
          </w:tcPr>
          <w:p w14:paraId="4558FF3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26189D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FA2A6B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67ECB39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9B945B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67B5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07F910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384" w:type="dxa"/>
            <w:vAlign w:val="top"/>
          </w:tcPr>
          <w:p w14:paraId="062579A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2A4C4A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259691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8B58F4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BD1BC8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7172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5C64A5D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384" w:type="dxa"/>
            <w:vAlign w:val="top"/>
          </w:tcPr>
          <w:p w14:paraId="37A4D09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2ECBCE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D9D2E6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DBAD3F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22D5F0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7AF1758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根据上述业绩情况，按招标文件要求附销售或服务合同复印件及评审标准要求的证明材料。</w:t>
      </w:r>
    </w:p>
    <w:p w14:paraId="779783F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E2C068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F21742">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B11C1D">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B7BA136">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EFED6B">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59669D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740952">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F99991">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B2EF35">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60BCFD">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41E95DD">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1AAA9D">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62E760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8E81C9">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7561B1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46BB51">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1644A15">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格式十七：</w:t>
      </w:r>
    </w:p>
    <w:p w14:paraId="11B75D11">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《技术和服务要求响应表》</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
        <w:gridCol w:w="1008"/>
        <w:gridCol w:w="1008"/>
        <w:gridCol w:w="1008"/>
        <w:gridCol w:w="1008"/>
        <w:gridCol w:w="1008"/>
        <w:gridCol w:w="1008"/>
        <w:gridCol w:w="1008"/>
        <w:gridCol w:w="1008"/>
      </w:tblGrid>
      <w:tr w14:paraId="10A66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6A05AAE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23" w:type="dxa"/>
            <w:vAlign w:val="top"/>
          </w:tcPr>
          <w:p w14:paraId="0260620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标的名称</w:t>
            </w:r>
          </w:p>
        </w:tc>
        <w:tc>
          <w:tcPr>
            <w:tcW w:w="923" w:type="dxa"/>
            <w:vAlign w:val="top"/>
          </w:tcPr>
          <w:p w14:paraId="5E5058C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923" w:type="dxa"/>
            <w:vAlign w:val="top"/>
          </w:tcPr>
          <w:p w14:paraId="4A01D66F">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采购文件规定的技术和服务要求</w:t>
            </w:r>
          </w:p>
        </w:tc>
        <w:tc>
          <w:tcPr>
            <w:tcW w:w="923" w:type="dxa"/>
            <w:vAlign w:val="top"/>
          </w:tcPr>
          <w:p w14:paraId="11344E4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投标文件响应的具体内容</w:t>
            </w:r>
          </w:p>
        </w:tc>
        <w:tc>
          <w:tcPr>
            <w:tcW w:w="923" w:type="dxa"/>
            <w:vAlign w:val="top"/>
          </w:tcPr>
          <w:p w14:paraId="69D8CF6D">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型号</w:t>
            </w:r>
          </w:p>
        </w:tc>
        <w:tc>
          <w:tcPr>
            <w:tcW w:w="923" w:type="dxa"/>
            <w:vAlign w:val="top"/>
          </w:tcPr>
          <w:p w14:paraId="420F643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是否偏离</w:t>
            </w:r>
          </w:p>
        </w:tc>
        <w:tc>
          <w:tcPr>
            <w:tcW w:w="923" w:type="dxa"/>
            <w:vAlign w:val="top"/>
          </w:tcPr>
          <w:p w14:paraId="48F45EC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证明文件所在位置</w:t>
            </w:r>
          </w:p>
        </w:tc>
        <w:tc>
          <w:tcPr>
            <w:tcW w:w="923" w:type="dxa"/>
            <w:vAlign w:val="top"/>
          </w:tcPr>
          <w:p w14:paraId="01787CEF">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w:t>
            </w:r>
          </w:p>
        </w:tc>
      </w:tr>
      <w:tr w14:paraId="1C0C9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652B1FE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23" w:type="dxa"/>
            <w:vAlign w:val="top"/>
          </w:tcPr>
          <w:p w14:paraId="7D07B78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CD64CE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70990C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00487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A7EF2F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4F86A5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0C8923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91CAD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25EB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923" w:type="dxa"/>
            <w:vAlign w:val="top"/>
          </w:tcPr>
          <w:p w14:paraId="18CF1E14">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923" w:type="dxa"/>
            <w:vAlign w:val="top"/>
          </w:tcPr>
          <w:p w14:paraId="0EE8014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47E0BB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5C6A05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9F0699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9065C0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121095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0BB24A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698CE4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6174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71C4FDA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923" w:type="dxa"/>
            <w:vAlign w:val="top"/>
          </w:tcPr>
          <w:p w14:paraId="0F61C6F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19139D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01B6DB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A8E418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8ACCE3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5A4790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DEE82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65BE83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859E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40581F7D">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923" w:type="dxa"/>
            <w:vAlign w:val="top"/>
          </w:tcPr>
          <w:p w14:paraId="67CE6F3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87B92C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E5ECB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29C67A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F375DA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9064D6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3084A6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2B449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3FA3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74D9407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923" w:type="dxa"/>
            <w:vAlign w:val="top"/>
          </w:tcPr>
          <w:p w14:paraId="0F06BAD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AFEABE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8B0963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08EEAB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FECD5B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3FCAF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E1C629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744A80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BED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2B05962F">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923" w:type="dxa"/>
            <w:vAlign w:val="top"/>
          </w:tcPr>
          <w:p w14:paraId="16E7607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3AB49F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3E243D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0FD19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A0480E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6D5EC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5D9CCA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59214E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F6A5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63D2AC3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923" w:type="dxa"/>
            <w:vAlign w:val="top"/>
          </w:tcPr>
          <w:p w14:paraId="108A934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5D8A33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38B2A9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D761B2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76DC59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8E16B5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E667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3E8E5C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46D2139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1838461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2CEEA00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5D20F8B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“是否偏离”项下应按下列规定填写：优于的，填写“正偏离”；符合的，填写“无偏离”；低于的，填写“负偏离”。</w:t>
      </w:r>
    </w:p>
    <w:p w14:paraId="03E36E3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4.“备注”处可填写偏离情况的说明。</w:t>
      </w:r>
    </w:p>
    <w:p w14:paraId="3EC6958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C1A012D">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75F512">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格式十八：</w:t>
      </w:r>
    </w:p>
    <w:p w14:paraId="45C31EF5">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《商务条件响应表》</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5"/>
        <w:gridCol w:w="1296"/>
        <w:gridCol w:w="1296"/>
        <w:gridCol w:w="1296"/>
        <w:gridCol w:w="1296"/>
        <w:gridCol w:w="1296"/>
        <w:gridCol w:w="1296"/>
      </w:tblGrid>
      <w:tr w14:paraId="73E7B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3F69855D">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187" w:type="dxa"/>
            <w:vAlign w:val="top"/>
          </w:tcPr>
          <w:p w14:paraId="641AF8D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参数性质</w:t>
            </w:r>
          </w:p>
        </w:tc>
        <w:tc>
          <w:tcPr>
            <w:tcW w:w="1187" w:type="dxa"/>
            <w:vAlign w:val="top"/>
          </w:tcPr>
          <w:p w14:paraId="7B18919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采购文件规定的商务条件</w:t>
            </w:r>
          </w:p>
        </w:tc>
        <w:tc>
          <w:tcPr>
            <w:tcW w:w="1187" w:type="dxa"/>
            <w:vAlign w:val="top"/>
          </w:tcPr>
          <w:p w14:paraId="56D6A0F0">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投标文件响应的具体内容</w:t>
            </w:r>
          </w:p>
        </w:tc>
        <w:tc>
          <w:tcPr>
            <w:tcW w:w="1187" w:type="dxa"/>
            <w:vAlign w:val="top"/>
          </w:tcPr>
          <w:p w14:paraId="17504B6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是否偏离</w:t>
            </w:r>
          </w:p>
        </w:tc>
        <w:tc>
          <w:tcPr>
            <w:tcW w:w="1187" w:type="dxa"/>
            <w:vAlign w:val="top"/>
          </w:tcPr>
          <w:p w14:paraId="7F05847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证明文件所在位置</w:t>
            </w:r>
          </w:p>
        </w:tc>
        <w:tc>
          <w:tcPr>
            <w:tcW w:w="1187" w:type="dxa"/>
            <w:vAlign w:val="top"/>
          </w:tcPr>
          <w:p w14:paraId="461AC48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备注</w:t>
            </w:r>
          </w:p>
        </w:tc>
      </w:tr>
      <w:tr w14:paraId="3E93B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D67B32F">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187" w:type="dxa"/>
            <w:vAlign w:val="top"/>
          </w:tcPr>
          <w:p w14:paraId="46B8EDE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1CF0FB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AF30A7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249F3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009429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082B00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40A8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22F572F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187" w:type="dxa"/>
            <w:vAlign w:val="top"/>
          </w:tcPr>
          <w:p w14:paraId="391E69F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FF04FE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9FEE6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0542A6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88528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A47E17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0DEC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5B8F5D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187" w:type="dxa"/>
            <w:vAlign w:val="top"/>
          </w:tcPr>
          <w:p w14:paraId="18BF886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1ADC51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F88A49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18EA2D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1C54C9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D2F65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C516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6238325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187" w:type="dxa"/>
            <w:vAlign w:val="top"/>
          </w:tcPr>
          <w:p w14:paraId="5D9E275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8FD81A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4C5D9E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A3C82A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CF1CCE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3FF1BF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F966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4D95A4C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187" w:type="dxa"/>
            <w:vAlign w:val="top"/>
          </w:tcPr>
          <w:p w14:paraId="3D18DF3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F0C7F3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E2522F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0E13BA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50385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973BE1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49A2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2F0902A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187" w:type="dxa"/>
            <w:vAlign w:val="top"/>
          </w:tcPr>
          <w:p w14:paraId="78C7047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CF21CC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70AB4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19601A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E9D2DD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88D86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D124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5B401F3C">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187" w:type="dxa"/>
            <w:vAlign w:val="top"/>
          </w:tcPr>
          <w:p w14:paraId="1063383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359F29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4E7AB7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E62E21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39DA6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690EC3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6339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1A0671B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187" w:type="dxa"/>
            <w:vAlign w:val="top"/>
          </w:tcPr>
          <w:p w14:paraId="4697ED5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55CF9C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DB81CB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EB043F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9E54BF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7C1F15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6EAB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863931D">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187" w:type="dxa"/>
            <w:vAlign w:val="top"/>
          </w:tcPr>
          <w:p w14:paraId="57F19C7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D8E15A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C63914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1436D2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437EAD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9CFF9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4406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267B701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187" w:type="dxa"/>
            <w:vAlign w:val="top"/>
          </w:tcPr>
          <w:p w14:paraId="5EA89C0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B2C182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5E4A78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3365C0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764EB4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D39727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636A358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7CDC4AD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“采购文件规定的商务条件”项下填写的内容应与招标文件中采购需求的 “商务要求”的内容保持一致。</w:t>
      </w:r>
    </w:p>
    <w:p w14:paraId="30DC17A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73B2A2F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34467F3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“是否偏离”项下应按下列规定填写：优于的，填写“正偏离”；符合的，填写“无偏离”；低于的，填写“负偏离”。</w:t>
      </w:r>
    </w:p>
    <w:p w14:paraId="67F0D95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5.“备注”处可填写偏离情况的说明。</w:t>
      </w:r>
    </w:p>
    <w:p w14:paraId="1C9FB2D9">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格式十九：</w:t>
      </w:r>
    </w:p>
    <w:p w14:paraId="3890D71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81CC649">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履约进度计划表</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7"/>
        <w:gridCol w:w="2268"/>
        <w:gridCol w:w="2268"/>
        <w:gridCol w:w="2268"/>
      </w:tblGrid>
      <w:tr w14:paraId="527D5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658D1BD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076" w:type="dxa"/>
            <w:vAlign w:val="top"/>
          </w:tcPr>
          <w:p w14:paraId="1C97E9D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拟定时间安排</w:t>
            </w:r>
          </w:p>
        </w:tc>
        <w:tc>
          <w:tcPr>
            <w:tcW w:w="2076" w:type="dxa"/>
            <w:vAlign w:val="top"/>
          </w:tcPr>
          <w:p w14:paraId="46A1238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计划完成的工作内容</w:t>
            </w:r>
          </w:p>
        </w:tc>
        <w:tc>
          <w:tcPr>
            <w:tcW w:w="2076" w:type="dxa"/>
            <w:vAlign w:val="top"/>
          </w:tcPr>
          <w:p w14:paraId="36F40E3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实施方建议或要求</w:t>
            </w:r>
          </w:p>
        </w:tc>
      </w:tr>
      <w:tr w14:paraId="1BE9B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277A56E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2076" w:type="dxa"/>
            <w:vAlign w:val="top"/>
          </w:tcPr>
          <w:p w14:paraId="76828CA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拟定___年___月___日</w:t>
            </w:r>
          </w:p>
        </w:tc>
        <w:tc>
          <w:tcPr>
            <w:tcW w:w="2076" w:type="dxa"/>
            <w:vAlign w:val="top"/>
          </w:tcPr>
          <w:p w14:paraId="5F90CF7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签订合同并生效</w:t>
            </w:r>
          </w:p>
        </w:tc>
        <w:tc>
          <w:tcPr>
            <w:tcW w:w="2076" w:type="dxa"/>
            <w:vAlign w:val="top"/>
          </w:tcPr>
          <w:p w14:paraId="2E8D75B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36A9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487F17CF">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2076" w:type="dxa"/>
            <w:vAlign w:val="top"/>
          </w:tcPr>
          <w:p w14:paraId="5C2E52F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7676957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14051E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1CCA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3193378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2076" w:type="dxa"/>
            <w:vAlign w:val="top"/>
          </w:tcPr>
          <w:p w14:paraId="12FE7FE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4D0D493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1C2A653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436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05D1A834">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2076" w:type="dxa"/>
            <w:vAlign w:val="top"/>
          </w:tcPr>
          <w:p w14:paraId="54BAFAB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4647645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质保期</w:t>
            </w:r>
          </w:p>
        </w:tc>
        <w:tc>
          <w:tcPr>
            <w:tcW w:w="2076" w:type="dxa"/>
            <w:vAlign w:val="top"/>
          </w:tcPr>
          <w:p w14:paraId="4EB475E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5CA58DD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FFE9753">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8EE141">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0BC2639">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6A4173">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C09998">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w:t>
      </w:r>
    </w:p>
    <w:p w14:paraId="04CFF80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44E6E7B">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各类证明材料</w:t>
      </w:r>
    </w:p>
    <w:p w14:paraId="690C057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1.招标文件要求提供的其他资料。</w:t>
      </w:r>
    </w:p>
    <w:p w14:paraId="4C000BA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2.投标人认为需提供的其他资料。</w:t>
      </w:r>
    </w:p>
    <w:p w14:paraId="03BC0F9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DB9EAF3">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BFAC86">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A6C88A">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569B0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901FEE">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BFFCAB">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5F6DE96">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格式二十一：</w:t>
      </w:r>
    </w:p>
    <w:p w14:paraId="18798B7D">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采购代理服务费支付承诺书</w:t>
      </w:r>
    </w:p>
    <w:p w14:paraId="467F7B6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66C8C5A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如果我方在贵采购代理机构组织的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2026年度阳江市中心血站饭堂配送服务项目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招标中获中标（采购项目编号：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YXCG-20260508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），我方保证在收取《中标通知书》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，按招标文件对代理服务费支付方式的约定，承担本项目代理服务费。</w:t>
      </w:r>
    </w:p>
    <w:p w14:paraId="3528372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我方如违约，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愿</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承担</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贵单位</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为维护权益向</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方追偿的一切费用（包括但不限于律师费、诉讼费、保全费、交通费、差旅费、鉴定费等）均由违约方承担。</w:t>
      </w:r>
    </w:p>
    <w:p w14:paraId="1480248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下联系地址可作为送达催款函、对账单、法院送达诉讼文书的地址。因联系地址有误或未及时告知变更后的地址，导致相关文书及诉讼文书未能实际被接收或邮寄送达的，相关文书及诉讼文书退回之日即视为送达之日。</w:t>
      </w:r>
    </w:p>
    <w:p w14:paraId="5CEE59F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49C500A4">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投标人法定名称（公章）；_____________________</w:t>
      </w:r>
    </w:p>
    <w:p w14:paraId="36D19643">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投标人法定地址：_____________________</w:t>
      </w:r>
    </w:p>
    <w:p w14:paraId="2CA0898A">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投标人授权代表（签字或盖章）：_____________________</w:t>
      </w:r>
    </w:p>
    <w:p w14:paraId="671934E8">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 话：_____________________</w:t>
      </w:r>
    </w:p>
    <w:p w14:paraId="7462B3D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 真：_____________________</w:t>
      </w:r>
    </w:p>
    <w:p w14:paraId="050E88E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承诺日期：_____________________</w:t>
      </w:r>
    </w:p>
    <w:p w14:paraId="44E8E64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255A70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00B32F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BE2235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7B13B9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CDCD4F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A53832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ADC448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FAE2DA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BF6B25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C87A0B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12CBE1A">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格式二十二：</w:t>
      </w:r>
    </w:p>
    <w:p w14:paraId="5D892B8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6A0EBEFD">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需要采购人提供的附加条件</w:t>
      </w:r>
    </w:p>
    <w:tbl>
      <w:tblPr>
        <w:tblStyle w:val="11"/>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35"/>
        <w:gridCol w:w="4536"/>
      </w:tblGrid>
      <w:tr w14:paraId="0F2DB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4153" w:type="dxa"/>
            <w:vAlign w:val="top"/>
          </w:tcPr>
          <w:p w14:paraId="2FFE4CB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4153" w:type="dxa"/>
            <w:vAlign w:val="top"/>
          </w:tcPr>
          <w:p w14:paraId="5E5AECF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投标人需要采购人提供的附加条件</w:t>
            </w:r>
          </w:p>
        </w:tc>
      </w:tr>
      <w:tr w14:paraId="6EB12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01DA34F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4153" w:type="dxa"/>
            <w:vAlign w:val="top"/>
          </w:tcPr>
          <w:p w14:paraId="0356A7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2947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64BF4F3B">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4153" w:type="dxa"/>
            <w:vAlign w:val="top"/>
          </w:tcPr>
          <w:p w14:paraId="2278FB6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39B4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62B19BF0">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4153" w:type="dxa"/>
            <w:vAlign w:val="top"/>
          </w:tcPr>
          <w:p w14:paraId="10BC875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342F17F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注：投标人完成本项目需要采购人配合或提供的条件必须在上表列出，否则将视为投标人同意按现有条件完成本项目。如上表所列附加条件含有采购人不能接受的，将被视为投标无效。</w:t>
      </w:r>
    </w:p>
    <w:p w14:paraId="39BCE1E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FF8D32E">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81F5560">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16194A">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096DBC">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169F5D">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293A54">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64FC11">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B6676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8758A2F">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4EC1371">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69B8BB6">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7274EB">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05721E">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7F5ABC">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D340F2">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88E2C4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AF0D30">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33F911">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00122E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格式二十三：</w:t>
      </w:r>
    </w:p>
    <w:p w14:paraId="445FB1D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10643D9B">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询问函、质疑函、投诉书格式</w:t>
      </w:r>
    </w:p>
    <w:p w14:paraId="6E4A486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说明：本部分格式为投标人提交询问函、质疑函、投诉函时使用，不属于投标文件格式的组成部分。</w:t>
      </w:r>
    </w:p>
    <w:p w14:paraId="2B2C3D16">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w:t>
      </w:r>
    </w:p>
    <w:p w14:paraId="0DCE3861">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3E34DEB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我单位已登记并准备参与“</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”项目（采购项目编号：</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）的投标活动，现有以下几个内容（或条款）存在疑问（或无法理解），特提出询问。</w:t>
      </w:r>
    </w:p>
    <w:p w14:paraId="089A892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一、_____________________（事项一）</w:t>
      </w:r>
    </w:p>
    <w:p w14:paraId="3435C8E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（1）____________________（问题或条款内容）</w:t>
      </w:r>
    </w:p>
    <w:p w14:paraId="37D68282">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（2）____________________（说明疑问或无法理解原因）</w:t>
      </w:r>
    </w:p>
    <w:p w14:paraId="2F159E5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（3）____________________（建议）</w:t>
      </w:r>
    </w:p>
    <w:p w14:paraId="0668558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二、_____________________（事项二）</w:t>
      </w:r>
    </w:p>
    <w:p w14:paraId="10722D9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6BFAB9C">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随附相关证明材料如下：（目录）</w:t>
      </w:r>
    </w:p>
    <w:p w14:paraId="074D9459">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询问人（公章）：_____________________</w:t>
      </w:r>
    </w:p>
    <w:p w14:paraId="6186A9A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法定代表人或授权代表（签字或盖章）：_____________________</w:t>
      </w:r>
    </w:p>
    <w:p w14:paraId="3A0321E7">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地址/邮编：_____________________</w:t>
      </w:r>
    </w:p>
    <w:p w14:paraId="2DBAC336">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电话/传真：_____________________</w:t>
      </w:r>
    </w:p>
    <w:p w14:paraId="777FB67E">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044E94D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41F9BA1">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0E3BAC3">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0DA2A8D">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549E8F">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64F8B5">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D6C8EA">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58851D6">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4B8C7C">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质疑函</w:t>
      </w:r>
    </w:p>
    <w:p w14:paraId="7E5B99F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一、质疑供应商基本信息</w:t>
      </w:r>
    </w:p>
    <w:p w14:paraId="0A671E75">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质疑供应商：</w:t>
      </w:r>
    </w:p>
    <w:p w14:paraId="7469D32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4CFC337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联系：_____________________联系电话：_____________________</w:t>
      </w:r>
    </w:p>
    <w:p w14:paraId="041073C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授权代表：_____________________</w:t>
      </w:r>
    </w:p>
    <w:p w14:paraId="1A1BCCB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联系电话：_____________________</w:t>
      </w:r>
    </w:p>
    <w:p w14:paraId="5940BAA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6515654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二、质疑项目基本情况</w:t>
      </w:r>
    </w:p>
    <w:p w14:paraId="57E227F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质疑项目的名称：_____________________</w:t>
      </w:r>
    </w:p>
    <w:p w14:paraId="4E94A4F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质疑项目的编号：_____________________ 包号：_____________________</w:t>
      </w:r>
    </w:p>
    <w:p w14:paraId="180BF71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采购人名称：_____________________</w:t>
      </w:r>
    </w:p>
    <w:p w14:paraId="548A5F3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采购文件获取日期：_____________________</w:t>
      </w:r>
    </w:p>
    <w:p w14:paraId="0B7BC2B9">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三、质疑事项具体内容</w:t>
      </w:r>
    </w:p>
    <w:p w14:paraId="47B7DC8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质疑事项1：_____________________</w:t>
      </w:r>
    </w:p>
    <w:p w14:paraId="5F8F559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事实依据：_____________________</w:t>
      </w:r>
    </w:p>
    <w:p w14:paraId="4E3EA1FD">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法律依据：_____________________</w:t>
      </w:r>
    </w:p>
    <w:p w14:paraId="1730463B">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质疑事项2：_____________________</w:t>
      </w:r>
    </w:p>
    <w:p w14:paraId="34382F3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F79725F">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四、与质疑事项相关的质疑请求</w:t>
      </w:r>
    </w:p>
    <w:p w14:paraId="6AA6DFA8">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请求：__________________________________________</w:t>
      </w:r>
    </w:p>
    <w:p w14:paraId="40E11EB5">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签字(签章)：_____________________ 公章：_____________________</w:t>
      </w:r>
    </w:p>
    <w:p w14:paraId="1B482472">
      <w:pPr>
        <w:pStyle w:val="14"/>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10B51D8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质疑函制作说明：</w:t>
      </w:r>
    </w:p>
    <w:p w14:paraId="575A6287">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1.供应商提出质疑时，应提交质疑函和必要的证明材料。</w:t>
      </w:r>
    </w:p>
    <w:p w14:paraId="432D4374">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6A66F9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3.质疑供应商若对项目的某一分包进行质疑，质疑函中应列明具体采购包号。</w:t>
      </w:r>
    </w:p>
    <w:p w14:paraId="14C4A32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4.质疑函的质疑事项应具体、明确，并有必要的事实依据和法律依据。</w:t>
      </w:r>
    </w:p>
    <w:p w14:paraId="07EF5A8A">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5.质疑函的质疑请求应与质疑事项相关。</w:t>
      </w:r>
    </w:p>
    <w:p w14:paraId="2738688E">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0AF9B3B6">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931245F">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DCC14C">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C8AF0A">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9E5149">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25723A">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3A9294">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9EA163">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356E5E">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278F227">
      <w:pPr>
        <w:pStyle w:val="14"/>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格式二十四：</w:t>
      </w:r>
    </w:p>
    <w:p w14:paraId="0E4751E3">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488286C0">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项目实施方案、质量保证及售后服务承诺等内容和格式自拟。</w:t>
      </w:r>
    </w:p>
    <w:p w14:paraId="2D201C31">
      <w:pPr>
        <w:pStyle w:val="14"/>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CD069BC">
      <w:pPr>
        <w:pStyle w:val="14"/>
        <w:rPr>
          <w:rFonts w:hint="eastAsia"/>
          <w:color w:val="000000" w:themeColor="text1"/>
          <w:highlight w:val="none"/>
          <w:lang w:val="en-US" w:eastAsia="zh-Hans"/>
          <w14:textFill>
            <w14:solidFill>
              <w14:schemeClr w14:val="tx1"/>
            </w14:solidFill>
          </w14:textFill>
        </w:rPr>
      </w:pPr>
    </w:p>
    <w:p w14:paraId="708D0FA9">
      <w:pPr>
        <w:pStyle w:val="14"/>
        <w:rPr>
          <w:rFonts w:hint="eastAsia"/>
          <w:color w:val="000000" w:themeColor="text1"/>
          <w:highlight w:val="none"/>
          <w:lang w:val="en-US" w:eastAsia="zh-Hans"/>
          <w14:textFill>
            <w14:solidFill>
              <w14:schemeClr w14:val="tx1"/>
            </w14:solidFill>
          </w14:textFill>
        </w:rPr>
      </w:pPr>
    </w:p>
    <w:p w14:paraId="334AC9EE">
      <w:pPr>
        <w:pStyle w:val="14"/>
        <w:rPr>
          <w:rFonts w:hint="eastAsia"/>
          <w:color w:val="000000" w:themeColor="text1"/>
          <w:highlight w:val="none"/>
          <w:lang w:val="en-US" w:eastAsia="zh-Hans"/>
          <w14:textFill>
            <w14:solidFill>
              <w14:schemeClr w14:val="tx1"/>
            </w14:solidFill>
          </w14:textFill>
        </w:rPr>
      </w:pPr>
    </w:p>
    <w:p w14:paraId="1CE47668">
      <w:pPr>
        <w:pStyle w:val="14"/>
        <w:rPr>
          <w:rFonts w:hint="eastAsia"/>
          <w:color w:val="000000" w:themeColor="text1"/>
          <w:highlight w:val="none"/>
          <w:lang w:val="en-US" w:eastAsia="zh-Hans"/>
          <w14:textFill>
            <w14:solidFill>
              <w14:schemeClr w14:val="tx1"/>
            </w14:solidFill>
          </w14:textFill>
        </w:rPr>
      </w:pPr>
    </w:p>
    <w:p w14:paraId="1BC77DC0">
      <w:pPr>
        <w:pStyle w:val="14"/>
        <w:rPr>
          <w:rFonts w:hint="eastAsia"/>
          <w:color w:val="000000" w:themeColor="text1"/>
          <w:highlight w:val="none"/>
          <w:lang w:val="en-US" w:eastAsia="zh-Hans"/>
          <w14:textFill>
            <w14:solidFill>
              <w14:schemeClr w14:val="tx1"/>
            </w14:solidFill>
          </w14:textFill>
        </w:rPr>
      </w:pPr>
    </w:p>
    <w:p w14:paraId="0DD684D0">
      <w:pPr>
        <w:pStyle w:val="14"/>
        <w:rPr>
          <w:rFonts w:hint="eastAsia"/>
          <w:color w:val="000000" w:themeColor="text1"/>
          <w:highlight w:val="none"/>
          <w:lang w:val="en-US" w:eastAsia="zh-Hans"/>
          <w14:textFill>
            <w14:solidFill>
              <w14:schemeClr w14:val="tx1"/>
            </w14:solidFill>
          </w14:textFill>
        </w:rPr>
      </w:pPr>
    </w:p>
    <w:p w14:paraId="23118824">
      <w:pPr>
        <w:pStyle w:val="14"/>
        <w:rPr>
          <w:rFonts w:hint="eastAsia"/>
          <w:color w:val="000000" w:themeColor="text1"/>
          <w:highlight w:val="none"/>
          <w:lang w:val="en-US" w:eastAsia="zh-Hans"/>
          <w14:textFill>
            <w14:solidFill>
              <w14:schemeClr w14:val="tx1"/>
            </w14:solidFill>
          </w14:textFill>
        </w:rPr>
      </w:pPr>
    </w:p>
    <w:p w14:paraId="39A3EB57">
      <w:pPr>
        <w:pStyle w:val="14"/>
        <w:rPr>
          <w:rFonts w:hint="eastAsia"/>
          <w:color w:val="000000" w:themeColor="text1"/>
          <w:highlight w:val="none"/>
          <w:lang w:val="en-US" w:eastAsia="zh-Hans"/>
          <w14:textFill>
            <w14:solidFill>
              <w14:schemeClr w14:val="tx1"/>
            </w14:solidFill>
          </w14:textFill>
        </w:rPr>
      </w:pPr>
    </w:p>
    <w:p w14:paraId="3A82B74E">
      <w:pPr>
        <w:pStyle w:val="14"/>
        <w:rPr>
          <w:rFonts w:hint="eastAsia"/>
          <w:color w:val="000000" w:themeColor="text1"/>
          <w:highlight w:val="none"/>
          <w:lang w:val="en-US" w:eastAsia="zh-Hans"/>
          <w14:textFill>
            <w14:solidFill>
              <w14:schemeClr w14:val="tx1"/>
            </w14:solidFill>
          </w14:textFill>
        </w:rPr>
      </w:pPr>
    </w:p>
    <w:p w14:paraId="5D04EF79">
      <w:pPr>
        <w:pStyle w:val="14"/>
        <w:rPr>
          <w:rFonts w:hint="eastAsia"/>
          <w:color w:val="000000" w:themeColor="text1"/>
          <w:highlight w:val="none"/>
          <w:lang w:val="en-US" w:eastAsia="zh-Hans"/>
          <w14:textFill>
            <w14:solidFill>
              <w14:schemeClr w14:val="tx1"/>
            </w14:solidFill>
          </w14:textFill>
        </w:rPr>
      </w:pPr>
    </w:p>
    <w:p w14:paraId="740D9E95">
      <w:pPr>
        <w:pStyle w:val="14"/>
        <w:rPr>
          <w:rFonts w:hint="eastAsia"/>
          <w:color w:val="000000" w:themeColor="text1"/>
          <w:highlight w:val="none"/>
          <w:lang w:val="en-US" w:eastAsia="zh-Hans"/>
          <w14:textFill>
            <w14:solidFill>
              <w14:schemeClr w14:val="tx1"/>
            </w14:solidFill>
          </w14:textFill>
        </w:rPr>
      </w:pPr>
    </w:p>
    <w:p w14:paraId="6F2EADD6">
      <w:pPr>
        <w:pStyle w:val="14"/>
        <w:rPr>
          <w:rFonts w:hint="eastAsia"/>
          <w:color w:val="000000" w:themeColor="text1"/>
          <w:highlight w:val="none"/>
          <w:lang w:val="en-US" w:eastAsia="zh-Hans"/>
          <w14:textFill>
            <w14:solidFill>
              <w14:schemeClr w14:val="tx1"/>
            </w14:solidFill>
          </w14:textFill>
        </w:rPr>
      </w:pPr>
    </w:p>
    <w:p w14:paraId="237296C9">
      <w:pPr>
        <w:pStyle w:val="14"/>
        <w:rPr>
          <w:rFonts w:hint="eastAsia"/>
          <w:color w:val="000000" w:themeColor="text1"/>
          <w:highlight w:val="none"/>
          <w:lang w:val="en-US" w:eastAsia="zh-Hans"/>
          <w14:textFill>
            <w14:solidFill>
              <w14:schemeClr w14:val="tx1"/>
            </w14:solidFill>
          </w14:textFill>
        </w:rPr>
      </w:pPr>
    </w:p>
    <w:p w14:paraId="6F7079CA">
      <w:pPr>
        <w:pStyle w:val="14"/>
        <w:rPr>
          <w:rFonts w:hint="eastAsia"/>
          <w:color w:val="000000" w:themeColor="text1"/>
          <w:highlight w:val="none"/>
          <w:lang w:val="en-US" w:eastAsia="zh-Hans"/>
          <w14:textFill>
            <w14:solidFill>
              <w14:schemeClr w14:val="tx1"/>
            </w14:solidFill>
          </w14:textFill>
        </w:rPr>
      </w:pPr>
    </w:p>
    <w:p w14:paraId="25E036EE">
      <w:pPr>
        <w:pStyle w:val="14"/>
        <w:rPr>
          <w:rFonts w:hint="eastAsia"/>
          <w:color w:val="000000" w:themeColor="text1"/>
          <w:highlight w:val="none"/>
          <w:lang w:val="en-US" w:eastAsia="zh-Hans"/>
          <w14:textFill>
            <w14:solidFill>
              <w14:schemeClr w14:val="tx1"/>
            </w14:solidFill>
          </w14:textFill>
        </w:rPr>
      </w:pPr>
    </w:p>
    <w:p w14:paraId="1AE79E39">
      <w:pPr>
        <w:pStyle w:val="14"/>
        <w:rPr>
          <w:rFonts w:hint="eastAsia"/>
          <w:color w:val="000000" w:themeColor="text1"/>
          <w:highlight w:val="none"/>
          <w:lang w:val="en-US" w:eastAsia="zh-Hans"/>
          <w14:textFill>
            <w14:solidFill>
              <w14:schemeClr w14:val="tx1"/>
            </w14:solidFill>
          </w14:textFill>
        </w:rPr>
      </w:pPr>
    </w:p>
    <w:p w14:paraId="2D455EC8">
      <w:pPr>
        <w:pStyle w:val="14"/>
        <w:rPr>
          <w:rFonts w:hint="eastAsia"/>
          <w:color w:val="000000" w:themeColor="text1"/>
          <w:highlight w:val="none"/>
          <w:lang w:val="en-US" w:eastAsia="zh-Hans"/>
          <w14:textFill>
            <w14:solidFill>
              <w14:schemeClr w14:val="tx1"/>
            </w14:solidFill>
          </w14:textFill>
        </w:rPr>
      </w:pPr>
    </w:p>
    <w:p w14:paraId="4ADD1D89">
      <w:pPr>
        <w:pStyle w:val="14"/>
        <w:rPr>
          <w:rFonts w:hint="eastAsia"/>
          <w:color w:val="000000" w:themeColor="text1"/>
          <w:highlight w:val="none"/>
          <w:lang w:val="en-US" w:eastAsia="zh-Hans"/>
          <w14:textFill>
            <w14:solidFill>
              <w14:schemeClr w14:val="tx1"/>
            </w14:solidFill>
          </w14:textFill>
        </w:rPr>
      </w:pPr>
    </w:p>
    <w:p w14:paraId="4EFF1FE8">
      <w:pPr>
        <w:pStyle w:val="14"/>
        <w:rPr>
          <w:rFonts w:hint="eastAsia"/>
          <w:color w:val="000000" w:themeColor="text1"/>
          <w:highlight w:val="none"/>
          <w:lang w:val="en-US" w:eastAsia="zh-Hans"/>
          <w14:textFill>
            <w14:solidFill>
              <w14:schemeClr w14:val="tx1"/>
            </w14:solidFill>
          </w14:textFill>
        </w:rPr>
      </w:pPr>
    </w:p>
    <w:p w14:paraId="74F96EEC">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29047022">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7B77D1B2">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6B00B6A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3197968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6CFD617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6A97A64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4CB32EE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5E36436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405ED2E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75E8CE5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3E913E2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08FEBD3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25536BC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622F7EC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04C2C2D7">
      <w:pPr>
        <w:rPr>
          <w:rFonts w:ascii="宋体" w:hAnsi="宋体"/>
          <w:color w:val="000000" w:themeColor="text1"/>
          <w:highlight w:val="none"/>
          <w14:textFill>
            <w14:solidFill>
              <w14:schemeClr w14:val="tx1"/>
            </w14:solidFill>
          </w14:textFill>
        </w:rPr>
      </w:pPr>
    </w:p>
    <w:p w14:paraId="0EF0C47A">
      <w:pPr>
        <w:jc w:val="center"/>
        <w:rPr>
          <w:rFonts w:hint="eastAsia"/>
          <w:b/>
          <w:bCs/>
          <w:color w:val="000000" w:themeColor="text1"/>
          <w:sz w:val="44"/>
          <w:szCs w:val="44"/>
          <w:highlight w:val="none"/>
          <w14:textFill>
            <w14:solidFill>
              <w14:schemeClr w14:val="tx1"/>
            </w14:solidFill>
          </w14:textFill>
        </w:rPr>
      </w:pPr>
      <w:bookmarkStart w:id="73" w:name="_Hlk534184791"/>
      <w:r>
        <w:rPr>
          <w:rFonts w:hint="eastAsia"/>
          <w:b/>
          <w:bCs/>
          <w:color w:val="000000" w:themeColor="text1"/>
          <w:sz w:val="44"/>
          <w:szCs w:val="44"/>
          <w:highlight w:val="none"/>
          <w14:textFill>
            <w14:solidFill>
              <w14:schemeClr w14:val="tx1"/>
            </w14:solidFill>
          </w14:textFill>
        </w:rPr>
        <w:t>购买标书登记表</w:t>
      </w:r>
    </w:p>
    <w:p w14:paraId="359A8C7E">
      <w:pPr>
        <w:jc w:val="center"/>
        <w:rPr>
          <w:rFonts w:hint="eastAsia"/>
          <w:b/>
          <w:bCs/>
          <w:color w:val="000000" w:themeColor="text1"/>
          <w:sz w:val="44"/>
          <w:szCs w:val="44"/>
          <w:highlight w:val="none"/>
          <w14:textFill>
            <w14:solidFill>
              <w14:schemeClr w14:val="tx1"/>
            </w14:solidFill>
          </w14:textFill>
        </w:rPr>
      </w:pPr>
    </w:p>
    <w:p w14:paraId="3C975B75">
      <w:pPr>
        <w:jc w:val="center"/>
        <w:rPr>
          <w:color w:val="000000" w:themeColor="text1"/>
          <w:szCs w:val="21"/>
          <w:highlight w:val="none"/>
          <w14:textFill>
            <w14:solidFill>
              <w14:schemeClr w14:val="tx1"/>
            </w14:solidFill>
          </w14:textFill>
        </w:rPr>
      </w:pPr>
    </w:p>
    <w:tbl>
      <w:tblPr>
        <w:tblStyle w:val="1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7C4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19F222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5FE17FD7">
            <w:pPr>
              <w:rPr>
                <w:color w:val="000000" w:themeColor="text1"/>
                <w:sz w:val="28"/>
                <w:szCs w:val="28"/>
                <w:highlight w:val="none"/>
                <w14:textFill>
                  <w14:solidFill>
                    <w14:schemeClr w14:val="tx1"/>
                  </w14:solidFill>
                </w14:textFill>
              </w:rPr>
            </w:pPr>
          </w:p>
        </w:tc>
      </w:tr>
      <w:tr w14:paraId="2ABA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A26CF8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noWrap/>
          </w:tcPr>
          <w:p w14:paraId="2971D77F">
            <w:pPr>
              <w:rPr>
                <w:color w:val="000000" w:themeColor="text1"/>
                <w:sz w:val="28"/>
                <w:szCs w:val="28"/>
                <w:highlight w:val="none"/>
                <w14:textFill>
                  <w14:solidFill>
                    <w14:schemeClr w14:val="tx1"/>
                  </w14:solidFill>
                </w14:textFill>
              </w:rPr>
            </w:pPr>
          </w:p>
        </w:tc>
        <w:tc>
          <w:tcPr>
            <w:tcW w:w="1940" w:type="dxa"/>
            <w:noWrap/>
            <w:vAlign w:val="center"/>
          </w:tcPr>
          <w:p w14:paraId="2A2B72AB">
            <w:pPr>
              <w:jc w:val="center"/>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采购包</w:t>
            </w:r>
          </w:p>
        </w:tc>
        <w:tc>
          <w:tcPr>
            <w:tcW w:w="2895" w:type="dxa"/>
            <w:noWrap/>
          </w:tcPr>
          <w:p w14:paraId="0D06D1B3">
            <w:pPr>
              <w:rPr>
                <w:color w:val="000000" w:themeColor="text1"/>
                <w:sz w:val="28"/>
                <w:szCs w:val="28"/>
                <w:highlight w:val="none"/>
                <w14:textFill>
                  <w14:solidFill>
                    <w14:schemeClr w14:val="tx1"/>
                  </w14:solidFill>
                </w14:textFill>
              </w:rPr>
            </w:pPr>
          </w:p>
        </w:tc>
      </w:tr>
      <w:tr w14:paraId="0278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0D55FA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6775" w:type="dxa"/>
            <w:gridSpan w:val="3"/>
            <w:noWrap/>
          </w:tcPr>
          <w:p w14:paraId="47C4C458">
            <w:pPr>
              <w:rPr>
                <w:color w:val="000000" w:themeColor="text1"/>
                <w:sz w:val="28"/>
                <w:szCs w:val="28"/>
                <w:highlight w:val="none"/>
                <w14:textFill>
                  <w14:solidFill>
                    <w14:schemeClr w14:val="tx1"/>
                  </w14:solidFill>
                </w14:textFill>
              </w:rPr>
            </w:pPr>
          </w:p>
        </w:tc>
      </w:tr>
      <w:tr w14:paraId="49C9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C9168E3">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w:t>
            </w:r>
            <w:r>
              <w:rPr>
                <w:rFonts w:hint="eastAsia"/>
                <w:color w:val="000000" w:themeColor="text1"/>
                <w:sz w:val="28"/>
                <w:szCs w:val="28"/>
                <w:highlight w:val="none"/>
                <w:lang w:val="en-US" w:eastAsia="zh-CN"/>
                <w14:textFill>
                  <w14:solidFill>
                    <w14:schemeClr w14:val="tx1"/>
                  </w14:solidFill>
                </w14:textFill>
              </w:rPr>
              <w:t>人</w:t>
            </w:r>
            <w:r>
              <w:rPr>
                <w:rFonts w:hint="eastAsia"/>
                <w:color w:val="000000" w:themeColor="text1"/>
                <w:sz w:val="28"/>
                <w:szCs w:val="28"/>
                <w:highlight w:val="none"/>
                <w14:textFill>
                  <w14:solidFill>
                    <w14:schemeClr w14:val="tx1"/>
                  </w14:solidFill>
                </w14:textFill>
              </w:rPr>
              <w:t>名称</w:t>
            </w:r>
          </w:p>
          <w:p w14:paraId="771427FC">
            <w:pPr>
              <w:jc w:val="center"/>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(加盖公章)</w:t>
            </w:r>
          </w:p>
        </w:tc>
        <w:tc>
          <w:tcPr>
            <w:tcW w:w="6775" w:type="dxa"/>
            <w:gridSpan w:val="3"/>
            <w:noWrap/>
          </w:tcPr>
          <w:p w14:paraId="7BF9CC45">
            <w:pPr>
              <w:rPr>
                <w:color w:val="000000" w:themeColor="text1"/>
                <w:sz w:val="28"/>
                <w:szCs w:val="28"/>
                <w:highlight w:val="none"/>
                <w14:textFill>
                  <w14:solidFill>
                    <w14:schemeClr w14:val="tx1"/>
                  </w14:solidFill>
                </w14:textFill>
              </w:rPr>
            </w:pPr>
          </w:p>
        </w:tc>
      </w:tr>
      <w:tr w14:paraId="79D7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55C348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5917F4B9">
            <w:pPr>
              <w:rPr>
                <w:color w:val="000000" w:themeColor="text1"/>
                <w:sz w:val="28"/>
                <w:szCs w:val="28"/>
                <w:highlight w:val="none"/>
                <w14:textFill>
                  <w14:solidFill>
                    <w14:schemeClr w14:val="tx1"/>
                  </w14:solidFill>
                </w14:textFill>
              </w:rPr>
            </w:pPr>
          </w:p>
        </w:tc>
      </w:tr>
      <w:tr w14:paraId="22D1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B374AC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5CF72C9C">
            <w:pPr>
              <w:rPr>
                <w:color w:val="000000" w:themeColor="text1"/>
                <w:sz w:val="28"/>
                <w:szCs w:val="28"/>
                <w:highlight w:val="none"/>
                <w14:textFill>
                  <w14:solidFill>
                    <w14:schemeClr w14:val="tx1"/>
                  </w14:solidFill>
                </w14:textFill>
              </w:rPr>
            </w:pPr>
          </w:p>
        </w:tc>
        <w:tc>
          <w:tcPr>
            <w:tcW w:w="1940" w:type="dxa"/>
            <w:noWrap/>
            <w:vAlign w:val="center"/>
          </w:tcPr>
          <w:p w14:paraId="3397B55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6767A134">
            <w:pPr>
              <w:rPr>
                <w:color w:val="000000" w:themeColor="text1"/>
                <w:sz w:val="28"/>
                <w:szCs w:val="28"/>
                <w:highlight w:val="none"/>
                <w14:textFill>
                  <w14:solidFill>
                    <w14:schemeClr w14:val="tx1"/>
                  </w14:solidFill>
                </w14:textFill>
              </w:rPr>
            </w:pPr>
          </w:p>
        </w:tc>
      </w:tr>
      <w:tr w14:paraId="4048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0B0B41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4A227F16">
            <w:pPr>
              <w:rPr>
                <w:color w:val="000000" w:themeColor="text1"/>
                <w:sz w:val="28"/>
                <w:szCs w:val="28"/>
                <w:highlight w:val="none"/>
                <w14:textFill>
                  <w14:solidFill>
                    <w14:schemeClr w14:val="tx1"/>
                  </w14:solidFill>
                </w14:textFill>
              </w:rPr>
            </w:pPr>
          </w:p>
        </w:tc>
        <w:tc>
          <w:tcPr>
            <w:tcW w:w="1940" w:type="dxa"/>
            <w:noWrap/>
            <w:vAlign w:val="center"/>
          </w:tcPr>
          <w:p w14:paraId="5DEF7FED">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2179FACC">
            <w:pPr>
              <w:rPr>
                <w:color w:val="000000" w:themeColor="text1"/>
                <w:sz w:val="28"/>
                <w:szCs w:val="28"/>
                <w:highlight w:val="none"/>
                <w14:textFill>
                  <w14:solidFill>
                    <w14:schemeClr w14:val="tx1"/>
                  </w14:solidFill>
                </w14:textFill>
              </w:rPr>
            </w:pPr>
          </w:p>
        </w:tc>
      </w:tr>
      <w:tr w14:paraId="1C71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C26389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0D5ACAD6">
            <w:pPr>
              <w:rPr>
                <w:color w:val="000000" w:themeColor="text1"/>
                <w:sz w:val="28"/>
                <w:szCs w:val="28"/>
                <w:highlight w:val="none"/>
                <w14:textFill>
                  <w14:solidFill>
                    <w14:schemeClr w14:val="tx1"/>
                  </w14:solidFill>
                </w14:textFill>
              </w:rPr>
            </w:pPr>
          </w:p>
        </w:tc>
        <w:tc>
          <w:tcPr>
            <w:tcW w:w="1940" w:type="dxa"/>
            <w:noWrap/>
            <w:vAlign w:val="center"/>
          </w:tcPr>
          <w:p w14:paraId="400AAAD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08AEF493">
            <w:pPr>
              <w:rPr>
                <w:color w:val="000000" w:themeColor="text1"/>
                <w:sz w:val="28"/>
                <w:szCs w:val="28"/>
                <w:highlight w:val="none"/>
                <w14:textFill>
                  <w14:solidFill>
                    <w14:schemeClr w14:val="tx1"/>
                  </w14:solidFill>
                </w14:textFill>
              </w:rPr>
            </w:pPr>
          </w:p>
        </w:tc>
      </w:tr>
      <w:tr w14:paraId="590B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trPr>
        <w:tc>
          <w:tcPr>
            <w:tcW w:w="2585" w:type="dxa"/>
            <w:noWrap/>
            <w:vAlign w:val="center"/>
          </w:tcPr>
          <w:p w14:paraId="2D0222F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5DCB87D1">
            <w:pPr>
              <w:rPr>
                <w:color w:val="000000" w:themeColor="text1"/>
                <w:sz w:val="28"/>
                <w:szCs w:val="28"/>
                <w:highlight w:val="none"/>
                <w14:textFill>
                  <w14:solidFill>
                    <w14:schemeClr w14:val="tx1"/>
                  </w14:solidFill>
                </w14:textFill>
              </w:rPr>
            </w:pPr>
          </w:p>
        </w:tc>
      </w:tr>
    </w:tbl>
    <w:p w14:paraId="27C59503">
      <w:pPr>
        <w:spacing w:line="360" w:lineRule="auto"/>
        <w:jc w:val="center"/>
        <w:rPr>
          <w:rFonts w:ascii="宋体" w:hAnsi="宋体"/>
          <w:b/>
          <w:color w:val="000000" w:themeColor="text1"/>
          <w:sz w:val="24"/>
          <w:highlight w:val="none"/>
          <w14:textFill>
            <w14:solidFill>
              <w14:schemeClr w14:val="tx1"/>
            </w14:solidFill>
          </w14:textFill>
        </w:rPr>
      </w:pPr>
    </w:p>
    <w:bookmarkEnd w:id="73"/>
    <w:p w14:paraId="0C2025E0">
      <w:pPr>
        <w:spacing w:line="360" w:lineRule="auto"/>
        <w:jc w:val="center"/>
        <w:rPr>
          <w:rFonts w:hint="eastAsia" w:ascii="宋体" w:hAnsi="宋体"/>
          <w:b/>
          <w:color w:val="000000" w:themeColor="text1"/>
          <w:sz w:val="24"/>
          <w:highlight w:val="none"/>
          <w:lang w:val="en-US" w:eastAsia="zh-Hans"/>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F89B">
    <w:pPr>
      <w:pStyle w:val="7"/>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E2E23">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F473A">
    <w:pPr>
      <w:pStyle w:val="8"/>
      <w:jc w:val="center"/>
    </w:pPr>
    <w:r>
      <w:rPr>
        <w:rFonts w:hint="eastAsia" w:eastAsia="宋体"/>
        <w:lang w:eastAsia="zh-CN"/>
      </w:rPr>
      <w:drawing>
        <wp:anchor distT="0" distB="0" distL="114300" distR="114300" simplePos="0" relativeHeight="251659264" behindDoc="0" locked="0" layoutInCell="1" allowOverlap="1">
          <wp:simplePos x="0" y="0"/>
          <wp:positionH relativeFrom="column">
            <wp:posOffset>1308100</wp:posOffset>
          </wp:positionH>
          <wp:positionV relativeFrom="paragraph">
            <wp:posOffset>178435</wp:posOffset>
          </wp:positionV>
          <wp:extent cx="3128010" cy="427355"/>
          <wp:effectExtent l="0" t="0" r="15240" b="10795"/>
          <wp:wrapNone/>
          <wp:docPr id="1" name="图片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
                  <pic:cNvPicPr>
                    <a:picLocks noChangeAspect="1"/>
                  </pic:cNvPicPr>
                </pic:nvPicPr>
                <pic:blipFill>
                  <a:blip r:embed="rId1"/>
                  <a:srcRect b="32498"/>
                  <a:stretch>
                    <a:fillRect/>
                  </a:stretch>
                </pic:blipFill>
                <pic:spPr>
                  <a:xfrm>
                    <a:off x="0" y="0"/>
                    <a:ext cx="3128010" cy="4273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C"/>
    <w:multiLevelType w:val="singleLevel"/>
    <w:tmpl w:val="0000001C"/>
    <w:lvl w:ilvl="0" w:tentative="0">
      <w:start w:val="1"/>
      <w:numFmt w:val="decimal"/>
      <w:lvlText w:val="%1."/>
      <w:lvlJc w:val="left"/>
      <w:pPr>
        <w:tabs>
          <w:tab w:val="left" w:pos="425"/>
        </w:tabs>
        <w:ind w:left="425" w:hanging="425"/>
      </w:pPr>
      <w:rPr>
        <w:rFonts w:hint="eastAsia"/>
      </w:rPr>
    </w:lvl>
  </w:abstractNum>
  <w:abstractNum w:abstractNumId="1">
    <w:nsid w:val="0000002B"/>
    <w:multiLevelType w:val="multilevel"/>
    <w:tmpl w:val="0000002B"/>
    <w:lvl w:ilvl="0" w:tentative="0">
      <w:start w:val="1"/>
      <w:numFmt w:val="upperRoman"/>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3"/>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661709"/>
    <w:rsid w:val="009810B3"/>
    <w:rsid w:val="02331ABF"/>
    <w:rsid w:val="024261A6"/>
    <w:rsid w:val="025832D3"/>
    <w:rsid w:val="039D04CA"/>
    <w:rsid w:val="042172CF"/>
    <w:rsid w:val="0425335F"/>
    <w:rsid w:val="04D05CEB"/>
    <w:rsid w:val="05096B07"/>
    <w:rsid w:val="05F15F19"/>
    <w:rsid w:val="063D4CBA"/>
    <w:rsid w:val="06FA07EB"/>
    <w:rsid w:val="070E313E"/>
    <w:rsid w:val="075838FA"/>
    <w:rsid w:val="09EF276F"/>
    <w:rsid w:val="0A5E78F5"/>
    <w:rsid w:val="0B3A5C6C"/>
    <w:rsid w:val="0B495EAF"/>
    <w:rsid w:val="0C28640C"/>
    <w:rsid w:val="0C7A48B8"/>
    <w:rsid w:val="0C8C24F7"/>
    <w:rsid w:val="0CC41D6A"/>
    <w:rsid w:val="0E464928"/>
    <w:rsid w:val="0E556903"/>
    <w:rsid w:val="0E7771D7"/>
    <w:rsid w:val="0F9811B3"/>
    <w:rsid w:val="108865E6"/>
    <w:rsid w:val="1105322F"/>
    <w:rsid w:val="11230F50"/>
    <w:rsid w:val="11A07096"/>
    <w:rsid w:val="1283439D"/>
    <w:rsid w:val="12E36BE9"/>
    <w:rsid w:val="14467430"/>
    <w:rsid w:val="14C940E6"/>
    <w:rsid w:val="153320AA"/>
    <w:rsid w:val="15D942D4"/>
    <w:rsid w:val="162163A6"/>
    <w:rsid w:val="177F50ED"/>
    <w:rsid w:val="18463EA2"/>
    <w:rsid w:val="19B92850"/>
    <w:rsid w:val="1AA66E7A"/>
    <w:rsid w:val="1ABD5F72"/>
    <w:rsid w:val="1BAA0BEC"/>
    <w:rsid w:val="1BF81957"/>
    <w:rsid w:val="1C6A3ED7"/>
    <w:rsid w:val="1C7A4CA4"/>
    <w:rsid w:val="1D0B1216"/>
    <w:rsid w:val="1D21234A"/>
    <w:rsid w:val="1D9B2B44"/>
    <w:rsid w:val="1DBC4C07"/>
    <w:rsid w:val="207B2D2A"/>
    <w:rsid w:val="208539D6"/>
    <w:rsid w:val="21B21B9E"/>
    <w:rsid w:val="22CA6173"/>
    <w:rsid w:val="23156E23"/>
    <w:rsid w:val="23FB55E8"/>
    <w:rsid w:val="24C30629"/>
    <w:rsid w:val="255F2A47"/>
    <w:rsid w:val="257007B0"/>
    <w:rsid w:val="26025181"/>
    <w:rsid w:val="26105AEF"/>
    <w:rsid w:val="26415CA9"/>
    <w:rsid w:val="268E2D52"/>
    <w:rsid w:val="2694227D"/>
    <w:rsid w:val="27167136"/>
    <w:rsid w:val="27C070A1"/>
    <w:rsid w:val="287C121A"/>
    <w:rsid w:val="288F5AD7"/>
    <w:rsid w:val="28920A3E"/>
    <w:rsid w:val="28931E7B"/>
    <w:rsid w:val="28E62B38"/>
    <w:rsid w:val="29935E30"/>
    <w:rsid w:val="299747E3"/>
    <w:rsid w:val="29DB5F49"/>
    <w:rsid w:val="2B2A092C"/>
    <w:rsid w:val="2B51698E"/>
    <w:rsid w:val="2B9D6077"/>
    <w:rsid w:val="2BB313F7"/>
    <w:rsid w:val="2D346567"/>
    <w:rsid w:val="2DB71F51"/>
    <w:rsid w:val="2E7D5CEC"/>
    <w:rsid w:val="2E8A3192"/>
    <w:rsid w:val="2ECB1B24"/>
    <w:rsid w:val="2ED51684"/>
    <w:rsid w:val="2F6404B7"/>
    <w:rsid w:val="31E367AE"/>
    <w:rsid w:val="32C43EEA"/>
    <w:rsid w:val="335C05C6"/>
    <w:rsid w:val="337551E4"/>
    <w:rsid w:val="340B78F6"/>
    <w:rsid w:val="34FA4631"/>
    <w:rsid w:val="35270760"/>
    <w:rsid w:val="357A4D33"/>
    <w:rsid w:val="36A93B22"/>
    <w:rsid w:val="378555CE"/>
    <w:rsid w:val="3795163A"/>
    <w:rsid w:val="384855BD"/>
    <w:rsid w:val="38DD7AB3"/>
    <w:rsid w:val="396226AE"/>
    <w:rsid w:val="398048E2"/>
    <w:rsid w:val="39D87235"/>
    <w:rsid w:val="3A83468A"/>
    <w:rsid w:val="3C425ABB"/>
    <w:rsid w:val="3C77021F"/>
    <w:rsid w:val="3CBD0327"/>
    <w:rsid w:val="3D6D517E"/>
    <w:rsid w:val="3E2A590C"/>
    <w:rsid w:val="3E9C5D1B"/>
    <w:rsid w:val="3EA42E21"/>
    <w:rsid w:val="3F035D9A"/>
    <w:rsid w:val="3F9A2A03"/>
    <w:rsid w:val="40774C91"/>
    <w:rsid w:val="409500FD"/>
    <w:rsid w:val="41166258"/>
    <w:rsid w:val="415428DD"/>
    <w:rsid w:val="42075BA1"/>
    <w:rsid w:val="429F5DD9"/>
    <w:rsid w:val="42BE1A30"/>
    <w:rsid w:val="43CA332A"/>
    <w:rsid w:val="44435C86"/>
    <w:rsid w:val="450D7972"/>
    <w:rsid w:val="451C4E7E"/>
    <w:rsid w:val="45A54CE6"/>
    <w:rsid w:val="45C53DA9"/>
    <w:rsid w:val="46690BD8"/>
    <w:rsid w:val="47F70466"/>
    <w:rsid w:val="487344BE"/>
    <w:rsid w:val="488C1626"/>
    <w:rsid w:val="491D5CAA"/>
    <w:rsid w:val="49B303BC"/>
    <w:rsid w:val="49BE157C"/>
    <w:rsid w:val="49D217F6"/>
    <w:rsid w:val="4A340EAF"/>
    <w:rsid w:val="4A62250E"/>
    <w:rsid w:val="4B086B5A"/>
    <w:rsid w:val="4B0D06CC"/>
    <w:rsid w:val="4B3317B5"/>
    <w:rsid w:val="4DAB1AD6"/>
    <w:rsid w:val="4E0F475B"/>
    <w:rsid w:val="4F147E17"/>
    <w:rsid w:val="4FB56C3C"/>
    <w:rsid w:val="50155430"/>
    <w:rsid w:val="50847EDD"/>
    <w:rsid w:val="509B4084"/>
    <w:rsid w:val="52927709"/>
    <w:rsid w:val="53B316E5"/>
    <w:rsid w:val="53B52B8D"/>
    <w:rsid w:val="53C102A5"/>
    <w:rsid w:val="54B42188"/>
    <w:rsid w:val="568C47D3"/>
    <w:rsid w:val="56F75D8C"/>
    <w:rsid w:val="571D28A3"/>
    <w:rsid w:val="575925A3"/>
    <w:rsid w:val="57D460CD"/>
    <w:rsid w:val="58B02697"/>
    <w:rsid w:val="58BA6D2D"/>
    <w:rsid w:val="5A0343A1"/>
    <w:rsid w:val="5A7E2464"/>
    <w:rsid w:val="5B01367D"/>
    <w:rsid w:val="5B3945F0"/>
    <w:rsid w:val="5C9306BD"/>
    <w:rsid w:val="5D5F6439"/>
    <w:rsid w:val="5E0F1C0D"/>
    <w:rsid w:val="5EB90EE3"/>
    <w:rsid w:val="60AC0895"/>
    <w:rsid w:val="60BA7F29"/>
    <w:rsid w:val="636E5628"/>
    <w:rsid w:val="63807109"/>
    <w:rsid w:val="63B079EF"/>
    <w:rsid w:val="63B76FCA"/>
    <w:rsid w:val="63C74D38"/>
    <w:rsid w:val="63D556A7"/>
    <w:rsid w:val="63DD630A"/>
    <w:rsid w:val="64F658D5"/>
    <w:rsid w:val="66613222"/>
    <w:rsid w:val="67086130"/>
    <w:rsid w:val="67452B44"/>
    <w:rsid w:val="685E5C6B"/>
    <w:rsid w:val="68C33D20"/>
    <w:rsid w:val="68D0643D"/>
    <w:rsid w:val="68E465BF"/>
    <w:rsid w:val="69117181"/>
    <w:rsid w:val="693966D8"/>
    <w:rsid w:val="69AB49DB"/>
    <w:rsid w:val="6AAB53B4"/>
    <w:rsid w:val="6ACA5484"/>
    <w:rsid w:val="6B7632CC"/>
    <w:rsid w:val="6BAE1FE0"/>
    <w:rsid w:val="6BD64493"/>
    <w:rsid w:val="6C0703C8"/>
    <w:rsid w:val="6CCB2A08"/>
    <w:rsid w:val="6CF546C4"/>
    <w:rsid w:val="6D0C2FBA"/>
    <w:rsid w:val="6D1A412B"/>
    <w:rsid w:val="6D544E73"/>
    <w:rsid w:val="6E6733A0"/>
    <w:rsid w:val="6EAD34A8"/>
    <w:rsid w:val="6F305E87"/>
    <w:rsid w:val="6F834209"/>
    <w:rsid w:val="6FD9207B"/>
    <w:rsid w:val="70595806"/>
    <w:rsid w:val="70C1148D"/>
    <w:rsid w:val="711704A4"/>
    <w:rsid w:val="717A70B8"/>
    <w:rsid w:val="71B96608"/>
    <w:rsid w:val="71CF3736"/>
    <w:rsid w:val="71E73175"/>
    <w:rsid w:val="725231E8"/>
    <w:rsid w:val="72A963E6"/>
    <w:rsid w:val="73027B3B"/>
    <w:rsid w:val="740D2C3B"/>
    <w:rsid w:val="74BD5781"/>
    <w:rsid w:val="74BF4858"/>
    <w:rsid w:val="74FC02A2"/>
    <w:rsid w:val="75CC75E6"/>
    <w:rsid w:val="76143E0D"/>
    <w:rsid w:val="7621652A"/>
    <w:rsid w:val="77F42148"/>
    <w:rsid w:val="77F79321"/>
    <w:rsid w:val="78056103"/>
    <w:rsid w:val="78670B6C"/>
    <w:rsid w:val="78972AD3"/>
    <w:rsid w:val="78A56B5E"/>
    <w:rsid w:val="7A3C3932"/>
    <w:rsid w:val="7AD85D51"/>
    <w:rsid w:val="7AEA5A84"/>
    <w:rsid w:val="7B890DF9"/>
    <w:rsid w:val="7BBD0AA3"/>
    <w:rsid w:val="7E696CC0"/>
    <w:rsid w:val="7E7A7402"/>
    <w:rsid w:val="7EA81482"/>
    <w:rsid w:val="7EE011E6"/>
    <w:rsid w:val="7F412E62"/>
    <w:rsid w:val="7F7C4879"/>
    <w:rsid w:val="7FDB599C"/>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3">
    <w:name w:val="heading 3"/>
    <w:basedOn w:val="1"/>
    <w:next w:val="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5">
    <w:name w:val="index 5"/>
    <w:basedOn w:val="1"/>
    <w:next w:val="1"/>
    <w:qFormat/>
    <w:uiPriority w:val="0"/>
    <w:pPr>
      <w:ind w:left="1680"/>
    </w:pPr>
  </w:style>
  <w:style w:type="paragraph" w:styleId="6">
    <w:name w:val="Plain Text"/>
    <w:basedOn w:val="1"/>
    <w:qFormat/>
    <w:uiPriority w:val="0"/>
    <w:rPr>
      <w:rFonts w:ascii="宋体" w:hAnsi="Courier New"/>
      <w:szCs w:val="20"/>
    </w:rPr>
  </w:style>
  <w:style w:type="paragraph" w:styleId="7">
    <w:name w:val="footer"/>
    <w:basedOn w:val="1"/>
    <w:next w:val="5"/>
    <w:qFormat/>
    <w:uiPriority w:val="0"/>
    <w:pPr>
      <w:tabs>
        <w:tab w:val="center" w:pos="4153"/>
        <w:tab w:val="right" w:pos="8306"/>
      </w:tabs>
      <w:snapToGrid w:val="0"/>
      <w:jc w:val="left"/>
    </w:pPr>
    <w:rPr>
      <w:sz w:val="18"/>
      <w:szCs w:val="20"/>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pPr>
      <w:widowControl/>
      <w:spacing w:after="120" w:afterLines="0" w:line="480" w:lineRule="auto"/>
      <w:jc w:val="left"/>
    </w:pPr>
    <w:rPr>
      <w:kern w:val="0"/>
      <w:szCs w:val="20"/>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3">
    <w:name w:val="Strong"/>
    <w:qFormat/>
    <w:uiPriority w:val="22"/>
    <w:rPr>
      <w:b/>
      <w:bCs/>
    </w:rPr>
  </w:style>
  <w:style w:type="paragraph" w:customStyle="1" w:styleId="14">
    <w:name w:val="null3"/>
    <w:hidden/>
    <w:qFormat/>
    <w:uiPriority w:val="0"/>
    <w:rPr>
      <w:rFonts w:hint="eastAsia" w:asciiTheme="minorHAnsi" w:hAnsiTheme="minorHAnsi" w:eastAsiaTheme="minorEastAsia" w:cstheme="minorBidi"/>
      <w:lang w:val="en-US" w:eastAsia="zh-Hans"/>
    </w:rPr>
  </w:style>
  <w:style w:type="character" w:styleId="15">
    <w:name w:val="Placeholder Text"/>
    <w:basedOn w:val="12"/>
    <w:semiHidden/>
    <w:qFormat/>
    <w:uiPriority w:val="99"/>
    <w:rPr>
      <w:color w:val="808080"/>
    </w:rPr>
  </w:style>
  <w:style w:type="paragraph" w:customStyle="1" w:styleId="1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styleId="17">
    <w:name w:val="List Paragraph"/>
    <w:basedOn w:val="1"/>
    <w:qFormat/>
    <w:uiPriority w:val="34"/>
    <w:pPr>
      <w:ind w:firstLine="420" w:firstLineChars="200"/>
    </w:pPr>
  </w:style>
  <w:style w:type="paragraph" w:customStyle="1" w:styleId="18">
    <w:name w:val="首行缩进"/>
    <w:basedOn w:val="1"/>
    <w:autoRedefine/>
    <w:qFormat/>
    <w:uiPriority w:val="0"/>
    <w:pPr>
      <w:spacing w:line="360" w:lineRule="auto"/>
      <w:ind w:firstLine="480" w:firstLineChars="200"/>
    </w:pPr>
    <w:rPr>
      <w:rFonts w:ascii="宋体" w:hAnsi="宋体" w:cs="宋体"/>
      <w:kern w:val="0"/>
      <w:sz w:val="24"/>
    </w:rPr>
  </w:style>
  <w:style w:type="paragraph" w:customStyle="1" w:styleId="19">
    <w:name w:val="Table Paragraph"/>
    <w:basedOn w:val="1"/>
    <w:qFormat/>
    <w:uiPriority w:val="1"/>
    <w:pPr>
      <w:spacing w:before="70"/>
    </w:pPr>
    <w:rPr>
      <w:rFonts w:ascii="宋体" w:hAnsi="宋体" w:eastAsia="宋体" w:cs="宋体"/>
      <w:lang w:val="zh-CN" w:eastAsia="zh-CN" w:bidi="zh-CN"/>
    </w:rPr>
  </w:style>
  <w:style w:type="paragraph" w:customStyle="1" w:styleId="20">
    <w:name w:val="_Style 22"/>
    <w:basedOn w:val="1"/>
    <w:next w:val="17"/>
    <w:qFormat/>
    <w:uiPriority w:val="34"/>
    <w:pPr>
      <w:ind w:firstLine="420" w:firstLineChars="200"/>
    </w:pPr>
    <w:rPr>
      <w:rFonts w:ascii="Times New Roman" w:hAnsi="Times New Roman" w:cs="Times New Roman"/>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8c28729-4779-4332-8b1f-ff55bcf5f4fd}"/>
        <w:style w:val=""/>
        <w:category>
          <w:name w:val="常规"/>
          <w:gallery w:val="placeholder"/>
        </w:category>
        <w:types>
          <w:type w:val="bbPlcHdr"/>
        </w:types>
        <w:behaviors>
          <w:behavior w:val="content"/>
        </w:behaviors>
        <w:description w:val=""/>
        <w:guid w:val="{88c28729-4779-4332-8b1f-ff55bcf5f4fd}"/>
      </w:docPartPr>
      <w:docPartBody>
        <w:p w14:paraId="4C71021C">
          <w:pPr>
            <w:pStyle w:val="2"/>
          </w:pPr>
          <w:r>
            <w:rPr>
              <w:rStyle w:val="3"/>
              <w:rFonts w:hint="eastAsia"/>
              <w:color w:val="000000" w:themeColor="text1"/>
              <w14:textFill>
                <w14:solidFill>
                  <w14:schemeClr w14:val="tx1"/>
                </w14:solidFill>
              </w14:textFill>
            </w:rPr>
            <w:t>年  月  日</w:t>
          </w:r>
        </w:p>
      </w:docPartBody>
    </w:docPart>
    <w:docPart>
      <w:docPartPr>
        <w:name w:val="{3e06b179-ff53-448b-b9eb-3ff6c55a5c19}"/>
        <w:style w:val=""/>
        <w:category>
          <w:name w:val="常规"/>
          <w:gallery w:val="placeholder"/>
        </w:category>
        <w:types>
          <w:type w:val="bbPlcHdr"/>
        </w:types>
        <w:behaviors>
          <w:behavior w:val="content"/>
        </w:behaviors>
        <w:description w:val=""/>
        <w:guid w:val="{3e06b179-ff53-448b-b9eb-3ff6c55a5c19}"/>
      </w:docPartPr>
      <w:docPartBody>
        <w:p w14:paraId="5499F061">
          <w:pPr>
            <w:pStyle w:val="5"/>
          </w:pPr>
          <w:r>
            <w:rPr>
              <w:rStyle w:val="3"/>
              <w:rFonts w:hint="eastAsia"/>
              <w:color w:val="000000" w:themeColor="text1"/>
              <w14:textFill>
                <w14:solidFill>
                  <w14:schemeClr w14:val="tx1"/>
                </w14:solidFill>
              </w14:textFill>
            </w:rPr>
            <w:t>年  月  日</w:t>
          </w:r>
        </w:p>
      </w:docPartBody>
    </w:docPart>
    <w:docPart>
      <w:docPartPr>
        <w:name w:val="{2aae364b-f600-4484-a5a4-f19e13c674c5}"/>
        <w:style w:val=""/>
        <w:category>
          <w:name w:val="常规"/>
          <w:gallery w:val="placeholder"/>
        </w:category>
        <w:types>
          <w:type w:val="bbPlcHdr"/>
        </w:types>
        <w:behaviors>
          <w:behavior w:val="content"/>
        </w:behaviors>
        <w:description w:val=""/>
        <w:guid w:val="{2aae364b-f600-4484-a5a4-f19e13c674c5}"/>
      </w:docPartPr>
      <w:docPartBody>
        <w:p w14:paraId="3121E317">
          <w:pPr>
            <w:pStyle w:val="5"/>
          </w:pPr>
          <w:r>
            <w:rPr>
              <w:rStyle w:val="3"/>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3">
    <w:name w:val="Placeholder Text"/>
    <w:basedOn w:val="1"/>
    <w:semiHidden/>
    <w:qFormat/>
    <w:uiPriority w:val="99"/>
    <w:rPr>
      <w:color w:val="808080"/>
    </w:rPr>
  </w:style>
  <w:style w:type="paragraph" w:customStyle="1" w:styleId="4">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6994</Words>
  <Characters>7492</Characters>
  <Lines>0</Lines>
  <Paragraphs>0</Paragraphs>
  <TotalTime>15</TotalTime>
  <ScaleCrop>false</ScaleCrop>
  <LinksUpToDate>false</LinksUpToDate>
  <CharactersWithSpaces>7547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cp:lastModifiedBy>
  <cp:lastPrinted>2026-02-05T13:26:00Z</cp:lastPrinted>
  <dcterms:modified xsi:type="dcterms:W3CDTF">2026-05-14T09:12:21Z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84AAD3F223FF2AC521F59E68BCC7017B_42</vt:lpwstr>
  </property>
  <property fmtid="{D5CDD505-2E9C-101B-9397-08002B2CF9AE}" pid="4" name="KSOTemplateDocerSaveRecord">
    <vt:lpwstr>eyJoZGlkIjoiODY3MGRkMjVkNTE0MTY5YzdkZmQ5ZDA1NjJhNjczM2UiLCJ1c2VySWQiOiI2MTE2ODE2MTUifQ==</vt:lpwstr>
  </property>
</Properties>
</file>