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74D9">
      <w:pPr>
        <w:pStyle w:val="8"/>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36FB918">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97B6E2C">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28302044">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1C0BC9F9">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39A8268">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5BCB3C21">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1735D375">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CF355E4">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72977A3">
      <w:pPr>
        <w:pStyle w:val="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195E0CF">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B284EB0">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BC90ADE">
      <w:pPr>
        <w:pStyle w:val="8"/>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2"/>
        <w:tblW w:w="6758" w:type="dxa"/>
        <w:jc w:val="center"/>
        <w:tblLayout w:type="fixed"/>
        <w:tblCellMar>
          <w:top w:w="0" w:type="dxa"/>
          <w:left w:w="108" w:type="dxa"/>
          <w:bottom w:w="0" w:type="dxa"/>
          <w:right w:w="108" w:type="dxa"/>
        </w:tblCellMar>
      </w:tblPr>
      <w:tblGrid>
        <w:gridCol w:w="1951"/>
        <w:gridCol w:w="284"/>
        <w:gridCol w:w="4523"/>
      </w:tblGrid>
      <w:tr w14:paraId="4922F7D9">
        <w:tblPrEx>
          <w:tblCellMar>
            <w:top w:w="0" w:type="dxa"/>
            <w:left w:w="108" w:type="dxa"/>
            <w:bottom w:w="0" w:type="dxa"/>
            <w:right w:w="108" w:type="dxa"/>
          </w:tblCellMar>
        </w:tblPrEx>
        <w:trPr>
          <w:trHeight w:val="567" w:hRule="atLeast"/>
          <w:jc w:val="center"/>
        </w:trPr>
        <w:tc>
          <w:tcPr>
            <w:tcW w:w="1951" w:type="dxa"/>
            <w:vAlign w:val="center"/>
          </w:tcPr>
          <w:p w14:paraId="56AD2097">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236F75A1">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4523" w:type="dxa"/>
            <w:vAlign w:val="center"/>
          </w:tcPr>
          <w:p w14:paraId="104D80FC">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YXCG-20260428</w:t>
            </w:r>
          </w:p>
        </w:tc>
      </w:tr>
      <w:tr w14:paraId="47BAD726">
        <w:tblPrEx>
          <w:tblCellMar>
            <w:top w:w="0" w:type="dxa"/>
            <w:left w:w="108" w:type="dxa"/>
            <w:bottom w:w="0" w:type="dxa"/>
            <w:right w:w="108" w:type="dxa"/>
          </w:tblCellMar>
        </w:tblPrEx>
        <w:trPr>
          <w:trHeight w:val="567" w:hRule="atLeast"/>
          <w:jc w:val="center"/>
        </w:trPr>
        <w:tc>
          <w:tcPr>
            <w:tcW w:w="1951" w:type="dxa"/>
            <w:vAlign w:val="center"/>
          </w:tcPr>
          <w:p w14:paraId="338D295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112FDF08">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4523" w:type="dxa"/>
            <w:vAlign w:val="center"/>
          </w:tcPr>
          <w:p w14:paraId="752948F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阳西总医院信息系统软件维保项目</w:t>
            </w:r>
          </w:p>
        </w:tc>
      </w:tr>
      <w:tr w14:paraId="1E8C74DF">
        <w:tblPrEx>
          <w:tblCellMar>
            <w:top w:w="0" w:type="dxa"/>
            <w:left w:w="108" w:type="dxa"/>
            <w:bottom w:w="0" w:type="dxa"/>
            <w:right w:w="108" w:type="dxa"/>
          </w:tblCellMar>
        </w:tblPrEx>
        <w:trPr>
          <w:trHeight w:val="567" w:hRule="atLeast"/>
          <w:jc w:val="center"/>
        </w:trPr>
        <w:tc>
          <w:tcPr>
            <w:tcW w:w="1951" w:type="dxa"/>
            <w:vAlign w:val="center"/>
          </w:tcPr>
          <w:p w14:paraId="05CAC8D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0F770B97">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4523" w:type="dxa"/>
            <w:vAlign w:val="center"/>
          </w:tcPr>
          <w:p w14:paraId="268BA90D">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阳西总医院</w:t>
            </w:r>
          </w:p>
        </w:tc>
      </w:tr>
      <w:tr w14:paraId="712D50F8">
        <w:tblPrEx>
          <w:tblCellMar>
            <w:top w:w="0" w:type="dxa"/>
            <w:left w:w="108" w:type="dxa"/>
            <w:bottom w:w="0" w:type="dxa"/>
            <w:right w:w="108" w:type="dxa"/>
          </w:tblCellMar>
        </w:tblPrEx>
        <w:trPr>
          <w:trHeight w:val="567" w:hRule="atLeast"/>
          <w:jc w:val="center"/>
        </w:trPr>
        <w:tc>
          <w:tcPr>
            <w:tcW w:w="1951" w:type="dxa"/>
            <w:vAlign w:val="center"/>
          </w:tcPr>
          <w:p w14:paraId="79EC5926">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355E298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4523" w:type="dxa"/>
            <w:vAlign w:val="center"/>
          </w:tcPr>
          <w:p w14:paraId="76AB4BE4">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4911594A">
      <w:pPr>
        <w:pStyle w:val="17"/>
        <w:rPr>
          <w:color w:val="000000" w:themeColor="text1"/>
          <w:highlight w:val="none"/>
          <w14:textFill>
            <w14:solidFill>
              <w14:schemeClr w14:val="tx1"/>
            </w14:solidFill>
          </w14:textFill>
        </w:rPr>
      </w:pPr>
    </w:p>
    <w:p w14:paraId="53805F60">
      <w:pPr>
        <w:pStyle w:val="17"/>
        <w:jc w:val="center"/>
        <w:outlineLvl w:val="3"/>
        <w:rPr>
          <w:color w:val="000000" w:themeColor="text1"/>
          <w:highlight w:val="none"/>
          <w14:textFill>
            <w14:solidFill>
              <w14:schemeClr w14:val="tx1"/>
            </w14:solidFill>
          </w14:textFill>
        </w:rPr>
      </w:pPr>
    </w:p>
    <w:p w14:paraId="48B4E0E0">
      <w:pPr>
        <w:rPr>
          <w:rFonts w:hint="eastAsia" w:eastAsia="宋体"/>
          <w:color w:val="000000" w:themeColor="text1"/>
          <w:highlight w:val="none"/>
          <w:lang w:eastAsia="zh-CN"/>
          <w14:textFill>
            <w14:solidFill>
              <w14:schemeClr w14:val="tx1"/>
            </w14:solidFill>
          </w14:textFill>
        </w:rPr>
      </w:pPr>
    </w:p>
    <w:p w14:paraId="5DD9B86A">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7B93EDB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3EF9EA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2939CAE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4F7C487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328E5A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p>
    <w:p w14:paraId="79496E7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YXCG-20260428</w:t>
      </w:r>
    </w:p>
    <w:p w14:paraId="3D04F5C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446B4AF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350000.00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387AC5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13241B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E81D4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350000.00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1"/>
        <w:gridCol w:w="1563"/>
        <w:gridCol w:w="2297"/>
        <w:gridCol w:w="1375"/>
        <w:gridCol w:w="1569"/>
        <w:gridCol w:w="1296"/>
      </w:tblGrid>
      <w:tr w14:paraId="41B7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6" w:hRule="atLeast"/>
          <w:jc w:val="center"/>
        </w:trPr>
        <w:tc>
          <w:tcPr>
            <w:tcW w:w="971" w:type="dxa"/>
            <w:vAlign w:val="center"/>
          </w:tcPr>
          <w:p w14:paraId="4E56E9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563" w:type="dxa"/>
            <w:vAlign w:val="center"/>
          </w:tcPr>
          <w:p w14:paraId="0EB8D9B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297" w:type="dxa"/>
            <w:vAlign w:val="center"/>
          </w:tcPr>
          <w:p w14:paraId="749BFC8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375" w:type="dxa"/>
            <w:vAlign w:val="center"/>
          </w:tcPr>
          <w:p w14:paraId="769019F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569" w:type="dxa"/>
            <w:vAlign w:val="center"/>
          </w:tcPr>
          <w:p w14:paraId="5518DC4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1AAAAD5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70986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jc w:val="center"/>
        </w:trPr>
        <w:tc>
          <w:tcPr>
            <w:tcW w:w="971" w:type="dxa"/>
            <w:vAlign w:val="center"/>
          </w:tcPr>
          <w:p w14:paraId="5804C5F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563" w:type="dxa"/>
            <w:vAlign w:val="center"/>
          </w:tcPr>
          <w:p w14:paraId="4A674BB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其他信息技术服务</w:t>
            </w:r>
          </w:p>
        </w:tc>
        <w:tc>
          <w:tcPr>
            <w:tcW w:w="2297" w:type="dxa"/>
            <w:vAlign w:val="center"/>
          </w:tcPr>
          <w:p w14:paraId="2B12B47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信息系统软件维保</w:t>
            </w:r>
          </w:p>
        </w:tc>
        <w:tc>
          <w:tcPr>
            <w:tcW w:w="1375" w:type="dxa"/>
            <w:vAlign w:val="center"/>
          </w:tcPr>
          <w:p w14:paraId="1D0634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569" w:type="dxa"/>
            <w:vAlign w:val="center"/>
          </w:tcPr>
          <w:p w14:paraId="75849CB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422D380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0406DC6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6A4B6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732F63E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7E96BDE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 6 个月。（超出该服务期作无效投标处理）</w:t>
      </w:r>
    </w:p>
    <w:p w14:paraId="2ACB3E7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39006EA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5F18ED4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7AF77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w:t>
      </w:r>
      <w:bookmarkStart w:id="74" w:name="_GoBack"/>
      <w:bookmarkEnd w:id="74"/>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个月依法缴纳税收和社会保障资金的相关材料或出具《承诺函》。如依法免税或不需要缴纳社会保障资金的，提供相应证明材料。</w:t>
      </w:r>
    </w:p>
    <w:p w14:paraId="76C7FC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41852B0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5A30656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8D2363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408C4130">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w:t>
      </w:r>
      <w:r>
        <w:rPr>
          <w:rFonts w:hint="default" w:ascii="宋体" w:hAnsi="宋体" w:eastAsia="宋体" w:cs="宋体"/>
          <w:color w:val="000000" w:themeColor="text1"/>
          <w:sz w:val="21"/>
          <w:szCs w:val="21"/>
          <w:highlight w:val="none"/>
          <w:lang w:val="en-US" w:eastAsia="zh-CN"/>
          <w14:textFill>
            <w14:solidFill>
              <w14:schemeClr w14:val="tx1"/>
            </w14:solidFill>
          </w14:textFill>
        </w:rPr>
        <w:t>中小企业</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79558BE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0B2EFCA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36C670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BF6970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40C7207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3)本项目不接受联合体投标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，中标供应商不得将本项目的任何服务内容分包、转包给其他单位或个人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847641">
      <w:pPr>
        <w:pStyle w:val="17"/>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4)投标人须在采购代理机构登记并购买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w:t>
      </w:r>
    </w:p>
    <w:p w14:paraId="41D7338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三.购买招标文</w:t>
      </w:r>
      <w:r>
        <w:rPr>
          <w:rFonts w:hint="eastAsia" w:ascii="宋体" w:hAnsi="宋体" w:eastAsia="宋体" w:cs="宋体"/>
          <w:b/>
          <w:color w:val="000000" w:themeColor="text1"/>
          <w:sz w:val="21"/>
          <w:szCs w:val="21"/>
          <w:highlight w:val="none"/>
          <w14:textFill>
            <w14:solidFill>
              <w14:schemeClr w14:val="tx1"/>
            </w14:solidFill>
          </w14:textFill>
        </w:rPr>
        <w:t>件的时间、地点、方式及招标文件售价</w:t>
      </w:r>
    </w:p>
    <w:p w14:paraId="137139DE">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2026年4月30日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2026年5月11日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13664820">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B2A348F">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2D79A767">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1D9FAEC">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55469042">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CE9CD6F">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2F7910B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4DEE653D">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4-3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2026年4月30日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2026年5月11日</w:t>
      </w:r>
      <w:r>
        <w:rPr>
          <w:rFonts w:hint="eastAsia" w:ascii="宋体" w:hAnsi="宋体" w:eastAsia="宋体" w:cs="宋体"/>
          <w:bCs/>
          <w:color w:val="000000" w:themeColor="text1"/>
          <w:highlight w:val="none"/>
          <w14:textFill>
            <w14:solidFill>
              <w14:schemeClr w14:val="tx1"/>
            </w14:solidFill>
          </w14:textFill>
        </w:rPr>
        <w:t>。</w:t>
      </w:r>
    </w:p>
    <w:p w14:paraId="745ECB78">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75EBEF7">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2026年5月21日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2A946F42">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2026年5月21日</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443B7120">
      <w:pPr>
        <w:pStyle w:val="17"/>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506DFD6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6A9B44F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26C81F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阳西总医院</w:t>
      </w:r>
    </w:p>
    <w:p w14:paraId="6CDDA2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val="en-US" w:eastAsia="zh-CN"/>
          <w14:textFill>
            <w14:solidFill>
              <w14:schemeClr w14:val="tx1"/>
            </w14:solidFill>
          </w14:textFill>
        </w:rPr>
        <w:t>阳西县城向阳路30号</w:t>
      </w:r>
    </w:p>
    <w:p w14:paraId="2B4A898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联系人：陈生</w:t>
      </w:r>
    </w:p>
    <w:p w14:paraId="6F1D91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0662-5885263</w:t>
      </w:r>
    </w:p>
    <w:p w14:paraId="15F272E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3E5DFD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22D53F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227071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5C1A0E1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58F9EE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26CF42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472B48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1B3A3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063AE2F">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4BC634E2">
      <w:pPr>
        <w:pStyle w:val="17"/>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2026年4月30日</w:t>
      </w:r>
    </w:p>
    <w:p w14:paraId="78DC73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75EDC2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F5DDE70">
      <w:pPr>
        <w:pStyle w:val="17"/>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2B9CF8B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p w14:paraId="380415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维保服务范围</w:t>
      </w:r>
    </w:p>
    <w:p w14:paraId="43071D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本项目涉及的维保软件包括：医疗信息系统(云HIS)、电子病历系统(云EMR)、医学影像信息系统(云PACS)、互联网医院、临床路径系统、院感监测系统、HRP（人力资源、财务监控、物资供应链、固定资产、绩效管理）、医共体监管平台（综合业务监管、健康档案浏览器）。</w:t>
      </w:r>
    </w:p>
    <w:p w14:paraId="62548E7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B8D7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83E397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183"/>
      </w:tblGrid>
      <w:tr w14:paraId="2447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3B2F1EE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标的提供的时间</w:t>
            </w:r>
          </w:p>
        </w:tc>
        <w:tc>
          <w:tcPr>
            <w:tcW w:w="6183" w:type="dxa"/>
            <w:vAlign w:val="top"/>
          </w:tcPr>
          <w:p w14:paraId="39121BD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 6 个月。（超出该服务期作无效投标处理）</w:t>
            </w:r>
          </w:p>
        </w:tc>
      </w:tr>
      <w:tr w14:paraId="20301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A65DD8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标的提供的地点</w:t>
            </w:r>
          </w:p>
        </w:tc>
        <w:tc>
          <w:tcPr>
            <w:tcW w:w="6183" w:type="dxa"/>
            <w:vAlign w:val="top"/>
          </w:tcPr>
          <w:p w14:paraId="544467B7">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35ED1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9849743">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付款方式（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分三期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c>
          <w:tcPr>
            <w:tcW w:w="6183" w:type="dxa"/>
            <w:vAlign w:val="top"/>
          </w:tcPr>
          <w:p w14:paraId="1CDDB47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1.合同签订后10个工作日内，采购人向中标供应商支付合同总额的30%（第一期）；</w:t>
            </w:r>
          </w:p>
          <w:p w14:paraId="6A86326D">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2.维保服务3个月后10个工作日内，采购人向中标供应商支付合同总额的40%（第二期）；</w:t>
            </w:r>
          </w:p>
          <w:p w14:paraId="70F372E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3.维保服务期完成后10个工作日内，采购人向中标供应商支付合同总额的30%（第三期）。</w:t>
            </w:r>
          </w:p>
        </w:tc>
      </w:tr>
      <w:tr w14:paraId="52BB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EC0F709">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合同签订要求</w:t>
            </w:r>
          </w:p>
        </w:tc>
        <w:tc>
          <w:tcPr>
            <w:tcW w:w="6183" w:type="dxa"/>
            <w:vAlign w:val="top"/>
          </w:tcPr>
          <w:p w14:paraId="1FF9997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采购合同由</w:t>
            </w:r>
            <w:r>
              <w:rPr>
                <w:rFonts w:hint="eastAsia" w:ascii="宋体" w:hAnsi="宋体" w:cs="宋体"/>
                <w:color w:val="000000" w:themeColor="text1"/>
                <w:kern w:val="0"/>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kern w:val="0"/>
                <w:sz w:val="21"/>
                <w:szCs w:val="21"/>
                <w:highlight w:val="none"/>
                <w14:textFill>
                  <w14:solidFill>
                    <w14:schemeClr w14:val="tx1"/>
                  </w14:solidFill>
                </w14:textFill>
              </w:rPr>
              <w:t>供应商</w:t>
            </w:r>
            <w:r>
              <w:rPr>
                <w:rFonts w:hint="eastAsia" w:ascii="宋体" w:hAnsi="宋体" w:cs="宋体"/>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color w:val="000000" w:themeColor="text1"/>
                <w:kern w:val="0"/>
                <w:sz w:val="21"/>
                <w:szCs w:val="21"/>
                <w:highlight w:val="none"/>
                <w14:textFill>
                  <w14:solidFill>
                    <w14:schemeClr w14:val="tx1"/>
                  </w14:solidFill>
                </w14:textFill>
              </w:rPr>
              <w:t>与采购人双方签订，签订时间为《</w:t>
            </w:r>
            <w:r>
              <w:rPr>
                <w:rFonts w:hint="eastAsia" w:ascii="宋体" w:hAnsi="宋体" w:cs="宋体"/>
                <w:color w:val="000000" w:themeColor="text1"/>
                <w:kern w:val="0"/>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kern w:val="0"/>
                <w:sz w:val="21"/>
                <w:szCs w:val="21"/>
                <w:highlight w:val="none"/>
                <w14:textFill>
                  <w14:solidFill>
                    <w14:schemeClr w14:val="tx1"/>
                  </w14:solidFill>
                </w14:textFill>
              </w:rPr>
              <w:t>通知书》发出之日起</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个日历日内。</w:t>
            </w:r>
          </w:p>
        </w:tc>
      </w:tr>
      <w:tr w14:paraId="0AA7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FF9227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6183" w:type="dxa"/>
            <w:vAlign w:val="top"/>
          </w:tcPr>
          <w:p w14:paraId="437313A1">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w:t>
            </w:r>
          </w:p>
        </w:tc>
      </w:tr>
      <w:tr w14:paraId="48207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692887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投标报价包括</w:t>
            </w:r>
          </w:p>
        </w:tc>
        <w:tc>
          <w:tcPr>
            <w:tcW w:w="6183" w:type="dxa"/>
            <w:vAlign w:val="center"/>
          </w:tcPr>
          <w:p w14:paraId="7B2D91CF">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投标报价应包括各种人力成本、设备成本、服务费、税费及合同实施过程中的所有费用。采购人不另外支付费用。</w:t>
            </w:r>
          </w:p>
        </w:tc>
      </w:tr>
      <w:tr w14:paraId="6E57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shd w:val="clear" w:color="auto" w:fill="auto"/>
            <w:vAlign w:val="center"/>
          </w:tcPr>
          <w:p w14:paraId="59559A3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其他要求</w:t>
            </w:r>
          </w:p>
        </w:tc>
        <w:tc>
          <w:tcPr>
            <w:tcW w:w="6183" w:type="dxa"/>
            <w:shd w:val="clear" w:color="auto" w:fill="auto"/>
            <w:vAlign w:val="center"/>
          </w:tcPr>
          <w:p w14:paraId="637D196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1.中标供应商需在合同签订后3个工作日内组建维保服务团队，确定驻场工程师、项目负责人及考核对接人，报采购人备案；考核对接人负责配合采购人完成日常考核资料提交、问题整改对接等工作。</w:t>
            </w:r>
          </w:p>
          <w:p w14:paraId="7709DBD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服务期内，若中标供应商的驻场工程师需更换，需提前5个工作日向采购人提交书面申请，说明更换原因及新工程师的资质证明，经采购人同意后方可更换，且新工程师的专业能力不得低于原工程师；更换后需在3个工作日内完成工作交接，确保服务不中断。</w:t>
            </w:r>
          </w:p>
          <w:p w14:paraId="6471D26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3.中标供应商需建立电子化+纸质化双重服务台账，详细记录故障处理、系统巡检、维护保养、技术咨询、考核整改等所有服务内容，台账需留存备查，服务期满后统一移交采购人。</w:t>
            </w:r>
          </w:p>
          <w:p w14:paraId="04E8A12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4.采购人可根据医院业务发展及系统运行实际情况，对维保服务内容、考核标准进行微调，中标供应商需积极配合；微调内容将以书面形式通知，作为合同补充条款。</w:t>
            </w:r>
          </w:p>
          <w:p w14:paraId="57498DD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5.本项目相关的一切税费均由中标供应商承担，采购人不再另行支付任何费用。</w:t>
            </w:r>
          </w:p>
          <w:p w14:paraId="0262D6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6.本需求书为本次政府采购的核心文件，与招标文件、中标通知书、采购合同具有同等法律效力，若存在不一致之处，以本需求书为准（法律法规另有规定的除外）。</w:t>
            </w:r>
          </w:p>
        </w:tc>
      </w:tr>
    </w:tbl>
    <w:p w14:paraId="1E84575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2"/>
        <w:tblW w:w="91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296"/>
        <w:gridCol w:w="688"/>
        <w:gridCol w:w="1078"/>
        <w:gridCol w:w="656"/>
        <w:gridCol w:w="723"/>
        <w:gridCol w:w="1266"/>
        <w:gridCol w:w="1161"/>
        <w:gridCol w:w="857"/>
        <w:gridCol w:w="794"/>
      </w:tblGrid>
      <w:tr w14:paraId="6595D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975C1D5">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296" w:type="dxa"/>
            <w:vAlign w:val="center"/>
          </w:tcPr>
          <w:p w14:paraId="268F1B2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688" w:type="dxa"/>
            <w:vAlign w:val="center"/>
          </w:tcPr>
          <w:p w14:paraId="3F437DD3">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078" w:type="dxa"/>
            <w:vAlign w:val="center"/>
          </w:tcPr>
          <w:p w14:paraId="1C696055">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656" w:type="dxa"/>
            <w:vAlign w:val="center"/>
          </w:tcPr>
          <w:p w14:paraId="3EA8D9CF">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723" w:type="dxa"/>
            <w:vAlign w:val="center"/>
          </w:tcPr>
          <w:p w14:paraId="651B0D2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66" w:type="dxa"/>
            <w:vAlign w:val="center"/>
          </w:tcPr>
          <w:p w14:paraId="7BB4BDC0">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161" w:type="dxa"/>
            <w:vAlign w:val="center"/>
          </w:tcPr>
          <w:p w14:paraId="18570D2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857" w:type="dxa"/>
            <w:vAlign w:val="center"/>
          </w:tcPr>
          <w:p w14:paraId="5AB8D70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4E5E55B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2E55D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44868F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96" w:type="dxa"/>
            <w:vAlign w:val="center"/>
          </w:tcPr>
          <w:p w14:paraId="1DDEBAEA">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88" w:type="dxa"/>
            <w:vAlign w:val="center"/>
          </w:tcPr>
          <w:p w14:paraId="1A8D099D">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其他信息技术服务</w:t>
            </w:r>
          </w:p>
        </w:tc>
        <w:tc>
          <w:tcPr>
            <w:tcW w:w="1078" w:type="dxa"/>
            <w:vAlign w:val="center"/>
          </w:tcPr>
          <w:p w14:paraId="460F757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信息系统软件维保</w:t>
            </w:r>
          </w:p>
        </w:tc>
        <w:tc>
          <w:tcPr>
            <w:tcW w:w="656" w:type="dxa"/>
            <w:vAlign w:val="center"/>
          </w:tcPr>
          <w:p w14:paraId="0C8CAF9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723" w:type="dxa"/>
            <w:vAlign w:val="center"/>
          </w:tcPr>
          <w:p w14:paraId="768DC95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66" w:type="dxa"/>
            <w:vAlign w:val="center"/>
          </w:tcPr>
          <w:p w14:paraId="4F44534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350000.00</w:t>
            </w:r>
          </w:p>
        </w:tc>
        <w:tc>
          <w:tcPr>
            <w:tcW w:w="1161" w:type="dxa"/>
            <w:vAlign w:val="center"/>
          </w:tcPr>
          <w:p w14:paraId="3DD54CCF">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350000.00</w:t>
            </w:r>
          </w:p>
        </w:tc>
        <w:tc>
          <w:tcPr>
            <w:tcW w:w="857" w:type="dxa"/>
            <w:vAlign w:val="center"/>
          </w:tcPr>
          <w:p w14:paraId="6C6EAE20">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软件和信息技术服务业</w:t>
            </w:r>
          </w:p>
        </w:tc>
        <w:tc>
          <w:tcPr>
            <w:tcW w:w="794" w:type="dxa"/>
            <w:vAlign w:val="center"/>
          </w:tcPr>
          <w:p w14:paraId="5F6AD942">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bl>
    <w:p w14:paraId="7285D6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591B6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阳西总医院信息系统软件维保项目</w:t>
      </w:r>
    </w:p>
    <w:tbl>
      <w:tblPr>
        <w:tblStyle w:val="12"/>
        <w:tblW w:w="93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859"/>
        <w:gridCol w:w="7251"/>
      </w:tblGrid>
      <w:tr w14:paraId="1E87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0214E977">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859" w:type="dxa"/>
            <w:vAlign w:val="top"/>
          </w:tcPr>
          <w:p w14:paraId="772C0A2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251" w:type="dxa"/>
            <w:vAlign w:val="top"/>
          </w:tcPr>
          <w:p w14:paraId="25AFCF9E">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522F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48AFD93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9" w:type="dxa"/>
            <w:vAlign w:val="top"/>
          </w:tcPr>
          <w:p w14:paraId="52DFD419">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251" w:type="dxa"/>
            <w:vAlign w:val="top"/>
          </w:tcPr>
          <w:p w14:paraId="056A9F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w:t>
            </w:r>
            <w:r>
              <w:rPr>
                <w:rFonts w:hint="eastAsia" w:ascii="宋体" w:hAnsi="宋体" w:eastAsia="宋体" w:cs="宋体"/>
                <w:b/>
                <w:bCs/>
                <w:color w:val="000000" w:themeColor="text1"/>
                <w:highlight w:val="none"/>
                <w14:textFill>
                  <w14:solidFill>
                    <w14:schemeClr w14:val="tx1"/>
                  </w14:solidFill>
                </w14:textFill>
              </w:rPr>
              <w:t>、维保服务具体要求</w:t>
            </w:r>
          </w:p>
          <w:p w14:paraId="149A965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供应商需组建专业的维保服务团队，严格按照下述要求提供全方位维保服务，所有服务均需遵循7×24小时服务标准，保障医院信息系统全时段正常运转：</w:t>
            </w:r>
          </w:p>
          <w:p w14:paraId="7B859F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驻场技术服务：安排1名具备相关医疗信息系统维保经验的专业工程师在医院驻场服务至服务期满，负责日常系统维护、现场问题快速处理、与医院相关部门的业务对接、系统操作现场指导等工作。</w:t>
            </w:r>
          </w:p>
          <w:p w14:paraId="2CDCB41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远程专属支持：提供服务期内一对一远程技术支持服务，通过在线远程、电话等方式，及时响应医院的系统调试、问题排查、操作指导等需求，保障远程服务的专业性和高效性。</w:t>
            </w:r>
          </w:p>
          <w:p w14:paraId="6D86FE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故障报修响应：建立7×24小时故障报修通道，工程师在接到故障问题报告后，30分钟内必须提供电话或在线支持服务，快速定位问题原因并提出针对性解决思路，跟踪问题处理全过程直至解决。</w:t>
            </w:r>
          </w:p>
          <w:p w14:paraId="149C8E6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业务咨询服务：7×24小时受理医院工作人员在系统使用过程中的各类业务咨询，包括数据统计、数据查询、业务操作流程、系统功能应用等，做到及时响应、专业解答、高效处理。</w:t>
            </w:r>
          </w:p>
          <w:p w14:paraId="0382AB5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技术资料提供：在服务启动后10个工作日内，向医院完整提供所有维保应用系统的标准化技术资料，包括软件使用操作手册、软件功能清单、系统运维指南等，资料需做到清晰、易懂、实用，便于医院工作人员操作和系统日常维护。</w:t>
            </w:r>
          </w:p>
          <w:p w14:paraId="6C438F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应急现场服务：建立重大故障应急响应机制，当系统发生重大故障导致无法正常使用，且热线、远程支持无法解决问题时，立即启动应急服务，24小时内指派资深工程师抵达医院现场开展维护工作，最大限度降低系统宕机时间，减少医院业务损失。</w:t>
            </w:r>
          </w:p>
          <w:p w14:paraId="32E082E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数据审计与优化：每月对数据库进行至少1次全面审计，核查数据结构、数据量、SQL执行情况等，针对发现的问题及时开展数据库性能调优、SQL语句优化等工作，保障数据库性能处于最优状态，确保系统高效运行。</w:t>
            </w:r>
          </w:p>
          <w:p w14:paraId="66D7CDC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系统监控与预警：搭建实时系统监控体系，对日常应用服务、数据库服务、网络流量、并发连接数等核心指标进行24小时不间断监控，建立多级预警机制，及时发现运行风险并第一时间处理，防范系统故障发生。</w:t>
            </w:r>
          </w:p>
          <w:p w14:paraId="6B0D29D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系统性能调优：针对监控发现的系统运行性能问题，在2个工作日内制定科学、可行的优化方案，经医院确认后快速组织实施，持续提升系统整体运行效率，满足医院日常业务开展的性能需求。</w:t>
            </w:r>
          </w:p>
          <w:p w14:paraId="69E429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系统安全防护：建立行业安全风险同步机制，对当前医疗行业内出现的病毒、系统漏洞等安全风险，在第一时间完成系统安全加固；每月对系统进行至少1次漏洞巡检，发现漏洞及时处理，全面保障系统网络安全和数据安全。</w:t>
            </w:r>
          </w:p>
          <w:p w14:paraId="01B7852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补丁包升级服务：针对维保应用系统存在的功能缺陷、安全漏洞等问题，及时提供官方合规的补丁包，在不影响医院正常业务的前提下，制定合理的升级计划，完成补丁包升级部署及测试，确保系统功能完善、运行稳定。</w:t>
            </w:r>
          </w:p>
          <w:p w14:paraId="76253C5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全方位咨询服务：为医院提供全流程咨询服务，包括系统日常操作咨询、系统升级方案规划咨询、新业务需求可行性分析咨询等，为医院信息系统的管理、升级、优化提供专业的技术建议和解决方案。</w:t>
            </w:r>
          </w:p>
          <w:p w14:paraId="18E7258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t>数据备份与恢复：建立每日数据库自动备份机制，对备份数据进行异地存储和定期校验，确保备份数据的完整性和可用性；遇突发数据丢失、损坏、系统崩溃等情况，能快速启动数据恢复流程，保障医院核心数据安全。</w:t>
            </w:r>
          </w:p>
          <w:p w14:paraId="3F4C818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例行巡检与预防性维护：制定标准化的巡检计划，每周对系统、相关设备开展1次例行巡检，每季度开展1次全面的预防性维护保养工作，详细记录巡检和维护情况，及时排除潜在故障和安全隐患，最大限度保证系统的稳定性和可靠性。</w:t>
            </w:r>
          </w:p>
          <w:p w14:paraId="20BA5B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highlight w:val="none"/>
                <w14:textFill>
                  <w14:solidFill>
                    <w14:schemeClr w14:val="tx1"/>
                  </w14:solidFill>
                </w14:textFill>
              </w:rPr>
              <w:t>、服务质量</w:t>
            </w:r>
            <w:r>
              <w:rPr>
                <w:rFonts w:hint="eastAsia" w:ascii="宋体" w:hAnsi="宋体" w:cs="宋体"/>
                <w:b/>
                <w:bCs/>
                <w:color w:val="000000" w:themeColor="text1"/>
                <w:highlight w:val="none"/>
                <w:lang w:val="en-US" w:eastAsia="zh-CN"/>
                <w14:textFill>
                  <w14:solidFill>
                    <w14:schemeClr w14:val="tx1"/>
                  </w14:solidFill>
                </w14:textFill>
              </w:rPr>
              <w:t>评价</w:t>
            </w:r>
            <w:r>
              <w:rPr>
                <w:rFonts w:hint="eastAsia" w:ascii="宋体" w:hAnsi="宋体" w:eastAsia="宋体" w:cs="宋体"/>
                <w:b/>
                <w:bCs/>
                <w:color w:val="000000" w:themeColor="text1"/>
                <w:highlight w:val="none"/>
                <w14:textFill>
                  <w14:solidFill>
                    <w14:schemeClr w14:val="tx1"/>
                  </w14:solidFill>
                </w14:textFill>
              </w:rPr>
              <w:t>要求</w:t>
            </w:r>
          </w:p>
          <w:p w14:paraId="6EE334E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为保障维保服务质量，采购人将对</w:t>
            </w: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供应商的服务开展综合</w:t>
            </w:r>
            <w:r>
              <w:rPr>
                <w:rFonts w:hint="eastAsia" w:ascii="宋体" w:hAnsi="宋体" w:cs="宋体"/>
                <w:color w:val="000000" w:themeColor="text1"/>
                <w:highlight w:val="none"/>
                <w:lang w:val="en-US" w:eastAsia="zh-CN"/>
                <w14:textFill>
                  <w14:solidFill>
                    <w14:schemeClr w14:val="tx1"/>
                  </w14:solidFill>
                </w14:textFill>
              </w:rPr>
              <w:t>评价</w:t>
            </w:r>
            <w:r>
              <w:rPr>
                <w:rFonts w:hint="eastAsia" w:ascii="宋体" w:hAnsi="宋体" w:eastAsia="宋体" w:cs="宋体"/>
                <w:color w:val="000000" w:themeColor="text1"/>
                <w:highlight w:val="none"/>
                <w14:textFill>
                  <w14:solidFill>
                    <w14:schemeClr w14:val="tx1"/>
                  </w14:solidFill>
                </w14:textFill>
              </w:rPr>
              <w:t>（每</w:t>
            </w:r>
            <w:r>
              <w:rPr>
                <w:rFonts w:hint="eastAsia" w:ascii="宋体" w:hAnsi="宋体" w:cs="宋体"/>
                <w:color w:val="000000" w:themeColor="text1"/>
                <w:highlight w:val="none"/>
                <w:lang w:val="en-US" w:eastAsia="zh-CN"/>
                <w14:textFill>
                  <w14:solidFill>
                    <w14:schemeClr w14:val="tx1"/>
                  </w14:solidFill>
                </w14:textFill>
              </w:rPr>
              <w:t>满</w:t>
            </w:r>
            <w:r>
              <w:rPr>
                <w:rFonts w:hint="eastAsia" w:ascii="宋体" w:hAnsi="宋体" w:eastAsia="宋体" w:cs="宋体"/>
                <w:color w:val="000000" w:themeColor="text1"/>
                <w:highlight w:val="none"/>
                <w14:textFill>
                  <w14:solidFill>
                    <w14:schemeClr w14:val="tx1"/>
                  </w14:solidFill>
                </w14:textFill>
              </w:rPr>
              <w:t>3个月为1个</w:t>
            </w:r>
            <w:r>
              <w:rPr>
                <w:rFonts w:hint="eastAsia" w:ascii="宋体" w:hAnsi="宋体" w:cs="宋体"/>
                <w:color w:val="000000" w:themeColor="text1"/>
                <w:highlight w:val="none"/>
                <w:lang w:val="en-US" w:eastAsia="zh-CN"/>
                <w14:textFill>
                  <w14:solidFill>
                    <w14:schemeClr w14:val="tx1"/>
                  </w14:solidFill>
                </w14:textFill>
              </w:rPr>
              <w:t>评价</w:t>
            </w:r>
            <w:r>
              <w:rPr>
                <w:rFonts w:hint="eastAsia" w:ascii="宋体" w:hAnsi="宋体" w:eastAsia="宋体" w:cs="宋体"/>
                <w:color w:val="000000" w:themeColor="text1"/>
                <w:highlight w:val="none"/>
                <w14:textFill>
                  <w14:solidFill>
                    <w14:schemeClr w14:val="tx1"/>
                  </w14:solidFill>
                </w14:textFill>
              </w:rPr>
              <w:t>周期，本项目共2次</w:t>
            </w:r>
            <w:r>
              <w:rPr>
                <w:rFonts w:hint="eastAsia" w:ascii="宋体" w:hAnsi="宋体" w:cs="宋体"/>
                <w:color w:val="000000" w:themeColor="text1"/>
                <w:highlight w:val="none"/>
                <w:lang w:val="en-US" w:eastAsia="zh-CN"/>
                <w14:textFill>
                  <w14:solidFill>
                    <w14:schemeClr w14:val="tx1"/>
                  </w14:solidFill>
                </w14:textFill>
              </w:rPr>
              <w:t>评价</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评价</w:t>
            </w:r>
            <w:r>
              <w:rPr>
                <w:rFonts w:hint="eastAsia" w:ascii="宋体" w:hAnsi="宋体" w:eastAsia="宋体" w:cs="宋体"/>
                <w:color w:val="000000" w:themeColor="text1"/>
                <w:highlight w:val="none"/>
                <w14:textFill>
                  <w14:solidFill>
                    <w14:schemeClr w14:val="tx1"/>
                  </w14:solidFill>
                </w14:textFill>
              </w:rPr>
              <w:t>结果作为阶段性付款、服务延续、整体验收的核心依据。</w:t>
            </w:r>
          </w:p>
          <w:p w14:paraId="060528CD">
            <w:pPr>
              <w:keepNext w:val="0"/>
              <w:keepLines w:val="0"/>
              <w:pageBreakBefore w:val="0"/>
              <w:kinsoku/>
              <w:wordWrap/>
              <w:overflowPunct/>
              <w:topLinePunct w:val="0"/>
              <w:autoSpaceDE/>
              <w:autoSpaceDN/>
              <w:bidi w:val="0"/>
              <w:adjustRightInd/>
              <w:snapToGrid/>
              <w:spacing w:line="320" w:lineRule="exact"/>
              <w:jc w:val="center"/>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项目维保服务评价表</w:t>
            </w:r>
            <w:r>
              <w:rPr>
                <w:b/>
                <w:bCs/>
                <w:color w:val="000000" w:themeColor="text1"/>
                <w:highlight w:val="none"/>
                <w14:textFill>
                  <w14:solidFill>
                    <w14:schemeClr w14:val="tx1"/>
                  </w14:solidFill>
                </w14:textFill>
              </w:rPr>
              <w:t>（满分100分）</w:t>
            </w:r>
          </w:p>
          <w:tbl>
            <w:tblPr>
              <w:tblStyle w:val="12"/>
              <w:tblW w:w="69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009"/>
              <w:gridCol w:w="549"/>
              <w:gridCol w:w="4112"/>
              <w:gridCol w:w="566"/>
            </w:tblGrid>
            <w:tr w14:paraId="6D3F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1"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6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一级指标</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9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二级评价指标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B7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分值</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2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评价标准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top"/>
                </w:tcPr>
                <w:p w14:paraId="3ADAAB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得分</w:t>
                  </w:r>
                </w:p>
              </w:tc>
            </w:tr>
            <w:tr w14:paraId="4728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10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服务满意度</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732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服务态度与沟通配合</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2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2D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主动热情、全程配合、响应积极：8分；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态度尚可、基本配合、偶有延迟：5-7分；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态度消极、推诿拖延、配合差：0-4分。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B4BF">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B5D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49F3">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E2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问题解决满意度</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72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A2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问题一次性解决、处理高效、反馈及时：6分；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多数问题可解决、偶有反复：3-5分；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问题久拖不决、反复出现：0-2分。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059F">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27C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AA23">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5C4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整体服务体验</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3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2E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流程规范、专业可靠、全程省心：6分；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基本满足需求、偶有不足：3-5分；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服务混乱、体验差：0-2分。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C9A7">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A70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E95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系统稳定性与故障处理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6F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故障响应与修复时效</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C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8A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100%按分级响应时限完成：8分；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偶有超时、未影响业务：5-7分；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多次超时、影响核心业务：0-4分。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CF73">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D45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2AB3">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BE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核心系统稳定性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8A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31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半年无重大故障、运行平稳：8分；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出现轻微故障、快速恢复无影响：5-7分；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出现重大故障、影响诊疗收费：0-4分。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52FF">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7A9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03EB">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77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信息安全与等保合规</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5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B9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按时漏洞扫描、高危漏洞24h修复、等保自查完成：8分；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安全整改不及时、存在一般隐患：4-7分；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未做安全检查、存在高危风险：0-3分。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2A02">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672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53D1">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B5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系统性能指标</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D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47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核心系统响应≤3秒、性能调优到位：6分；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偶有卡顿、不影响使用：3-5分；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频繁卡顿、影响业务：0-2分。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FBF0">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1AF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3F0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运维服务质量</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86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数据库与数据备份</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EB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D2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每周增量、每月全量、半年恢复测试全完成：8分；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备份有遗漏、但可恢复：5-7分；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未按要求备份、无恢复测试：0-4分。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38A3">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6AE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38F0">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026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定期巡检工作</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9E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85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每季度全面巡检、报告完整、隐患提前处理：6分；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巡检不全、隐患未及时闭环：3-5分；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无巡检、无巡检记录：0-2分。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4EC9">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922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48BB">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176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文档管理服务</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E1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33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维保日志、故障报告、巡检报告齐全规范、按时交付：8分；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文档有缺失、记录不规范：5-7分；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无服务文档、不可追溯：0-4分。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B7EE">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2A0F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547A">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71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故障处理与追溯</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53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EF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分级处理规范、每月故障分析、预防及时：5分；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处理不规范、无月度分析：2-4分；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无记录、无预防措施：0-1分。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7D35">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A2B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0173">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3D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技术培训服务</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87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8B4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按季度现场培训、发手册、线上考核完成：6分；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培训次数不足、资料不全：3-5分；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未开展培训、无资料：0-2分。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34A3">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934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9652">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1F0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应急保障服务</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00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8B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重大活动提前值守、突发处置及时、报告完整：5分；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应急不到位、但未造成影响：2-4分；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无应急方案、处置失误：0-1分。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B2A9">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FB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9660">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6D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驻场服务保障</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5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38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驻场人员在岗、履职到位、随时响应：6分；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在岗不足、响应不及时：3-5分；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无人驻场、服务缺位：0-2分。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E35C">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93D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201B0">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25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系统优化与安全</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5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063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按时性能调优、功能优化、漏洞修复及时：6分；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优化不及时、存在小问题：3-5分；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未做调优、系统运行低效：0-2分。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05DE">
                  <w:pPr>
                    <w:keepNext w:val="0"/>
                    <w:keepLines w:val="0"/>
                    <w:pageBreakBefore w:val="0"/>
                    <w:widowControl/>
                    <w:kinsoku/>
                    <w:wordWrap/>
                    <w:overflowPunct/>
                    <w:topLinePunct w:val="0"/>
                    <w:autoSpaceDE/>
                    <w:autoSpaceDN/>
                    <w:bidi w:val="0"/>
                    <w:adjustRightInd/>
                    <w:snapToGrid/>
                    <w:spacing w:before="0" w:beforeLines="0" w:after="0" w:afterLines="0"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0C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40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合计</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C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100</w:t>
                  </w:r>
                </w:p>
              </w:tc>
              <w:tc>
                <w:tcPr>
                  <w:tcW w:w="2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4355">
                  <w:pPr>
                    <w:keepNext w:val="0"/>
                    <w:keepLines w:val="0"/>
                    <w:pageBreakBefore w:val="0"/>
                    <w:widowControl/>
                    <w:kinsoku/>
                    <w:wordWrap/>
                    <w:overflowPunct/>
                    <w:topLinePunct w:val="0"/>
                    <w:autoSpaceDE/>
                    <w:autoSpaceDN/>
                    <w:bidi w:val="0"/>
                    <w:adjustRightInd/>
                    <w:snapToGrid/>
                    <w:spacing w:before="0" w:beforeLines="0" w:after="0" w:afterLines="0"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B0A9">
                  <w:pPr>
                    <w:keepNext w:val="0"/>
                    <w:keepLines w:val="0"/>
                    <w:pageBreakBefore w:val="0"/>
                    <w:widowControl/>
                    <w:kinsoku/>
                    <w:wordWrap/>
                    <w:overflowPunct/>
                    <w:topLinePunct w:val="0"/>
                    <w:autoSpaceDE/>
                    <w:autoSpaceDN/>
                    <w:bidi w:val="0"/>
                    <w:adjustRightInd/>
                    <w:snapToGrid/>
                    <w:spacing w:before="0" w:beforeLines="0" w:after="0" w:afterLines="0" w:line="320" w:lineRule="exac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2D146B01">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备注：</w:t>
            </w:r>
          </w:p>
          <w:p w14:paraId="07A8499B">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w:t>
            </w:r>
            <w:r>
              <w:rPr>
                <w:rFonts w:hint="eastAsia" w:ascii="宋体" w:hAnsi="宋体" w:eastAsia="宋体" w:cs="宋体"/>
                <w:color w:val="000000" w:themeColor="text1"/>
                <w:highlight w:val="none"/>
                <w14:textFill>
                  <w14:solidFill>
                    <w14:schemeClr w14:val="tx1"/>
                  </w14:solidFill>
                </w14:textFill>
              </w:rPr>
              <w:t>每</w:t>
            </w:r>
            <w:r>
              <w:rPr>
                <w:rFonts w:hint="eastAsia" w:ascii="宋体" w:hAnsi="宋体" w:eastAsia="宋体" w:cs="宋体"/>
                <w:color w:val="000000" w:themeColor="text1"/>
                <w:highlight w:val="none"/>
                <w:lang w:val="en-US" w:eastAsia="zh-CN"/>
                <w14:textFill>
                  <w14:solidFill>
                    <w14:schemeClr w14:val="tx1"/>
                  </w14:solidFill>
                </w14:textFill>
              </w:rPr>
              <w:t>满</w:t>
            </w:r>
            <w:r>
              <w:rPr>
                <w:rFonts w:hint="eastAsia" w:ascii="宋体" w:hAnsi="宋体" w:eastAsia="宋体" w:cs="宋体"/>
                <w:color w:val="000000" w:themeColor="text1"/>
                <w:highlight w:val="none"/>
                <w14:textFill>
                  <w14:solidFill>
                    <w14:schemeClr w14:val="tx1"/>
                  </w14:solidFill>
                </w14:textFill>
              </w:rPr>
              <w:t>3个月</w:t>
            </w:r>
            <w:r>
              <w:rPr>
                <w:rFonts w:hint="eastAsia" w:ascii="宋体" w:hAnsi="宋体" w:eastAsia="宋体" w:cs="宋体"/>
                <w:color w:val="000000" w:themeColor="text1"/>
                <w:highlight w:val="none"/>
                <w:lang w:val="en-US" w:eastAsia="zh-CN"/>
                <w14:textFill>
                  <w14:solidFill>
                    <w14:schemeClr w14:val="tx1"/>
                  </w14:solidFill>
                </w14:textFill>
              </w:rPr>
              <w:t>对维保服务进行综合评价，综合评价得分低于80分，启动扣款流程。</w:t>
            </w:r>
          </w:p>
          <w:p w14:paraId="566EADE7">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2.扣款标准：该项目共开展2次综合评价，如涉及扣款分别以第二、第三期应付维保服务费为基数，按考核得分与80分的差额比例核算扣款金额，每少1分扣当期应付维保费用的1%。</w:t>
            </w:r>
          </w:p>
          <w:p w14:paraId="75D0EC22">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3.扣款上限：每次评价扣款金额不超过当期应付维保服务费的5%。</w:t>
            </w:r>
          </w:p>
          <w:p w14:paraId="2974DBBA">
            <w:pPr>
              <w:keepNext w:val="0"/>
              <w:keepLines w:val="0"/>
              <w:pageBreakBefore w:val="0"/>
              <w:kinsoku/>
              <w:wordWrap/>
              <w:overflowPunct/>
              <w:topLinePunct w:val="0"/>
              <w:autoSpaceDE/>
              <w:autoSpaceDN/>
              <w:bidi w:val="0"/>
              <w:adjustRightInd/>
              <w:snapToGrid/>
              <w:spacing w:line="320" w:lineRule="exac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4.以上规则与《项目维保服务评价表》配套执行，由采购方核算、中标供应商确认后生效。</w:t>
            </w:r>
          </w:p>
        </w:tc>
      </w:tr>
      <w:tr w14:paraId="74EF6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549A2F72">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110" w:type="dxa"/>
            <w:gridSpan w:val="2"/>
            <w:vAlign w:val="top"/>
          </w:tcPr>
          <w:p w14:paraId="12224EE3">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AB410F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E41455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D1BBD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34FC2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1ED3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DC4BB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7ABCA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41559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2FDFD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7F01BF4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75AF8DE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7A2564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76946E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37AC12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2FF6E3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464426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694D88D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019622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4C408E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710874F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5CEE7F6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93AE5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0CAEF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2BBB83EB">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4159C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AF66B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1ED44FBF">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7AB03C3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0F142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442C66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455B2A6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76C34FD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0ACF1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66D1C5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1C981F3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63E85B57">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D18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E0B3E2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65449E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71978CB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51A4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212C2F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55FDBF58">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4C3EA7B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035B2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F6FD5B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F09FA42">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2DC13A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采购包1：总价</w:t>
            </w:r>
          </w:p>
        </w:tc>
      </w:tr>
      <w:tr w14:paraId="58C4B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7C7EBC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35A3D27A">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1687FD7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各采购包报价不超过预算总价</w:t>
            </w:r>
          </w:p>
        </w:tc>
      </w:tr>
      <w:tr w14:paraId="37BAE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A2D996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0C80E89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298192C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10BF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472598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54483EA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37969A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44980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2D0577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7F9007F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B89021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6D190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01ABE1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5D1A256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2C1717D">
            <w:pPr>
              <w:pStyle w:val="17"/>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219433F7">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23530554">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11C405E8">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561ADAA5">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A802597">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7F8CC49">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40A241C3">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76B00BA5">
            <w:pPr>
              <w:pStyle w:val="17"/>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71043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D698FF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5585E3A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272ABCD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5A58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330C52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57A812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61E06862">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77F6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4D724B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7EE115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7D551AEC">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6468C7F8">
            <w:pPr>
              <w:pStyle w:val="1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36FF9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928064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13C8F9A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00E48F5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32F30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B42137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075C6DE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7BC267A">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7782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CC6F3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2B71A9B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66D129CB">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3171D55">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7B0E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8FAF97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0E08D39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D6DAEC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0890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596B3B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4DFE0B82">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7BD64DD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761DC1D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309A9D3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39889F53">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7440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649" w:type="dxa"/>
            <w:vAlign w:val="center"/>
          </w:tcPr>
          <w:p w14:paraId="0CC8AF1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2CF6517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FF1B73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采购包1：专门面向中小企业</w:t>
            </w:r>
          </w:p>
        </w:tc>
      </w:tr>
      <w:tr w14:paraId="17EA2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52BB20A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5E9376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1331718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495FCA3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DF2F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2A6A8CA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79B9F30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E3C226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26D7FAD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7E71D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0DE4BD2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26CA619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3D46AE8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3EB5038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10C893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0E640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AB2CE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2DA79CD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38E1DB5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5BC20A7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58018F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3D6EFB8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521122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5BA49C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566DB4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6334287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D3BDAE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221D55E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30045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78814A6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40A493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8403E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6E93CD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3ED5EA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2F48FF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CBEE0C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6CD703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F469AB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B9BC6B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6F320B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25AE40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F43DDF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4A70A8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442E57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182F67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5DBB97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7FC613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248FF84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6C89F5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70113D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E7AEA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968C2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A9C78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24A1B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407DA87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39A2EE3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12A1E7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74D1F8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7534FE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0164B1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309C5C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5ED5E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37A062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55D66CD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7925E5A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490B16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CF0BCE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636A271">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75676C2A">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0B5A5D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94366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6D3A97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61B759A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79D3F44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02CF31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42D7C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1A75F91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20C1D6F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2DB581B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7024F51C">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55BD89EE">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1EA8574A">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39020086"/>
      <w:bookmarkStart w:id="1" w:name="_Toc350438740"/>
      <w:bookmarkStart w:id="2" w:name="_Toc366072519"/>
      <w:bookmarkStart w:id="3" w:name="_Toc342296751"/>
      <w:bookmarkStart w:id="4" w:name="_Toc365985170"/>
      <w:bookmarkStart w:id="5" w:name="_Toc337632349"/>
      <w:bookmarkStart w:id="6" w:name="_Toc349127617"/>
      <w:bookmarkStart w:id="7" w:name="_Toc339019880"/>
      <w:bookmarkStart w:id="8" w:name="_Toc339441078"/>
      <w:bookmarkStart w:id="9" w:name="_Toc339020224"/>
      <w:bookmarkStart w:id="10" w:name="_Toc330459976"/>
      <w:bookmarkStart w:id="11" w:name="_Toc336681571"/>
      <w:bookmarkStart w:id="12" w:name="_Toc345513858"/>
      <w:bookmarkStart w:id="13" w:name="_Toc333237668"/>
      <w:bookmarkStart w:id="14" w:name="_Toc374454591"/>
      <w:bookmarkStart w:id="15" w:name="_Toc333935337"/>
      <w:bookmarkStart w:id="16" w:name="_Toc331684029"/>
      <w:bookmarkStart w:id="17" w:name="_Toc365967064"/>
      <w:bookmarkStart w:id="18" w:name="_Toc340677061"/>
      <w:bookmarkStart w:id="19" w:name="_Toc339020006"/>
      <w:bookmarkStart w:id="20" w:name="_Toc336681926"/>
      <w:bookmarkStart w:id="21" w:name="_Toc340507433"/>
      <w:bookmarkStart w:id="22" w:name="_Toc350756441"/>
      <w:bookmarkStart w:id="23" w:name="_Toc342060365"/>
      <w:bookmarkStart w:id="24" w:name="_Toc349143580"/>
      <w:bookmarkStart w:id="25" w:name="_Toc333237779"/>
      <w:bookmarkStart w:id="26" w:name="_Toc497224218"/>
      <w:bookmarkStart w:id="27" w:name="_Toc332206699"/>
      <w:bookmarkStart w:id="28" w:name="_Toc333238624"/>
      <w:bookmarkStart w:id="29" w:name="_Toc341348329"/>
      <w:bookmarkStart w:id="30" w:name="_Toc333935678"/>
      <w:bookmarkStart w:id="31" w:name="_Toc332270337"/>
      <w:bookmarkStart w:id="32" w:name="_Toc331512889"/>
      <w:bookmarkStart w:id="33" w:name="_Toc340672860"/>
      <w:bookmarkStart w:id="34" w:name="_Toc339362291"/>
      <w:bookmarkStart w:id="35" w:name="_Toc503785420"/>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34A9B12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6A1E2B0">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0FF344B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26D26B9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17D7E6C0">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6AACCA49">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11590BD2">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21EC4D1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11057DBF">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2722D83E">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152E9DE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39020089"/>
      <w:bookmarkStart w:id="37" w:name="_Toc336681574"/>
      <w:bookmarkStart w:id="38" w:name="_Toc340507436"/>
      <w:bookmarkStart w:id="39" w:name="_Toc336681929"/>
      <w:bookmarkStart w:id="40" w:name="_Toc374454594"/>
      <w:bookmarkStart w:id="41" w:name="_Toc340677064"/>
      <w:bookmarkStart w:id="42" w:name="_Toc503785423"/>
      <w:bookmarkStart w:id="43" w:name="_Toc349127620"/>
      <w:bookmarkStart w:id="44" w:name="_Toc333935340"/>
      <w:bookmarkStart w:id="45" w:name="_Toc331684032"/>
      <w:bookmarkStart w:id="46" w:name="_Toc365985173"/>
      <w:bookmarkStart w:id="47" w:name="_Toc331512892"/>
      <w:bookmarkStart w:id="48" w:name="_Toc342060368"/>
      <w:bookmarkStart w:id="49" w:name="_Toc366072522"/>
      <w:bookmarkStart w:id="50" w:name="_Toc345513861"/>
      <w:bookmarkStart w:id="51" w:name="_Toc332270340"/>
      <w:bookmarkStart w:id="52" w:name="_Toc340672863"/>
      <w:bookmarkStart w:id="53" w:name="_Toc342296754"/>
      <w:bookmarkStart w:id="54" w:name="_Toc337632352"/>
      <w:bookmarkStart w:id="55" w:name="_Toc497224221"/>
      <w:bookmarkStart w:id="56" w:name="_Toc333935681"/>
      <w:bookmarkStart w:id="57" w:name="_Toc339441081"/>
      <w:bookmarkStart w:id="58" w:name="_Toc339362294"/>
      <w:bookmarkStart w:id="59" w:name="_Toc339020227"/>
      <w:bookmarkStart w:id="60" w:name="_Toc365967067"/>
      <w:bookmarkStart w:id="61" w:name="_Toc350756444"/>
      <w:bookmarkStart w:id="62" w:name="_Toc339020009"/>
      <w:bookmarkStart w:id="63" w:name="_Toc17227"/>
      <w:bookmarkStart w:id="64" w:name="_Toc333238627"/>
      <w:bookmarkStart w:id="65" w:name="_Toc333237782"/>
      <w:bookmarkStart w:id="66" w:name="_Toc349143583"/>
      <w:bookmarkStart w:id="67" w:name="_Toc332206702"/>
      <w:bookmarkStart w:id="68" w:name="_Toc339019883"/>
      <w:bookmarkStart w:id="69" w:name="_Toc330459979"/>
      <w:bookmarkStart w:id="70" w:name="_Toc350438743"/>
      <w:bookmarkStart w:id="71" w:name="_Toc341348332"/>
      <w:bookmarkStart w:id="72" w:name="_Toc333237671"/>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6133399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45EB498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2049483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39EEC2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30C9FB5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25D6AFB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367473C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3895214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694B366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369680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3216C0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7EB7E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1C9223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782AE31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432DB7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AE006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5A3CD5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33D36B6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6DD97DC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33BC27F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6D92BB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802618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41514AF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70D01D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40BCF2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6D1494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6E2C02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1054CD9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C34660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0375E91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1128C4F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4AC9B02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31595274">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2E99854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137025E5">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726E3DB3">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C970F2B">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B04EFAC">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7D26E5A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6EAFA631">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06C0C4BD">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ACA40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04D7A0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600666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448C72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0B39F4A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401B66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646C6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7AEA1EF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7694B73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102272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754A6F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5CE4CA1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5A04CDE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046C25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139F489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5DC6892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710A10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0CF310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B636E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CD52F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10B6F3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6D87E9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5D4DCC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9518E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DCA0E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5D07A6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495387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52463BA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00DF342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76B7CE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B1F33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627E59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31292E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58F7C6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AFCFB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42F43B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0F20F11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5DDF895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11416B0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6969B98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0480D68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F0BC1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5658424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0D29728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214ACC4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178746B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74CE64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0C207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74C76CA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4362B7E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2B51C4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122EFEC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3BAB75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1D69886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1E9A955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2443422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6AA844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6E5DB8D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158E3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48B8DA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5558BA0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3A2B0F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647C0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5E7BBA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023CBA5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61DF99D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EBD5E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288CD5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54B36D2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0B8C57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4248EA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1290A2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494E33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4486A99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1ED8136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67FEE57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750ED3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3F626F5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478E3F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2EDF9B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6F625F8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5CD4CB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09023C4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44A89B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7DA8071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0541E42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5DAB290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53815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0FFC77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6958B5B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C8F9FA2">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8F977A">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319F9D">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D86F574">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3CE627">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E78314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4F812EB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42C21A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07EE921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FD0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2FD0277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6302563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55C9523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0FBB1ED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17E664C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37CC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32F27F2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6747C2B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739A090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center"/>
          </w:tcPr>
          <w:p w14:paraId="77A209F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28041C6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09AC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54CA7C93">
            <w:pPr>
              <w:pStyle w:val="17"/>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380886A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323487C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86B522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49662C6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w:t>
            </w:r>
          </w:p>
          <w:p w14:paraId="22CBCFD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55EC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3251BB8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1D8D26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585FF0D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7E87E8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7AB5F31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3BDDC8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291B5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665FD8C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4729E28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74BAB6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079FF83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DFB6C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75B74C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22CDF1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6DA940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2729D3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25C2BEB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4A7A0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36E6F6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6476F2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25497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4552C5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3F6AAD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402"/>
        <w:gridCol w:w="5697"/>
      </w:tblGrid>
      <w:tr w14:paraId="5A3E1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C934D8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099" w:type="dxa"/>
            <w:gridSpan w:val="2"/>
            <w:vAlign w:val="center"/>
          </w:tcPr>
          <w:p w14:paraId="1B337AE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0EEA5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941D0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402" w:type="dxa"/>
            <w:vAlign w:val="center"/>
          </w:tcPr>
          <w:p w14:paraId="3926E2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697" w:type="dxa"/>
            <w:vAlign w:val="center"/>
          </w:tcPr>
          <w:p w14:paraId="4397D9FB">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1596E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DCC1B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402" w:type="dxa"/>
            <w:vAlign w:val="center"/>
          </w:tcPr>
          <w:p w14:paraId="06974F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697" w:type="dxa"/>
            <w:vAlign w:val="center"/>
          </w:tcPr>
          <w:p w14:paraId="67EC2C0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BCA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541378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402" w:type="dxa"/>
            <w:vAlign w:val="center"/>
          </w:tcPr>
          <w:p w14:paraId="27B9F8F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697" w:type="dxa"/>
            <w:vAlign w:val="center"/>
          </w:tcPr>
          <w:p w14:paraId="232D9B4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1BC7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EC78E5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402" w:type="dxa"/>
            <w:vAlign w:val="center"/>
          </w:tcPr>
          <w:p w14:paraId="6812F92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697" w:type="dxa"/>
            <w:vAlign w:val="center"/>
          </w:tcPr>
          <w:p w14:paraId="4F39C46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F1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603A5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402" w:type="dxa"/>
            <w:vAlign w:val="center"/>
          </w:tcPr>
          <w:p w14:paraId="7CF29AB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697" w:type="dxa"/>
            <w:vAlign w:val="center"/>
          </w:tcPr>
          <w:p w14:paraId="62A3AC53">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1B4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4BFF9A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402" w:type="dxa"/>
            <w:vAlign w:val="center"/>
          </w:tcPr>
          <w:p w14:paraId="4AA9D7D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697" w:type="dxa"/>
            <w:vAlign w:val="center"/>
          </w:tcPr>
          <w:p w14:paraId="3913AC8F">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579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AE8B90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402" w:type="dxa"/>
            <w:vAlign w:val="center"/>
          </w:tcPr>
          <w:p w14:paraId="19ECF6A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697" w:type="dxa"/>
            <w:vAlign w:val="center"/>
          </w:tcPr>
          <w:p w14:paraId="67B49B30">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76F46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411845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402" w:type="dxa"/>
            <w:vAlign w:val="center"/>
          </w:tcPr>
          <w:p w14:paraId="5B1DBC3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落实政府采购政策需满足的资格要求</w:t>
            </w:r>
          </w:p>
        </w:tc>
        <w:tc>
          <w:tcPr>
            <w:tcW w:w="5697" w:type="dxa"/>
            <w:vAlign w:val="center"/>
          </w:tcPr>
          <w:p w14:paraId="68F7F695">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本项目专门面向中小企业。</w:t>
            </w:r>
          </w:p>
        </w:tc>
      </w:tr>
    </w:tbl>
    <w:p w14:paraId="6B30605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ADD835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72"/>
        <w:gridCol w:w="5727"/>
      </w:tblGrid>
      <w:tr w14:paraId="49980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1F9E5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372" w:type="dxa"/>
            <w:vAlign w:val="center"/>
          </w:tcPr>
          <w:p w14:paraId="3318F4B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评审点要求概况</w:t>
            </w:r>
          </w:p>
        </w:tc>
        <w:tc>
          <w:tcPr>
            <w:tcW w:w="5727" w:type="dxa"/>
            <w:vAlign w:val="center"/>
          </w:tcPr>
          <w:p w14:paraId="2BC317F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评审点具体描述</w:t>
            </w:r>
          </w:p>
        </w:tc>
      </w:tr>
      <w:tr w14:paraId="65899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8CD938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72" w:type="dxa"/>
            <w:vAlign w:val="center"/>
          </w:tcPr>
          <w:p w14:paraId="486FA526">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合同履行期限须满足要求</w:t>
            </w:r>
          </w:p>
        </w:tc>
        <w:tc>
          <w:tcPr>
            <w:tcW w:w="5727" w:type="dxa"/>
            <w:vAlign w:val="center"/>
          </w:tcPr>
          <w:p w14:paraId="6259C0AC">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 6 个月。（超出该服务期作无效投标处理）</w:t>
            </w:r>
          </w:p>
        </w:tc>
      </w:tr>
      <w:tr w14:paraId="4B87D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BF0D33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72" w:type="dxa"/>
            <w:vAlign w:val="center"/>
          </w:tcPr>
          <w:p w14:paraId="3506D7DD">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投标报价未超出报价上限</w:t>
            </w:r>
          </w:p>
        </w:tc>
        <w:tc>
          <w:tcPr>
            <w:tcW w:w="5727" w:type="dxa"/>
            <w:vAlign w:val="center"/>
          </w:tcPr>
          <w:p w14:paraId="4BAE2EEA">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人民币</w:t>
            </w:r>
            <w:r>
              <w:rPr>
                <w:rFonts w:hint="eastAsia" w:ascii="宋体" w:hAnsi="宋体"/>
                <w:bCs/>
                <w:color w:val="000000" w:themeColor="text1"/>
                <w:sz w:val="21"/>
                <w:szCs w:val="21"/>
                <w:highlight w:val="none"/>
                <w:lang w:val="en-US" w:eastAsia="zh-CN"/>
                <w14:textFill>
                  <w14:solidFill>
                    <w14:schemeClr w14:val="tx1"/>
                  </w14:solidFill>
                </w14:textFill>
              </w:rPr>
              <w:t>350000.00</w:t>
            </w:r>
            <w:r>
              <w:rPr>
                <w:rFonts w:ascii="宋体" w:hAnsi="宋体" w:eastAsia="宋体" w:cs="宋体"/>
                <w:color w:val="000000" w:themeColor="text1"/>
                <w:kern w:val="2"/>
                <w:sz w:val="21"/>
                <w:szCs w:val="21"/>
                <w:highlight w:val="none"/>
                <w:lang w:eastAsia="zh-CN"/>
                <w14:textFill>
                  <w14:solidFill>
                    <w14:schemeClr w14:val="tx1"/>
                  </w14:solidFill>
                </w14:textFill>
              </w:rPr>
              <w:t>元（超出该上限的投标报价将作为无效投标处理）</w:t>
            </w:r>
          </w:p>
        </w:tc>
      </w:tr>
      <w:tr w14:paraId="088D2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DED17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72" w:type="dxa"/>
            <w:vAlign w:val="center"/>
          </w:tcPr>
          <w:p w14:paraId="220EED29">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法定代表人/负责人资格证明书及授权委托书</w:t>
            </w:r>
          </w:p>
        </w:tc>
        <w:tc>
          <w:tcPr>
            <w:tcW w:w="5727" w:type="dxa"/>
            <w:vAlign w:val="center"/>
          </w:tcPr>
          <w:p w14:paraId="68AE17F3">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提供法定代表人/负责人资格证明书及授权委托书</w:t>
            </w:r>
          </w:p>
        </w:tc>
      </w:tr>
      <w:tr w14:paraId="3BF1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545AE3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72" w:type="dxa"/>
            <w:vAlign w:val="center"/>
          </w:tcPr>
          <w:p w14:paraId="0B8FB30B">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其他要求</w:t>
            </w:r>
          </w:p>
        </w:tc>
        <w:tc>
          <w:tcPr>
            <w:tcW w:w="5727" w:type="dxa"/>
            <w:vAlign w:val="center"/>
          </w:tcPr>
          <w:p w14:paraId="5CDF323A">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按投标资料清单中规定提供“必须提交”的文件资料</w:t>
            </w:r>
          </w:p>
        </w:tc>
      </w:tr>
    </w:tbl>
    <w:p w14:paraId="1F5080B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746CB2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0D4E3F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2842D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7ABBCD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6E3582C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04FC9B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7E7A828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2228"/>
        <w:gridCol w:w="5836"/>
      </w:tblGrid>
      <w:tr w14:paraId="0753E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763DCD0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评审因素</w:t>
            </w:r>
          </w:p>
        </w:tc>
        <w:tc>
          <w:tcPr>
            <w:tcW w:w="8064" w:type="dxa"/>
            <w:gridSpan w:val="2"/>
            <w:vAlign w:val="top"/>
          </w:tcPr>
          <w:p w14:paraId="6A6A348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评审标准</w:t>
            </w:r>
          </w:p>
        </w:tc>
      </w:tr>
      <w:tr w14:paraId="4AA1B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2A1C3C4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分值构成</w:t>
            </w:r>
          </w:p>
        </w:tc>
        <w:tc>
          <w:tcPr>
            <w:tcW w:w="8064" w:type="dxa"/>
            <w:gridSpan w:val="2"/>
            <w:vAlign w:val="top"/>
          </w:tcPr>
          <w:p w14:paraId="2D338A7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p w14:paraId="4222AA9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p w14:paraId="0933B10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报价得分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r>
      <w:tr w14:paraId="1D4B9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7673F56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p>
        </w:tc>
        <w:tc>
          <w:tcPr>
            <w:tcW w:w="2228" w:type="dxa"/>
            <w:shd w:val="clear" w:color="auto" w:fill="auto"/>
            <w:vAlign w:val="top"/>
          </w:tcPr>
          <w:p w14:paraId="3F262A7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zh-TW"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项目理解</w:t>
            </w:r>
            <w:r>
              <w:rPr>
                <w:rFonts w:hint="eastAsia" w:ascii="宋体" w:hAnsi="宋体" w:cs="宋体"/>
                <w:color w:val="000000" w:themeColor="text1"/>
                <w:sz w:val="21"/>
                <w:szCs w:val="21"/>
                <w:highlight w:val="none"/>
                <w:lang w:val="en-US" w:eastAsia="zh-CN"/>
                <w14:textFill>
                  <w14:solidFill>
                    <w14:schemeClr w14:val="tx1"/>
                  </w14:solidFill>
                </w14:textFill>
              </w:rPr>
              <w:t>（15.0分）</w:t>
            </w:r>
          </w:p>
        </w:tc>
        <w:tc>
          <w:tcPr>
            <w:tcW w:w="5836" w:type="dxa"/>
            <w:shd w:val="clear" w:color="auto" w:fill="auto"/>
            <w:vAlign w:val="center"/>
          </w:tcPr>
          <w:p w14:paraId="5331730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对项目理解分析详细、理解准确，完全满足采购人所有要求的，得15分；</w:t>
            </w:r>
          </w:p>
          <w:p w14:paraId="3F166D8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对项目理解有基本分析，基本满足采购人要求的，得11分；</w:t>
            </w:r>
          </w:p>
          <w:p w14:paraId="555598C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对项目理解分析不完整，部分满足采购人基本要求的，得7分；</w:t>
            </w:r>
          </w:p>
          <w:p w14:paraId="5902F49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对项目理解分析欠缺，难以满足采购人基本要求的，得2分；</w:t>
            </w:r>
          </w:p>
          <w:p w14:paraId="28F8841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582EB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02EF59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28" w:type="dxa"/>
            <w:shd w:val="clear" w:color="auto" w:fill="auto"/>
            <w:vAlign w:val="top"/>
          </w:tcPr>
          <w:p w14:paraId="601E806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w:t>
            </w:r>
            <w:r>
              <w:rPr>
                <w:rFonts w:hint="eastAsia" w:ascii="宋体" w:hAnsi="宋体" w:cs="宋体"/>
                <w:color w:val="000000" w:themeColor="text1"/>
                <w:sz w:val="21"/>
                <w:szCs w:val="21"/>
                <w:highlight w:val="none"/>
                <w:lang w:val="en-US" w:eastAsia="zh-CN"/>
                <w14:textFill>
                  <w14:solidFill>
                    <w14:schemeClr w14:val="tx1"/>
                  </w14:solidFill>
                </w14:textFill>
              </w:rPr>
              <w:t>（15.0分）</w:t>
            </w:r>
          </w:p>
        </w:tc>
        <w:tc>
          <w:tcPr>
            <w:tcW w:w="5836" w:type="dxa"/>
            <w:shd w:val="clear" w:color="auto" w:fill="auto"/>
            <w:vAlign w:val="center"/>
          </w:tcPr>
          <w:p w14:paraId="6BE461A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实施方案科学、合理、针对性强，实施组织形式完善，实施计划详细可行，实施管理措施到位，针对考核的落地措施具体，体现采购人项目设计原则，全面满足采购人需求的，得15分；</w:t>
            </w:r>
          </w:p>
          <w:p w14:paraId="3344101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实施方案较科学、合理，实施组织形式较完善，实施计划较可行，实施管理措施较到位，有基本的考核应对措施，基本满足采购人需求的，得11分；</w:t>
            </w:r>
          </w:p>
          <w:p w14:paraId="219A391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3.实施方案较科学、合理，实施组织形式不够完善，实施计划基本可行，实施管理措施不够到位，有考核应对措施但不足，部分满足采购人需求的，得7分；</w:t>
            </w:r>
          </w:p>
          <w:p w14:paraId="1EA2DD0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4.实施方案设计一般，实施组织形式、计划、管理措施存在明显不足，无考核应对措施，描述不清晰、不合理，与项目实际情况存在较大偏差的，得2分；</w:t>
            </w:r>
          </w:p>
          <w:p w14:paraId="0BA3F01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013AC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535186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28" w:type="dxa"/>
            <w:shd w:val="clear" w:color="auto" w:fill="auto"/>
            <w:vAlign w:val="top"/>
          </w:tcPr>
          <w:p w14:paraId="2ED2D2D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维保方案</w:t>
            </w:r>
            <w:r>
              <w:rPr>
                <w:rFonts w:hint="eastAsia" w:ascii="宋体" w:hAnsi="宋体" w:cs="宋体"/>
                <w:color w:val="000000" w:themeColor="text1"/>
                <w:sz w:val="21"/>
                <w:szCs w:val="21"/>
                <w:highlight w:val="none"/>
                <w:lang w:val="en-US" w:eastAsia="zh-CN"/>
                <w14:textFill>
                  <w14:solidFill>
                    <w14:schemeClr w14:val="tx1"/>
                  </w14:solidFill>
                </w14:textFill>
              </w:rPr>
              <w:t>（15.0分）</w:t>
            </w:r>
          </w:p>
        </w:tc>
        <w:tc>
          <w:tcPr>
            <w:tcW w:w="5836" w:type="dxa"/>
            <w:shd w:val="clear" w:color="auto" w:fill="auto"/>
            <w:vAlign w:val="center"/>
          </w:tcPr>
          <w:p w14:paraId="22BD5E2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维保服务内容承诺全面，服务响应时间、服务方式符合项目要求，服务质量保障及考核整改措施具体、可行，有完善的服务监督机制，满足本项目全流程维保服务需求的，得15分；</w:t>
            </w:r>
          </w:p>
          <w:p w14:paraId="2A628BB1">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维保服务内容承诺较全面，服务响应时间、服务方式基本符合项目要求，有基本的服务质量保障措施，基本满足本项目维保服务需求的，得11分；</w:t>
            </w:r>
          </w:p>
          <w:p w14:paraId="0B8ED9A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维保服务内容承诺不够全面，服务响应时间、服务方式部分符合项目要求，有服务质量保障措施但不足，部分满足本项目维保服务需求的，得7分；</w:t>
            </w:r>
          </w:p>
          <w:p w14:paraId="6C78D11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维保服务承诺粗略，服务响应时间、服务方式不符合项目要求，无服务质量保障措施，保证措施不合理、不可行，难以满足本项目基本维保服务需求的，得2分；</w:t>
            </w:r>
          </w:p>
          <w:p w14:paraId="7ACDB05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kern w:val="2"/>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3B3DA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250055E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28" w:type="dxa"/>
            <w:shd w:val="clear" w:color="auto" w:fill="auto"/>
            <w:vAlign w:val="top"/>
          </w:tcPr>
          <w:p w14:paraId="3E39681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应急管理措施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10.0分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836" w:type="dxa"/>
            <w:shd w:val="clear" w:color="auto" w:fill="auto"/>
            <w:vAlign w:val="center"/>
          </w:tcPr>
          <w:p w14:paraId="206081A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根据各投标人提供的应急管理措施进行综合评审：</w:t>
            </w:r>
          </w:p>
          <w:p w14:paraId="11DCEE2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应急管理措施详细完整，预案明确、流程清晰、责任分工合理、紧急联系方式畅通，可行性高，完全响应</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要求，得10分；</w:t>
            </w:r>
          </w:p>
          <w:p w14:paraId="78F4667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应急管理措施基本完整，预案基本明确，流程较为清晰，具备一定可行性的，基本响应</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要求，得7分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3FA7396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应急管理措施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14:textFill>
                  <w14:solidFill>
                    <w14:schemeClr w14:val="tx1"/>
                  </w14:solidFill>
                </w14:textFill>
              </w:rPr>
              <w:t>完整，预案基本明确，流程较为清晰，具备一定可行性的，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响应</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得4分；</w:t>
            </w:r>
          </w:p>
          <w:p w14:paraId="3538075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应急管理措施存在缺漏或缺失，缺乏合理性，无法满足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要求，得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1D31198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3A0FD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67D7098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p>
        </w:tc>
        <w:tc>
          <w:tcPr>
            <w:tcW w:w="2228" w:type="dxa"/>
            <w:shd w:val="clear" w:color="auto" w:fill="auto"/>
            <w:vAlign w:val="top"/>
          </w:tcPr>
          <w:p w14:paraId="7275FF4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r>
              <w:rPr>
                <w:rFonts w:hint="eastAsia" w:ascii="宋体" w:hAnsi="宋体" w:cs="宋体"/>
                <w:color w:val="000000" w:themeColor="text1"/>
                <w:sz w:val="21"/>
                <w:szCs w:val="21"/>
                <w:highlight w:val="none"/>
                <w:lang w:val="en-US" w:eastAsia="zh-CN"/>
                <w14:textFill>
                  <w14:solidFill>
                    <w14:schemeClr w14:val="tx1"/>
                  </w14:solidFill>
                </w14:textFill>
              </w:rPr>
              <w:t>（15.0分）</w:t>
            </w:r>
          </w:p>
        </w:tc>
        <w:tc>
          <w:tcPr>
            <w:tcW w:w="5836" w:type="dxa"/>
            <w:shd w:val="clear" w:color="auto" w:fill="auto"/>
            <w:vAlign w:val="center"/>
          </w:tcPr>
          <w:p w14:paraId="65BA6D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年1月1日以来，投标人具有</w:t>
            </w:r>
            <w:r>
              <w:rPr>
                <w:rFonts w:hint="eastAsia" w:ascii="宋体" w:hAnsi="宋体" w:cs="宋体"/>
                <w:color w:val="000000" w:themeColor="text1"/>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项目业绩，每提供一份有效业绩得5分，最高得15分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7CC1FC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注：须提供合同或协议的关键页复印件并加盖</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公章，不提供不得分。</w:t>
            </w:r>
          </w:p>
        </w:tc>
      </w:tr>
      <w:tr w14:paraId="4E7DA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470F97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28" w:type="dxa"/>
            <w:shd w:val="clear" w:color="auto" w:fill="auto"/>
            <w:vAlign w:val="top"/>
          </w:tcPr>
          <w:p w14:paraId="7DAF3F1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技术负责人</w:t>
            </w:r>
            <w:r>
              <w:rPr>
                <w:rFonts w:hint="eastAsia" w:ascii="宋体" w:hAnsi="宋体" w:cs="宋体"/>
                <w:color w:val="000000" w:themeColor="text1"/>
                <w:sz w:val="21"/>
                <w:szCs w:val="21"/>
                <w:highlight w:val="none"/>
                <w:lang w:val="en-US" w:eastAsia="zh-CN"/>
                <w14:textFill>
                  <w14:solidFill>
                    <w14:schemeClr w14:val="tx1"/>
                  </w14:solidFill>
                </w14:textFill>
              </w:rPr>
              <w:t>（5.0分）</w:t>
            </w:r>
          </w:p>
        </w:tc>
        <w:tc>
          <w:tcPr>
            <w:tcW w:w="5836" w:type="dxa"/>
            <w:shd w:val="clear" w:color="auto" w:fill="auto"/>
            <w:vAlign w:val="center"/>
          </w:tcPr>
          <w:p w14:paraId="6811B5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投标人针对本项目配备的技术负责人</w:t>
            </w:r>
            <w:r>
              <w:rPr>
                <w:rFonts w:hint="eastAsia" w:ascii="宋体" w:hAnsi="宋体" w:eastAsia="宋体" w:cs="宋体"/>
                <w:color w:val="000000" w:themeColor="text1"/>
                <w:highlight w:val="none"/>
                <w14:textFill>
                  <w14:solidFill>
                    <w14:schemeClr w14:val="tx1"/>
                  </w14:solidFill>
                </w14:textFill>
              </w:rPr>
              <w:t>具有信息系统项目管理师证书</w:t>
            </w:r>
            <w:r>
              <w:rPr>
                <w:rFonts w:hint="eastAsia" w:ascii="宋体" w:hAnsi="宋体" w:eastAsia="宋体" w:cs="宋体"/>
                <w:color w:val="000000" w:themeColor="text1"/>
                <w:highlight w:val="none"/>
                <w:lang w:val="en-US" w:eastAsia="zh-CN"/>
                <w14:textFill>
                  <w14:solidFill>
                    <w14:schemeClr w14:val="tx1"/>
                  </w14:solidFill>
                </w14:textFill>
              </w:rPr>
              <w:t>的，得5分。</w:t>
            </w:r>
          </w:p>
          <w:p w14:paraId="2E3F7D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注：须提供相关专业证书复印件及投标截止日前6个月内任意1个月社保缴纳证明材料并加盖投标人公章，不提供不得分。</w:t>
            </w:r>
          </w:p>
        </w:tc>
      </w:tr>
      <w:tr w14:paraId="25872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46EE993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228" w:type="dxa"/>
            <w:shd w:val="clear" w:color="auto" w:fill="auto"/>
            <w:vAlign w:val="top"/>
          </w:tcPr>
          <w:p w14:paraId="4C0977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项目团队人员</w:t>
            </w:r>
            <w:r>
              <w:rPr>
                <w:rFonts w:hint="eastAsia" w:ascii="宋体" w:hAnsi="宋体" w:cs="宋体"/>
                <w:color w:val="000000" w:themeColor="text1"/>
                <w:sz w:val="21"/>
                <w:szCs w:val="21"/>
                <w:highlight w:val="none"/>
                <w:lang w:val="en-US" w:eastAsia="zh-CN"/>
                <w14:textFill>
                  <w14:solidFill>
                    <w14:schemeClr w14:val="tx1"/>
                  </w14:solidFill>
                </w14:textFill>
              </w:rPr>
              <w:t>（15.0分）</w:t>
            </w:r>
          </w:p>
        </w:tc>
        <w:tc>
          <w:tcPr>
            <w:tcW w:w="5836" w:type="dxa"/>
            <w:shd w:val="clear" w:color="auto" w:fill="auto"/>
            <w:vAlign w:val="center"/>
          </w:tcPr>
          <w:p w14:paraId="23E0287C">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投标人针对本项目配备的项目团队人员中（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技术负责人除外</w:t>
            </w:r>
            <w:r>
              <w:rPr>
                <w:rFonts w:hint="eastAsia" w:ascii="宋体" w:hAnsi="宋体" w:eastAsia="宋体" w:cs="宋体"/>
                <w:color w:val="000000" w:themeColor="text1"/>
                <w:highlight w:val="none"/>
                <w:lang w:val="en-US" w:eastAsia="zh-CN"/>
                <w14:textFill>
                  <w14:solidFill>
                    <w14:schemeClr w14:val="tx1"/>
                  </w14:solidFill>
                </w14:textFill>
              </w:rPr>
              <w:t>）具有</w:t>
            </w:r>
            <w:r>
              <w:rPr>
                <w:rFonts w:hint="eastAsia" w:ascii="宋体" w:hAnsi="宋体" w:eastAsia="宋体" w:cs="宋体"/>
                <w:color w:val="000000" w:themeColor="text1"/>
                <w:highlight w:val="none"/>
                <w14:textFill>
                  <w14:solidFill>
                    <w14:schemeClr w14:val="tx1"/>
                  </w14:solidFill>
                </w14:textFill>
              </w:rPr>
              <w:t>信息安全工程师证书</w:t>
            </w:r>
            <w:r>
              <w:rPr>
                <w:rFonts w:hint="eastAsia" w:ascii="宋体" w:hAnsi="宋体" w:eastAsia="宋体" w:cs="宋体"/>
                <w:color w:val="000000" w:themeColor="text1"/>
                <w:highlight w:val="none"/>
                <w:lang w:val="en-US" w:eastAsia="zh-CN"/>
                <w14:textFill>
                  <w14:solidFill>
                    <w14:schemeClr w14:val="tx1"/>
                  </w14:solidFill>
                </w14:textFill>
              </w:rPr>
              <w:t>或系统分析师证书或</w:t>
            </w:r>
            <w:r>
              <w:rPr>
                <w:rFonts w:hint="eastAsia" w:ascii="宋体" w:hAnsi="宋体" w:eastAsia="宋体" w:cs="宋体"/>
                <w:color w:val="000000" w:themeColor="text1"/>
                <w:highlight w:val="none"/>
                <w14:textFill>
                  <w14:solidFill>
                    <w14:schemeClr w14:val="tx1"/>
                  </w14:solidFill>
                </w14:textFill>
              </w:rPr>
              <w:t>网络工程师证书</w:t>
            </w:r>
            <w:r>
              <w:rPr>
                <w:rFonts w:hint="eastAsia" w:ascii="宋体" w:hAnsi="宋体" w:eastAsia="宋体" w:cs="宋体"/>
                <w:color w:val="000000" w:themeColor="text1"/>
                <w:highlight w:val="none"/>
                <w:lang w:val="en-US" w:eastAsia="zh-CN"/>
                <w14:textFill>
                  <w14:solidFill>
                    <w14:schemeClr w14:val="tx1"/>
                  </w14:solidFill>
                </w14:textFill>
              </w:rPr>
              <w:t>的，每提供一项得3分，最高得15分。</w:t>
            </w:r>
          </w:p>
          <w:p w14:paraId="0E9A842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注：须提供相关专业证书复印件及投标截止日前6个月内任意1个月社保缴纳证明材料并加盖投标人公章，不提供不得分。同一人员提供多个证书，只计算一次得分。</w:t>
            </w:r>
          </w:p>
        </w:tc>
      </w:tr>
      <w:tr w14:paraId="0B442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495E23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tc>
        <w:tc>
          <w:tcPr>
            <w:tcW w:w="2228" w:type="dxa"/>
            <w:vAlign w:val="top"/>
          </w:tcPr>
          <w:p w14:paraId="3BA6D4BE">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c>
          <w:tcPr>
            <w:tcW w:w="5836" w:type="dxa"/>
            <w:vAlign w:val="top"/>
          </w:tcPr>
          <w:p w14:paraId="21C3086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34962E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718D7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0DC22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2FDB751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6B7E258A">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30AAD9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303560C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33CB91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0129359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7F228B4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5312F7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4FC4866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0A59E41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791A26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11FE3A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95290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253E6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D33EDC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6BD560B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49EEA41">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613D052">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28A54D7A">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469817">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101E0">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174EA23">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2A3D59BD">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A1F5403">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5C494B">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5B9AC9">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B63E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670C69">
      <w:pPr>
        <w:pStyle w:val="17"/>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A43CBF3">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F581D76">
      <w:pPr>
        <w:pStyle w:val="17"/>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3AF4BD6">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19138C4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FC69837">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DC4044">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C4EE2B9">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3CCCC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ED2BC5">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75015AF">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3C07EE81">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17A892A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CA2B603">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629425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0DD0D36">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6EBF8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888C82">
      <w:pPr>
        <w:pStyle w:val="17"/>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5E9398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1F560BB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3F418C3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10A8868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0EE95EB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77AB439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5192CAD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8A3087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6FB72E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42E56F6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25AD45B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5D4D9B4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1FFB86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3BA246D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38A7A63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0783234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4D3145B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532E2A5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03E910F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6524399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BDAD5D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1C2055A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4A2158B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8DFFD5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640F8A5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71AE412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00A101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1A951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0316E88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0EAC59E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4270246E">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5701AD4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82468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4FDB010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30006FF3">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45F8A22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32DFC32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331FFDA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780EC50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2D93B4D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6E3ABD7E">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1AF809D8">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6945DE6A">
      <w:pPr>
        <w:pStyle w:val="17"/>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ED98E4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7F0170E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7C6E6F4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66D3D9D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3CE8312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AFAB7E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1D50617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0ECB0D15">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0A306">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324F9">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D33E71">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3CB9E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5F4338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8C43A8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FB0DF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110E3E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B111C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D662C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9CF3E2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4F95EBA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0FD8F0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392D9A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03E2F3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665B73B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77A3BB4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5B1EDD5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34531F6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674B35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078279C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0252E62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058C01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46B9F9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78255BE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0DCB3D2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6A71C1F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401F71E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26EB119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YXCG-20260428</w:t>
      </w:r>
    </w:p>
    <w:p w14:paraId="77CB80F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D188EF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25B02C4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5C0216B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5C341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82E0E6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1C80848C">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52A33A8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31CB88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79382A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09A4B3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1FB3A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49241C2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4151A77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60FCD15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229D5E9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389728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21E1DE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564D125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48DA78B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3D7492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3EAC16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1F3055F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0B008F0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6850DA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7C5D9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F9FA7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215E993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FB561E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422A9CE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6112AAF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3EBC1C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46B58E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7F5E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F8830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C335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5C93F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80B033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76B15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ED1F72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74CC7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5983FA3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61A21E5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3042317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YXCG-20260428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05F332D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20ED6C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0ACF447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0EEA041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0E490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090C1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1F86FE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521303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6AB084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21CC83F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7687A0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7B9112C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B5CECD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2A5ACEC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034F3B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8F5CC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0A7D756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73A133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3C35472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0DDA15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04D239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E3F4F5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5AA2E4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603A1D0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18E3F95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78452E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7FEDFF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03B3DBA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279B810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0661AAE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2D1DA4D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2A1D8A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C7591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3698A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9640A5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D36EF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2EAD7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D61C18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4CB50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2F48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89032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39ACA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9B652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1567E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41FD49D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735782C6">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6A7293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8D79C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F746A7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576BB81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12A74EE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8"/>
        <w:gridCol w:w="1781"/>
        <w:gridCol w:w="2609"/>
        <w:gridCol w:w="1357"/>
        <w:gridCol w:w="1331"/>
        <w:gridCol w:w="1235"/>
      </w:tblGrid>
      <w:tr w14:paraId="4EA0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14:paraId="148D5BC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81" w:type="dxa"/>
            <w:vAlign w:val="center"/>
          </w:tcPr>
          <w:p w14:paraId="79EA9EF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609" w:type="dxa"/>
            <w:vAlign w:val="center"/>
          </w:tcPr>
          <w:p w14:paraId="6D4911C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3812D8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357" w:type="dxa"/>
            <w:vAlign w:val="center"/>
          </w:tcPr>
          <w:p w14:paraId="398E611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331" w:type="dxa"/>
            <w:vAlign w:val="center"/>
          </w:tcPr>
          <w:p w14:paraId="12ABA40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235" w:type="dxa"/>
            <w:vAlign w:val="center"/>
          </w:tcPr>
          <w:p w14:paraId="69EA7AB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279C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758" w:type="dxa"/>
            <w:vAlign w:val="center"/>
          </w:tcPr>
          <w:p w14:paraId="65DA635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81" w:type="dxa"/>
            <w:vAlign w:val="center"/>
          </w:tcPr>
          <w:p w14:paraId="19E6D5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09" w:type="dxa"/>
            <w:vAlign w:val="center"/>
          </w:tcPr>
          <w:p w14:paraId="2274B1B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p>
          <w:p w14:paraId="51BA913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大写:人民币</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33D239C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p w14:paraId="36D4D55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小写:¥</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 xml:space="preserve">                    </w:t>
            </w:r>
          </w:p>
          <w:p w14:paraId="61D5204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tc>
        <w:tc>
          <w:tcPr>
            <w:tcW w:w="1357" w:type="dxa"/>
            <w:vAlign w:val="center"/>
          </w:tcPr>
          <w:p w14:paraId="093772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tc>
        <w:tc>
          <w:tcPr>
            <w:tcW w:w="1331" w:type="dxa"/>
            <w:vAlign w:val="center"/>
          </w:tcPr>
          <w:p w14:paraId="1DCB74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5" w:type="dxa"/>
            <w:vAlign w:val="center"/>
          </w:tcPr>
          <w:p w14:paraId="25F903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F1F0D2">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E8F5119">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3D9E4D4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57D7D342">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438E3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63CAAD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AFA01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4B6E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C5C4F1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D95B0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E4A5DB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62B9DE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2E21528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E71911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60BF7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F0DB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41FE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05FDE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B5C54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393F4EC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107015C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BBBCF4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02F3792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5E1DE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4AC4FD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3B7E5A9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5101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8F6C2C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54CDA5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59C4A38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4A8B104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7A96755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5C3649F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0BB8D92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08A9E03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74985E1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6C61C6D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061E73D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2CA28B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5DF6AE3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54CB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F28228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32C71E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609BE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AD16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3A42BF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D7145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65C530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EFF9C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DC1D4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8BD5A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88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86A381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B9FE7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82B9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07EDB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8822C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AE3DA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4AD04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4623B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0617D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94092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20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E1963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1FBDD3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81BBA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06699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6B31D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00DF6C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82799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9192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EB99F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AE70C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0C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32BC2D7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4B7F0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82BE6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AD912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D4538C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15C456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E6F45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11DCE0E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9C6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05903D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07A294E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471FDF7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16C7200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541FA60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7FBD03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28673C3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5B418C2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23DB529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BDDE3B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41BC99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6A86D7B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75E4A09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748D1F9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62655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DA502B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224D2D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F4154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B1B74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E05B7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2BAF2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37FBAD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4AE70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BCC27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B6182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677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C8A808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28141B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EE68E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A3A57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CCA65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7F8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758A7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92028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1B6E3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6D92B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B6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07" w:type="dxa"/>
            <w:vAlign w:val="center"/>
          </w:tcPr>
          <w:p w14:paraId="76F2672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0CAC1A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AA71D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7DEBC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66687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518D9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24F8DD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F2C5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285B4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372F0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F0D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CFBD7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F2813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51CF6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846D7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F7936D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45F7B0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AA8398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6A1EB0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8A9B7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CB4027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31F3DD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569051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326F65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1F5E5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0789D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3C269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70082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1E60A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3128224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79EF31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29AA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C27D08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42FD0DA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38D78D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2BCBCF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50A3895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5C069EE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25A547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6370FEC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55DD4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31B588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333880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0625F9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3804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6202E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3236A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F54C4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AE56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171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7B1B16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37D6D1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FC6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D62AC4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4EF02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9D2365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52A7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6F822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311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C9EE0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23F85F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6AC69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ABD43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7D33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C2B7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8BAC5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F1A56E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E5A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DA1D66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14F426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BCF0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F507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1868A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517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1A0D5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2939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7B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1F1CBD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1AA2B9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AC370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D4FBA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BAAB5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11276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BB35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152A1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1024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606164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98B70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FD61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6EE2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023E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3768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B88A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97CD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72772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4FE3E23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10199F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7959B7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568FAD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CDA7AD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93A6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30281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568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4A4B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1B99B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82761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128CE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7B91F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9C3DE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9E15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59D049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4772E605">
      <w:pPr>
        <w:pStyle w:val="17"/>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DF7B0F7">
      <w:pPr>
        <w:pStyle w:val="17"/>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3F2A2B3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3372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1020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64CB2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ADF7F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2F044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D6AB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E517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3CB60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9649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16709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4EC9B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F9F96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E21D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E1AEC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DAA2C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7818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47A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C4077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221EB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1F626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72E76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49402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D30B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5F57A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80A4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1F468E46">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D41C37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C10283D">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5F7886EA">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230C15D4">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4904A8C2">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432486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DC6F5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C22B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1BCFD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7004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770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0A5B4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7F668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3E2A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19C2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0F07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F8786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829F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A6542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58B5D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F5A64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C34EA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C4EB0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B34CA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A6DBF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C1A4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06238911">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45312FA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D5B228A">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09453CD5">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444F6796">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7E8DE73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5F1B0605">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0D989300">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67336D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66AAC6AC">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7FE2D34">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796D90BA">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4763397B">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6F5F77A1">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24BD778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86DA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A49FD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3CCB2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097A6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328DA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466D6CD5">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44702494">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CCC17FE">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2D64DD11">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FA514">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71B5ACB6">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106D45C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EAA19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222E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B6748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440EA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7E59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08CAD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8B612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DF50D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85B61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AC53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18AB6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C3C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61499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522AF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024BB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58DFC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4BEF6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AFC8A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A7262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6B205197">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21017F8C">
      <w:pPr>
        <w:pStyle w:val="17"/>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73C4B1">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45B7861C">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52386E0D">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55FD9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C8CBF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EA0E8F">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6A4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5F319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2C2D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875292">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69A8F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88374A">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A72349">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2B6D6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036C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E7C56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536D8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C00CEB">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FAA0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89BB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930022">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E0F5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2DFCAC">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663D61">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3ABE3">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2957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880315">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9E028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C389B7">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004D55">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3396CF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2091D5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6D406CC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4D894FF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47739D1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00CA9A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744ACBD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53E3C9B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61BEA3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73AB97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5A57D1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67338E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884F7E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48563C">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1753606">
      <w:pPr>
        <w:spacing w:line="480" w:lineRule="exact"/>
        <w:ind w:firstLine="420" w:firstLineChars="200"/>
        <w:rPr>
          <w:rFonts w:ascii="宋体" w:hAnsi="宋体"/>
          <w:color w:val="000000" w:themeColor="text1"/>
          <w:highlight w:val="none"/>
          <w14:textFill>
            <w14:solidFill>
              <w14:schemeClr w14:val="tx1"/>
            </w14:solidFill>
          </w14:textFill>
        </w:rPr>
      </w:pPr>
    </w:p>
    <w:p w14:paraId="52968815">
      <w:pPr>
        <w:pStyle w:val="5"/>
        <w:rPr>
          <w:rFonts w:hAnsi="宋体"/>
          <w:color w:val="000000" w:themeColor="text1"/>
          <w:sz w:val="21"/>
          <w:highlight w:val="none"/>
          <w14:textFill>
            <w14:solidFill>
              <w14:schemeClr w14:val="tx1"/>
            </w14:solidFill>
          </w14:textFill>
        </w:rPr>
      </w:pPr>
    </w:p>
    <w:p w14:paraId="3986E88F">
      <w:pPr>
        <w:pStyle w:val="5"/>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455825C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13BD490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56FE4E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097216B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58A13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0E9749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15910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1B2DC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023F2F0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5DDC95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6382F6F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7DC6D3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550AAE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376CDC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165945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8FC0A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01B5E05">
      <w:pPr>
        <w:rPr>
          <w:color w:val="000000" w:themeColor="text1"/>
          <w:highlight w:val="none"/>
          <w14:textFill>
            <w14:solidFill>
              <w14:schemeClr w14:val="tx1"/>
            </w14:solidFill>
          </w14:textFill>
        </w:rPr>
      </w:pPr>
    </w:p>
    <w:p w14:paraId="1C1481D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183FDEAD">
      <w:pPr>
        <w:rPr>
          <w:color w:val="000000" w:themeColor="text1"/>
          <w:highlight w:val="none"/>
          <w14:textFill>
            <w14:solidFill>
              <w14:schemeClr w14:val="tx1"/>
            </w14:solidFill>
          </w14:textFill>
        </w:rPr>
      </w:pPr>
    </w:p>
    <w:p w14:paraId="10887292">
      <w:pPr>
        <w:rPr>
          <w:color w:val="000000" w:themeColor="text1"/>
          <w:highlight w:val="none"/>
          <w14:textFill>
            <w14:solidFill>
              <w14:schemeClr w14:val="tx1"/>
            </w14:solidFill>
          </w14:textFill>
        </w:rPr>
      </w:pPr>
    </w:p>
    <w:p w14:paraId="7F216902">
      <w:pPr>
        <w:rPr>
          <w:color w:val="000000" w:themeColor="text1"/>
          <w:highlight w:val="none"/>
          <w14:textFill>
            <w14:solidFill>
              <w14:schemeClr w14:val="tx1"/>
            </w14:solidFill>
          </w14:textFill>
        </w:rPr>
      </w:pPr>
    </w:p>
    <w:p w14:paraId="65DAD2F7">
      <w:pPr>
        <w:rPr>
          <w:color w:val="000000" w:themeColor="text1"/>
          <w:highlight w:val="none"/>
          <w14:textFill>
            <w14:solidFill>
              <w14:schemeClr w14:val="tx1"/>
            </w14:solidFill>
          </w14:textFill>
        </w:rPr>
      </w:pPr>
    </w:p>
    <w:p w14:paraId="3F5E8DB0">
      <w:pPr>
        <w:rPr>
          <w:color w:val="000000" w:themeColor="text1"/>
          <w:highlight w:val="none"/>
          <w14:textFill>
            <w14:solidFill>
              <w14:schemeClr w14:val="tx1"/>
            </w14:solidFill>
          </w14:textFill>
        </w:rPr>
      </w:pPr>
    </w:p>
    <w:p w14:paraId="724C8E8E">
      <w:pPr>
        <w:rPr>
          <w:color w:val="000000" w:themeColor="text1"/>
          <w:highlight w:val="none"/>
          <w14:textFill>
            <w14:solidFill>
              <w14:schemeClr w14:val="tx1"/>
            </w14:solidFill>
          </w14:textFill>
        </w:rPr>
      </w:pPr>
    </w:p>
    <w:p w14:paraId="3F3C1D0E">
      <w:pPr>
        <w:rPr>
          <w:color w:val="000000" w:themeColor="text1"/>
          <w:highlight w:val="none"/>
          <w14:textFill>
            <w14:solidFill>
              <w14:schemeClr w14:val="tx1"/>
            </w14:solidFill>
          </w14:textFill>
        </w:rPr>
      </w:pPr>
    </w:p>
    <w:p w14:paraId="05384652">
      <w:pPr>
        <w:rPr>
          <w:color w:val="000000" w:themeColor="text1"/>
          <w:highlight w:val="none"/>
          <w14:textFill>
            <w14:solidFill>
              <w14:schemeClr w14:val="tx1"/>
            </w14:solidFill>
          </w14:textFill>
        </w:rPr>
      </w:pPr>
    </w:p>
    <w:p w14:paraId="3D292859">
      <w:pPr>
        <w:rPr>
          <w:color w:val="000000" w:themeColor="text1"/>
          <w:highlight w:val="none"/>
          <w14:textFill>
            <w14:solidFill>
              <w14:schemeClr w14:val="tx1"/>
            </w14:solidFill>
          </w14:textFill>
        </w:rPr>
      </w:pPr>
    </w:p>
    <w:p w14:paraId="55B4C0CB">
      <w:pPr>
        <w:tabs>
          <w:tab w:val="center" w:pos="4483"/>
        </w:tabs>
        <w:rPr>
          <w:rFonts w:ascii="宋体" w:hAnsi="宋体"/>
          <w:bCs/>
          <w:color w:val="000000" w:themeColor="text1"/>
          <w:szCs w:val="21"/>
          <w:highlight w:val="none"/>
          <w14:textFill>
            <w14:solidFill>
              <w14:schemeClr w14:val="tx1"/>
            </w14:solidFill>
          </w14:textFill>
        </w:rPr>
      </w:pPr>
    </w:p>
    <w:p w14:paraId="1ACE948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7A18DE7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2AF900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6BEF07C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18BAE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0DAE10B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0B0458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257B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36E57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236500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504E018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0AC26C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FA9B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AEFAB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6A8A5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9250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D9710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76C9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D848C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A5BB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E82A9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6813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3A3A9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A3C1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4CA92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9890F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E47B9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0C0B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CB84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9BE4E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313BED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29C10D5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52E8B4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6769FC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5349372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5E3283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2BE6C3C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FC819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3486B4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6EB9CF6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EA496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72740E8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0FF920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7F0FB47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7E77DC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B4A413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77191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2B6D4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C8E82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1D8278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8BD38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09D701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63E3930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D7721D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02AC52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7C71F6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3F534DB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5BEA4E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2F5619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DBD7B4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F347C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E6BFC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69E2E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90E021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5D066B5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31C6796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651E674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1B913F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B8A6D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B8DB94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297339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82087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DAF5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C5729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4B818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976E4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6CB57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27F1B4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99CEFA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3E25B6E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398EBB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18D7F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16C1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568D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C0DA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78012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EE013">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C70782B">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4A646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A1470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D48FF0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2F56744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415F878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28844E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E205C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12873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0205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1B11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B0760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B3F07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111237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84CE0D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0B19B5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38F0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11C056C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7FB8070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A7C767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3481FAD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B79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3D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CA37A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0053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7862B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12CF74">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69E4C3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50D5F2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98351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225DC2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70C469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1AEDE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747C854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5DDEC3D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4465C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433F3D0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0CC7D29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75253A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27D420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301CF6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1C09CA2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5467F4E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5F0747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EE8B0D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154F7FF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24E63D0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4444BD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29FD990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1B21A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C4CB9C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660AF4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B2E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83F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0A9FB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907E8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1040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A846E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5464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799A5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79207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E5F3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13A3C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A8500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BEC03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4C689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CB3A6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3F5A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DE73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0C0F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6CEA9D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94FA9D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2"/>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091D8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FEDB1C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168E670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9B7B3C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3C9203F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51AA55C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568EFEA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1E670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33731B7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35E7B1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7DC2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1C47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5319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E0AD3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C60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583209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3C6F9A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65AD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1DA2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3F394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F702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A0C0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2B08CB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0CCB87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AF82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D9450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EB4E2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30AC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573B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3B6B59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4C3179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5B828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EDC53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E14B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378C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F0B8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4B47B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041A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5FCFEE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86749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7D7F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96E24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5E9D5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FE650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776E6D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C4DEB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AB9A7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BAF6C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C160E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66AD5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3129D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988D8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68840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601DC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F4624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838C5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1615D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EE19D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701F0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D0722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00B4F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6482DB2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3458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37A220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38DFD45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757B3A9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288985B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3D35BD3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71AF6D4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2D8DE75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33C8F48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688C041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70A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0B7AA83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23E9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97E5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A00B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104E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BC0A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211A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987F8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2521C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FB1C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85352C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3BD96D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BE607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A68EE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7C0BD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812B0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7F4F0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96430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CD6A8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A34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23" w:type="dxa"/>
            <w:vAlign w:val="top"/>
          </w:tcPr>
          <w:p w14:paraId="139677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78D5D3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E4AF9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D53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BB1C0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2A40A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553532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5365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B4456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DD5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94277B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1AD93C6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07533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3875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B52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375E4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BA0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C9A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AA930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412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8950E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393A16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C26988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DAF1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FA1AC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F3E2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7364D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C9CD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3183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58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BC49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7549CA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F02A5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416E1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59EC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2B7DE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9678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6101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1689C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B18D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F82A06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0C205D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DC76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7620D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8CA1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CF4DB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D0C1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13538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4E45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24E09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2EB88D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52812E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4042D3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754F70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24059D8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F431C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463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22CC193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3D27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81FE68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519452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6DBAC5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16E545A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219BEB3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2665199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3882967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68A56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99287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382543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5AA4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20F4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568E2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36CB3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8336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4C7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CA308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51FF7F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711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8D310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93B9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B71C1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B9DF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23B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B43C87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767CB0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6830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4BF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1CC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47D8D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42BB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9AB6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B4B223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7288DD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8F582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7D04E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7163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5FB7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AD706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4E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7F85C9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46E2D6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80803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5B29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AA07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46C6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82CD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EF7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8870E7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1DBADF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7A6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1D1C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BEF54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FF10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94D0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41D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8D6776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0E218D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45B1C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6CF9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FE1F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DD654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FF22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9FF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6A1455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1DAA0A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205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1D95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815AA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C3FA1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0C128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508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FC6019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1DA5B4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DA8F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6AA5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E7950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79A6F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7BFE1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0C7E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9774ED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6063E3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76F77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6BDD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620FE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9F287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B82E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271290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410289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5572FB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E01C0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91F3A0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B1D94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7165E9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1B390D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E85792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2206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49CF18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5A62DED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66B306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0829CBA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5011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0028D5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26FF15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764A53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4081D5D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415F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1F7B54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401A424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40BBA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290956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5E8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382029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012968C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DE470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024C667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F17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5BCA845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27AE6E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FB6AB7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055ED7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4F17E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A7F4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4D65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512D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F6FD2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09259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2502D1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EA7606C">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12225B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3CEFF22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773A4C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4E8C4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1C4C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AEFA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2ACAA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E03DA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CECBB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A8BC7C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5287E67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47156A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70B8886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阳西总医院信息系统软件维保项目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4BA12D6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535402A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436DE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6B330F2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4E3EAB8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361FE8B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025943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3BDCD66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7269CD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F768E3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E8F98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9BB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1E89E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D22D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FF2B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9AE9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2D8E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1FD29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8BDDED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7BBE8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DFB6D8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7E4A7FB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C855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21403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196F2F7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3CF9341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506E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5A69EE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2C794C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8CD3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54DB23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43CD41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1DE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71BA26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2106F8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035C2B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075CE37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29BF73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2ADB2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8510F3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3B89E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24CBD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073E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79860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47C6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B12A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8B88B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BCB03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56F39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FE42E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E7430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A90DD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2463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31DF3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52E15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78653D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16663B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B0F0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39DAC57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FE12E7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15F0AE8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21FCDA0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64CECD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60AB9B4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2EB2007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432FF5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71B146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3D27F7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5B1F13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1510DBC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796820B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534DA5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082F341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5AF4749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6882E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1FE8BF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7BF35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FCC00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5559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1B05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D861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5546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B356C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0D624A3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1E2C88C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05EACD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0671F8A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38B2C8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7D8B50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6BC92C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1F655C9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0AE5E0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5D3662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02C703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717E553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3ED6969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510035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3A2573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645DDA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07BC466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75FF5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9527E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420F91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557E6F0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61AE38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DE499E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E9213E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754BB7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D7A88A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0D058E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28A418D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30DD9C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0A112A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0D23F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DDD1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4266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8CABE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17DA05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7662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69AA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14AA0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6F5BC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823602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1C1A97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5FD50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0E2CA1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637A7E7">
      <w:pPr>
        <w:pStyle w:val="17"/>
        <w:rPr>
          <w:rFonts w:hint="eastAsia"/>
          <w:color w:val="000000" w:themeColor="text1"/>
          <w:highlight w:val="none"/>
          <w:lang w:val="en-US" w:eastAsia="zh-Hans"/>
          <w14:textFill>
            <w14:solidFill>
              <w14:schemeClr w14:val="tx1"/>
            </w14:solidFill>
          </w14:textFill>
        </w:rPr>
      </w:pPr>
    </w:p>
    <w:p w14:paraId="1BBD8328">
      <w:pPr>
        <w:pStyle w:val="17"/>
        <w:rPr>
          <w:rFonts w:hint="eastAsia"/>
          <w:color w:val="000000" w:themeColor="text1"/>
          <w:highlight w:val="none"/>
          <w:lang w:val="en-US" w:eastAsia="zh-Hans"/>
          <w14:textFill>
            <w14:solidFill>
              <w14:schemeClr w14:val="tx1"/>
            </w14:solidFill>
          </w14:textFill>
        </w:rPr>
      </w:pPr>
    </w:p>
    <w:p w14:paraId="238A8F0C">
      <w:pPr>
        <w:pStyle w:val="17"/>
        <w:rPr>
          <w:rFonts w:hint="eastAsia"/>
          <w:color w:val="000000" w:themeColor="text1"/>
          <w:highlight w:val="none"/>
          <w:lang w:val="en-US" w:eastAsia="zh-Hans"/>
          <w14:textFill>
            <w14:solidFill>
              <w14:schemeClr w14:val="tx1"/>
            </w14:solidFill>
          </w14:textFill>
        </w:rPr>
      </w:pPr>
    </w:p>
    <w:p w14:paraId="104151D3">
      <w:pPr>
        <w:pStyle w:val="17"/>
        <w:rPr>
          <w:rFonts w:hint="eastAsia"/>
          <w:color w:val="000000" w:themeColor="text1"/>
          <w:highlight w:val="none"/>
          <w:lang w:val="en-US" w:eastAsia="zh-Hans"/>
          <w14:textFill>
            <w14:solidFill>
              <w14:schemeClr w14:val="tx1"/>
            </w14:solidFill>
          </w14:textFill>
        </w:rPr>
      </w:pPr>
    </w:p>
    <w:p w14:paraId="373D68BD">
      <w:pPr>
        <w:pStyle w:val="17"/>
        <w:rPr>
          <w:rFonts w:hint="eastAsia"/>
          <w:color w:val="000000" w:themeColor="text1"/>
          <w:highlight w:val="none"/>
          <w:lang w:val="en-US" w:eastAsia="zh-Hans"/>
          <w14:textFill>
            <w14:solidFill>
              <w14:schemeClr w14:val="tx1"/>
            </w14:solidFill>
          </w14:textFill>
        </w:rPr>
      </w:pPr>
    </w:p>
    <w:p w14:paraId="284149E5">
      <w:pPr>
        <w:pStyle w:val="17"/>
        <w:rPr>
          <w:rFonts w:hint="eastAsia"/>
          <w:color w:val="000000" w:themeColor="text1"/>
          <w:highlight w:val="none"/>
          <w:lang w:val="en-US" w:eastAsia="zh-Hans"/>
          <w14:textFill>
            <w14:solidFill>
              <w14:schemeClr w14:val="tx1"/>
            </w14:solidFill>
          </w14:textFill>
        </w:rPr>
      </w:pPr>
    </w:p>
    <w:p w14:paraId="2F7B029E">
      <w:pPr>
        <w:pStyle w:val="17"/>
        <w:rPr>
          <w:rFonts w:hint="eastAsia"/>
          <w:color w:val="000000" w:themeColor="text1"/>
          <w:highlight w:val="none"/>
          <w:lang w:val="en-US" w:eastAsia="zh-Hans"/>
          <w14:textFill>
            <w14:solidFill>
              <w14:schemeClr w14:val="tx1"/>
            </w14:solidFill>
          </w14:textFill>
        </w:rPr>
      </w:pPr>
    </w:p>
    <w:p w14:paraId="755666D5">
      <w:pPr>
        <w:pStyle w:val="17"/>
        <w:rPr>
          <w:rFonts w:hint="eastAsia"/>
          <w:color w:val="000000" w:themeColor="text1"/>
          <w:highlight w:val="none"/>
          <w:lang w:val="en-US" w:eastAsia="zh-Hans"/>
          <w14:textFill>
            <w14:solidFill>
              <w14:schemeClr w14:val="tx1"/>
            </w14:solidFill>
          </w14:textFill>
        </w:rPr>
      </w:pPr>
    </w:p>
    <w:p w14:paraId="544C40E3">
      <w:pPr>
        <w:pStyle w:val="17"/>
        <w:rPr>
          <w:rFonts w:hint="eastAsia"/>
          <w:color w:val="000000" w:themeColor="text1"/>
          <w:highlight w:val="none"/>
          <w:lang w:val="en-US" w:eastAsia="zh-Hans"/>
          <w14:textFill>
            <w14:solidFill>
              <w14:schemeClr w14:val="tx1"/>
            </w14:solidFill>
          </w14:textFill>
        </w:rPr>
      </w:pPr>
    </w:p>
    <w:p w14:paraId="08A4D26D">
      <w:pPr>
        <w:pStyle w:val="17"/>
        <w:rPr>
          <w:rFonts w:hint="eastAsia"/>
          <w:color w:val="000000" w:themeColor="text1"/>
          <w:highlight w:val="none"/>
          <w:lang w:val="en-US" w:eastAsia="zh-Hans"/>
          <w14:textFill>
            <w14:solidFill>
              <w14:schemeClr w14:val="tx1"/>
            </w14:solidFill>
          </w14:textFill>
        </w:rPr>
      </w:pPr>
    </w:p>
    <w:p w14:paraId="061F533F">
      <w:pPr>
        <w:pStyle w:val="17"/>
        <w:rPr>
          <w:rFonts w:hint="eastAsia"/>
          <w:color w:val="000000" w:themeColor="text1"/>
          <w:highlight w:val="none"/>
          <w:lang w:val="en-US" w:eastAsia="zh-Hans"/>
          <w14:textFill>
            <w14:solidFill>
              <w14:schemeClr w14:val="tx1"/>
            </w14:solidFill>
          </w14:textFill>
        </w:rPr>
      </w:pPr>
    </w:p>
    <w:p w14:paraId="64457213">
      <w:pPr>
        <w:pStyle w:val="17"/>
        <w:rPr>
          <w:rFonts w:hint="eastAsia"/>
          <w:color w:val="000000" w:themeColor="text1"/>
          <w:highlight w:val="none"/>
          <w:lang w:val="en-US" w:eastAsia="zh-Hans"/>
          <w14:textFill>
            <w14:solidFill>
              <w14:schemeClr w14:val="tx1"/>
            </w14:solidFill>
          </w14:textFill>
        </w:rPr>
      </w:pPr>
    </w:p>
    <w:p w14:paraId="7F17B958">
      <w:pPr>
        <w:pStyle w:val="17"/>
        <w:rPr>
          <w:rFonts w:hint="eastAsia"/>
          <w:color w:val="000000" w:themeColor="text1"/>
          <w:highlight w:val="none"/>
          <w:lang w:val="en-US" w:eastAsia="zh-Hans"/>
          <w14:textFill>
            <w14:solidFill>
              <w14:schemeClr w14:val="tx1"/>
            </w14:solidFill>
          </w14:textFill>
        </w:rPr>
      </w:pPr>
    </w:p>
    <w:p w14:paraId="36598024">
      <w:pPr>
        <w:pStyle w:val="17"/>
        <w:rPr>
          <w:rFonts w:hint="eastAsia"/>
          <w:color w:val="000000" w:themeColor="text1"/>
          <w:highlight w:val="none"/>
          <w:lang w:val="en-US" w:eastAsia="zh-Hans"/>
          <w14:textFill>
            <w14:solidFill>
              <w14:schemeClr w14:val="tx1"/>
            </w14:solidFill>
          </w14:textFill>
        </w:rPr>
      </w:pPr>
    </w:p>
    <w:p w14:paraId="5A50D131">
      <w:pPr>
        <w:pStyle w:val="17"/>
        <w:rPr>
          <w:rFonts w:hint="eastAsia"/>
          <w:color w:val="000000" w:themeColor="text1"/>
          <w:highlight w:val="none"/>
          <w:lang w:val="en-US" w:eastAsia="zh-Hans"/>
          <w14:textFill>
            <w14:solidFill>
              <w14:schemeClr w14:val="tx1"/>
            </w14:solidFill>
          </w14:textFill>
        </w:rPr>
      </w:pPr>
    </w:p>
    <w:p w14:paraId="2F58DDD5">
      <w:pPr>
        <w:pStyle w:val="17"/>
        <w:rPr>
          <w:rFonts w:hint="eastAsia"/>
          <w:color w:val="000000" w:themeColor="text1"/>
          <w:highlight w:val="none"/>
          <w:lang w:val="en-US" w:eastAsia="zh-Hans"/>
          <w14:textFill>
            <w14:solidFill>
              <w14:schemeClr w14:val="tx1"/>
            </w14:solidFill>
          </w14:textFill>
        </w:rPr>
      </w:pPr>
    </w:p>
    <w:p w14:paraId="79EB428E">
      <w:pPr>
        <w:pStyle w:val="17"/>
        <w:rPr>
          <w:rFonts w:hint="eastAsia"/>
          <w:color w:val="000000" w:themeColor="text1"/>
          <w:highlight w:val="none"/>
          <w:lang w:val="en-US" w:eastAsia="zh-Hans"/>
          <w14:textFill>
            <w14:solidFill>
              <w14:schemeClr w14:val="tx1"/>
            </w14:solidFill>
          </w14:textFill>
        </w:rPr>
      </w:pPr>
    </w:p>
    <w:p w14:paraId="702F1110">
      <w:pPr>
        <w:pStyle w:val="17"/>
        <w:rPr>
          <w:rFonts w:hint="eastAsia"/>
          <w:color w:val="000000" w:themeColor="text1"/>
          <w:highlight w:val="none"/>
          <w:lang w:val="en-US" w:eastAsia="zh-Hans"/>
          <w14:textFill>
            <w14:solidFill>
              <w14:schemeClr w14:val="tx1"/>
            </w14:solidFill>
          </w14:textFill>
        </w:rPr>
      </w:pPr>
    </w:p>
    <w:p w14:paraId="63996453">
      <w:pPr>
        <w:pStyle w:val="17"/>
        <w:rPr>
          <w:rFonts w:hint="eastAsia"/>
          <w:color w:val="000000" w:themeColor="text1"/>
          <w:highlight w:val="none"/>
          <w:lang w:val="en-US" w:eastAsia="zh-Hans"/>
          <w14:textFill>
            <w14:solidFill>
              <w14:schemeClr w14:val="tx1"/>
            </w14:solidFill>
          </w14:textFill>
        </w:rPr>
      </w:pPr>
    </w:p>
    <w:p w14:paraId="6AD3F239">
      <w:pP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br w:type="page"/>
      </w:r>
    </w:p>
    <w:p w14:paraId="71BDF559">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76C26C7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EEDA973">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4BAC5DA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ED38B1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0E62EC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B381A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22719F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37A976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D45BF6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BF94FF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736672E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7491E7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646B9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3D113A1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8F5D38D">
      <w:pPr>
        <w:rPr>
          <w:rFonts w:ascii="宋体" w:hAnsi="宋体"/>
          <w:color w:val="000000" w:themeColor="text1"/>
          <w:highlight w:val="none"/>
          <w14:textFill>
            <w14:solidFill>
              <w14:schemeClr w14:val="tx1"/>
            </w14:solidFill>
          </w14:textFill>
        </w:rPr>
      </w:pPr>
    </w:p>
    <w:p w14:paraId="61FBA57D">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D1067E">
      <w:pPr>
        <w:jc w:val="center"/>
        <w:rPr>
          <w:rFonts w:hint="eastAsia"/>
          <w:b/>
          <w:bCs/>
          <w:color w:val="000000" w:themeColor="text1"/>
          <w:sz w:val="44"/>
          <w:szCs w:val="44"/>
          <w:highlight w:val="none"/>
          <w14:textFill>
            <w14:solidFill>
              <w14:schemeClr w14:val="tx1"/>
            </w14:solidFill>
          </w14:textFill>
        </w:rPr>
      </w:pPr>
    </w:p>
    <w:p w14:paraId="13B97855">
      <w:pPr>
        <w:jc w:val="center"/>
        <w:rPr>
          <w:color w:val="000000" w:themeColor="text1"/>
          <w:szCs w:val="21"/>
          <w:highlight w:val="none"/>
          <w14:textFill>
            <w14:solidFill>
              <w14:schemeClr w14:val="tx1"/>
            </w14:solidFill>
          </w14:textFill>
        </w:rPr>
      </w:pP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6F4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BF72FC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307D457">
            <w:pPr>
              <w:rPr>
                <w:color w:val="000000" w:themeColor="text1"/>
                <w:sz w:val="28"/>
                <w:szCs w:val="28"/>
                <w:highlight w:val="none"/>
                <w14:textFill>
                  <w14:solidFill>
                    <w14:schemeClr w14:val="tx1"/>
                  </w14:solidFill>
                </w14:textFill>
              </w:rPr>
            </w:pPr>
          </w:p>
        </w:tc>
      </w:tr>
      <w:tr w14:paraId="516E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38770D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5F5A008F">
            <w:pPr>
              <w:rPr>
                <w:color w:val="000000" w:themeColor="text1"/>
                <w:sz w:val="28"/>
                <w:szCs w:val="28"/>
                <w:highlight w:val="none"/>
                <w14:textFill>
                  <w14:solidFill>
                    <w14:schemeClr w14:val="tx1"/>
                  </w14:solidFill>
                </w14:textFill>
              </w:rPr>
            </w:pPr>
          </w:p>
        </w:tc>
        <w:tc>
          <w:tcPr>
            <w:tcW w:w="1940" w:type="dxa"/>
            <w:noWrap/>
            <w:vAlign w:val="center"/>
          </w:tcPr>
          <w:p w14:paraId="4BA2E63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730A812D">
            <w:pPr>
              <w:rPr>
                <w:color w:val="000000" w:themeColor="text1"/>
                <w:sz w:val="28"/>
                <w:szCs w:val="28"/>
                <w:highlight w:val="none"/>
                <w14:textFill>
                  <w14:solidFill>
                    <w14:schemeClr w14:val="tx1"/>
                  </w14:solidFill>
                </w14:textFill>
              </w:rPr>
            </w:pPr>
          </w:p>
        </w:tc>
      </w:tr>
      <w:tr w14:paraId="43B9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5BD7E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07557A7">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17A20D7A">
            <w:pPr>
              <w:rPr>
                <w:color w:val="000000" w:themeColor="text1"/>
                <w:sz w:val="28"/>
                <w:szCs w:val="28"/>
                <w:highlight w:val="none"/>
                <w14:textFill>
                  <w14:solidFill>
                    <w14:schemeClr w14:val="tx1"/>
                  </w14:solidFill>
                </w14:textFill>
              </w:rPr>
            </w:pPr>
          </w:p>
        </w:tc>
      </w:tr>
      <w:tr w14:paraId="529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DE522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4DD54989">
            <w:pPr>
              <w:rPr>
                <w:color w:val="000000" w:themeColor="text1"/>
                <w:sz w:val="28"/>
                <w:szCs w:val="28"/>
                <w:highlight w:val="none"/>
                <w14:textFill>
                  <w14:solidFill>
                    <w14:schemeClr w14:val="tx1"/>
                  </w14:solidFill>
                </w14:textFill>
              </w:rPr>
            </w:pPr>
          </w:p>
        </w:tc>
      </w:tr>
      <w:tr w14:paraId="3E5E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79F58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43B8ADE5">
            <w:pPr>
              <w:rPr>
                <w:color w:val="000000" w:themeColor="text1"/>
                <w:sz w:val="28"/>
                <w:szCs w:val="28"/>
                <w:highlight w:val="none"/>
                <w14:textFill>
                  <w14:solidFill>
                    <w14:schemeClr w14:val="tx1"/>
                  </w14:solidFill>
                </w14:textFill>
              </w:rPr>
            </w:pPr>
          </w:p>
        </w:tc>
        <w:tc>
          <w:tcPr>
            <w:tcW w:w="1940" w:type="dxa"/>
            <w:noWrap/>
            <w:vAlign w:val="center"/>
          </w:tcPr>
          <w:p w14:paraId="01C4B3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16A0D4C5">
            <w:pPr>
              <w:rPr>
                <w:color w:val="000000" w:themeColor="text1"/>
                <w:sz w:val="28"/>
                <w:szCs w:val="28"/>
                <w:highlight w:val="none"/>
                <w14:textFill>
                  <w14:solidFill>
                    <w14:schemeClr w14:val="tx1"/>
                  </w14:solidFill>
                </w14:textFill>
              </w:rPr>
            </w:pPr>
          </w:p>
        </w:tc>
      </w:tr>
      <w:tr w14:paraId="47E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2DDEC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2E4E2182">
            <w:pPr>
              <w:rPr>
                <w:color w:val="000000" w:themeColor="text1"/>
                <w:sz w:val="28"/>
                <w:szCs w:val="28"/>
                <w:highlight w:val="none"/>
                <w14:textFill>
                  <w14:solidFill>
                    <w14:schemeClr w14:val="tx1"/>
                  </w14:solidFill>
                </w14:textFill>
              </w:rPr>
            </w:pPr>
          </w:p>
        </w:tc>
        <w:tc>
          <w:tcPr>
            <w:tcW w:w="1940" w:type="dxa"/>
            <w:noWrap/>
            <w:vAlign w:val="center"/>
          </w:tcPr>
          <w:p w14:paraId="60297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27DCAF3">
            <w:pPr>
              <w:rPr>
                <w:color w:val="000000" w:themeColor="text1"/>
                <w:sz w:val="28"/>
                <w:szCs w:val="28"/>
                <w:highlight w:val="none"/>
                <w14:textFill>
                  <w14:solidFill>
                    <w14:schemeClr w14:val="tx1"/>
                  </w14:solidFill>
                </w14:textFill>
              </w:rPr>
            </w:pPr>
          </w:p>
        </w:tc>
      </w:tr>
      <w:tr w14:paraId="442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15094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B8712BE">
            <w:pPr>
              <w:rPr>
                <w:color w:val="000000" w:themeColor="text1"/>
                <w:sz w:val="28"/>
                <w:szCs w:val="28"/>
                <w:highlight w:val="none"/>
                <w14:textFill>
                  <w14:solidFill>
                    <w14:schemeClr w14:val="tx1"/>
                  </w14:solidFill>
                </w14:textFill>
              </w:rPr>
            </w:pPr>
          </w:p>
        </w:tc>
        <w:tc>
          <w:tcPr>
            <w:tcW w:w="1940" w:type="dxa"/>
            <w:noWrap/>
            <w:vAlign w:val="center"/>
          </w:tcPr>
          <w:p w14:paraId="75C400E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CBCDAA0">
            <w:pPr>
              <w:rPr>
                <w:color w:val="000000" w:themeColor="text1"/>
                <w:sz w:val="28"/>
                <w:szCs w:val="28"/>
                <w:highlight w:val="none"/>
                <w14:textFill>
                  <w14:solidFill>
                    <w14:schemeClr w14:val="tx1"/>
                  </w14:solidFill>
                </w14:textFill>
              </w:rPr>
            </w:pPr>
          </w:p>
        </w:tc>
      </w:tr>
      <w:tr w14:paraId="6AF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056AB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245690C5">
            <w:pPr>
              <w:rPr>
                <w:color w:val="000000" w:themeColor="text1"/>
                <w:sz w:val="28"/>
                <w:szCs w:val="28"/>
                <w:highlight w:val="none"/>
                <w14:textFill>
                  <w14:solidFill>
                    <w14:schemeClr w14:val="tx1"/>
                  </w14:solidFill>
                </w14:textFill>
              </w:rPr>
            </w:pPr>
          </w:p>
        </w:tc>
      </w:tr>
    </w:tbl>
    <w:p w14:paraId="5B9F551C">
      <w:pPr>
        <w:spacing w:line="360" w:lineRule="auto"/>
        <w:jc w:val="center"/>
        <w:rPr>
          <w:rFonts w:ascii="宋体" w:hAnsi="宋体"/>
          <w:b/>
          <w:color w:val="000000" w:themeColor="text1"/>
          <w:sz w:val="24"/>
          <w:highlight w:val="none"/>
          <w14:textFill>
            <w14:solidFill>
              <w14:schemeClr w14:val="tx1"/>
            </w14:solidFill>
          </w14:textFill>
        </w:rPr>
      </w:pPr>
    </w:p>
    <w:bookmarkEnd w:id="73"/>
    <w:p w14:paraId="65F41AD9">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E6A">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5FC5">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1A31">
    <w:pPr>
      <w:pStyle w:val="10"/>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6"/>
    <w:multiLevelType w:val="singleLevel"/>
    <w:tmpl w:val="00000026"/>
    <w:lvl w:ilvl="0" w:tentative="0">
      <w:start w:val="1"/>
      <w:numFmt w:val="decimal"/>
      <w:pStyle w:val="20"/>
      <w:lvlText w:val="%1."/>
      <w:lvlJc w:val="left"/>
      <w:pPr>
        <w:tabs>
          <w:tab w:val="left" w:pos="360"/>
        </w:tabs>
        <w:ind w:left="360" w:hanging="360"/>
      </w:pPr>
    </w:lvl>
  </w:abstractNum>
  <w:abstractNum w:abstractNumId="2">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2E01C1"/>
    <w:rsid w:val="00661709"/>
    <w:rsid w:val="00D70859"/>
    <w:rsid w:val="024261A6"/>
    <w:rsid w:val="025832D3"/>
    <w:rsid w:val="039D04CA"/>
    <w:rsid w:val="040032D8"/>
    <w:rsid w:val="042172CF"/>
    <w:rsid w:val="04D05CEB"/>
    <w:rsid w:val="05F15F19"/>
    <w:rsid w:val="063D4CBA"/>
    <w:rsid w:val="06FA07EB"/>
    <w:rsid w:val="070924FF"/>
    <w:rsid w:val="075838FA"/>
    <w:rsid w:val="07AA45D1"/>
    <w:rsid w:val="093700E7"/>
    <w:rsid w:val="099D53F0"/>
    <w:rsid w:val="09EF276F"/>
    <w:rsid w:val="0B024724"/>
    <w:rsid w:val="0B3A5C6C"/>
    <w:rsid w:val="0B495EAF"/>
    <w:rsid w:val="0BF202F5"/>
    <w:rsid w:val="0C0F1DB3"/>
    <w:rsid w:val="0C28640C"/>
    <w:rsid w:val="0C7A48B8"/>
    <w:rsid w:val="0C8C24F7"/>
    <w:rsid w:val="0CC41D6A"/>
    <w:rsid w:val="0E464928"/>
    <w:rsid w:val="0E556903"/>
    <w:rsid w:val="0E7771D7"/>
    <w:rsid w:val="0F0767AD"/>
    <w:rsid w:val="0F405A3F"/>
    <w:rsid w:val="108865E6"/>
    <w:rsid w:val="11230F50"/>
    <w:rsid w:val="11A07096"/>
    <w:rsid w:val="11D60645"/>
    <w:rsid w:val="11FF19BD"/>
    <w:rsid w:val="1283439D"/>
    <w:rsid w:val="14467430"/>
    <w:rsid w:val="14C940E6"/>
    <w:rsid w:val="153320AA"/>
    <w:rsid w:val="159C6AE9"/>
    <w:rsid w:val="15D942D4"/>
    <w:rsid w:val="162163A6"/>
    <w:rsid w:val="165D4BE5"/>
    <w:rsid w:val="17446535"/>
    <w:rsid w:val="177F50ED"/>
    <w:rsid w:val="18463EA2"/>
    <w:rsid w:val="19404D1B"/>
    <w:rsid w:val="1AA66E7A"/>
    <w:rsid w:val="1AB23516"/>
    <w:rsid w:val="1B1A6B9D"/>
    <w:rsid w:val="1BAA0BEC"/>
    <w:rsid w:val="1BF81957"/>
    <w:rsid w:val="1C6A3ED7"/>
    <w:rsid w:val="1D0B1216"/>
    <w:rsid w:val="1D21234A"/>
    <w:rsid w:val="1D721295"/>
    <w:rsid w:val="1D9B2B44"/>
    <w:rsid w:val="207B2D2A"/>
    <w:rsid w:val="208539D6"/>
    <w:rsid w:val="20A90F5B"/>
    <w:rsid w:val="21B21B9E"/>
    <w:rsid w:val="21CF7AE3"/>
    <w:rsid w:val="22074693"/>
    <w:rsid w:val="23156E23"/>
    <w:rsid w:val="23327119"/>
    <w:rsid w:val="23720241"/>
    <w:rsid w:val="23FB55E8"/>
    <w:rsid w:val="24C30629"/>
    <w:rsid w:val="255F2A47"/>
    <w:rsid w:val="257007B0"/>
    <w:rsid w:val="26025181"/>
    <w:rsid w:val="26105AEF"/>
    <w:rsid w:val="26415CA9"/>
    <w:rsid w:val="2694227D"/>
    <w:rsid w:val="27167136"/>
    <w:rsid w:val="277B343D"/>
    <w:rsid w:val="27C070A1"/>
    <w:rsid w:val="287C121A"/>
    <w:rsid w:val="28B10B29"/>
    <w:rsid w:val="28CA5BDB"/>
    <w:rsid w:val="29935E30"/>
    <w:rsid w:val="299747E3"/>
    <w:rsid w:val="29DB5F49"/>
    <w:rsid w:val="2B2A092C"/>
    <w:rsid w:val="2B51698E"/>
    <w:rsid w:val="2B9D6077"/>
    <w:rsid w:val="2BB313F7"/>
    <w:rsid w:val="2BF23E26"/>
    <w:rsid w:val="2BF3502B"/>
    <w:rsid w:val="2D346567"/>
    <w:rsid w:val="2D602616"/>
    <w:rsid w:val="2DB71F51"/>
    <w:rsid w:val="2E7D5CEC"/>
    <w:rsid w:val="2ECB1B24"/>
    <w:rsid w:val="2ED51684"/>
    <w:rsid w:val="2ED923CD"/>
    <w:rsid w:val="2EF26D94"/>
    <w:rsid w:val="309612E7"/>
    <w:rsid w:val="31E367AE"/>
    <w:rsid w:val="32C43EEA"/>
    <w:rsid w:val="333077D1"/>
    <w:rsid w:val="335C05C6"/>
    <w:rsid w:val="337551E4"/>
    <w:rsid w:val="340B78F6"/>
    <w:rsid w:val="34684D49"/>
    <w:rsid w:val="34FA4631"/>
    <w:rsid w:val="35270760"/>
    <w:rsid w:val="357A4D33"/>
    <w:rsid w:val="36A93B22"/>
    <w:rsid w:val="378555CE"/>
    <w:rsid w:val="379912F1"/>
    <w:rsid w:val="37E06D31"/>
    <w:rsid w:val="38291150"/>
    <w:rsid w:val="384855BD"/>
    <w:rsid w:val="38DD7AB3"/>
    <w:rsid w:val="392B34A2"/>
    <w:rsid w:val="396226AE"/>
    <w:rsid w:val="398048E2"/>
    <w:rsid w:val="39D87235"/>
    <w:rsid w:val="3A83468A"/>
    <w:rsid w:val="3C425ABB"/>
    <w:rsid w:val="3C77021F"/>
    <w:rsid w:val="3CBD0327"/>
    <w:rsid w:val="3D2959BD"/>
    <w:rsid w:val="3E2A590C"/>
    <w:rsid w:val="3E9C5D1B"/>
    <w:rsid w:val="3ECB4265"/>
    <w:rsid w:val="3F035D9A"/>
    <w:rsid w:val="3F25624A"/>
    <w:rsid w:val="3F9A2A03"/>
    <w:rsid w:val="40774C91"/>
    <w:rsid w:val="409500FD"/>
    <w:rsid w:val="415428DD"/>
    <w:rsid w:val="42075BA1"/>
    <w:rsid w:val="42137D91"/>
    <w:rsid w:val="42896A37"/>
    <w:rsid w:val="429F5DD9"/>
    <w:rsid w:val="436A4639"/>
    <w:rsid w:val="43CA332A"/>
    <w:rsid w:val="44435C86"/>
    <w:rsid w:val="450D7972"/>
    <w:rsid w:val="451C4E7E"/>
    <w:rsid w:val="45A54CE6"/>
    <w:rsid w:val="46690BD8"/>
    <w:rsid w:val="46D04DDE"/>
    <w:rsid w:val="46DF0E9A"/>
    <w:rsid w:val="4799373F"/>
    <w:rsid w:val="47F70466"/>
    <w:rsid w:val="491D5CAA"/>
    <w:rsid w:val="49B303BC"/>
    <w:rsid w:val="49BE157C"/>
    <w:rsid w:val="49D217F6"/>
    <w:rsid w:val="4A340EAF"/>
    <w:rsid w:val="4A62250E"/>
    <w:rsid w:val="4B086B5A"/>
    <w:rsid w:val="4B0D06CC"/>
    <w:rsid w:val="4B3317B5"/>
    <w:rsid w:val="4BC64E7F"/>
    <w:rsid w:val="4DAB1AD6"/>
    <w:rsid w:val="4E0F475B"/>
    <w:rsid w:val="4FB56C3C"/>
    <w:rsid w:val="4FC50B09"/>
    <w:rsid w:val="509B4084"/>
    <w:rsid w:val="52927709"/>
    <w:rsid w:val="53B316E5"/>
    <w:rsid w:val="53B52B8D"/>
    <w:rsid w:val="54F6049D"/>
    <w:rsid w:val="568C47D3"/>
    <w:rsid w:val="56F75D8C"/>
    <w:rsid w:val="571D28A3"/>
    <w:rsid w:val="575925A3"/>
    <w:rsid w:val="57D460CD"/>
    <w:rsid w:val="58B02697"/>
    <w:rsid w:val="59720EC9"/>
    <w:rsid w:val="5A0343A1"/>
    <w:rsid w:val="5A121D4D"/>
    <w:rsid w:val="5A7E2464"/>
    <w:rsid w:val="5EB90EE3"/>
    <w:rsid w:val="60AC0895"/>
    <w:rsid w:val="60BA7F29"/>
    <w:rsid w:val="63807109"/>
    <w:rsid w:val="63B079EF"/>
    <w:rsid w:val="63B76FCA"/>
    <w:rsid w:val="63D556A7"/>
    <w:rsid w:val="63DD630A"/>
    <w:rsid w:val="64F658D5"/>
    <w:rsid w:val="65074519"/>
    <w:rsid w:val="65815AE7"/>
    <w:rsid w:val="66613222"/>
    <w:rsid w:val="66C8504F"/>
    <w:rsid w:val="67A21D44"/>
    <w:rsid w:val="685E5C6B"/>
    <w:rsid w:val="68C33D20"/>
    <w:rsid w:val="68D0643D"/>
    <w:rsid w:val="68E465BF"/>
    <w:rsid w:val="693966D8"/>
    <w:rsid w:val="6967362C"/>
    <w:rsid w:val="6AAB53B4"/>
    <w:rsid w:val="6B7632CC"/>
    <w:rsid w:val="6BD64493"/>
    <w:rsid w:val="6C0703C8"/>
    <w:rsid w:val="6C8C6B1F"/>
    <w:rsid w:val="6CCB2A08"/>
    <w:rsid w:val="6CF546C4"/>
    <w:rsid w:val="6D0C2FBA"/>
    <w:rsid w:val="6E6733A0"/>
    <w:rsid w:val="6EAD34A8"/>
    <w:rsid w:val="6F305E87"/>
    <w:rsid w:val="6F834209"/>
    <w:rsid w:val="6FD9207B"/>
    <w:rsid w:val="70595806"/>
    <w:rsid w:val="70C1148D"/>
    <w:rsid w:val="717A70B8"/>
    <w:rsid w:val="71B96608"/>
    <w:rsid w:val="71CF3736"/>
    <w:rsid w:val="71E73175"/>
    <w:rsid w:val="725231E8"/>
    <w:rsid w:val="73027B3B"/>
    <w:rsid w:val="74BD5781"/>
    <w:rsid w:val="75CC75E6"/>
    <w:rsid w:val="76143E0D"/>
    <w:rsid w:val="77177CAA"/>
    <w:rsid w:val="77F79321"/>
    <w:rsid w:val="78056103"/>
    <w:rsid w:val="78972AD3"/>
    <w:rsid w:val="78A56B5E"/>
    <w:rsid w:val="7A3C3932"/>
    <w:rsid w:val="7AD85D51"/>
    <w:rsid w:val="7AEA5A84"/>
    <w:rsid w:val="7B890DF9"/>
    <w:rsid w:val="7D470F6C"/>
    <w:rsid w:val="7E0C702E"/>
    <w:rsid w:val="7E663674"/>
    <w:rsid w:val="7E696CC0"/>
    <w:rsid w:val="7E7A7402"/>
    <w:rsid w:val="7EA81482"/>
    <w:rsid w:val="7EAF3D77"/>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index 5"/>
    <w:basedOn w:val="1"/>
    <w:next w:val="1"/>
    <w:qFormat/>
    <w:uiPriority w:val="0"/>
    <w:pPr>
      <w:ind w:left="1680"/>
    </w:pPr>
  </w:style>
  <w:style w:type="paragraph" w:styleId="7">
    <w:name w:val="annotation text"/>
    <w:basedOn w:val="1"/>
    <w:qFormat/>
    <w:uiPriority w:val="0"/>
    <w:pPr>
      <w:spacing w:line="360" w:lineRule="auto"/>
      <w:jc w:val="left"/>
    </w:pPr>
    <w:rPr>
      <w:sz w:val="24"/>
    </w:rPr>
  </w:style>
  <w:style w:type="paragraph" w:styleId="8">
    <w:name w:val="Plain Text"/>
    <w:basedOn w:val="1"/>
    <w:qFormat/>
    <w:uiPriority w:val="0"/>
    <w:rPr>
      <w:rFonts w:ascii="宋体" w:hAnsi="Courier New"/>
      <w:szCs w:val="20"/>
    </w:rPr>
  </w:style>
  <w:style w:type="paragraph" w:styleId="9">
    <w:name w:val="footer"/>
    <w:basedOn w:val="1"/>
    <w:next w:val="6"/>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character" w:styleId="18">
    <w:name w:val="Placeholder Text"/>
    <w:basedOn w:val="14"/>
    <w:semiHidden/>
    <w:qFormat/>
    <w:uiPriority w:val="99"/>
    <w:rPr>
      <w:color w:val="80808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表格文字"/>
    <w:basedOn w:val="1"/>
    <w:next w:val="2"/>
    <w:qFormat/>
    <w:uiPriority w:val="0"/>
    <w:pPr>
      <w:numPr>
        <w:ilvl w:val="0"/>
        <w:numId w:val="2"/>
      </w:numPr>
      <w:tabs>
        <w:tab w:val="clear" w:pos="360"/>
      </w:tabs>
      <w:ind w:left="0" w:firstLine="0"/>
      <w:jc w:val="left"/>
    </w:pPr>
    <w:rPr>
      <w:rFonts w:ascii="Arial" w:hAnsi="Arial" w:eastAsia="仿宋_GB2312" w:cs="Arial"/>
      <w:sz w:val="18"/>
      <w:szCs w:val="18"/>
    </w:rPr>
  </w:style>
  <w:style w:type="character" w:customStyle="1" w:styleId="21">
    <w:name w:val="font21"/>
    <w:qFormat/>
    <w:uiPriority w:val="0"/>
    <w:rPr>
      <w:rFonts w:hint="default" w:ascii="Arial" w:hAnsi="Arial" w:cs="Arial"/>
      <w:color w:val="000000"/>
      <w:sz w:val="24"/>
      <w:szCs w:val="24"/>
      <w:u w:val="none"/>
    </w:rPr>
  </w:style>
  <w:style w:type="character" w:customStyle="1" w:styleId="22">
    <w:name w:val="font31"/>
    <w:basedOn w:val="14"/>
    <w:qFormat/>
    <w:uiPriority w:val="0"/>
    <w:rPr>
      <w:rFonts w:hint="eastAsia" w:ascii="宋体" w:hAnsi="宋体" w:eastAsia="宋体" w:cs="宋体"/>
      <w:color w:val="1F2329"/>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633C1286">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5812</Words>
  <Characters>6269</Characters>
  <Lines>0</Lines>
  <Paragraphs>0</Paragraphs>
  <TotalTime>6</TotalTime>
  <ScaleCrop>false</ScaleCrop>
  <LinksUpToDate>false</LinksUpToDate>
  <CharactersWithSpaces>6315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2026-04-30T08:18:51Z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84AAD3F223FF2AC521F59E68BCC7017B_42</vt:lpwstr>
  </property>
  <property fmtid="{D5CDD505-2E9C-101B-9397-08002B2CF9AE}" pid="4" name="KSOTemplateDocerSaveRecord">
    <vt:lpwstr>eyJoZGlkIjoiNjRhODA0MGJlYjkwYzhjNWY3NDVmZDZhNTM4ODVlZmIiLCJ1c2VySWQiOiI0MzkwMDY1NTEifQ==</vt:lpwstr>
  </property>
</Properties>
</file>