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8328" w:type="dxa"/>
        <w:jc w:val="center"/>
        <w:tblLayout w:type="fixed"/>
        <w:tblCellMar>
          <w:top w:w="0" w:type="dxa"/>
          <w:left w:w="108" w:type="dxa"/>
          <w:bottom w:w="0" w:type="dxa"/>
          <w:right w:w="108" w:type="dxa"/>
        </w:tblCellMar>
      </w:tblPr>
      <w:tblGrid>
        <w:gridCol w:w="1951"/>
        <w:gridCol w:w="284"/>
        <w:gridCol w:w="6093"/>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3" w:type="dxa"/>
            <w:vAlign w:val="center"/>
          </w:tcPr>
          <w:p w14:paraId="598927E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YXCG-20260113</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3" w:type="dxa"/>
            <w:vAlign w:val="center"/>
          </w:tcPr>
          <w:p w14:paraId="4D9C7FB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阳西总医院人民医院眼科超声乳化治疗仪手柄采购项目（二次招标）</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3" w:type="dxa"/>
            <w:vAlign w:val="center"/>
          </w:tcPr>
          <w:p w14:paraId="67B8B16A">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93" w:type="dxa"/>
            <w:vAlign w:val="center"/>
          </w:tcPr>
          <w:p w14:paraId="0810E36A">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ECF7C6D">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_Toc2445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34604290">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_Toc17163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B6CAA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_Toc31682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F54CD4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_Toc14452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ED0B97">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_Toc19080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7E6AA3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C22CCD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_Toc25069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9E10F5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_Toc15697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7F5AFD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_Toc20252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AB4661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_Toc4813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7C5D9A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574D3C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_Toc30601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B0ED6A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_Toc9503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797C1B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_Toc11004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F51AE0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_Toc23993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878F2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_Toc26612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0EEA253">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_Toc21410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283723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_Toc23662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27F4E4C">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_Toc23992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FCD02F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_Toc18752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2E4C7D">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_Toc12579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35D53A">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_Toc20468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58DCC6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_Toc11843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C7B5C9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_Toc26750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E0B233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_Toc27140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07E83D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C5DDC1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_Toc32486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32A942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_Toc26337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958B3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_Toc19260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95B064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_Toc17714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A184E0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_Toc11889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3D2CE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_Toc18627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943C8C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_Toc9549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7659A9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_Toc17438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568ED5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_Toc26003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C0CE4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_Toc30185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F5E858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_Toc23414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C5BEEB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_Toc18706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615C5F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_Toc16298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F3B66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_Toc3848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1C86DC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_Toc29481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33238571"/>
      <w:bookmarkStart w:id="2" w:name="_Toc337632315"/>
      <w:bookmarkStart w:id="3" w:name="_Toc339019828"/>
      <w:bookmarkStart w:id="4" w:name="_Toc340507403"/>
      <w:bookmarkStart w:id="5" w:name="_Toc365967002"/>
      <w:bookmarkStart w:id="6" w:name="_Toc331512856"/>
      <w:bookmarkStart w:id="7" w:name="_Toc342296708"/>
      <w:bookmarkStart w:id="8" w:name="_Toc339020048"/>
      <w:bookmarkStart w:id="9" w:name="_Toc333237723"/>
      <w:bookmarkStart w:id="10" w:name="_Toc342060322"/>
      <w:bookmarkStart w:id="11" w:name="_Toc330459945"/>
      <w:bookmarkStart w:id="12" w:name="_Toc339362257"/>
      <w:bookmarkStart w:id="13" w:name="_Toc339019954"/>
      <w:bookmarkStart w:id="14" w:name="_Toc350438702"/>
      <w:bookmarkStart w:id="15" w:name="_Toc349127583"/>
      <w:bookmarkStart w:id="16" w:name="_Toc365985108"/>
      <w:bookmarkStart w:id="17" w:name="_Toc332270305"/>
      <w:bookmarkStart w:id="18" w:name="_Toc340672830"/>
      <w:bookmarkStart w:id="19" w:name="_Toc339441044"/>
      <w:bookmarkStart w:id="20" w:name="_Toc340677031"/>
      <w:bookmarkStart w:id="21" w:name="_Toc339020186"/>
      <w:bookmarkStart w:id="22" w:name="_Toc341348291"/>
      <w:bookmarkStart w:id="23" w:name="_Toc336681892"/>
      <w:bookmarkStart w:id="24" w:name="_Toc332206657"/>
      <w:bookmarkStart w:id="25" w:name="_Toc336681537"/>
      <w:bookmarkStart w:id="26" w:name="_Toc349143546"/>
      <w:bookmarkStart w:id="27" w:name="_Toc345513762"/>
      <w:bookmarkStart w:id="28" w:name="_Toc350756403"/>
      <w:bookmarkStart w:id="29" w:name="_Toc366072457"/>
      <w:bookmarkStart w:id="30" w:name="_Toc331683994"/>
      <w:bookmarkStart w:id="31" w:name="_Toc333237612"/>
      <w:bookmarkStart w:id="32" w:name="_Toc333935278"/>
      <w:bookmarkStart w:id="33" w:name="_Toc2445"/>
      <w:bookmarkStart w:id="34" w:name="_Toc333935619"/>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阳西总医院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阳西总医院人民医院眼科超声乳化治疗仪手柄采购项目（二次招标）</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YXCG-20260113</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阳西总医院人民医院眼科超声乳化治疗仪手柄采购项目（二次招标）</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YXCG-20260113</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3.磋商报价上限：人民币</w:t>
      </w:r>
      <w:r>
        <w:rPr>
          <w:rFonts w:hint="eastAsia" w:ascii="宋体" w:hAnsi="宋体"/>
          <w:bCs/>
          <w:color w:val="000000" w:themeColor="text1"/>
          <w:highlight w:val="none"/>
          <w:lang w:val="en-US" w:eastAsia="zh-CN"/>
          <w14:textFill>
            <w14:solidFill>
              <w14:schemeClr w14:val="tx1"/>
            </w14:solidFill>
          </w14:textFill>
        </w:rPr>
        <w:t>130000.00</w:t>
      </w:r>
      <w:r>
        <w:rPr>
          <w:rFonts w:hint="eastAsia" w:ascii="宋体" w:hAnsi="宋体"/>
          <w:bCs/>
          <w:color w:val="000000" w:themeColor="text1"/>
          <w:highlight w:val="none"/>
          <w14:textFill>
            <w14:solidFill>
              <w14:schemeClr w14:val="tx1"/>
            </w14:solidFill>
          </w14:textFill>
        </w:rPr>
        <w:t>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006F4BA9">
      <w:pPr>
        <w:widowControl/>
        <w:tabs>
          <w:tab w:val="left" w:pos="735"/>
        </w:tabs>
        <w:adjustRightInd w:val="0"/>
        <w:snapToGrid w:val="0"/>
        <w:spacing w:line="360" w:lineRule="auto"/>
        <w:ind w:firstLine="210" w:firstLineChars="100"/>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w:t>
      </w:r>
      <w:r>
        <w:rPr>
          <w:rFonts w:hint="eastAsia" w:ascii="宋体" w:hAnsi="宋体"/>
          <w:bCs/>
          <w:color w:val="000000" w:themeColor="text1"/>
          <w:highlight w:val="none"/>
          <w:lang w:val="en-US" w:eastAsia="zh-CN"/>
          <w14:textFill>
            <w14:solidFill>
              <w14:schemeClr w14:val="tx1"/>
            </w14:solidFill>
          </w14:textFill>
        </w:rPr>
        <w:t>2支</w:t>
      </w:r>
    </w:p>
    <w:p w14:paraId="1A5C55E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交货期</w:t>
      </w:r>
      <w:r>
        <w:rPr>
          <w:rFonts w:hint="eastAsia" w:ascii="宋体" w:hAnsi="宋体"/>
          <w:bCs/>
          <w:color w:val="000000" w:themeColor="text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个日历日内完成设备的供货、安装、调试和验收，并交付给采购人正常使用。</w:t>
      </w:r>
      <w:r>
        <w:rPr>
          <w:rFonts w:ascii="宋体" w:hAnsi="宋体" w:eastAsia="宋体"/>
          <w:color w:val="000000" w:themeColor="text1"/>
          <w:szCs w:val="2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交货期</w:t>
      </w:r>
      <w:r>
        <w:rPr>
          <w:rFonts w:ascii="宋体" w:hAnsi="宋体" w:eastAsia="宋体"/>
          <w:color w:val="000000" w:themeColor="text1"/>
          <w:szCs w:val="21"/>
          <w:highlight w:val="none"/>
          <w14:textFill>
            <w14:solidFill>
              <w14:schemeClr w14:val="tx1"/>
            </w14:solidFill>
          </w14:textFill>
        </w:rPr>
        <w:t>将作为无效投标处理）。</w:t>
      </w:r>
      <w:bookmarkStart w:id="382" w:name="_GoBack"/>
      <w:bookmarkEnd w:id="382"/>
    </w:p>
    <w:p w14:paraId="6E31B66C">
      <w:pPr>
        <w:widowControl/>
        <w:tabs>
          <w:tab w:val="left" w:pos="315"/>
          <w:tab w:val="left" w:pos="735"/>
        </w:tabs>
        <w:adjustRightInd w:val="0"/>
        <w:snapToGrid w:val="0"/>
        <w:spacing w:line="360" w:lineRule="auto"/>
        <w:ind w:firstLine="210" w:firstLineChars="1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7320A9C">
      <w:pPr>
        <w:widowControl/>
        <w:tabs>
          <w:tab w:val="left" w:pos="315"/>
          <w:tab w:val="left" w:pos="735"/>
        </w:tabs>
        <w:adjustRightInd w:val="0"/>
        <w:snapToGrid w:val="0"/>
        <w:spacing w:line="360" w:lineRule="auto"/>
        <w:ind w:firstLine="210" w:firstLineChars="1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7.</w:t>
      </w:r>
      <w:r>
        <w:rPr>
          <w:rFonts w:hint="eastAsia" w:ascii="宋体" w:hAnsi="宋体" w:cs="Tahoma"/>
          <w:color w:val="000000" w:themeColor="text1"/>
          <w:kern w:val="28"/>
          <w:szCs w:val="21"/>
          <w:highlight w:val="none"/>
          <w14:textFill>
            <w14:solidFill>
              <w14:schemeClr w14:val="tx1"/>
            </w14:solidFill>
          </w14:textFill>
        </w:rPr>
        <w:t>本项目允许采购进口产品。</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22637BB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14:textFill>
            <w14:solidFill>
              <w14:schemeClr w14:val="tx1"/>
            </w14:solidFill>
          </w14:textFill>
        </w:rPr>
        <w:t>（提供《磋商邀请函》承诺）</w:t>
      </w:r>
    </w:p>
    <w:p w14:paraId="53D9DBF3">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highlight w:val="none"/>
          <w14:textFill>
            <w14:solidFill>
              <w14:schemeClr w14:val="tx1"/>
            </w14:solidFill>
          </w14:textFill>
        </w:rPr>
        <w:t>（提供《磋商邀请函》承诺）</w:t>
      </w:r>
    </w:p>
    <w:p w14:paraId="3A0C7BD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54C0C3A">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olor w:val="000000" w:themeColor="text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为所投产品的经销商</w:t>
      </w:r>
      <w:r>
        <w:rPr>
          <w:rFonts w:hint="eastAsia" w:ascii="宋体" w:hAnsi="宋体" w:eastAsia="宋体" w:cs="宋体"/>
          <w:color w:val="000000" w:themeColor="text1"/>
          <w:szCs w:val="21"/>
          <w:highlight w:val="none"/>
          <w14:textFill>
            <w14:solidFill>
              <w14:schemeClr w14:val="tx1"/>
            </w14:solidFill>
          </w14:textFill>
        </w:rPr>
        <w:t>具有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《医疗器械经营许可证》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具有《第二类医疗器械经营备案凭证》或承诺供货前取得《第二类医疗器械经营备案凭证》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为所投产品生产厂家须具有《医疗器械生产许可证》</w:t>
      </w:r>
      <w:r>
        <w:rPr>
          <w:rFonts w:hint="eastAsia" w:ascii="宋体" w:hAnsi="宋体" w:eastAsia="宋体" w:cs="宋体"/>
          <w:color w:val="000000" w:themeColor="text1"/>
          <w:szCs w:val="21"/>
          <w:highlight w:val="none"/>
          <w:lang w:eastAsia="zh-CN"/>
          <w14:textFill>
            <w14:solidFill>
              <w14:schemeClr w14:val="tx1"/>
            </w14:solidFill>
          </w14:textFill>
        </w:rPr>
        <w:t>。</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本项目不接受联合体投标。</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日至2026年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14:textFill>
            <w14:solidFill>
              <w14:schemeClr w14:val="tx1"/>
            </w14:solidFill>
          </w14:textFill>
        </w:rPr>
        <w:t>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日至2026年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14:textFill>
            <w14:solidFill>
              <w14:schemeClr w14:val="tx1"/>
            </w14:solidFill>
          </w14:textFill>
        </w:rPr>
        <w:t>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9"/>
          <w:rFonts w:hint="eastAsia" w:ascii="宋体" w:hAnsi="宋体"/>
          <w:b/>
          <w:bCs/>
          <w:color w:val="000000" w:themeColor="text1"/>
          <w:highlight w:val="none"/>
          <w14:textFill>
            <w14:solidFill>
              <w14:schemeClr w14:val="tx1"/>
            </w14:solidFill>
          </w14:textFill>
        </w:rPr>
        <w:t>www.creditchina.gov.cn)“记录失信被执行人或重大</w:t>
      </w:r>
      <w:r>
        <w:rPr>
          <w:rStyle w:val="59"/>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bCs/>
          <w:color w:val="000000" w:themeColor="text1"/>
          <w:highlight w:val="none"/>
          <w14:textFill>
            <w14:solidFill>
              <w14:schemeClr w14:val="tx1"/>
            </w14:solidFill>
          </w14:textFill>
        </w:rPr>
        <w:t>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13</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 xml:space="preserve"> 09:</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w:t>
      </w:r>
      <w:r>
        <w:rPr>
          <w:rFonts w:hint="eastAsia" w:ascii="宋体" w:hAnsi="宋体"/>
          <w:bCs/>
          <w:color w:val="000000" w:themeColor="text1"/>
          <w:highlight w:val="none"/>
          <w14:textFill>
            <w14:solidFill>
              <w14:schemeClr w14:val="tx1"/>
            </w14:solidFill>
          </w14:textFill>
        </w:rPr>
        <w:t>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13</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阳西总医院</w:t>
      </w:r>
    </w:p>
    <w:p w14:paraId="056D4CF6">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阳西县城向阳路30号</w:t>
      </w:r>
    </w:p>
    <w:p w14:paraId="564FBC88">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陈生</w:t>
      </w:r>
    </w:p>
    <w:p w14:paraId="37FCC3D6">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0662-5885263</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66072458"/>
      <w:bookmarkStart w:id="38" w:name="_Toc365985109"/>
      <w:bookmarkStart w:id="39" w:name="_Toc333935620"/>
      <w:bookmarkStart w:id="40" w:name="_Toc333935279"/>
      <w:bookmarkStart w:id="41" w:name="_Toc339362258"/>
      <w:bookmarkStart w:id="42" w:name="_Toc336681893"/>
      <w:bookmarkStart w:id="43" w:name="_Toc332270306"/>
      <w:bookmarkStart w:id="44" w:name="_Toc332206658"/>
      <w:bookmarkStart w:id="45" w:name="_Toc337632316"/>
      <w:bookmarkStart w:id="46" w:name="_Toc339020049"/>
      <w:bookmarkStart w:id="47" w:name="_Toc333238572"/>
      <w:bookmarkStart w:id="48" w:name="_Toc330459946"/>
      <w:bookmarkStart w:id="49" w:name="_Toc340507404"/>
      <w:bookmarkStart w:id="50" w:name="_Toc340677032"/>
      <w:bookmarkStart w:id="51" w:name="_Toc350438703"/>
      <w:bookmarkStart w:id="52" w:name="_Toc345513763"/>
      <w:bookmarkStart w:id="53" w:name="_Toc336681538"/>
      <w:bookmarkStart w:id="54" w:name="_Toc350756404"/>
      <w:bookmarkStart w:id="55" w:name="_Toc342060323"/>
      <w:bookmarkStart w:id="56" w:name="_Toc349127584"/>
      <w:bookmarkStart w:id="57" w:name="_Toc339019829"/>
      <w:bookmarkStart w:id="58" w:name="_Toc341348292"/>
      <w:bookmarkStart w:id="59" w:name="_Toc331683995"/>
      <w:bookmarkStart w:id="60" w:name="_Toc340672831"/>
      <w:bookmarkStart w:id="61" w:name="_Toc333237613"/>
      <w:bookmarkStart w:id="62" w:name="_Toc342296709"/>
      <w:bookmarkStart w:id="63" w:name="_Toc349143547"/>
      <w:bookmarkStart w:id="64" w:name="_Toc339019955"/>
      <w:bookmarkStart w:id="65" w:name="_Toc339441045"/>
      <w:bookmarkStart w:id="66" w:name="_Toc331512857"/>
      <w:bookmarkStart w:id="67" w:name="_Toc333237724"/>
      <w:bookmarkStart w:id="68" w:name="_Toc365967003"/>
      <w:bookmarkStart w:id="69" w:name="_Toc339020187"/>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65AE2E55">
      <w:pPr>
        <w:pStyle w:val="2"/>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7163"/>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614"/>
      <w:bookmarkStart w:id="74" w:name="_Toc333935280"/>
      <w:bookmarkStart w:id="75" w:name="_Toc333935621"/>
      <w:bookmarkStart w:id="76" w:name="_Toc330459949"/>
      <w:bookmarkStart w:id="77" w:name="_Toc75570886"/>
      <w:bookmarkStart w:id="78" w:name="_Toc333237725"/>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14:textFill>
            <w14:solidFill>
              <w14:schemeClr w14:val="tx1"/>
            </w14:solidFill>
          </w14:textFill>
        </w:rPr>
      </w:pPr>
      <w:bookmarkStart w:id="79" w:name="_Toc333935654"/>
      <w:bookmarkStart w:id="80" w:name="_Toc332206675"/>
      <w:bookmarkStart w:id="81" w:name="_Toc336681902"/>
      <w:bookmarkStart w:id="82" w:name="_Toc330459952"/>
      <w:bookmarkStart w:id="83" w:name="_Toc365985146"/>
      <w:bookmarkStart w:id="84" w:name="_Toc339441054"/>
      <w:bookmarkStart w:id="85" w:name="_Toc339019856"/>
      <w:bookmarkStart w:id="86" w:name="_Toc366072495"/>
      <w:bookmarkStart w:id="87" w:name="_Toc340672836"/>
      <w:bookmarkStart w:id="88" w:name="_Toc341348305"/>
      <w:bookmarkStart w:id="89" w:name="_Toc350438716"/>
      <w:bookmarkStart w:id="90" w:name="_Toc332270313"/>
      <w:bookmarkStart w:id="91" w:name="_Toc336681547"/>
      <w:bookmarkStart w:id="92" w:name="_Toc337632325"/>
      <w:bookmarkStart w:id="93" w:name="_Toc333237644"/>
      <w:bookmarkStart w:id="94" w:name="_Toc331684005"/>
      <w:bookmarkStart w:id="95" w:name="_Toc339362267"/>
      <w:bookmarkStart w:id="96" w:name="_Toc339020200"/>
      <w:bookmarkStart w:id="97" w:name="_Toc349127593"/>
      <w:bookmarkStart w:id="98" w:name="_Toc349143556"/>
      <w:bookmarkStart w:id="99" w:name="_Toc365967040"/>
      <w:bookmarkStart w:id="100" w:name="_Toc339020062"/>
      <w:bookmarkStart w:id="101" w:name="_Toc342296727"/>
      <w:bookmarkStart w:id="102" w:name="_Toc340507409"/>
      <w:bookmarkStart w:id="103" w:name="_Toc340677037"/>
      <w:bookmarkStart w:id="104" w:name="_Toc333238600"/>
      <w:bookmarkStart w:id="105" w:name="_Toc345513834"/>
      <w:bookmarkStart w:id="106" w:name="_Toc333935313"/>
      <w:bookmarkStart w:id="107" w:name="_Toc342060341"/>
      <w:bookmarkStart w:id="108" w:name="_Toc339019982"/>
      <w:bookmarkStart w:id="109" w:name="_Toc350756417"/>
      <w:bookmarkStart w:id="110" w:name="_Toc333237755"/>
      <w:bookmarkStart w:id="111" w:name="_Toc331512865"/>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YXCG-20260113</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阳西总医院人民医院眼科超声乳化治疗仪手柄采购项目（二次招标）</w:t>
      </w:r>
    </w:p>
    <w:p w14:paraId="4D4804CF">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2" w:name="_Toc31682"/>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A9CB7DB">
            <w:pPr>
              <w:spacing w:line="320" w:lineRule="exact"/>
              <w:jc w:val="center"/>
              <w:rPr>
                <w:rFonts w:hint="default"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ACBB30">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1.成交供应商应提供原装、全新的、符合质量标准的货物，不得以旧货翻新充数，并按有关要求进行包装及装运，并包含所有税费。</w:t>
            </w:r>
          </w:p>
          <w:p w14:paraId="67A227DD">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2.医疗设备须有中华人民共和国医疗器械注册证，并在有效期内。</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CD43F3">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D075E8">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应包括运至合同指定地点的设备费、运输费、人工费、保险费、安装调试费、技术服务费、税金、质量保证期内的服务费用、其他费用和验收等一切费用。</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2DD9A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DEE74">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通知书》与</w:t>
            </w:r>
            <w:r>
              <w:rPr>
                <w:rFonts w:hint="eastAsia" w:ascii="宋体" w:hAnsi="宋体" w:cs="宋体"/>
                <w:b w:val="0"/>
                <w:bCs/>
                <w:color w:val="000000" w:themeColor="text1"/>
                <w:sz w:val="21"/>
                <w:szCs w:val="21"/>
                <w:highlight w:val="none"/>
                <w:lang w:val="en-US" w:eastAsia="zh-CN"/>
                <w14:textFill>
                  <w14:solidFill>
                    <w14:schemeClr w14:val="tx1"/>
                  </w14:solidFill>
                </w14:textFill>
              </w:rPr>
              <w:t>使用单位</w:t>
            </w:r>
            <w:r>
              <w:rPr>
                <w:rFonts w:hint="eastAsia" w:ascii="宋体" w:hAnsi="宋体" w:eastAsia="宋体" w:cs="宋体"/>
                <w:b w:val="0"/>
                <w:bCs/>
                <w:color w:val="000000" w:themeColor="text1"/>
                <w:sz w:val="21"/>
                <w:szCs w:val="21"/>
                <w:highlight w:val="none"/>
                <w14:textFill>
                  <w14:solidFill>
                    <w14:schemeClr w14:val="tx1"/>
                  </w14:solidFill>
                </w14:textFill>
              </w:rPr>
              <w:t>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cs="宋体"/>
                <w:b w:val="0"/>
                <w:bCs/>
                <w:color w:val="000000" w:themeColor="text1"/>
                <w:sz w:val="21"/>
                <w:szCs w:val="21"/>
                <w:highlight w:val="none"/>
                <w:lang w:val="en-US" w:eastAsia="zh-CN"/>
                <w14:textFill>
                  <w14:solidFill>
                    <w14:schemeClr w14:val="tx1"/>
                  </w14:solidFill>
                </w14:textFill>
              </w:rPr>
              <w:t>之日起</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color w:val="000000" w:themeColor="text1"/>
                <w:sz w:val="21"/>
                <w:szCs w:val="21"/>
                <w:highlight w:val="none"/>
                <w14:textFill>
                  <w14:solidFill>
                    <w14:schemeClr w14:val="tx1"/>
                  </w14:solidFill>
                </w14:textFill>
              </w:rPr>
              <w:t>日内。</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FABF6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6CB5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05825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3FFA84">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b/>
                <w:bCs/>
                <w:color w:val="000000" w:themeColor="text1"/>
                <w:kern w:val="0"/>
                <w:szCs w:val="21"/>
                <w:highlight w:val="none"/>
                <w14:textFill>
                  <w14:solidFill>
                    <w14:schemeClr w14:val="tx1"/>
                  </w14:solidFill>
                </w14:textFill>
              </w:rPr>
              <w:t xml:space="preserve"> </w:t>
            </w:r>
            <w:r>
              <w:rPr>
                <w:rFonts w:hint="eastAsia" w:ascii="宋体" w:hAnsi="宋体" w:cs="Times New Roman"/>
                <w:bCs/>
                <w:color w:val="000000" w:themeColor="text1"/>
                <w:kern w:val="0"/>
                <w:szCs w:val="21"/>
                <w:highlight w:val="none"/>
                <w14:textFill>
                  <w14:solidFill>
                    <w14:schemeClr w14:val="tx1"/>
                  </w14:solidFill>
                </w14:textFill>
              </w:rPr>
              <w:t>安装调试并验收合格后，</w:t>
            </w:r>
            <w:r>
              <w:rPr>
                <w:rFonts w:hint="eastAsia" w:ascii="宋体" w:hAnsi="宋体" w:cs="Times New Roman"/>
                <w:bCs/>
                <w:color w:val="000000" w:themeColor="text1"/>
                <w:kern w:val="0"/>
                <w:szCs w:val="21"/>
                <w:highlight w:val="none"/>
                <w:lang w:val="en-US" w:eastAsia="zh-CN"/>
                <w14:textFill>
                  <w14:solidFill>
                    <w14:schemeClr w14:val="tx1"/>
                  </w14:solidFill>
                </w14:textFill>
              </w:rPr>
              <w:t>60天内</w:t>
            </w:r>
            <w:r>
              <w:rPr>
                <w:rFonts w:hint="eastAsia" w:ascii="宋体" w:hAnsi="宋体" w:cs="Times New Roman"/>
                <w:bCs/>
                <w:color w:val="000000" w:themeColor="text1"/>
                <w:kern w:val="0"/>
                <w:szCs w:val="21"/>
                <w:highlight w:val="none"/>
                <w14:textFill>
                  <w14:solidFill>
                    <w14:schemeClr w14:val="tx1"/>
                  </w14:solidFill>
                </w14:textFill>
              </w:rPr>
              <w:t>付清所有货款。（</w:t>
            </w:r>
            <w:r>
              <w:rPr>
                <w:rFonts w:hint="eastAsia" w:ascii="宋体" w:hAnsi="宋体" w:eastAsia="宋体" w:cs="宋体"/>
                <w:b w:val="0"/>
                <w:bCs/>
                <w:color w:val="000000" w:themeColor="text1"/>
                <w:sz w:val="21"/>
                <w:szCs w:val="21"/>
                <w:highlight w:val="none"/>
                <w14:textFill>
                  <w14:solidFill>
                    <w14:schemeClr w14:val="tx1"/>
                  </w14:solidFill>
                </w14:textFill>
              </w:rPr>
              <w:t>采购人</w:t>
            </w:r>
            <w:r>
              <w:rPr>
                <w:rFonts w:hint="eastAsia" w:ascii="宋体" w:hAnsi="宋体" w:cs="宋体"/>
                <w:b w:val="0"/>
                <w:bCs/>
                <w:color w:val="000000" w:themeColor="text1"/>
                <w:sz w:val="21"/>
                <w:szCs w:val="21"/>
                <w:highlight w:val="none"/>
                <w:lang w:val="en-US" w:eastAsia="zh-CN"/>
                <w14:textFill>
                  <w14:solidFill>
                    <w14:schemeClr w14:val="tx1"/>
                  </w14:solidFill>
                </w14:textFill>
              </w:rPr>
              <w:t>使用单位</w:t>
            </w:r>
            <w:r>
              <w:rPr>
                <w:rFonts w:hint="eastAsia" w:ascii="宋体" w:hAnsi="宋体" w:cs="Times New Roman"/>
                <w:bCs/>
                <w:color w:val="000000" w:themeColor="text1"/>
                <w:kern w:val="0"/>
                <w:szCs w:val="21"/>
                <w:highlight w:val="none"/>
                <w14:textFill>
                  <w14:solidFill>
                    <w14:schemeClr w14:val="tx1"/>
                  </w14:solidFill>
                </w14:textFill>
              </w:rPr>
              <w:t>在规定的付款时间为向政府采购支付部门提出办理财政支付申请手续的时间（不含政府财政支付部门审核的时间），在规定时间内提出支付申请手续后即视为</w:t>
            </w:r>
            <w:r>
              <w:rPr>
                <w:rFonts w:hint="eastAsia" w:ascii="宋体" w:hAnsi="宋体" w:eastAsia="宋体" w:cs="宋体"/>
                <w:b w:val="0"/>
                <w:bCs/>
                <w:color w:val="000000" w:themeColor="text1"/>
                <w:sz w:val="21"/>
                <w:szCs w:val="21"/>
                <w:highlight w:val="none"/>
                <w14:textFill>
                  <w14:solidFill>
                    <w14:schemeClr w14:val="tx1"/>
                  </w14:solidFill>
                </w14:textFill>
              </w:rPr>
              <w:t>采购人</w:t>
            </w:r>
            <w:r>
              <w:rPr>
                <w:rFonts w:hint="eastAsia" w:ascii="宋体" w:hAnsi="宋体" w:cs="宋体"/>
                <w:b w:val="0"/>
                <w:bCs/>
                <w:color w:val="000000" w:themeColor="text1"/>
                <w:sz w:val="21"/>
                <w:szCs w:val="21"/>
                <w:highlight w:val="none"/>
                <w:lang w:val="en-US" w:eastAsia="zh-CN"/>
                <w14:textFill>
                  <w14:solidFill>
                    <w14:schemeClr w14:val="tx1"/>
                  </w14:solidFill>
                </w14:textFill>
              </w:rPr>
              <w:t>使用单位</w:t>
            </w:r>
            <w:r>
              <w:rPr>
                <w:rFonts w:hint="eastAsia" w:ascii="宋体" w:hAnsi="宋体" w:cs="Times New Roman"/>
                <w:bCs/>
                <w:color w:val="000000" w:themeColor="text1"/>
                <w:kern w:val="0"/>
                <w:szCs w:val="21"/>
                <w:highlight w:val="none"/>
                <w14:textFill>
                  <w14:solidFill>
                    <w14:schemeClr w14:val="tx1"/>
                  </w14:solidFill>
                </w14:textFill>
              </w:rPr>
              <w:t>已经按期支付）</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4BBB7FA">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717C48">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要求对全部设备的型号、规格、数量、外型、外观、包装及资料、文件（如装箱单、保修单、随箱介质等）进行验收。</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67358D">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C71946">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1.免费质保期期限：设备免费保修</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质保期满后给与2年技术保修。（从验收合格签名之日起），成交供应商应为采购人办妥本次货物需求产品的保修手续,质保期内成交供应商对所供货物实行质量包修、包换、包退、包维护保养、包耗材及零配件等。</w:t>
            </w:r>
          </w:p>
          <w:p w14:paraId="0A32219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2.维修人员接到维修通知后到场时间：1小时内响应，服务工程师24小时内上门服务；</w:t>
            </w:r>
          </w:p>
          <w:p w14:paraId="43A2EF19">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3.质保期内，非采购人的人为原因而出现产品质量及安装问题，由成交供应商负责包修、包换整件或包退，并承担因此而产生的一切费用。</w:t>
            </w:r>
          </w:p>
          <w:p w14:paraId="2BE568DD">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4.所有货物质保期限内服务方式均为成交供应商上门服务，即由成交供应商派员上门日常货物设备使用现场的维护、保养及合理化使用建议，由此产生的一切费用均由成交供应商承担。</w:t>
            </w:r>
          </w:p>
          <w:p w14:paraId="77BC209E">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5.质保期内成交供应商无偿培训采购人维护及维修人员，主要内容为系统及设备的基本结构、性能、主要部件的构造及维护，日常使用与管理，常见故障的排除，紧急情况的处理等，所产生的费用由成交供应商负责。</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参考发改价格[2011]534号文的规定，招标代理服务费按差额定率累进法计算（不足</w:t>
            </w:r>
            <w:r>
              <w:rPr>
                <w:rFonts w:hint="eastAsia" w:ascii="宋体" w:hAnsi="宋体" w:cs="宋体"/>
                <w:bCs/>
                <w:color w:val="000000" w:themeColor="text1"/>
                <w:szCs w:val="21"/>
                <w:highlight w:val="none"/>
                <w:lang w:val="en-US" w:eastAsia="zh-CN"/>
                <w14:textFill>
                  <w14:solidFill>
                    <w14:schemeClr w14:val="tx1"/>
                  </w14:solidFill>
                </w14:textFill>
              </w:rPr>
              <w:t>6500</w:t>
            </w:r>
            <w:r>
              <w:rPr>
                <w:rFonts w:hint="eastAsia" w:ascii="宋体" w:hAnsi="宋体" w:cs="宋体"/>
                <w:bCs/>
                <w:color w:val="000000" w:themeColor="text1"/>
                <w:szCs w:val="21"/>
                <w:highlight w:val="none"/>
                <w14:textFill>
                  <w14:solidFill>
                    <w14:schemeClr w14:val="tx1"/>
                  </w14:solidFill>
                </w14:textFill>
              </w:rPr>
              <w:t>元按</w:t>
            </w:r>
            <w:r>
              <w:rPr>
                <w:rFonts w:hint="eastAsia" w:ascii="宋体" w:hAnsi="宋体" w:cs="宋体"/>
                <w:bCs/>
                <w:color w:val="000000" w:themeColor="text1"/>
                <w:szCs w:val="21"/>
                <w:highlight w:val="none"/>
                <w:lang w:val="en-US" w:eastAsia="zh-CN"/>
                <w14:textFill>
                  <w14:solidFill>
                    <w14:schemeClr w14:val="tx1"/>
                  </w14:solidFill>
                </w14:textFill>
              </w:rPr>
              <w:t>6500</w:t>
            </w:r>
            <w:r>
              <w:rPr>
                <w:rFonts w:hint="eastAsia" w:ascii="宋体" w:hAnsi="宋体" w:cs="宋体"/>
                <w:bCs/>
                <w:color w:val="000000" w:themeColor="text1"/>
                <w:szCs w:val="21"/>
                <w:highlight w:val="none"/>
                <w14:textFill>
                  <w14:solidFill>
                    <w14:schemeClr w14:val="tx1"/>
                  </w14:solidFill>
                </w14:textFill>
              </w:rPr>
              <w:t>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51777ADE">
      <w:pPr>
        <w:pStyle w:val="5"/>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11A53DD">
      <w:pPr>
        <w:adjustRightInd w:val="0"/>
        <w:snapToGrid w:val="0"/>
        <w:spacing w:line="360" w:lineRule="auto"/>
        <w:rPr>
          <w:rFonts w:ascii="宋体" w:hAnsi="宋体"/>
          <w:bCs/>
          <w:color w:val="000000" w:themeColor="text1"/>
          <w:highlight w:val="none"/>
          <w14:textFill>
            <w14:solidFill>
              <w14:schemeClr w14:val="tx1"/>
            </w14:solidFill>
          </w14:textFill>
        </w:rPr>
      </w:pPr>
    </w:p>
    <w:p w14:paraId="6E44FA65">
      <w:pPr>
        <w:adjustRightInd w:val="0"/>
        <w:snapToGrid w:val="0"/>
        <w:spacing w:line="360" w:lineRule="auto"/>
        <w:rPr>
          <w:rFonts w:ascii="宋体" w:hAnsi="宋体"/>
          <w:bCs/>
          <w:color w:val="000000" w:themeColor="text1"/>
          <w:highlight w:val="none"/>
          <w14:textFill>
            <w14:solidFill>
              <w14:schemeClr w14:val="tx1"/>
            </w14:solidFill>
          </w14:textFill>
        </w:rPr>
      </w:pPr>
    </w:p>
    <w:p w14:paraId="301E6116">
      <w:pPr>
        <w:adjustRightInd w:val="0"/>
        <w:snapToGrid w:val="0"/>
        <w:spacing w:line="360" w:lineRule="auto"/>
        <w:rPr>
          <w:rFonts w:ascii="宋体" w:hAnsi="宋体"/>
          <w:bCs/>
          <w:color w:val="000000" w:themeColor="text1"/>
          <w:highlight w:val="none"/>
          <w14:textFill>
            <w14:solidFill>
              <w14:schemeClr w14:val="tx1"/>
            </w14:solidFill>
          </w14:textFill>
        </w:rPr>
      </w:pPr>
    </w:p>
    <w:p w14:paraId="527634DF">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14452"/>
      <w:r>
        <w:rPr>
          <w:rFonts w:hint="eastAsia" w:ascii="宋体" w:hAnsi="宋体"/>
          <w:color w:val="000000" w:themeColor="text1"/>
          <w:kern w:val="0"/>
          <w:sz w:val="24"/>
          <w:highlight w:val="none"/>
          <w14:textFill>
            <w14:solidFill>
              <w14:schemeClr w14:val="tx1"/>
            </w14:solidFill>
          </w14:textFill>
        </w:rPr>
        <w:t>B  技术要求</w:t>
      </w:r>
      <w:bookmarkEnd w:id="113"/>
    </w:p>
    <w:p w14:paraId="1D7E9F2D">
      <w:pPr>
        <w:rPr>
          <w:rFonts w:ascii="宋体" w:hAnsi="宋体"/>
          <w:b/>
          <w:bCs/>
          <w:color w:val="000000" w:themeColor="text1"/>
          <w:kern w:val="44"/>
          <w:sz w:val="24"/>
          <w:highlight w:val="none"/>
          <w14:textFill>
            <w14:solidFill>
              <w14:schemeClr w14:val="tx1"/>
            </w14:solidFill>
          </w14:textFill>
        </w:rPr>
      </w:pPr>
    </w:p>
    <w:p w14:paraId="6D544223">
      <w:pPr>
        <w:pStyle w:val="238"/>
        <w:numPr>
          <w:ilvl w:val="0"/>
          <w:numId w:val="0"/>
        </w:numPr>
        <w:spacing w:line="24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设备配置清单</w:t>
      </w:r>
    </w:p>
    <w:tbl>
      <w:tblPr>
        <w:tblStyle w:val="52"/>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7"/>
        <w:gridCol w:w="1994"/>
        <w:gridCol w:w="4850"/>
        <w:gridCol w:w="734"/>
        <w:gridCol w:w="733"/>
        <w:gridCol w:w="867"/>
      </w:tblGrid>
      <w:tr w14:paraId="15EE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7" w:type="dxa"/>
            <w:shd w:val="clear" w:color="auto" w:fill="auto"/>
            <w:vAlign w:val="center"/>
          </w:tcPr>
          <w:p w14:paraId="2A201D5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994" w:type="dxa"/>
            <w:shd w:val="clear" w:color="auto" w:fill="auto"/>
            <w:vAlign w:val="center"/>
          </w:tcPr>
          <w:p w14:paraId="4252FB5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4850" w:type="dxa"/>
            <w:shd w:val="clear" w:color="auto" w:fill="auto"/>
            <w:noWrap/>
            <w:vAlign w:val="center"/>
          </w:tcPr>
          <w:p w14:paraId="1AF79E06">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技术参数要求</w:t>
            </w:r>
          </w:p>
        </w:tc>
        <w:tc>
          <w:tcPr>
            <w:tcW w:w="734" w:type="dxa"/>
            <w:shd w:val="clear" w:color="auto" w:fill="auto"/>
            <w:noWrap/>
            <w:vAlign w:val="center"/>
          </w:tcPr>
          <w:p w14:paraId="5FC4000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733" w:type="dxa"/>
            <w:shd w:val="clear" w:color="auto" w:fill="auto"/>
            <w:noWrap/>
            <w:vAlign w:val="center"/>
          </w:tcPr>
          <w:p w14:paraId="3A1A4FC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867" w:type="dxa"/>
            <w:shd w:val="clear" w:color="auto" w:fill="auto"/>
            <w:noWrap/>
            <w:vAlign w:val="center"/>
          </w:tcPr>
          <w:p w14:paraId="75EA679E">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14:paraId="275E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7" w:type="dxa"/>
            <w:shd w:val="clear" w:color="auto" w:fill="auto"/>
            <w:vAlign w:val="center"/>
          </w:tcPr>
          <w:p w14:paraId="1868C1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94" w:type="dxa"/>
            <w:shd w:val="clear" w:color="auto" w:fill="auto"/>
            <w:noWrap/>
            <w:vAlign w:val="center"/>
          </w:tcPr>
          <w:p w14:paraId="770188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超乳手柄</w:t>
            </w:r>
          </w:p>
        </w:tc>
        <w:tc>
          <w:tcPr>
            <w:tcW w:w="4850" w:type="dxa"/>
            <w:shd w:val="clear" w:color="auto" w:fill="auto"/>
            <w:noWrap/>
            <w:vAlign w:val="center"/>
          </w:tcPr>
          <w:p w14:paraId="7C00A09A">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1.适用范围：超声乳化手柄设计兼容SOVEREIGN Compact眼科超声乳化仪，实施眼科超声乳化手术。</w:t>
            </w:r>
          </w:p>
          <w:p w14:paraId="4EADDFD4">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2.最大超声振幅≥100um±10%</w:t>
            </w:r>
          </w:p>
          <w:p w14:paraId="1AF6AD9D">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3.最大超声功率≥20W±5W</w:t>
            </w:r>
          </w:p>
          <w:p w14:paraId="0C457788">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4.超声频率：38KHz±2KHz</w:t>
            </w:r>
          </w:p>
          <w:p w14:paraId="402062CF">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5.超声乳化工作模式至少含有</w:t>
            </w:r>
            <w:r>
              <w:rPr>
                <w:rFonts w:hint="eastAsia" w:ascii="宋体" w:hAnsi="宋体" w:cs="宋体"/>
                <w:color w:val="000000" w:themeColor="text1"/>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sz w:val="21"/>
                <w:szCs w:val="21"/>
                <w:highlight w:val="none"/>
                <w:lang w:val="en-US" w:eastAsia="zh-CN"/>
                <w14:textFill>
                  <w14:solidFill>
                    <w14:schemeClr w14:val="tx1"/>
                  </w14:solidFill>
                </w14:textFill>
              </w:rPr>
              <w:t>脉冲、爆破</w:t>
            </w:r>
          </w:p>
          <w:p w14:paraId="3292ABB9">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6.工艺技术：四压电式晶片设计，直通式设计，坚固耐用的钛合金材料。</w:t>
            </w:r>
          </w:p>
          <w:p w14:paraId="719A385F">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7.可高温高压消毒</w:t>
            </w:r>
          </w:p>
          <w:p w14:paraId="1640E74C">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8.可重复使用。</w:t>
            </w:r>
          </w:p>
          <w:p w14:paraId="08C519EF">
            <w:pPr>
              <w:pStyle w:val="14"/>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9.每个手柄配有超乳针头及连接手柄的胶管。</w:t>
            </w:r>
          </w:p>
        </w:tc>
        <w:tc>
          <w:tcPr>
            <w:tcW w:w="734" w:type="dxa"/>
            <w:shd w:val="clear" w:color="auto" w:fill="auto"/>
            <w:noWrap/>
            <w:vAlign w:val="center"/>
          </w:tcPr>
          <w:p w14:paraId="14A124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支</w:t>
            </w:r>
          </w:p>
        </w:tc>
        <w:tc>
          <w:tcPr>
            <w:tcW w:w="733" w:type="dxa"/>
            <w:shd w:val="clear" w:color="auto" w:fill="auto"/>
            <w:noWrap/>
            <w:vAlign w:val="center"/>
          </w:tcPr>
          <w:p w14:paraId="09309C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67" w:type="dxa"/>
            <w:shd w:val="clear" w:color="auto" w:fill="auto"/>
            <w:noWrap/>
            <w:vAlign w:val="center"/>
          </w:tcPr>
          <w:p w14:paraId="650A9C2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bl>
    <w:p w14:paraId="2DCC79AF">
      <w:pPr>
        <w:rPr>
          <w:color w:val="000000" w:themeColor="text1"/>
          <w:highlight w:val="none"/>
          <w14:textFill>
            <w14:solidFill>
              <w14:schemeClr w14:val="tx1"/>
            </w14:solidFill>
          </w14:textFill>
        </w:rPr>
      </w:pPr>
    </w:p>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CE8C637">
      <w:pPr>
        <w:pStyle w:val="2"/>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4" w:name="_Toc19080"/>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5" w:name="_Toc456272919"/>
      <w:bookmarkStart w:id="116" w:name="_Toc1473"/>
      <w:bookmarkStart w:id="117" w:name="_Toc456648358"/>
      <w:bookmarkStart w:id="118" w:name="_Toc434832495"/>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2"/>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tcBorders>
              <w:top w:val="single" w:color="auto" w:sz="4" w:space="0"/>
              <w:left w:val="single" w:color="auto" w:sz="4" w:space="0"/>
              <w:right w:val="single" w:color="auto" w:sz="4" w:space="0"/>
            </w:tcBorders>
            <w:shd w:val="clear" w:color="auto" w:fill="auto"/>
            <w:vAlign w:val="center"/>
          </w:tcPr>
          <w:p w14:paraId="7DB79E30">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全国招标采购公共服务平台</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15C59EB7">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https://www.hnzbcgxxw.com/</w:t>
            </w:r>
          </w:p>
        </w:tc>
      </w:tr>
      <w:tr w14:paraId="24AD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continue"/>
            <w:tcBorders>
              <w:left w:val="single" w:color="auto" w:sz="4" w:space="0"/>
              <w:right w:val="single" w:color="auto" w:sz="4" w:space="0"/>
            </w:tcBorders>
            <w:vAlign w:val="center"/>
          </w:tcPr>
          <w:p w14:paraId="4B71F02F">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F953225">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6" w:type="dxa"/>
            <w:vMerge w:val="restart"/>
            <w:tcBorders>
              <w:left w:val="single" w:color="auto" w:sz="4" w:space="0"/>
              <w:right w:val="single" w:color="auto" w:sz="4" w:space="0"/>
            </w:tcBorders>
            <w:vAlign w:val="center"/>
          </w:tcPr>
          <w:p w14:paraId="060C0AD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6446BF0E">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vMerge w:val="continue"/>
            <w:tcBorders>
              <w:left w:val="single" w:color="auto" w:sz="4" w:space="0"/>
              <w:right w:val="single" w:color="auto" w:sz="4" w:space="0"/>
            </w:tcBorders>
            <w:vAlign w:val="center"/>
          </w:tcPr>
          <w:p w14:paraId="4EE98BC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5958A33">
      <w:pPr>
        <w:pStyle w:val="5"/>
        <w:rPr>
          <w:color w:val="000000" w:themeColor="text1"/>
          <w:highlight w:val="none"/>
          <w14:textFill>
            <w14:solidFill>
              <w14:schemeClr w14:val="tx1"/>
            </w14:solidFill>
          </w14:textFill>
        </w:rPr>
      </w:pPr>
    </w:p>
    <w:p w14:paraId="68724BDF">
      <w:pPr>
        <w:pStyle w:val="5"/>
        <w:rPr>
          <w:color w:val="000000" w:themeColor="text1"/>
          <w:highlight w:val="none"/>
          <w14:textFill>
            <w14:solidFill>
              <w14:schemeClr w14:val="tx1"/>
            </w14:solidFill>
          </w14:textFill>
        </w:rPr>
      </w:pPr>
    </w:p>
    <w:p w14:paraId="1510D801">
      <w:pPr>
        <w:pStyle w:val="5"/>
        <w:rPr>
          <w:color w:val="000000" w:themeColor="text1"/>
          <w:highlight w:val="none"/>
          <w14:textFill>
            <w14:solidFill>
              <w14:schemeClr w14:val="tx1"/>
            </w14:solidFill>
          </w14:textFill>
        </w:rPr>
      </w:pPr>
    </w:p>
    <w:p w14:paraId="49486D9A">
      <w:pPr>
        <w:rPr>
          <w:rFonts w:hint="eastAsia" w:hAnsi="宋体"/>
          <w:color w:val="000000" w:themeColor="text1"/>
          <w:highlight w:val="none"/>
          <w14:textFill>
            <w14:solidFill>
              <w14:schemeClr w14:val="tx1"/>
            </w14:solidFill>
          </w14:textFill>
        </w:rPr>
      </w:pPr>
      <w:bookmarkStart w:id="119" w:name="_Hlt21938668"/>
      <w:bookmarkEnd w:id="119"/>
      <w:bookmarkStart w:id="120" w:name="_Hlt21938665"/>
      <w:bookmarkEnd w:id="120"/>
      <w:bookmarkStart w:id="121" w:name="_Toc464632120"/>
      <w:r>
        <w:rPr>
          <w:rFonts w:hint="eastAsia" w:hAnsi="宋体"/>
          <w:color w:val="000000" w:themeColor="text1"/>
          <w:highlight w:val="none"/>
          <w14:textFill>
            <w14:solidFill>
              <w14:schemeClr w14:val="tx1"/>
            </w14:solidFill>
          </w14:textFill>
        </w:rPr>
        <w:br w:type="page"/>
      </w:r>
    </w:p>
    <w:p w14:paraId="627A1B7E">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2" w:name="_Toc25069"/>
      <w:r>
        <w:rPr>
          <w:rFonts w:hint="eastAsia" w:hAnsi="宋体"/>
          <w:color w:val="000000" w:themeColor="text1"/>
          <w:highlight w:val="none"/>
          <w14:textFill>
            <w14:solidFill>
              <w14:schemeClr w14:val="tx1"/>
            </w14:solidFill>
          </w14:textFill>
        </w:rPr>
        <w:t>一、说  明</w:t>
      </w:r>
      <w:bookmarkEnd w:id="121"/>
      <w:bookmarkEnd w:id="122"/>
    </w:p>
    <w:p w14:paraId="46C5409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464632121"/>
      <w:bookmarkStart w:id="124" w:name="_Toc15697"/>
      <w:r>
        <w:rPr>
          <w:rFonts w:hint="eastAsia" w:hAnsi="宋体"/>
          <w:color w:val="000000" w:themeColor="text1"/>
          <w:highlight w:val="none"/>
          <w14:textFill>
            <w14:solidFill>
              <w14:schemeClr w14:val="tx1"/>
            </w14:solidFill>
          </w14:textFill>
        </w:rPr>
        <w:t>二、磋商文件</w:t>
      </w:r>
      <w:bookmarkEnd w:id="123"/>
      <w:bookmarkEnd w:id="124"/>
    </w:p>
    <w:p w14:paraId="43341E04">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20252"/>
      <w:bookmarkStart w:id="126" w:name="_Toc464632122"/>
      <w:r>
        <w:rPr>
          <w:rFonts w:hint="eastAsia" w:hAnsi="宋体"/>
          <w:color w:val="000000" w:themeColor="text1"/>
          <w:highlight w:val="none"/>
          <w14:textFill>
            <w14:solidFill>
              <w14:schemeClr w14:val="tx1"/>
            </w14:solidFill>
          </w14:textFill>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813"/>
      <w:bookmarkStart w:id="128"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091E0A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4"/>
      <w:bookmarkStart w:id="130" w:name="_Toc28082"/>
      <w:r>
        <w:rPr>
          <w:rFonts w:hint="eastAsia" w:hAnsi="宋体"/>
          <w:color w:val="000000" w:themeColor="text1"/>
          <w:highlight w:val="none"/>
          <w14:textFill>
            <w14:solidFill>
              <w14:schemeClr w14:val="tx1"/>
            </w14:solidFill>
          </w14:textFill>
        </w:rPr>
        <w:t>五、保证金</w:t>
      </w:r>
      <w:bookmarkEnd w:id="129"/>
      <w:bookmarkEnd w:id="130"/>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30601"/>
      <w:bookmarkStart w:id="132" w:name="_Toc464632125"/>
      <w:r>
        <w:rPr>
          <w:rFonts w:hint="eastAsia" w:hAnsi="宋体"/>
          <w:color w:val="000000" w:themeColor="text1"/>
          <w:highlight w:val="none"/>
          <w14:textFill>
            <w14:solidFill>
              <w14:schemeClr w14:val="tx1"/>
            </w14:solidFill>
          </w14:textFill>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6"/>
      <w:bookmarkStart w:id="134" w:name="_Toc9503"/>
      <w:r>
        <w:rPr>
          <w:rFonts w:hint="eastAsia" w:hAnsi="宋体"/>
          <w:color w:val="000000" w:themeColor="text1"/>
          <w:highlight w:val="none"/>
          <w14:textFill>
            <w14:solidFill>
              <w14:schemeClr w14:val="tx1"/>
            </w14:solidFill>
          </w14:textFill>
        </w:rPr>
        <w:t>七、磋商的步骤</w:t>
      </w:r>
      <w:bookmarkEnd w:id="133"/>
      <w:bookmarkEnd w:id="134"/>
    </w:p>
    <w:p w14:paraId="2A78DF7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7"/>
      <w:bookmarkStart w:id="136" w:name="_Toc11004"/>
      <w:r>
        <w:rPr>
          <w:rFonts w:hint="eastAsia" w:hAnsi="宋体"/>
          <w:color w:val="000000" w:themeColor="text1"/>
          <w:highlight w:val="none"/>
          <w14:textFill>
            <w14:solidFill>
              <w14:schemeClr w14:val="tx1"/>
            </w14:solidFill>
          </w14:textFill>
        </w:rPr>
        <w:t>八、确定成交供应商办法</w:t>
      </w:r>
      <w:bookmarkEnd w:id="135"/>
      <w:bookmarkEnd w:id="136"/>
    </w:p>
    <w:p w14:paraId="19B397B5">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23993"/>
      <w:bookmarkStart w:id="138" w:name="_Toc464632128"/>
      <w:r>
        <w:rPr>
          <w:rFonts w:hint="eastAsia" w:ascii="宋体" w:hAnsi="宋体"/>
          <w:color w:val="000000" w:themeColor="text1"/>
          <w:szCs w:val="21"/>
          <w:highlight w:val="none"/>
          <w14:textFill>
            <w14:solidFill>
              <w14:schemeClr w14:val="tx1"/>
            </w14:solidFill>
          </w14:textFill>
        </w:rPr>
        <w:t>九、质疑</w:t>
      </w:r>
      <w:bookmarkEnd w:id="137"/>
      <w:bookmarkEnd w:id="138"/>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39" w:name="_Toc26612"/>
      <w:bookmarkStart w:id="140" w:name="_Toc345675374"/>
      <w:bookmarkStart w:id="141" w:name="_Toc464632129"/>
      <w:bookmarkStart w:id="142" w:name="_Toc322033397"/>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3" w:name="_Toc464632131"/>
      <w:bookmarkStart w:id="144" w:name="_Toc21410"/>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6" w:name="_Toc23662"/>
      <w:bookmarkStart w:id="147" w:name="_Toc345675376"/>
      <w:bookmarkStart w:id="148" w:name="_Toc322033399"/>
      <w:bookmarkStart w:id="149" w:name="_Toc464632132"/>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0" w:name="_Toc23992"/>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0"/>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533730F6">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p w14:paraId="01CF2061">
      <w:pPr>
        <w:rPr>
          <w:color w:val="000000" w:themeColor="text1"/>
          <w:highlight w:val="none"/>
          <w14:textFill>
            <w14:solidFill>
              <w14:schemeClr w14:val="tx1"/>
            </w14:solidFill>
          </w14:textFill>
        </w:rPr>
      </w:pPr>
    </w:p>
    <w:tbl>
      <w:tblPr>
        <w:tblStyle w:val="52"/>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1164A7E6">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0AF6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FA84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FA59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BF46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78986547">
        <w:tblPrEx>
          <w:tblCellMar>
            <w:top w:w="0" w:type="dxa"/>
            <w:left w:w="0" w:type="dxa"/>
            <w:bottom w:w="0" w:type="dxa"/>
            <w:right w:w="0" w:type="dxa"/>
          </w:tblCellMar>
        </w:tblPrEx>
        <w:trPr>
          <w:cantSplit/>
          <w:trHeight w:val="1741"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8FA9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E640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对招标文件技术要求的响应程度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66EC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67DA2">
            <w:pPr>
              <w:spacing w:line="320" w:lineRule="exact"/>
              <w:ind w:left="0" w:firstLine="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提交的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文件对应文件的技术要求等响应情况进行比较评分，完全满足或优于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2E9CA69">
            <w:pPr>
              <w:spacing w:line="320" w:lineRule="exact"/>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技术参数</w:t>
            </w:r>
            <w:r>
              <w:rPr>
                <w:rFonts w:hint="eastAsia" w:ascii="宋体" w:hAnsi="宋体" w:eastAsia="宋体" w:cs="宋体"/>
                <w:b w:val="0"/>
                <w:bCs w:val="0"/>
                <w:color w:val="000000" w:themeColor="text1"/>
                <w:sz w:val="21"/>
                <w:szCs w:val="21"/>
                <w:highlight w:val="none"/>
                <w14:textFill>
                  <w14:solidFill>
                    <w14:schemeClr w14:val="tx1"/>
                  </w14:solidFill>
                </w14:textFill>
              </w:rPr>
              <w:t>中的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b w:val="0"/>
                <w:bCs w:val="0"/>
                <w:color w:val="000000" w:themeColor="text1"/>
                <w:sz w:val="21"/>
                <w:szCs w:val="21"/>
                <w:highlight w:val="none"/>
                <w14:textFill>
                  <w14:solidFill>
                    <w14:schemeClr w14:val="tx1"/>
                  </w14:solidFill>
                </w14:textFill>
              </w:rPr>
              <w:t>每负偏离1项扣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扣完为止</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7FEC2948">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注：提供</w:t>
            </w:r>
            <w:r>
              <w:rPr>
                <w:rFonts w:hint="eastAsia" w:ascii="宋体" w:hAnsi="宋体" w:eastAsia="宋体" w:cs="宋体"/>
                <w:b/>
                <w:bCs/>
                <w:color w:val="000000" w:themeColor="text1"/>
                <w:sz w:val="21"/>
                <w:szCs w:val="21"/>
                <w:highlight w:val="none"/>
                <w14:textFill>
                  <w14:solidFill>
                    <w14:schemeClr w14:val="tx1"/>
                  </w14:solidFill>
                </w14:textFill>
              </w:rPr>
              <w:t>技术参数确认函复印件或技术白皮书并加盖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14:paraId="76F6A313">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06EC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8AF1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C42F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EEFE3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的项目实施方案进行综合评审： </w:t>
            </w:r>
          </w:p>
          <w:p w14:paraId="24955A6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、可行性高、操作性强，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CAFEAE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、可行性较高、操作性较强，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5D528F2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项目实施方案基本合理、可行性一般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1BC2FDD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b w:val="0"/>
                <w:bCs w:val="0"/>
                <w:color w:val="000000" w:themeColor="text1"/>
                <w:sz w:val="21"/>
                <w:szCs w:val="21"/>
                <w:highlight w:val="none"/>
                <w14:textFill>
                  <w14:solidFill>
                    <w14:schemeClr w14:val="tx1"/>
                  </w14:solidFill>
                </w14:textFill>
              </w:rPr>
              <w:t>合理、可行性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3456B0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1B29C3D8">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5BAC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63BC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质量保障措施方案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7301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3AC56C">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根据供应商提供项目质量保障措施方案进行评审：</w:t>
            </w:r>
          </w:p>
          <w:p w14:paraId="048628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07FC23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3EF49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质量保证措施方案不够具体、可操作性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037F57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4.质量保证措施方案不具体，可操作性不足，不能满足采购需求的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6786001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279BBFB7">
        <w:tblPrEx>
          <w:tblCellMar>
            <w:top w:w="0" w:type="dxa"/>
            <w:left w:w="0" w:type="dxa"/>
            <w:bottom w:w="0" w:type="dxa"/>
            <w:right w:w="0" w:type="dxa"/>
          </w:tblCellMar>
        </w:tblPrEx>
        <w:trPr>
          <w:cantSplit/>
          <w:trHeight w:val="527"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9905F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8D8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B281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C1811A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5963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0A21688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31914BA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53FE5B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F56760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3AB3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5B84094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0B4297FC">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p>
        </w:tc>
        <w:tc>
          <w:tcPr>
            <w:tcW w:w="767" w:type="dxa"/>
            <w:tcMar>
              <w:top w:w="0" w:type="dxa"/>
              <w:left w:w="108" w:type="dxa"/>
              <w:bottom w:w="0" w:type="dxa"/>
              <w:right w:w="108" w:type="dxa"/>
            </w:tcMar>
            <w:vAlign w:val="center"/>
          </w:tcPr>
          <w:p w14:paraId="47B68FE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7DEFDA3B">
            <w:pP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年1月1日至今（以合同签订时间为准）的同类项目业绩，每提供一个得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05B91CF">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提供有效合同</w:t>
            </w:r>
            <w:r>
              <w:rPr>
                <w:rFonts w:hint="eastAsia" w:ascii="宋体" w:hAnsi="宋体" w:cs="宋体"/>
                <w:color w:val="000000" w:themeColor="text1"/>
                <w:sz w:val="21"/>
                <w:szCs w:val="21"/>
                <w:highlight w:val="none"/>
                <w:lang w:val="en-US" w:eastAsia="zh-CN"/>
                <w14:textFill>
                  <w14:solidFill>
                    <w14:schemeClr w14:val="tx1"/>
                  </w14:solidFill>
                </w14:textFill>
              </w:rPr>
              <w:t>复印件加盖</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cs="宋体"/>
                <w:color w:val="000000" w:themeColor="text1"/>
                <w:sz w:val="21"/>
                <w:szCs w:val="21"/>
                <w:highlight w:val="none"/>
                <w:lang w:val="en-US" w:eastAsia="zh-CN"/>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t>，否则不得分。</w:t>
            </w:r>
          </w:p>
        </w:tc>
      </w:tr>
      <w:tr w14:paraId="24AD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154DBFB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10036D4B">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培训方案 </w:t>
            </w:r>
          </w:p>
        </w:tc>
        <w:tc>
          <w:tcPr>
            <w:tcW w:w="767" w:type="dxa"/>
            <w:tcMar>
              <w:top w:w="0" w:type="dxa"/>
              <w:left w:w="108" w:type="dxa"/>
              <w:bottom w:w="0" w:type="dxa"/>
              <w:right w:w="108" w:type="dxa"/>
            </w:tcMar>
            <w:vAlign w:val="center"/>
          </w:tcPr>
          <w:p w14:paraId="086C59AC">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4AFDCF4D">
            <w:pPr>
              <w:spacing w:line="360" w:lineRule="exact"/>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针对本项目的培训方案进行评审： </w:t>
            </w:r>
          </w:p>
          <w:p w14:paraId="1D5D8B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1.培训方案具体、可操作性强、合理可行，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3F5DC0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2.培训方案基本完整但不够详细、有一定的可操作性、基本合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44B49B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3.培训方案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4D5A0B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4.培训方案不具体，可操作性不足，不能满足采购需求的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1A6B93BB">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2666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2B1B79F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51ADC846">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3B41EFB6">
            <w:pPr>
              <w:spacing w:line="40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58E73B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针对本项目的售后服务方案（包括但不限于保修期、备品备件价格、维护保养计划及措施、售后服务机构设置等）进行评审： </w:t>
            </w:r>
          </w:p>
          <w:p w14:paraId="571331F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1.方案完整详实，根据需求提出详细具体的备品备件说明和维护保养计划及措施，售后服务便捷，</w:t>
            </w:r>
            <w:r>
              <w:rPr>
                <w:rFonts w:hint="eastAsia" w:ascii="宋体" w:hAnsi="宋体" w:cs="宋体"/>
                <w:b w:val="0"/>
                <w:bCs w:val="0"/>
                <w:color w:val="000000" w:themeColor="text1"/>
                <w:highlight w:val="none"/>
                <w:lang w:val="en-US" w:eastAsia="zh-CN"/>
                <w14:textFill>
                  <w14:solidFill>
                    <w14:schemeClr w14:val="tx1"/>
                  </w14:solidFill>
                </w14:textFill>
              </w:rPr>
              <w:t>优于或满足采购需求的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472D78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2.方案基本完整，有备品备件说明和维护保养计划及措施，能满足基本售后服务要求，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基本</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5763030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3.方案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不够</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完整，有备品备件说明和维护保养计划及措施</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但不足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未能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部分</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0BC1E00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方案不完整，缺少备品备件说明或维护保养计划及措施或售后服务不够便捷，</w:t>
            </w:r>
            <w:r>
              <w:rPr>
                <w:rFonts w:hint="eastAsia" w:ascii="宋体" w:hAnsi="宋体" w:cs="宋体"/>
                <w:b w:val="0"/>
                <w:bCs w:val="0"/>
                <w:color w:val="000000" w:themeColor="text1"/>
                <w:highlight w:val="none"/>
                <w:lang w:val="en-US" w:eastAsia="zh-CN"/>
                <w14:textFill>
                  <w14:solidFill>
                    <w14:schemeClr w14:val="tx1"/>
                  </w14:solidFill>
                </w14:textFill>
              </w:rPr>
              <w:t>不能</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得1分； </w:t>
            </w:r>
          </w:p>
          <w:p w14:paraId="582C138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14:paraId="29E5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 w:hRule="atLeast"/>
          <w:jc w:val="center"/>
        </w:trPr>
        <w:tc>
          <w:tcPr>
            <w:tcW w:w="2589" w:type="dxa"/>
            <w:gridSpan w:val="2"/>
            <w:vAlign w:val="center"/>
          </w:tcPr>
          <w:p w14:paraId="75E9E6D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0E4B98C9">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5BFFD1B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14B2DB7E">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1" w:name="_Toc432682726"/>
      <w:bookmarkStart w:id="152" w:name="_Toc430771059"/>
      <w:bookmarkStart w:id="153" w:name="_Toc480010734"/>
      <w:bookmarkStart w:id="154" w:name="_Toc500861024"/>
      <w:bookmarkStart w:id="155" w:name="_Toc491658677"/>
      <w:bookmarkStart w:id="156" w:name="_Toc480020283"/>
      <w:bookmarkStart w:id="157" w:name="_Toc468606055"/>
      <w:bookmarkStart w:id="158" w:name="_Toc468157562"/>
      <w:bookmarkStart w:id="159" w:name="_Toc467987849"/>
      <w:bookmarkStart w:id="160" w:name="_Toc480021079"/>
      <w:bookmarkStart w:id="161" w:name="_Toc467236766"/>
      <w:bookmarkStart w:id="162" w:name="_Toc479991608"/>
      <w:bookmarkStart w:id="163" w:name="_Toc6727972"/>
      <w:bookmarkStart w:id="164" w:name="_Toc491658680"/>
      <w:bookmarkStart w:id="165" w:name="_Toc6397151"/>
      <w:bookmarkStart w:id="166" w:name="_Toc500861027"/>
      <w:bookmarkStart w:id="167" w:name="_Toc26066260"/>
    </w:p>
    <w:p w14:paraId="4A99D41A">
      <w:pPr>
        <w:spacing w:line="360" w:lineRule="auto"/>
        <w:jc w:val="center"/>
        <w:rPr>
          <w:rFonts w:ascii="宋体" w:hAnsi="宋体"/>
          <w:b/>
          <w:color w:val="000000" w:themeColor="text1"/>
          <w:highlight w:val="none"/>
          <w14:textFill>
            <w14:solidFill>
              <w14:schemeClr w14:val="tx1"/>
            </w14:solidFill>
          </w14:textFill>
        </w:rPr>
      </w:pPr>
    </w:p>
    <w:bookmarkEnd w:id="151"/>
    <w:bookmarkEnd w:id="152"/>
    <w:p w14:paraId="0F4C88D9">
      <w:pPr>
        <w:pStyle w:val="3"/>
        <w:numPr>
          <w:ilvl w:val="0"/>
          <w:numId w:val="0"/>
        </w:numPr>
        <w:rPr>
          <w:color w:val="000000" w:themeColor="text1"/>
          <w:sz w:val="24"/>
          <w:highlight w:val="none"/>
          <w14:textFill>
            <w14:solidFill>
              <w14:schemeClr w14:val="tx1"/>
            </w14:solidFill>
          </w14:textFill>
        </w:rPr>
      </w:pPr>
      <w:bookmarkStart w:id="168" w:name="_Toc18752"/>
      <w:bookmarkStart w:id="169" w:name="_Toc500843104"/>
      <w:bookmarkStart w:id="170" w:name="_Toc430771060"/>
      <w:bookmarkStart w:id="171" w:name="_Toc430185803"/>
      <w:r>
        <w:rPr>
          <w:rFonts w:hint="eastAsia"/>
          <w:color w:val="000000" w:themeColor="text1"/>
          <w:sz w:val="24"/>
          <w:highlight w:val="none"/>
          <w14:textFill>
            <w14:solidFill>
              <w14:schemeClr w14:val="tx1"/>
            </w14:solidFill>
          </w14:textFill>
        </w:rPr>
        <w:t>政府采购政策</w:t>
      </w:r>
      <w:bookmarkEnd w:id="168"/>
      <w:bookmarkEnd w:id="169"/>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0"/>
      <w:bookmarkEnd w:id="171"/>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2" w:name="_Toc430185804"/>
      <w:bookmarkStart w:id="173" w:name="_Toc430771061"/>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ascii="宋体" w:hAnsi="宋体"/>
          <w:color w:val="000000" w:themeColor="text1"/>
          <w:highlight w:val="none"/>
          <w14:textFill>
            <w14:solidFill>
              <w14:schemeClr w14:val="tx1"/>
            </w14:solidFill>
          </w14:textFill>
        </w:rPr>
      </w:pPr>
      <w:bookmarkStart w:id="174" w:name="_Toc430185805"/>
      <w:bookmarkStart w:id="175"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12FE0F0E">
      <w:pPr>
        <w:spacing w:line="360" w:lineRule="auto"/>
        <w:rPr>
          <w:rFonts w:ascii="宋体" w:hAnsi="宋体"/>
          <w:color w:val="000000" w:themeColor="text1"/>
          <w:highlight w:val="none"/>
          <w14:textFill>
            <w14:solidFill>
              <w14:schemeClr w14:val="tx1"/>
            </w14:solidFill>
          </w14:textFill>
        </w:rPr>
      </w:pPr>
      <w:bookmarkStart w:id="176" w:name="_Toc430185806"/>
      <w:bookmarkStart w:id="177" w:name="_Toc430771063"/>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》的规定，凡符合要求的有效供应商，按照以下比例给予相应的价格扣除：</w:t>
      </w:r>
    </w:p>
    <w:tbl>
      <w:tblPr>
        <w:tblStyle w:val="5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2925"/>
        <w:gridCol w:w="2494"/>
        <w:gridCol w:w="3037"/>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92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494"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3037"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92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494"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3037"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92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494"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3037"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92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494"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3037"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2"/>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8" w:name="_Hlt21939000"/>
      <w:bookmarkEnd w:id="178"/>
      <w:bookmarkStart w:id="179" w:name="_Toc340677079"/>
      <w:bookmarkStart w:id="180" w:name="_Toc330459994"/>
      <w:bookmarkStart w:id="181" w:name="_Toc366072538"/>
      <w:bookmarkStart w:id="182" w:name="_Toc331684047"/>
      <w:bookmarkStart w:id="183" w:name="_Toc339020104"/>
      <w:bookmarkStart w:id="184" w:name="_Toc345513910"/>
      <w:bookmarkStart w:id="185" w:name="_Toc337632367"/>
      <w:bookmarkStart w:id="186" w:name="_Toc333237686"/>
      <w:bookmarkStart w:id="187" w:name="_Toc342060383"/>
      <w:bookmarkStart w:id="188" w:name="_Toc339020242"/>
      <w:bookmarkStart w:id="189" w:name="_Toc336681944"/>
      <w:bookmarkStart w:id="190" w:name="_Toc349143598"/>
      <w:bookmarkStart w:id="191" w:name="_Toc331512907"/>
      <w:bookmarkStart w:id="192" w:name="_Toc333935696"/>
      <w:bookmarkStart w:id="193" w:name="_Toc340507451"/>
      <w:bookmarkStart w:id="194" w:name="_Toc333237797"/>
      <w:bookmarkStart w:id="195" w:name="_Toc350756459"/>
      <w:bookmarkStart w:id="196" w:name="_Toc374454610"/>
      <w:bookmarkStart w:id="197" w:name="_Toc365985187"/>
      <w:bookmarkStart w:id="198" w:name="_Toc350438758"/>
      <w:bookmarkStart w:id="199" w:name="_Toc332206717"/>
      <w:bookmarkStart w:id="200" w:name="_Toc333935355"/>
      <w:bookmarkStart w:id="201" w:name="_Toc339441096"/>
      <w:bookmarkStart w:id="202" w:name="_Toc341348347"/>
      <w:bookmarkStart w:id="203" w:name="_Toc339362309"/>
      <w:bookmarkStart w:id="204" w:name="_Toc333238642"/>
      <w:bookmarkStart w:id="205" w:name="_Toc339020024"/>
      <w:bookmarkStart w:id="206" w:name="_Toc349127635"/>
      <w:bookmarkStart w:id="207" w:name="_Toc332270355"/>
      <w:bookmarkStart w:id="208" w:name="_Toc336681589"/>
      <w:bookmarkStart w:id="209" w:name="_Toc365967081"/>
      <w:bookmarkStart w:id="210" w:name="_Toc340672878"/>
      <w:bookmarkStart w:id="211" w:name="_Toc342296769"/>
      <w:bookmarkStart w:id="212" w:name="_Toc339019898"/>
      <w:bookmarkStart w:id="213" w:name="_Toc12579"/>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176E5007">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32D476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2D0D52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1BCA08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FE62FF">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6A33278">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715A4DD">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6514408B">
      <w:pPr>
        <w:numPr>
          <w:ilvl w:val="6"/>
          <w:numId w:val="23"/>
        </w:numPr>
        <w:tabs>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1BBEE50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68517F26">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9BF6EF3">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00C538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02E3935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107B0A8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36155AC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79A640D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6EF630F">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1B1D4B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D6DA07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0BC4291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225CB5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B2DC3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615CD6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66BF19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1DA351F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02B3B869">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FC18F2B">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14:textFill>
            <w14:solidFill>
              <w14:schemeClr w14:val="tx1"/>
            </w14:solidFill>
          </w14:textFill>
        </w:rPr>
      </w:pPr>
      <w:bookmarkStart w:id="215" w:name="_Toc365985188"/>
      <w:bookmarkStart w:id="216" w:name="_Toc366072539"/>
      <w:bookmarkStart w:id="217" w:name="_Toc340677080"/>
      <w:bookmarkStart w:id="218" w:name="_Toc340672879"/>
      <w:bookmarkStart w:id="219" w:name="_Toc339020105"/>
      <w:bookmarkStart w:id="220" w:name="_Toc336681945"/>
      <w:bookmarkStart w:id="221" w:name="_Toc349143599"/>
      <w:bookmarkStart w:id="222" w:name="_Toc342060384"/>
      <w:bookmarkStart w:id="223" w:name="_Toc330459995"/>
      <w:bookmarkStart w:id="224" w:name="_Toc339441097"/>
      <w:bookmarkStart w:id="225" w:name="_Toc332206718"/>
      <w:bookmarkStart w:id="226" w:name="_Toc342296770"/>
      <w:bookmarkStart w:id="227" w:name="_Toc500861025"/>
      <w:bookmarkStart w:id="228" w:name="_Toc337632368"/>
      <w:bookmarkStart w:id="229" w:name="_Toc333935356"/>
      <w:bookmarkStart w:id="230" w:name="_Toc340507452"/>
      <w:bookmarkStart w:id="231" w:name="_Toc339362310"/>
      <w:bookmarkStart w:id="232" w:name="_Toc333237798"/>
      <w:bookmarkStart w:id="233" w:name="_Toc339020243"/>
      <w:bookmarkStart w:id="234" w:name="_Toc345513911"/>
      <w:bookmarkStart w:id="235" w:name="_Toc333238643"/>
      <w:bookmarkStart w:id="236" w:name="_Toc331512908"/>
      <w:bookmarkStart w:id="237" w:name="_Toc341348348"/>
      <w:bookmarkStart w:id="238" w:name="_Toc333237687"/>
      <w:bookmarkStart w:id="239" w:name="_Toc331684048"/>
      <w:bookmarkStart w:id="240" w:name="_Toc365967082"/>
      <w:bookmarkStart w:id="241" w:name="_Toc339019899"/>
      <w:bookmarkStart w:id="242" w:name="_Toc349127636"/>
      <w:bookmarkStart w:id="243" w:name="_Toc333935697"/>
      <w:bookmarkStart w:id="244" w:name="_Toc491658678"/>
      <w:bookmarkStart w:id="245" w:name="_Toc350756460"/>
      <w:bookmarkStart w:id="246" w:name="_Toc332270356"/>
      <w:bookmarkStart w:id="247" w:name="_Toc339020025"/>
      <w:bookmarkStart w:id="248" w:name="_Toc350438759"/>
      <w:bookmarkStart w:id="249" w:name="_Toc336681590"/>
    </w:p>
    <w:p w14:paraId="38F82420">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250" w:name="_Toc20468"/>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55FD3B10">
      <w:pPr>
        <w:rPr>
          <w:rFonts w:ascii="宋体" w:hAnsi="宋体"/>
          <w:color w:val="000000" w:themeColor="text1"/>
          <w:highlight w:val="none"/>
          <w14:textFill>
            <w14:solidFill>
              <w14:schemeClr w14:val="tx1"/>
            </w14:solidFill>
          </w14:textFill>
        </w:rPr>
      </w:pPr>
    </w:p>
    <w:p w14:paraId="09FC3B00">
      <w:pPr>
        <w:pStyle w:val="3"/>
        <w:numPr>
          <w:ilvl w:val="1"/>
          <w:numId w:val="0"/>
        </w:numPr>
        <w:rPr>
          <w:rFonts w:ascii="宋体" w:hAnsi="宋体"/>
          <w:color w:val="000000" w:themeColor="text1"/>
          <w:sz w:val="24"/>
          <w:highlight w:val="none"/>
          <w14:textFill>
            <w14:solidFill>
              <w14:schemeClr w14:val="tx1"/>
            </w14:solidFill>
          </w14:textFill>
        </w:rPr>
      </w:pPr>
      <w:bookmarkStart w:id="253" w:name="_Toc339020106"/>
      <w:bookmarkStart w:id="254" w:name="_Toc349143600"/>
      <w:bookmarkStart w:id="255" w:name="_Toc340672880"/>
      <w:bookmarkStart w:id="256" w:name="_Toc333237799"/>
      <w:bookmarkStart w:id="257" w:name="_Toc331512909"/>
      <w:bookmarkStart w:id="258" w:name="_Toc339441098"/>
      <w:bookmarkStart w:id="259" w:name="_Toc11843"/>
      <w:bookmarkStart w:id="260" w:name="_Toc339019900"/>
      <w:bookmarkStart w:id="261" w:name="_Toc330459996"/>
      <w:bookmarkStart w:id="262" w:name="_Toc331684049"/>
      <w:bookmarkStart w:id="263" w:name="_Toc345513912"/>
      <w:bookmarkStart w:id="264" w:name="_Toc336681946"/>
      <w:bookmarkStart w:id="265" w:name="_Toc350438760"/>
      <w:bookmarkStart w:id="266" w:name="_Toc341348349"/>
      <w:bookmarkStart w:id="267" w:name="_Toc342296771"/>
      <w:bookmarkStart w:id="268" w:name="_Toc366072540"/>
      <w:bookmarkStart w:id="269" w:name="_Toc365967083"/>
      <w:bookmarkStart w:id="270" w:name="_Toc340507453"/>
      <w:bookmarkStart w:id="271" w:name="_Toc342060385"/>
      <w:bookmarkStart w:id="272" w:name="_Toc365985189"/>
      <w:bookmarkStart w:id="273" w:name="_Toc333238644"/>
      <w:bookmarkStart w:id="274" w:name="_Toc333237688"/>
      <w:bookmarkStart w:id="275" w:name="_Toc339020244"/>
      <w:bookmarkStart w:id="276" w:name="_Toc333935698"/>
      <w:bookmarkStart w:id="277" w:name="_Toc332270357"/>
      <w:bookmarkStart w:id="278" w:name="_Toc337632369"/>
      <w:bookmarkStart w:id="279" w:name="_Toc350756461"/>
      <w:bookmarkStart w:id="280" w:name="_Toc339020026"/>
      <w:bookmarkStart w:id="281" w:name="_Toc349127637"/>
      <w:bookmarkStart w:id="282" w:name="_Toc336681591"/>
      <w:bookmarkStart w:id="283" w:name="_Toc333935357"/>
      <w:bookmarkStart w:id="284" w:name="_Toc339362311"/>
      <w:bookmarkStart w:id="285" w:name="_Toc340677081"/>
      <w:bookmarkStart w:id="286" w:name="_Toc332206719"/>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45DC5F">
      <w:pPr>
        <w:pStyle w:val="5"/>
        <w:rPr>
          <w:rFonts w:hAnsi="宋体"/>
          <w:bCs/>
          <w:color w:val="000000" w:themeColor="text1"/>
          <w:sz w:val="21"/>
          <w:highlight w:val="none"/>
          <w14:textFill>
            <w14:solidFill>
              <w14:schemeClr w14:val="tx1"/>
            </w14:solidFill>
          </w14:textFill>
        </w:rPr>
      </w:pPr>
    </w:p>
    <w:p w14:paraId="7C98BEC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5"/>
        <w:rPr>
          <w:rFonts w:hAnsi="宋体"/>
          <w:bCs/>
          <w:color w:val="000000" w:themeColor="text1"/>
          <w:sz w:val="21"/>
          <w:highlight w:val="none"/>
          <w14:textFill>
            <w14:solidFill>
              <w14:schemeClr w14:val="tx1"/>
            </w14:solidFill>
          </w14:textFill>
        </w:rPr>
      </w:pPr>
    </w:p>
    <w:p w14:paraId="78C7801C">
      <w:pPr>
        <w:pStyle w:val="5"/>
        <w:rPr>
          <w:rFonts w:hAnsi="宋体"/>
          <w:bCs/>
          <w:color w:val="000000" w:themeColor="text1"/>
          <w:sz w:val="21"/>
          <w:highlight w:val="none"/>
          <w14:textFill>
            <w14:solidFill>
              <w14:schemeClr w14:val="tx1"/>
            </w14:solidFill>
          </w14:textFill>
        </w:rPr>
      </w:pPr>
    </w:p>
    <w:p w14:paraId="000679DE">
      <w:pPr>
        <w:pStyle w:val="5"/>
        <w:rPr>
          <w:rFonts w:hAnsi="宋体"/>
          <w:bCs/>
          <w:color w:val="000000" w:themeColor="text1"/>
          <w:sz w:val="21"/>
          <w:highlight w:val="none"/>
          <w14:textFill>
            <w14:solidFill>
              <w14:schemeClr w14:val="tx1"/>
            </w14:solidFill>
          </w14:textFill>
        </w:rPr>
      </w:pPr>
    </w:p>
    <w:p w14:paraId="4755B7F7">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377A2C8D">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YXCG-20260113</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11D524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26750"/>
      <w:r>
        <w:rPr>
          <w:rFonts w:hint="eastAsia" w:ascii="宋体" w:hAnsi="宋体"/>
          <w:b w:val="0"/>
          <w:color w:val="000000" w:themeColor="text1"/>
          <w:sz w:val="24"/>
          <w:highlight w:val="none"/>
          <w14:textFill>
            <w14:solidFill>
              <w14:schemeClr w14:val="tx1"/>
            </w14:solidFill>
          </w14:textFill>
        </w:rPr>
        <w:t>自查表</w:t>
      </w:r>
      <w:bookmarkEnd w:id="287"/>
    </w:p>
    <w:p w14:paraId="594B35C5">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27140"/>
      <w:bookmarkStart w:id="289" w:name="_Toc31777"/>
      <w:bookmarkStart w:id="290" w:name="_Toc18086"/>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48B334EE">
      <w:pPr>
        <w:jc w:val="center"/>
        <w:rPr>
          <w:rFonts w:ascii="宋体" w:hAnsi="宋体"/>
          <w:b/>
          <w:bCs/>
          <w:color w:val="000000" w:themeColor="text1"/>
          <w:szCs w:val="21"/>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7330467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34F85DA8">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02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3899BFC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37E15D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8C3AA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270F109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7DDA5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442328F">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6B8FD37B">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E46EBD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E852A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2EE9A5E8">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9E62E1F">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8CD288B">
            <w:pPr>
              <w:tabs>
                <w:tab w:val="left" w:pos="0"/>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1E45C7F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7B74EB4A">
            <w:pPr>
              <w:tabs>
                <w:tab w:val="left" w:pos="0"/>
              </w:tabs>
              <w:jc w:val="center"/>
              <w:rPr>
                <w:rFonts w:hint="eastAsia" w:ascii="宋体" w:hAnsi="宋体"/>
                <w:color w:val="000000" w:themeColor="text1"/>
                <w:szCs w:val="21"/>
                <w:highlight w:val="none"/>
                <w14:textFill>
                  <w14:solidFill>
                    <w14:schemeClr w14:val="tx1"/>
                  </w14:solidFill>
                </w14:textFill>
              </w:rPr>
            </w:pP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020" w:type="dxa"/>
            <w:vMerge w:val="continue"/>
            <w:vAlign w:val="center"/>
          </w:tcPr>
          <w:p w14:paraId="58CC71C6">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EA15B26">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C4DC8E0">
            <w:pPr>
              <w:tabs>
                <w:tab w:val="left" w:pos="0"/>
              </w:tabs>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为所投产品的经销商</w:t>
            </w:r>
            <w:r>
              <w:rPr>
                <w:rFonts w:hint="eastAsia" w:ascii="宋体" w:hAnsi="宋体" w:eastAsia="宋体" w:cs="宋体"/>
                <w:color w:val="000000" w:themeColor="text1"/>
                <w:szCs w:val="21"/>
                <w:highlight w:val="none"/>
                <w14:textFill>
                  <w14:solidFill>
                    <w14:schemeClr w14:val="tx1"/>
                  </w14:solidFill>
                </w14:textFill>
              </w:rPr>
              <w:t>具有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《医疗器械经营许可证》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具有《第二类医疗器械经营备案凭证》或承诺供货前取得《第二类医疗器械经营备案凭证》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为所投产品生产厂家须具有《医疗器械生产许可证》</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1848" w:type="dxa"/>
            <w:vAlign w:val="center"/>
          </w:tcPr>
          <w:p w14:paraId="0CED05A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E8966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CBF398C">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1469"/>
      <w:bookmarkStart w:id="292" w:name="_Toc200414515"/>
      <w:bookmarkStart w:id="293"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5"/>
        <w:spacing w:line="360" w:lineRule="auto"/>
        <w:ind w:left="420" w:firstLine="0"/>
        <w:rPr>
          <w:rFonts w:hAnsi="宋体"/>
          <w:color w:val="000000" w:themeColor="text1"/>
          <w:highlight w:val="none"/>
          <w14:textFill>
            <w14:solidFill>
              <w14:schemeClr w14:val="tx1"/>
            </w14:solidFill>
          </w14:textFill>
        </w:rPr>
      </w:pPr>
    </w:p>
    <w:p w14:paraId="1AA523A6">
      <w:pPr>
        <w:pStyle w:val="5"/>
        <w:spacing w:line="360" w:lineRule="auto"/>
        <w:ind w:left="420" w:firstLine="0"/>
        <w:rPr>
          <w:rFonts w:hAnsi="宋体"/>
          <w:color w:val="000000" w:themeColor="text1"/>
          <w:highlight w:val="none"/>
          <w14:textFill>
            <w14:solidFill>
              <w14:schemeClr w14:val="tx1"/>
            </w14:solidFill>
          </w14:textFill>
        </w:rPr>
      </w:pPr>
    </w:p>
    <w:p w14:paraId="1C8BEC2F">
      <w:pPr>
        <w:pStyle w:val="5"/>
        <w:spacing w:line="360" w:lineRule="auto"/>
        <w:ind w:left="420" w:firstLine="0"/>
        <w:rPr>
          <w:rFonts w:hAnsi="宋体"/>
          <w:color w:val="000000" w:themeColor="text1"/>
          <w:highlight w:val="none"/>
          <w14:textFill>
            <w14:solidFill>
              <w14:schemeClr w14:val="tx1"/>
            </w14:solidFill>
          </w14:textFill>
        </w:rPr>
      </w:pPr>
    </w:p>
    <w:p w14:paraId="6BACC9A7">
      <w:pPr>
        <w:pStyle w:val="5"/>
        <w:spacing w:line="360" w:lineRule="auto"/>
        <w:ind w:left="420" w:firstLine="0"/>
        <w:rPr>
          <w:rFonts w:hAnsi="宋体"/>
          <w:color w:val="000000" w:themeColor="text1"/>
          <w:highlight w:val="none"/>
          <w14:textFill>
            <w14:solidFill>
              <w14:schemeClr w14:val="tx1"/>
            </w14:solidFill>
          </w14:textFill>
        </w:rPr>
      </w:pPr>
    </w:p>
    <w:p w14:paraId="6BA924B5">
      <w:pPr>
        <w:pStyle w:val="5"/>
        <w:spacing w:line="360" w:lineRule="auto"/>
        <w:ind w:left="420" w:firstLine="0"/>
        <w:rPr>
          <w:rFonts w:hAnsi="宋体"/>
          <w:color w:val="000000" w:themeColor="text1"/>
          <w:highlight w:val="none"/>
          <w14:textFill>
            <w14:solidFill>
              <w14:schemeClr w14:val="tx1"/>
            </w14:solidFill>
          </w14:textFill>
        </w:rPr>
      </w:pPr>
    </w:p>
    <w:p w14:paraId="12FFE931">
      <w:pPr>
        <w:pStyle w:val="5"/>
        <w:spacing w:line="360" w:lineRule="auto"/>
        <w:ind w:left="420" w:firstLine="0"/>
        <w:rPr>
          <w:rFonts w:hAnsi="宋体"/>
          <w:color w:val="000000" w:themeColor="text1"/>
          <w:highlight w:val="none"/>
          <w14:textFill>
            <w14:solidFill>
              <w14:schemeClr w14:val="tx1"/>
            </w14:solidFill>
          </w14:textFill>
        </w:rPr>
      </w:pPr>
    </w:p>
    <w:p w14:paraId="030B0C02">
      <w:pPr>
        <w:pStyle w:val="5"/>
        <w:spacing w:line="360" w:lineRule="auto"/>
        <w:ind w:left="420" w:firstLine="0"/>
        <w:rPr>
          <w:rFonts w:hAnsi="宋体"/>
          <w:color w:val="000000" w:themeColor="text1"/>
          <w:highlight w:val="none"/>
          <w14:textFill>
            <w14:solidFill>
              <w14:schemeClr w14:val="tx1"/>
            </w14:solidFill>
          </w14:textFill>
        </w:rPr>
      </w:pPr>
    </w:p>
    <w:p w14:paraId="38B2B70A">
      <w:pPr>
        <w:pStyle w:val="5"/>
        <w:spacing w:line="360" w:lineRule="auto"/>
        <w:ind w:left="420" w:firstLine="0"/>
        <w:rPr>
          <w:rFonts w:hAnsi="宋体"/>
          <w:color w:val="000000" w:themeColor="text1"/>
          <w:highlight w:val="none"/>
          <w14:textFill>
            <w14:solidFill>
              <w14:schemeClr w14:val="tx1"/>
            </w14:solidFill>
          </w14:textFill>
        </w:rPr>
      </w:pPr>
    </w:p>
    <w:p w14:paraId="1361F654">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32486"/>
      <w:bookmarkStart w:id="295" w:name="_Toc200414516"/>
      <w:bookmarkStart w:id="296"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75D659EA">
      <w:pPr>
        <w:pStyle w:val="5"/>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5"/>
        <w:spacing w:line="360" w:lineRule="auto"/>
        <w:rPr>
          <w:rFonts w:hAnsi="宋体"/>
          <w:color w:val="000000" w:themeColor="text1"/>
          <w:highlight w:val="none"/>
          <w14:textFill>
            <w14:solidFill>
              <w14:schemeClr w14:val="tx1"/>
            </w14:solidFill>
          </w14:textFill>
        </w:rPr>
      </w:pPr>
    </w:p>
    <w:p w14:paraId="0B506101">
      <w:pPr>
        <w:pStyle w:val="5"/>
        <w:spacing w:line="360" w:lineRule="auto"/>
        <w:rPr>
          <w:rFonts w:hAnsi="宋体"/>
          <w:color w:val="000000" w:themeColor="text1"/>
          <w:highlight w:val="none"/>
          <w14:textFill>
            <w14:solidFill>
              <w14:schemeClr w14:val="tx1"/>
            </w14:solidFill>
          </w14:textFill>
        </w:rPr>
      </w:pPr>
    </w:p>
    <w:p w14:paraId="6ABC41AC">
      <w:pPr>
        <w:pStyle w:val="5"/>
        <w:spacing w:line="360" w:lineRule="auto"/>
        <w:rPr>
          <w:rFonts w:hAnsi="宋体"/>
          <w:color w:val="000000" w:themeColor="text1"/>
          <w:highlight w:val="none"/>
          <w14:textFill>
            <w14:solidFill>
              <w14:schemeClr w14:val="tx1"/>
            </w14:solidFill>
          </w14:textFill>
        </w:rPr>
      </w:pPr>
    </w:p>
    <w:p w14:paraId="6EEFF2C5">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88265</wp:posOffset>
                </wp:positionV>
                <wp:extent cx="3502660" cy="1781810"/>
                <wp:effectExtent l="5080" t="4445" r="12700" b="12065"/>
                <wp:wrapNone/>
                <wp:docPr id="1"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5926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&#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P5jmno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5"/>
        <w:spacing w:line="360" w:lineRule="auto"/>
        <w:ind w:firstLine="0"/>
        <w:rPr>
          <w:rFonts w:hAnsi="宋体"/>
          <w:color w:val="000000" w:themeColor="text1"/>
          <w:highlight w:val="none"/>
          <w14:textFill>
            <w14:solidFill>
              <w14:schemeClr w14:val="tx1"/>
            </w14:solidFill>
          </w14:textFill>
        </w:rPr>
      </w:pPr>
    </w:p>
    <w:p w14:paraId="49051FD4">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5"/>
        <w:spacing w:line="360" w:lineRule="auto"/>
        <w:ind w:firstLine="0"/>
        <w:rPr>
          <w:rFonts w:hAnsi="宋体"/>
          <w:color w:val="000000" w:themeColor="text1"/>
          <w:highlight w:val="none"/>
          <w14:textFill>
            <w14:solidFill>
              <w14:schemeClr w14:val="tx1"/>
            </w14:solidFill>
          </w14:textFill>
        </w:rPr>
      </w:pPr>
    </w:p>
    <w:p w14:paraId="13C6A2A9">
      <w:pPr>
        <w:pStyle w:val="5"/>
        <w:spacing w:line="360" w:lineRule="auto"/>
        <w:rPr>
          <w:rFonts w:hAnsi="宋体"/>
          <w:color w:val="000000" w:themeColor="text1"/>
          <w:highlight w:val="none"/>
          <w14:textFill>
            <w14:solidFill>
              <w14:schemeClr w14:val="tx1"/>
            </w14:solidFill>
          </w14:textFill>
        </w:rPr>
      </w:pPr>
    </w:p>
    <w:p w14:paraId="26FBCDBF">
      <w:pPr>
        <w:pStyle w:val="5"/>
        <w:spacing w:line="360" w:lineRule="auto"/>
        <w:rPr>
          <w:rFonts w:hAnsi="宋体"/>
          <w:color w:val="000000" w:themeColor="text1"/>
          <w:highlight w:val="none"/>
          <w14:textFill>
            <w14:solidFill>
              <w14:schemeClr w14:val="tx1"/>
            </w14:solidFill>
          </w14:textFill>
        </w:rPr>
      </w:pPr>
    </w:p>
    <w:p w14:paraId="5DAF0047">
      <w:pPr>
        <w:pStyle w:val="5"/>
        <w:spacing w:line="360" w:lineRule="auto"/>
        <w:rPr>
          <w:rFonts w:hAnsi="宋体"/>
          <w:color w:val="000000" w:themeColor="text1"/>
          <w:highlight w:val="none"/>
          <w14:textFill>
            <w14:solidFill>
              <w14:schemeClr w14:val="tx1"/>
            </w14:solidFill>
          </w14:textFill>
        </w:rPr>
      </w:pPr>
    </w:p>
    <w:p w14:paraId="672D437B">
      <w:pPr>
        <w:pStyle w:val="5"/>
        <w:spacing w:line="360" w:lineRule="auto"/>
        <w:rPr>
          <w:rFonts w:hAnsi="宋体"/>
          <w:color w:val="000000" w:themeColor="text1"/>
          <w:highlight w:val="none"/>
          <w14:textFill>
            <w14:solidFill>
              <w14:schemeClr w14:val="tx1"/>
            </w14:solidFill>
          </w14:textFill>
        </w:rPr>
      </w:pPr>
    </w:p>
    <w:p w14:paraId="5708C27C">
      <w:pPr>
        <w:pStyle w:val="5"/>
        <w:spacing w:line="360" w:lineRule="auto"/>
        <w:rPr>
          <w:rFonts w:hAnsi="宋体"/>
          <w:color w:val="000000" w:themeColor="text1"/>
          <w:highlight w:val="none"/>
          <w14:textFill>
            <w14:solidFill>
              <w14:schemeClr w14:val="tx1"/>
            </w14:solidFill>
          </w14:textFill>
        </w:rPr>
      </w:pPr>
    </w:p>
    <w:p w14:paraId="325D9738">
      <w:pPr>
        <w:pStyle w:val="5"/>
        <w:spacing w:line="360" w:lineRule="auto"/>
        <w:rPr>
          <w:rFonts w:hAnsi="宋体"/>
          <w:color w:val="000000" w:themeColor="text1"/>
          <w:highlight w:val="none"/>
          <w14:textFill>
            <w14:solidFill>
              <w14:schemeClr w14:val="tx1"/>
            </w14:solidFill>
          </w14:textFill>
        </w:rPr>
      </w:pPr>
    </w:p>
    <w:p w14:paraId="01E2BD9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469160787"/>
      <w:bookmarkStart w:id="298" w:name="_Toc26337"/>
      <w:bookmarkStart w:id="299" w:name="_Toc200414517"/>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2700" b="12065"/>
                <wp:wrapNone/>
                <wp:docPr id="2"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E9uqy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19260"/>
      <w:bookmarkStart w:id="301" w:name="_Toc6326"/>
      <w:bookmarkStart w:id="302" w:name="_Toc469160793"/>
      <w:bookmarkStart w:id="303"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2"/>
    <w:bookmarkEnd w:id="303"/>
    <w:p w14:paraId="3FFDBA84">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4" w:name="_Toc17714"/>
      <w:bookmarkStart w:id="305" w:name="_Toc469160794"/>
      <w:bookmarkStart w:id="306" w:name="_Toc20041452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4"/>
      <w:bookmarkEnd w:id="305"/>
      <w:bookmarkEnd w:id="306"/>
    </w:p>
    <w:p w14:paraId="10AB46F2">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7" w:name="_Toc200414525"/>
      <w:bookmarkStart w:id="308" w:name="_Toc469160795"/>
      <w:bookmarkStart w:id="309" w:name="_Toc11889"/>
      <w:r>
        <w:rPr>
          <w:rFonts w:hint="eastAsia" w:ascii="宋体" w:hAnsi="宋体"/>
          <w:color w:val="000000" w:themeColor="text1"/>
          <w:sz w:val="28"/>
          <w:szCs w:val="28"/>
          <w:highlight w:val="none"/>
          <w14:textFill>
            <w14:solidFill>
              <w14:schemeClr w14:val="tx1"/>
            </w14:solidFill>
          </w14:textFill>
        </w:rPr>
        <w:t>附件一：磋商邀请函</w:t>
      </w:r>
      <w:bookmarkEnd w:id="307"/>
      <w:bookmarkEnd w:id="308"/>
      <w:bookmarkEnd w:id="309"/>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14:textFill>
            <w14:solidFill>
              <w14:schemeClr w14:val="tx1"/>
            </w14:solidFill>
          </w14:textFill>
        </w:rPr>
      </w:pPr>
    </w:p>
    <w:p w14:paraId="22A114C9">
      <w:pPr>
        <w:pStyle w:val="26"/>
        <w:spacing w:line="360" w:lineRule="auto"/>
        <w:rPr>
          <w:rFonts w:hAnsi="宋体"/>
          <w:color w:val="000000" w:themeColor="text1"/>
          <w:highlight w:val="none"/>
          <w14:textFill>
            <w14:solidFill>
              <w14:schemeClr w14:val="tx1"/>
            </w14:solidFill>
          </w14:textFill>
        </w:rPr>
      </w:pPr>
    </w:p>
    <w:p w14:paraId="36BA3CD8">
      <w:pPr>
        <w:pStyle w:val="26"/>
        <w:spacing w:line="360" w:lineRule="auto"/>
        <w:rPr>
          <w:rFonts w:hAnsi="宋体"/>
          <w:color w:val="000000" w:themeColor="text1"/>
          <w:highlight w:val="none"/>
          <w14:textFill>
            <w14:solidFill>
              <w14:schemeClr w14:val="tx1"/>
            </w14:solidFill>
          </w14:textFill>
        </w:rPr>
      </w:pPr>
    </w:p>
    <w:p w14:paraId="2FCC9080">
      <w:pPr>
        <w:pStyle w:val="26"/>
        <w:spacing w:line="360" w:lineRule="auto"/>
        <w:rPr>
          <w:rFonts w:hAnsi="宋体"/>
          <w:color w:val="000000" w:themeColor="text1"/>
          <w:highlight w:val="none"/>
          <w14:textFill>
            <w14:solidFill>
              <w14:schemeClr w14:val="tx1"/>
            </w14:solidFill>
          </w14:textFill>
        </w:rPr>
      </w:pPr>
    </w:p>
    <w:p w14:paraId="0B5722F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0" w:name="_Toc18627"/>
      <w:bookmarkStart w:id="311" w:name="_Toc469160796"/>
      <w:bookmarkStart w:id="312"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0"/>
      <w:bookmarkEnd w:id="311"/>
      <w:bookmarkEnd w:id="312"/>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YXCG-20260113</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阳西总医院人民医院眼科超声乳化治疗仪手柄采购项目（二次招标）</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交货期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6"/>
        <w:spacing w:line="360" w:lineRule="auto"/>
        <w:rPr>
          <w:rFonts w:hAnsi="宋体"/>
          <w:color w:val="000000" w:themeColor="text1"/>
          <w:highlight w:val="none"/>
          <w14:textFill>
            <w14:solidFill>
              <w14:schemeClr w14:val="tx1"/>
            </w14:solidFill>
          </w14:textFill>
        </w:rPr>
      </w:pPr>
    </w:p>
    <w:p w14:paraId="1A6E9543">
      <w:pPr>
        <w:pStyle w:val="26"/>
        <w:spacing w:line="360" w:lineRule="auto"/>
        <w:rPr>
          <w:rFonts w:hAnsi="宋体"/>
          <w:color w:val="000000" w:themeColor="text1"/>
          <w:highlight w:val="none"/>
          <w14:textFill>
            <w14:solidFill>
              <w14:schemeClr w14:val="tx1"/>
            </w14:solidFill>
          </w14:textFill>
        </w:rPr>
      </w:pPr>
    </w:p>
    <w:p w14:paraId="0A6669AA">
      <w:pPr>
        <w:pStyle w:val="26"/>
        <w:spacing w:line="360" w:lineRule="auto"/>
        <w:rPr>
          <w:rFonts w:hAnsi="宋体"/>
          <w:color w:val="000000" w:themeColor="text1"/>
          <w:highlight w:val="none"/>
          <w14:textFill>
            <w14:solidFill>
              <w14:schemeClr w14:val="tx1"/>
            </w14:solidFill>
          </w14:textFill>
        </w:rPr>
      </w:pPr>
    </w:p>
    <w:p w14:paraId="1EE5D561">
      <w:pPr>
        <w:pStyle w:val="26"/>
        <w:spacing w:line="360" w:lineRule="auto"/>
        <w:rPr>
          <w:rFonts w:hAnsi="宋体"/>
          <w:color w:val="000000" w:themeColor="text1"/>
          <w:highlight w:val="none"/>
          <w14:textFill>
            <w14:solidFill>
              <w14:schemeClr w14:val="tx1"/>
            </w14:solidFill>
          </w14:textFill>
        </w:rPr>
      </w:pPr>
    </w:p>
    <w:p w14:paraId="10007DC3">
      <w:pPr>
        <w:pStyle w:val="26"/>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9549"/>
      <w:bookmarkStart w:id="314" w:name="_Toc469160797"/>
      <w:bookmarkStart w:id="315" w:name="_Toc200414527"/>
      <w:bookmarkStart w:id="316" w:name="_Toc11866826"/>
      <w:bookmarkStart w:id="317" w:name="_Toc200414528"/>
      <w:bookmarkStart w:id="318" w:name="_Toc46916079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3"/>
      <w:bookmarkEnd w:id="314"/>
      <w:bookmarkEnd w:id="315"/>
      <w:bookmarkEnd w:id="316"/>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YXCG-20260113</w:t>
      </w:r>
      <w:r>
        <w:rPr>
          <w:rFonts w:hint="eastAsia" w:ascii="宋体" w:hAnsi="宋体"/>
          <w:b/>
          <w:bCs/>
          <w:caps/>
          <w:color w:val="000000" w:themeColor="text1"/>
          <w:szCs w:val="21"/>
          <w:highlight w:val="none"/>
          <w:u w:val="single"/>
          <w14:textFill>
            <w14:solidFill>
              <w14:schemeClr w14:val="tx1"/>
            </w14:solidFill>
          </w14:textFill>
        </w:rPr>
        <w:t xml:space="preserve"> </w:t>
      </w:r>
    </w:p>
    <w:p w14:paraId="4541DA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阳西总医院人民医院眼科超声乳化治疗仪手柄采购项目（二次招标）</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1B5266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4B91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BC19D4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344C2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572642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3B58772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8088C7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659BC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89E655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F461FA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AEBAA9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23B15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C09A4F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1BC97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835EDE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5C1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454722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9" w:name="_Toc17438"/>
      <w:r>
        <w:rPr>
          <w:rFonts w:hint="eastAsia" w:ascii="宋体" w:hAnsi="宋体"/>
          <w:color w:val="000000" w:themeColor="text1"/>
          <w:sz w:val="28"/>
          <w:szCs w:val="28"/>
          <w:highlight w:val="none"/>
          <w14:textFill>
            <w14:solidFill>
              <w14:schemeClr w14:val="tx1"/>
            </w14:solidFill>
          </w14:textFill>
        </w:rPr>
        <w:t>附件四：商务条款偏离一览表</w:t>
      </w:r>
      <w:bookmarkEnd w:id="317"/>
      <w:bookmarkEnd w:id="318"/>
      <w:bookmarkEnd w:id="319"/>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YXCG-20260113</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阳西总医院人民医院眼科超声乳化治疗仪手柄采购项目（二次招标）</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200414529"/>
      <w:bookmarkStart w:id="321" w:name="_Toc26003"/>
      <w:bookmarkStart w:id="322"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20"/>
      <w:bookmarkEnd w:id="321"/>
      <w:bookmarkEnd w:id="322"/>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YXCG-20260113</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阳西总医院人民医院眼科超声乳化治疗仪手柄采购项目（二次招标）</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5"/>
        <w:spacing w:line="360" w:lineRule="auto"/>
        <w:ind w:firstLine="0"/>
        <w:rPr>
          <w:rFonts w:hAnsi="宋体"/>
          <w:bCs/>
          <w:color w:val="000000" w:themeColor="text1"/>
          <w:szCs w:val="21"/>
          <w:highlight w:val="none"/>
          <w14:textFill>
            <w14:solidFill>
              <w14:schemeClr w14:val="tx1"/>
            </w14:solidFill>
          </w14:textFill>
        </w:rPr>
      </w:pPr>
    </w:p>
    <w:p w14:paraId="255171BC">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3" w:name="_Toc30185"/>
      <w:r>
        <w:rPr>
          <w:rFonts w:hint="eastAsia" w:ascii="宋体" w:hAnsi="宋体"/>
          <w:color w:val="000000" w:themeColor="text1"/>
          <w:sz w:val="28"/>
          <w:szCs w:val="28"/>
          <w:highlight w:val="none"/>
          <w14:textFill>
            <w14:solidFill>
              <w14:schemeClr w14:val="tx1"/>
            </w14:solidFill>
          </w14:textFill>
        </w:rPr>
        <w:t>附件六：同类业绩一览表</w:t>
      </w:r>
      <w:bookmarkEnd w:id="323"/>
    </w:p>
    <w:p w14:paraId="602CC240">
      <w:pPr>
        <w:pStyle w:val="5"/>
        <w:rPr>
          <w:color w:val="000000" w:themeColor="text1"/>
          <w:highlight w:val="none"/>
          <w14:textFill>
            <w14:solidFill>
              <w14:schemeClr w14:val="tx1"/>
            </w14:solidFill>
          </w14:textFill>
        </w:rPr>
      </w:pPr>
    </w:p>
    <w:p w14:paraId="5D7716F5">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YXCG-20260113</w:t>
      </w:r>
      <w:r>
        <w:rPr>
          <w:rFonts w:hint="eastAsia"/>
          <w:b/>
          <w:bCs/>
          <w:color w:val="000000" w:themeColor="text1"/>
          <w:sz w:val="21"/>
          <w:szCs w:val="21"/>
          <w:highlight w:val="none"/>
          <w14:textFill>
            <w14:solidFill>
              <w14:schemeClr w14:val="tx1"/>
            </w14:solidFill>
          </w14:textFill>
        </w:rPr>
        <w:t xml:space="preserve">  </w:t>
      </w:r>
    </w:p>
    <w:p w14:paraId="197AC7C7">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阳西总医院人民医院眼科超声乳化治疗仪手柄采购项目（二次招标）</w:t>
      </w:r>
    </w:p>
    <w:p w14:paraId="6CEF492B">
      <w:pPr>
        <w:pStyle w:val="5"/>
        <w:ind w:firstLine="0"/>
        <w:rPr>
          <w:b/>
          <w:bCs/>
          <w:color w:val="000000" w:themeColor="text1"/>
          <w:sz w:val="21"/>
          <w:szCs w:val="21"/>
          <w:highlight w:val="none"/>
          <w:u w:val="single"/>
          <w14:textFill>
            <w14:solidFill>
              <w14:schemeClr w14:val="tx1"/>
            </w14:solidFill>
          </w14:textFill>
        </w:rPr>
      </w:pPr>
    </w:p>
    <w:tbl>
      <w:tblPr>
        <w:tblStyle w:val="52"/>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25"/>
        <w:gridCol w:w="1042"/>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2" w:type="dxa"/>
            <w:vAlign w:val="center"/>
          </w:tcPr>
          <w:p w14:paraId="749107D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125" w:type="dxa"/>
            <w:vAlign w:val="center"/>
          </w:tcPr>
          <w:p w14:paraId="5C43025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042" w:type="dxa"/>
            <w:vAlign w:val="center"/>
          </w:tcPr>
          <w:p w14:paraId="0587A70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615EBD7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5202130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2461B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224D43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0350D8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5ACA4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610E5F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0E878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31B7CF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1A2FAC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3E61B5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56FF72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2CEA93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68BFD6E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77B9293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4E2D1C6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294674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640344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0A63B7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4C1CB40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96FA66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5"/>
        <w:ind w:firstLine="0"/>
        <w:rPr>
          <w:rFonts w:hAnsi="宋体"/>
          <w:bCs/>
          <w:color w:val="000000" w:themeColor="text1"/>
          <w:sz w:val="21"/>
          <w:highlight w:val="none"/>
          <w14:textFill>
            <w14:solidFill>
              <w14:schemeClr w14:val="tx1"/>
            </w14:solidFill>
          </w14:textFill>
        </w:rPr>
      </w:pPr>
    </w:p>
    <w:p w14:paraId="399DA58E">
      <w:pPr>
        <w:pStyle w:val="5"/>
        <w:ind w:firstLine="0"/>
        <w:rPr>
          <w:rFonts w:hAnsi="宋体"/>
          <w:bCs/>
          <w:color w:val="000000" w:themeColor="text1"/>
          <w:sz w:val="21"/>
          <w:highlight w:val="none"/>
          <w14:textFill>
            <w14:solidFill>
              <w14:schemeClr w14:val="tx1"/>
            </w14:solidFill>
          </w14:textFill>
        </w:rPr>
      </w:pPr>
    </w:p>
    <w:p w14:paraId="40A02A0C">
      <w:pPr>
        <w:pStyle w:val="5"/>
        <w:ind w:firstLine="0"/>
        <w:rPr>
          <w:rFonts w:hAnsi="宋体"/>
          <w:bCs/>
          <w:color w:val="000000" w:themeColor="text1"/>
          <w:sz w:val="21"/>
          <w:highlight w:val="none"/>
          <w14:textFill>
            <w14:solidFill>
              <w14:schemeClr w14:val="tx1"/>
            </w14:solidFill>
          </w14:textFill>
        </w:rPr>
      </w:pPr>
    </w:p>
    <w:p w14:paraId="24F44484">
      <w:pPr>
        <w:pStyle w:val="5"/>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5"/>
        <w:ind w:firstLine="0"/>
        <w:rPr>
          <w:rFonts w:hAnsi="宋体"/>
          <w:bCs/>
          <w:color w:val="000000" w:themeColor="text1"/>
          <w:sz w:val="21"/>
          <w:szCs w:val="21"/>
          <w:highlight w:val="none"/>
          <w14:textFill>
            <w14:solidFill>
              <w14:schemeClr w14:val="tx1"/>
            </w14:solidFill>
          </w14:textFill>
        </w:rPr>
      </w:pPr>
    </w:p>
    <w:p w14:paraId="047AE84B">
      <w:pPr>
        <w:pStyle w:val="5"/>
        <w:ind w:firstLine="0"/>
        <w:rPr>
          <w:rFonts w:hAnsi="宋体"/>
          <w:bCs/>
          <w:color w:val="000000" w:themeColor="text1"/>
          <w:sz w:val="21"/>
          <w:szCs w:val="21"/>
          <w:highlight w:val="none"/>
          <w14:textFill>
            <w14:solidFill>
              <w14:schemeClr w14:val="tx1"/>
            </w14:solidFill>
          </w14:textFill>
        </w:rPr>
      </w:pPr>
    </w:p>
    <w:p w14:paraId="6544857C">
      <w:pPr>
        <w:pStyle w:val="5"/>
        <w:ind w:firstLine="0"/>
        <w:rPr>
          <w:rFonts w:hAnsi="宋体"/>
          <w:bCs/>
          <w:color w:val="000000" w:themeColor="text1"/>
          <w:sz w:val="21"/>
          <w:szCs w:val="21"/>
          <w:highlight w:val="none"/>
          <w14:textFill>
            <w14:solidFill>
              <w14:schemeClr w14:val="tx1"/>
            </w14:solidFill>
          </w14:textFill>
        </w:rPr>
      </w:pPr>
    </w:p>
    <w:p w14:paraId="078C93EA">
      <w:pPr>
        <w:pStyle w:val="5"/>
        <w:ind w:firstLine="0"/>
        <w:rPr>
          <w:rFonts w:hAnsi="宋体"/>
          <w:bCs/>
          <w:color w:val="000000" w:themeColor="text1"/>
          <w:sz w:val="21"/>
          <w:szCs w:val="21"/>
          <w:highlight w:val="none"/>
          <w14:textFill>
            <w14:solidFill>
              <w14:schemeClr w14:val="tx1"/>
            </w14:solidFill>
          </w14:textFill>
        </w:rPr>
      </w:pPr>
    </w:p>
    <w:p w14:paraId="7BD8D16A">
      <w:pPr>
        <w:pStyle w:val="5"/>
        <w:ind w:firstLine="0"/>
        <w:rPr>
          <w:rFonts w:hAnsi="宋体"/>
          <w:bCs/>
          <w:color w:val="000000" w:themeColor="text1"/>
          <w:sz w:val="21"/>
          <w:szCs w:val="21"/>
          <w:highlight w:val="none"/>
          <w14:textFill>
            <w14:solidFill>
              <w14:schemeClr w14:val="tx1"/>
            </w14:solidFill>
          </w14:textFill>
        </w:rPr>
      </w:pPr>
    </w:p>
    <w:p w14:paraId="034FFE43">
      <w:pPr>
        <w:pStyle w:val="5"/>
        <w:ind w:firstLine="0"/>
        <w:rPr>
          <w:rFonts w:hAnsi="宋体"/>
          <w:bCs/>
          <w:color w:val="000000" w:themeColor="text1"/>
          <w:sz w:val="21"/>
          <w:szCs w:val="21"/>
          <w:highlight w:val="none"/>
          <w14:textFill>
            <w14:solidFill>
              <w14:schemeClr w14:val="tx1"/>
            </w14:solidFill>
          </w14:textFill>
        </w:rPr>
      </w:pPr>
    </w:p>
    <w:p w14:paraId="4C218C9E">
      <w:pPr>
        <w:pStyle w:val="5"/>
        <w:ind w:firstLine="0"/>
        <w:rPr>
          <w:rFonts w:hAnsi="宋体"/>
          <w:bCs/>
          <w:color w:val="000000" w:themeColor="text1"/>
          <w:sz w:val="21"/>
          <w:szCs w:val="21"/>
          <w:highlight w:val="none"/>
          <w14:textFill>
            <w14:solidFill>
              <w14:schemeClr w14:val="tx1"/>
            </w14:solidFill>
          </w14:textFill>
        </w:rPr>
      </w:pPr>
    </w:p>
    <w:p w14:paraId="6188D812">
      <w:pPr>
        <w:pStyle w:val="5"/>
        <w:ind w:firstLine="0"/>
        <w:rPr>
          <w:rFonts w:hAnsi="宋体"/>
          <w:bCs/>
          <w:color w:val="000000" w:themeColor="text1"/>
          <w:sz w:val="21"/>
          <w:szCs w:val="21"/>
          <w:highlight w:val="none"/>
          <w14:textFill>
            <w14:solidFill>
              <w14:schemeClr w14:val="tx1"/>
            </w14:solidFill>
          </w14:textFill>
        </w:rPr>
      </w:pPr>
    </w:p>
    <w:p w14:paraId="6D026E66">
      <w:pPr>
        <w:pStyle w:val="5"/>
        <w:ind w:firstLine="0"/>
        <w:rPr>
          <w:rFonts w:hAnsi="宋体"/>
          <w:bCs/>
          <w:color w:val="000000" w:themeColor="text1"/>
          <w:sz w:val="21"/>
          <w:szCs w:val="21"/>
          <w:highlight w:val="none"/>
          <w14:textFill>
            <w14:solidFill>
              <w14:schemeClr w14:val="tx1"/>
            </w14:solidFill>
          </w14:textFill>
        </w:rPr>
      </w:pPr>
    </w:p>
    <w:p w14:paraId="3363ADE9">
      <w:pPr>
        <w:pStyle w:val="5"/>
        <w:ind w:firstLine="0"/>
        <w:rPr>
          <w:rFonts w:hAnsi="宋体"/>
          <w:bCs/>
          <w:color w:val="000000" w:themeColor="text1"/>
          <w:sz w:val="21"/>
          <w:szCs w:val="21"/>
          <w:highlight w:val="none"/>
          <w14:textFill>
            <w14:solidFill>
              <w14:schemeClr w14:val="tx1"/>
            </w14:solidFill>
          </w14:textFill>
        </w:rPr>
      </w:pPr>
    </w:p>
    <w:p w14:paraId="347A6D47">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4" w:name="_Toc432682754"/>
      <w:bookmarkStart w:id="325" w:name="_Toc11866689"/>
      <w:bookmarkStart w:id="326" w:name="_Toc432695229"/>
      <w:bookmarkStart w:id="327" w:name="_Toc11866431"/>
      <w:bookmarkStart w:id="328" w:name="_Toc7149"/>
      <w:bookmarkStart w:id="329" w:name="_Toc430771089"/>
      <w:bookmarkStart w:id="330" w:name="_Toc23414"/>
      <w:bookmarkStart w:id="331" w:name="_Toc342312473"/>
      <w:bookmarkStart w:id="332" w:name="_Toc342060405"/>
      <w:bookmarkStart w:id="333" w:name="_Toc331684072"/>
      <w:bookmarkStart w:id="334" w:name="_Toc332270377"/>
      <w:bookmarkStart w:id="335" w:name="_Toc345312627"/>
      <w:bookmarkStart w:id="336" w:name="_Toc102451601"/>
      <w:bookmarkStart w:id="337" w:name="_Toc340677100"/>
      <w:bookmarkStart w:id="338" w:name="_Toc350756480"/>
      <w:bookmarkStart w:id="339" w:name="_Toc339020125"/>
      <w:bookmarkStart w:id="340" w:name="_Toc332206739"/>
      <w:bookmarkStart w:id="341" w:name="_Toc333935717"/>
      <w:bookmarkStart w:id="342" w:name="_Toc342398160"/>
      <w:bookmarkStart w:id="343" w:name="_Toc365985211"/>
      <w:bookmarkStart w:id="344" w:name="_Toc341348370"/>
      <w:bookmarkStart w:id="345" w:name="_Toc365967105"/>
      <w:bookmarkStart w:id="346" w:name="_Toc342296791"/>
      <w:bookmarkStart w:id="347" w:name="_Toc337632388"/>
      <w:bookmarkStart w:id="348" w:name="_Toc333237819"/>
      <w:bookmarkStart w:id="349" w:name="_Toc339019919"/>
      <w:bookmarkStart w:id="350" w:name="_Toc331512931"/>
      <w:bookmarkStart w:id="351" w:name="_Toc340672899"/>
      <w:bookmarkStart w:id="352" w:name="_Toc343612950"/>
      <w:bookmarkStart w:id="353" w:name="_Toc339441117"/>
      <w:bookmarkStart w:id="354" w:name="_Toc343247130"/>
      <w:bookmarkStart w:id="355" w:name="_Toc339020045"/>
      <w:bookmarkStart w:id="356" w:name="_Toc350438779"/>
      <w:bookmarkStart w:id="357" w:name="_Toc336681965"/>
      <w:bookmarkStart w:id="358" w:name="_Toc339362330"/>
      <w:bookmarkStart w:id="359" w:name="_Toc333935376"/>
      <w:bookmarkStart w:id="360" w:name="_Toc340507472"/>
      <w:bookmarkStart w:id="361" w:name="_Toc336681610"/>
      <w:bookmarkStart w:id="362" w:name="_Toc333237708"/>
      <w:bookmarkStart w:id="363" w:name="_Toc343248448"/>
      <w:bookmarkStart w:id="364" w:name="_Toc366072562"/>
      <w:bookmarkStart w:id="365" w:name="_Toc333238664"/>
      <w:bookmarkStart w:id="366" w:name="_Toc330460016"/>
      <w:bookmarkStart w:id="367" w:name="_Toc339020263"/>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5"/>
        <w:rPr>
          <w:color w:val="000000" w:themeColor="text1"/>
          <w:highlight w:val="none"/>
          <w14:textFill>
            <w14:solidFill>
              <w14:schemeClr w14:val="tx1"/>
            </w14:solidFill>
          </w14:textFill>
        </w:rPr>
      </w:pPr>
    </w:p>
    <w:p w14:paraId="4339F613">
      <w:pPr>
        <w:pStyle w:val="5"/>
        <w:rPr>
          <w:color w:val="000000" w:themeColor="text1"/>
          <w:highlight w:val="none"/>
          <w14:textFill>
            <w14:solidFill>
              <w14:schemeClr w14:val="tx1"/>
            </w14:solidFill>
          </w14:textFill>
        </w:rPr>
      </w:pPr>
    </w:p>
    <w:p w14:paraId="623D494F">
      <w:pPr>
        <w:pStyle w:val="5"/>
        <w:rPr>
          <w:color w:val="000000" w:themeColor="text1"/>
          <w:highlight w:val="none"/>
          <w14:textFill>
            <w14:solidFill>
              <w14:schemeClr w14:val="tx1"/>
            </w14:solidFill>
          </w14:textFill>
        </w:rPr>
      </w:pPr>
    </w:p>
    <w:p w14:paraId="660D4435">
      <w:pPr>
        <w:pStyle w:val="5"/>
        <w:rPr>
          <w:color w:val="000000" w:themeColor="text1"/>
          <w:highlight w:val="none"/>
          <w14:textFill>
            <w14:solidFill>
              <w14:schemeClr w14:val="tx1"/>
            </w14:solidFill>
          </w14:textFill>
        </w:rPr>
      </w:pPr>
    </w:p>
    <w:p w14:paraId="7BD91E88">
      <w:pPr>
        <w:pStyle w:val="5"/>
        <w:rPr>
          <w:color w:val="000000" w:themeColor="text1"/>
          <w:highlight w:val="none"/>
          <w14:textFill>
            <w14:solidFill>
              <w14:schemeClr w14:val="tx1"/>
            </w14:solidFill>
          </w14:textFill>
        </w:rPr>
      </w:pPr>
    </w:p>
    <w:p w14:paraId="7F037A92">
      <w:pPr>
        <w:pStyle w:val="5"/>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A4F382">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32373"/>
      <w:bookmarkStart w:id="369" w:name="_Toc18706"/>
      <w:bookmarkStart w:id="370" w:name="_Toc11866690"/>
      <w:bookmarkStart w:id="371" w:name="_Toc11866432"/>
      <w:bookmarkStart w:id="372" w:name="_Toc20242"/>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200414534"/>
      <w:bookmarkStart w:id="374" w:name="_Toc469160804"/>
      <w:bookmarkStart w:id="375" w:name="_Toc16298"/>
      <w:r>
        <w:rPr>
          <w:rFonts w:hint="eastAsia" w:ascii="宋体" w:hAnsi="宋体"/>
          <w:color w:val="000000" w:themeColor="text1"/>
          <w:sz w:val="28"/>
          <w:szCs w:val="28"/>
          <w:highlight w:val="none"/>
          <w14:textFill>
            <w14:solidFill>
              <w14:schemeClr w14:val="tx1"/>
            </w14:solidFill>
          </w14:textFill>
        </w:rPr>
        <w:t>附件九：成交服务费承诺</w:t>
      </w:r>
      <w:bookmarkEnd w:id="373"/>
      <w:bookmarkEnd w:id="374"/>
      <w:bookmarkEnd w:id="375"/>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3848"/>
      <w:bookmarkStart w:id="377" w:name="_Toc200414535"/>
      <w:bookmarkStart w:id="378" w:name="_Toc4691608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6"/>
      <w:bookmarkEnd w:id="377"/>
      <w:bookmarkEnd w:id="378"/>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YXCG-20260113</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阳西总医院人民医院眼科超声乳化治疗仪手柄采购项目（二次招标）</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5"/>
        <w:spacing w:line="360" w:lineRule="auto"/>
        <w:rPr>
          <w:rFonts w:hAnsi="宋体"/>
          <w:color w:val="000000" w:themeColor="text1"/>
          <w:sz w:val="21"/>
          <w:szCs w:val="21"/>
          <w:highlight w:val="none"/>
          <w14:textFill>
            <w14:solidFill>
              <w14:schemeClr w14:val="tx1"/>
            </w14:solidFill>
          </w14:textFill>
        </w:rPr>
      </w:pPr>
    </w:p>
    <w:p w14:paraId="70212FC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5"/>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5"/>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79" w:name="_Toc434832511"/>
      <w:r>
        <w:rPr>
          <w:rFonts w:hAnsi="宋体"/>
          <w:color w:val="000000" w:themeColor="text1"/>
          <w:highlight w:val="none"/>
          <w14:textFill>
            <w14:solidFill>
              <w14:schemeClr w14:val="tx1"/>
            </w14:solidFill>
          </w14:textFill>
        </w:rPr>
        <w:br w:type="page"/>
      </w:r>
    </w:p>
    <w:p w14:paraId="63ED1001">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5"/>
        <w:ind w:firstLine="0"/>
        <w:rPr>
          <w:rFonts w:hAnsi="宋体"/>
          <w:color w:val="000000" w:themeColor="text1"/>
          <w:highlight w:val="none"/>
          <w14:textFill>
            <w14:solidFill>
              <w14:schemeClr w14:val="tx1"/>
            </w14:solidFill>
          </w14:textFill>
        </w:rPr>
      </w:pPr>
    </w:p>
    <w:p w14:paraId="134A7F18">
      <w:pPr>
        <w:pStyle w:val="5"/>
        <w:ind w:firstLine="0"/>
        <w:rPr>
          <w:rFonts w:hAnsi="宋体"/>
          <w:color w:val="000000" w:themeColor="text1"/>
          <w:highlight w:val="none"/>
          <w14:textFill>
            <w14:solidFill>
              <w14:schemeClr w14:val="tx1"/>
            </w14:solidFill>
          </w14:textFill>
        </w:rPr>
      </w:pPr>
    </w:p>
    <w:p w14:paraId="36604F21">
      <w:pPr>
        <w:pStyle w:val="5"/>
        <w:ind w:firstLine="0"/>
        <w:rPr>
          <w:rFonts w:hAnsi="宋体"/>
          <w:color w:val="000000" w:themeColor="text1"/>
          <w:highlight w:val="none"/>
          <w14:textFill>
            <w14:solidFill>
              <w14:schemeClr w14:val="tx1"/>
            </w14:solidFill>
          </w14:textFill>
        </w:rPr>
      </w:pPr>
    </w:p>
    <w:p w14:paraId="7D36E885">
      <w:pPr>
        <w:pStyle w:val="5"/>
        <w:ind w:firstLine="0"/>
        <w:rPr>
          <w:rFonts w:hAnsi="宋体"/>
          <w:color w:val="000000" w:themeColor="text1"/>
          <w:highlight w:val="none"/>
          <w14:textFill>
            <w14:solidFill>
              <w14:schemeClr w14:val="tx1"/>
            </w14:solidFill>
          </w14:textFill>
        </w:rPr>
      </w:pPr>
    </w:p>
    <w:p w14:paraId="716857A4">
      <w:pPr>
        <w:pStyle w:val="5"/>
        <w:ind w:firstLine="0"/>
        <w:rPr>
          <w:rFonts w:hAnsi="宋体"/>
          <w:color w:val="000000" w:themeColor="text1"/>
          <w:highlight w:val="none"/>
          <w14:textFill>
            <w14:solidFill>
              <w14:schemeClr w14:val="tx1"/>
            </w14:solidFill>
          </w14:textFill>
        </w:rPr>
      </w:pPr>
    </w:p>
    <w:p w14:paraId="5C7E5D7C">
      <w:pPr>
        <w:pStyle w:val="5"/>
        <w:ind w:firstLine="0"/>
        <w:rPr>
          <w:rFonts w:hAnsi="宋体"/>
          <w:color w:val="000000" w:themeColor="text1"/>
          <w:highlight w:val="none"/>
          <w14:textFill>
            <w14:solidFill>
              <w14:schemeClr w14:val="tx1"/>
            </w14:solidFill>
          </w14:textFill>
        </w:rPr>
      </w:pPr>
    </w:p>
    <w:p w14:paraId="24452D6E">
      <w:pPr>
        <w:pStyle w:val="5"/>
        <w:ind w:firstLine="0"/>
        <w:rPr>
          <w:rFonts w:hAnsi="宋体"/>
          <w:color w:val="000000" w:themeColor="text1"/>
          <w:highlight w:val="none"/>
          <w14:textFill>
            <w14:solidFill>
              <w14:schemeClr w14:val="tx1"/>
            </w14:solidFill>
          </w14:textFill>
        </w:rPr>
      </w:pPr>
    </w:p>
    <w:p w14:paraId="7192BAB5">
      <w:pPr>
        <w:pStyle w:val="5"/>
        <w:ind w:firstLine="0"/>
        <w:rPr>
          <w:rFonts w:hAnsi="宋体"/>
          <w:color w:val="000000" w:themeColor="text1"/>
          <w:highlight w:val="none"/>
          <w14:textFill>
            <w14:solidFill>
              <w14:schemeClr w14:val="tx1"/>
            </w14:solidFill>
          </w14:textFill>
        </w:rPr>
      </w:pPr>
    </w:p>
    <w:p w14:paraId="6630DE67">
      <w:pPr>
        <w:pStyle w:val="5"/>
        <w:ind w:firstLine="0"/>
        <w:rPr>
          <w:rFonts w:hAnsi="宋体"/>
          <w:color w:val="000000" w:themeColor="text1"/>
          <w:highlight w:val="none"/>
          <w14:textFill>
            <w14:solidFill>
              <w14:schemeClr w14:val="tx1"/>
            </w14:solidFill>
          </w14:textFill>
        </w:rPr>
      </w:pPr>
    </w:p>
    <w:p w14:paraId="23A82868">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0" w:name="_Toc469160806"/>
      <w:bookmarkStart w:id="381" w:name="_Toc29481"/>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6"/>
      </w:rPr>
    </w:pPr>
    <w:r>
      <w:fldChar w:fldCharType="begin"/>
    </w:r>
    <w:r>
      <w:rPr>
        <w:rStyle w:val="56"/>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30"/>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8"/>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7"/>
      <w:lvlText w:val="%1."/>
      <w:lvlJc w:val="left"/>
      <w:pPr>
        <w:tabs>
          <w:tab w:val="left" w:pos="2040"/>
        </w:tabs>
        <w:ind w:left="2040" w:hanging="360"/>
      </w:pPr>
    </w:lvl>
  </w:abstractNum>
  <w:abstractNum w:abstractNumId="9">
    <w:nsid w:val="0000000D"/>
    <w:multiLevelType w:val="multilevel"/>
    <w:tmpl w:val="0000000D"/>
    <w:lvl w:ilvl="0" w:tentative="0">
      <w:start w:val="1"/>
      <w:numFmt w:val="bullet"/>
      <w:pStyle w:val="246"/>
      <w:lvlText w:val=""/>
      <w:lvlJc w:val="left"/>
      <w:pPr>
        <w:tabs>
          <w:tab w:val="left" w:pos="2040"/>
        </w:tabs>
        <w:ind w:left="2040" w:hanging="360"/>
      </w:pPr>
      <w:rPr>
        <w:rFonts w:hint="default" w:ascii="Wingdings" w:hAnsi="Wingdings"/>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0">
    <w:nsid w:val="0000000E"/>
    <w:multiLevelType w:val="multilevel"/>
    <w:tmpl w:val="0000000E"/>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9"/>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4"/>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7"/>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4"/>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2"/>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2"/>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8"/>
    <w:rsid w:val="00502FB8"/>
    <w:rsid w:val="008263A7"/>
    <w:rsid w:val="00C41474"/>
    <w:rsid w:val="00C45A6F"/>
    <w:rsid w:val="00E40880"/>
    <w:rsid w:val="023575E5"/>
    <w:rsid w:val="03095929"/>
    <w:rsid w:val="04462225"/>
    <w:rsid w:val="04A54C2A"/>
    <w:rsid w:val="077870CF"/>
    <w:rsid w:val="07C02B8E"/>
    <w:rsid w:val="086A7949"/>
    <w:rsid w:val="09C552BB"/>
    <w:rsid w:val="0C6E02C3"/>
    <w:rsid w:val="0EE54141"/>
    <w:rsid w:val="0F696B20"/>
    <w:rsid w:val="0FCB1589"/>
    <w:rsid w:val="10167589"/>
    <w:rsid w:val="10192FF7"/>
    <w:rsid w:val="10ED1235"/>
    <w:rsid w:val="13553E48"/>
    <w:rsid w:val="1695469E"/>
    <w:rsid w:val="17400AAE"/>
    <w:rsid w:val="180E5847"/>
    <w:rsid w:val="18A1707D"/>
    <w:rsid w:val="1A0F0E51"/>
    <w:rsid w:val="1B087B35"/>
    <w:rsid w:val="1E221F5D"/>
    <w:rsid w:val="1F071EB1"/>
    <w:rsid w:val="20980330"/>
    <w:rsid w:val="217D46AD"/>
    <w:rsid w:val="231352C9"/>
    <w:rsid w:val="23610733"/>
    <w:rsid w:val="26AF70B6"/>
    <w:rsid w:val="26B26BA7"/>
    <w:rsid w:val="28995944"/>
    <w:rsid w:val="296F1BC7"/>
    <w:rsid w:val="29A8300E"/>
    <w:rsid w:val="2A9C3593"/>
    <w:rsid w:val="2B45623B"/>
    <w:rsid w:val="2BAC7314"/>
    <w:rsid w:val="2BB46F1D"/>
    <w:rsid w:val="2BB60730"/>
    <w:rsid w:val="2CD517FF"/>
    <w:rsid w:val="2F2C6B99"/>
    <w:rsid w:val="30744ECD"/>
    <w:rsid w:val="312F6347"/>
    <w:rsid w:val="320504D2"/>
    <w:rsid w:val="34A3605E"/>
    <w:rsid w:val="36B174C5"/>
    <w:rsid w:val="36B44275"/>
    <w:rsid w:val="380642BC"/>
    <w:rsid w:val="38293998"/>
    <w:rsid w:val="391761E1"/>
    <w:rsid w:val="396E2E01"/>
    <w:rsid w:val="39C42A21"/>
    <w:rsid w:val="3ADE3FB6"/>
    <w:rsid w:val="3C8675B4"/>
    <w:rsid w:val="3EE819BF"/>
    <w:rsid w:val="4439400C"/>
    <w:rsid w:val="4587602A"/>
    <w:rsid w:val="470703F1"/>
    <w:rsid w:val="47ED5839"/>
    <w:rsid w:val="4963480B"/>
    <w:rsid w:val="4B1C090F"/>
    <w:rsid w:val="4E2E121F"/>
    <w:rsid w:val="4F8B6063"/>
    <w:rsid w:val="5067593F"/>
    <w:rsid w:val="51581A82"/>
    <w:rsid w:val="51FC3386"/>
    <w:rsid w:val="54684F5D"/>
    <w:rsid w:val="561721CB"/>
    <w:rsid w:val="570D1176"/>
    <w:rsid w:val="575E6E59"/>
    <w:rsid w:val="58240E03"/>
    <w:rsid w:val="5AC84A5B"/>
    <w:rsid w:val="5AFB7E85"/>
    <w:rsid w:val="5AFE3B8D"/>
    <w:rsid w:val="5D77652A"/>
    <w:rsid w:val="5E7D301B"/>
    <w:rsid w:val="60164D1C"/>
    <w:rsid w:val="60343BAD"/>
    <w:rsid w:val="6162299C"/>
    <w:rsid w:val="636656D8"/>
    <w:rsid w:val="63706B6E"/>
    <w:rsid w:val="66AC1FFE"/>
    <w:rsid w:val="672725AD"/>
    <w:rsid w:val="69855479"/>
    <w:rsid w:val="69E228CC"/>
    <w:rsid w:val="6A676DD1"/>
    <w:rsid w:val="6A770D9D"/>
    <w:rsid w:val="6A9F256B"/>
    <w:rsid w:val="6BEC5086"/>
    <w:rsid w:val="6CCA1A1F"/>
    <w:rsid w:val="6CCE7137"/>
    <w:rsid w:val="6D0B7021"/>
    <w:rsid w:val="6EA02786"/>
    <w:rsid w:val="6EED7D49"/>
    <w:rsid w:val="6F307C36"/>
    <w:rsid w:val="70053526"/>
    <w:rsid w:val="70F84783"/>
    <w:rsid w:val="76746C01"/>
    <w:rsid w:val="781C4B8B"/>
    <w:rsid w:val="799D0E6E"/>
    <w:rsid w:val="7B364826"/>
    <w:rsid w:val="7BB816DF"/>
    <w:rsid w:val="7BD858DD"/>
    <w:rsid w:val="7C7E624E"/>
    <w:rsid w:val="7D4C0330"/>
    <w:rsid w:val="7DBC182A"/>
    <w:rsid w:val="7DD7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1"/>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1"/>
    <w:qFormat/>
    <w:uiPriority w:val="0"/>
    <w:pPr>
      <w:keepNext/>
      <w:keepLines/>
      <w:spacing w:before="280" w:after="290" w:line="376" w:lineRule="auto"/>
      <w:outlineLvl w:val="4"/>
    </w:pPr>
    <w:rPr>
      <w:b/>
      <w:sz w:val="28"/>
      <w:szCs w:val="20"/>
    </w:rPr>
  </w:style>
  <w:style w:type="paragraph" w:styleId="8">
    <w:name w:val="heading 6"/>
    <w:basedOn w:val="1"/>
    <w:next w:val="5"/>
    <w:link w:val="11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4"/>
    <w:qFormat/>
    <w:uiPriority w:val="0"/>
    <w:pPr>
      <w:keepNext/>
      <w:keepLines/>
      <w:spacing w:before="240" w:after="64" w:line="320" w:lineRule="auto"/>
      <w:outlineLvl w:val="6"/>
    </w:pPr>
    <w:rPr>
      <w:b/>
      <w:bCs/>
      <w:sz w:val="24"/>
    </w:rPr>
  </w:style>
  <w:style w:type="paragraph" w:styleId="10">
    <w:name w:val="heading 8"/>
    <w:basedOn w:val="1"/>
    <w:next w:val="5"/>
    <w:link w:val="1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8"/>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3"/>
    <w:qFormat/>
    <w:uiPriority w:val="0"/>
    <w:pPr>
      <w:spacing w:line="360" w:lineRule="auto"/>
    </w:pPr>
    <w:rPr>
      <w:rFonts w:ascii="Arial" w:hAnsi="Arial" w:eastAsia="黑体"/>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3"/>
    <w:qFormat/>
    <w:uiPriority w:val="0"/>
    <w:pPr>
      <w:spacing w:line="360" w:lineRule="auto"/>
      <w:jc w:val="left"/>
    </w:pPr>
    <w:rPr>
      <w:szCs w:val="20"/>
    </w:rPr>
  </w:style>
  <w:style w:type="paragraph" w:styleId="19">
    <w:name w:val="Body Text 3"/>
    <w:basedOn w:val="1"/>
    <w:link w:val="81"/>
    <w:qFormat/>
    <w:uiPriority w:val="0"/>
    <w:pPr>
      <w:spacing w:after="120"/>
    </w:pPr>
    <w:rPr>
      <w:sz w:val="16"/>
      <w:szCs w:val="16"/>
    </w:rPr>
  </w:style>
  <w:style w:type="paragraph" w:styleId="20">
    <w:name w:val="Body Text"/>
    <w:basedOn w:val="1"/>
    <w:link w:val="97"/>
    <w:qFormat/>
    <w:uiPriority w:val="0"/>
    <w:pPr>
      <w:spacing w:after="120"/>
    </w:pPr>
  </w:style>
  <w:style w:type="paragraph" w:styleId="21">
    <w:name w:val="Body Text Indent"/>
    <w:basedOn w:val="1"/>
    <w:link w:val="13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8"/>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5"/>
    <w:qFormat/>
    <w:uiPriority w:val="0"/>
    <w:pPr>
      <w:numPr>
        <w:ilvl w:val="0"/>
        <w:numId w:val="4"/>
      </w:numPr>
      <w:ind w:left="100" w:leftChars="2500"/>
    </w:pPr>
  </w:style>
  <w:style w:type="paragraph" w:styleId="30">
    <w:name w:val="Body Text Indent 2"/>
    <w:basedOn w:val="1"/>
    <w:next w:val="1"/>
    <w:link w:val="125"/>
    <w:qFormat/>
    <w:uiPriority w:val="0"/>
    <w:pPr>
      <w:spacing w:line="480" w:lineRule="exact"/>
      <w:ind w:left="810" w:firstLine="675"/>
    </w:pPr>
    <w:rPr>
      <w:rFonts w:eastAsia="仿宋_GB2312"/>
      <w:kern w:val="0"/>
      <w:sz w:val="30"/>
      <w:szCs w:val="20"/>
    </w:rPr>
  </w:style>
  <w:style w:type="paragraph" w:styleId="31">
    <w:name w:val="Balloon Text"/>
    <w:basedOn w:val="1"/>
    <w:link w:val="154"/>
    <w:qFormat/>
    <w:uiPriority w:val="0"/>
    <w:rPr>
      <w:sz w:val="18"/>
      <w:szCs w:val="18"/>
    </w:rPr>
  </w:style>
  <w:style w:type="paragraph" w:styleId="32">
    <w:name w:val="footer"/>
    <w:basedOn w:val="1"/>
    <w:next w:val="14"/>
    <w:link w:val="87"/>
    <w:qFormat/>
    <w:uiPriority w:val="0"/>
    <w:pPr>
      <w:tabs>
        <w:tab w:val="center" w:pos="4153"/>
        <w:tab w:val="right" w:pos="8306"/>
      </w:tabs>
      <w:snapToGrid w:val="0"/>
      <w:jc w:val="left"/>
    </w:pPr>
    <w:rPr>
      <w:kern w:val="0"/>
      <w:sz w:val="18"/>
      <w:szCs w:val="18"/>
    </w:rPr>
  </w:style>
  <w:style w:type="paragraph" w:styleId="33">
    <w:name w:val="header"/>
    <w:basedOn w:val="1"/>
    <w:link w:val="137"/>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8"/>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100"/>
    <w:qFormat/>
    <w:uiPriority w:val="0"/>
    <w:pPr>
      <w:spacing w:line="360" w:lineRule="auto"/>
    </w:pPr>
    <w:rPr>
      <w:rFonts w:ascii="仿宋_GB2312" w:eastAsia="仿宋_GB2312"/>
      <w:sz w:val="32"/>
    </w:rPr>
  </w:style>
  <w:style w:type="paragraph" w:styleId="45">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3"/>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30"/>
    <w:qFormat/>
    <w:uiPriority w:val="0"/>
    <w:pPr>
      <w:spacing w:line="240" w:lineRule="auto"/>
    </w:pPr>
    <w:rPr>
      <w:b/>
      <w:bCs/>
      <w:szCs w:val="24"/>
    </w:rPr>
  </w:style>
  <w:style w:type="paragraph" w:styleId="50">
    <w:name w:val="Body Text First Indent"/>
    <w:basedOn w:val="20"/>
    <w:link w:val="161"/>
    <w:qFormat/>
    <w:uiPriority w:val="0"/>
    <w:pPr>
      <w:ind w:firstLine="100" w:firstLineChars="100"/>
    </w:pPr>
    <w:rPr>
      <w:rFonts w:ascii="Calibri" w:hAnsi="Calibri"/>
      <w:szCs w:val="22"/>
    </w:rPr>
  </w:style>
  <w:style w:type="paragraph" w:styleId="51">
    <w:name w:val="Body Text First Indent 2"/>
    <w:basedOn w:val="21"/>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_Style 5"/>
    <w:basedOn w:val="1"/>
    <w:qFormat/>
    <w:uiPriority w:val="0"/>
    <w:pPr>
      <w:ind w:firstLine="200" w:firstLineChars="200"/>
    </w:pPr>
    <w:rPr>
      <w:rFonts w:cs="黑体"/>
      <w:sz w:val="24"/>
    </w:rPr>
  </w:style>
  <w:style w:type="paragraph" w:customStyle="1" w:styleId="62">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1"/>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4"/>
    <w:qFormat/>
    <w:uiPriority w:val="0"/>
  </w:style>
  <w:style w:type="character" w:customStyle="1" w:styleId="73">
    <w:name w:val="批注文字 Char"/>
    <w:link w:val="18"/>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9"/>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4"/>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19"/>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4"/>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3"/>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2"/>
    <w:qFormat/>
    <w:uiPriority w:val="0"/>
    <w:rPr>
      <w:rFonts w:eastAsia="宋体"/>
      <w:sz w:val="18"/>
      <w:szCs w:val="18"/>
      <w:lang w:bidi="ar-SA"/>
    </w:rPr>
  </w:style>
  <w:style w:type="character" w:customStyle="1" w:styleId="88">
    <w:name w:val="正文文本缩进 3 Char"/>
    <w:link w:val="41"/>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4"/>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8"/>
    <w:qFormat/>
    <w:uiPriority w:val="0"/>
    <w:rPr>
      <w:rFonts w:ascii="Cambria" w:hAnsi="Cambria"/>
      <w:b/>
      <w:bCs/>
      <w:kern w:val="2"/>
      <w:sz w:val="32"/>
      <w:szCs w:val="32"/>
    </w:rPr>
  </w:style>
  <w:style w:type="character" w:customStyle="1" w:styleId="94">
    <w:name w:val="纯文本 Char"/>
    <w:link w:val="26"/>
    <w:qFormat/>
    <w:uiPriority w:val="0"/>
    <w:rPr>
      <w:rFonts w:ascii="宋体" w:hAnsi="Courier New"/>
      <w:kern w:val="2"/>
      <w:sz w:val="21"/>
      <w:lang w:bidi="ar-SA"/>
    </w:rPr>
  </w:style>
  <w:style w:type="character" w:customStyle="1" w:styleId="95">
    <w:name w:val="flname7"/>
    <w:basedOn w:val="54"/>
    <w:qFormat/>
    <w:uiPriority w:val="0"/>
  </w:style>
  <w:style w:type="character" w:customStyle="1" w:styleId="96">
    <w:name w:val="content"/>
    <w:qFormat/>
    <w:uiPriority w:val="0"/>
  </w:style>
  <w:style w:type="character" w:customStyle="1" w:styleId="97">
    <w:name w:val="正文文本 Char"/>
    <w:link w:val="20"/>
    <w:qFormat/>
    <w:uiPriority w:val="0"/>
    <w:rPr>
      <w:rFonts w:eastAsia="宋体"/>
      <w:kern w:val="2"/>
      <w:sz w:val="21"/>
      <w:szCs w:val="24"/>
      <w:lang w:val="en-US" w:eastAsia="zh-CN" w:bidi="ar-SA"/>
    </w:rPr>
  </w:style>
  <w:style w:type="character" w:customStyle="1" w:styleId="98">
    <w:name w:val="标题 9 Char"/>
    <w:link w:val="11"/>
    <w:qFormat/>
    <w:uiPriority w:val="0"/>
    <w:rPr>
      <w:rFonts w:ascii="Arial" w:hAnsi="Arial" w:eastAsia="黑体"/>
      <w:kern w:val="2"/>
      <w:sz w:val="21"/>
      <w:szCs w:val="21"/>
      <w:lang w:val="en-US" w:eastAsia="zh-CN" w:bidi="ar-SA"/>
    </w:rPr>
  </w:style>
  <w:style w:type="character" w:customStyle="1" w:styleId="99">
    <w:name w:val="c_666"/>
    <w:basedOn w:val="54"/>
    <w:qFormat/>
    <w:uiPriority w:val="0"/>
  </w:style>
  <w:style w:type="character" w:customStyle="1" w:styleId="100">
    <w:name w:val="正文文本 2 Char"/>
    <w:link w:val="44"/>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Id w:val="0"/>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1"/>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标题 6 Char"/>
    <w:link w:val="8"/>
    <w:qFormat/>
    <w:uiPriority w:val="0"/>
    <w:rPr>
      <w:rFonts w:ascii="Arial" w:hAnsi="Arial" w:eastAsia="黑体"/>
      <w:b/>
      <w:bCs/>
      <w:kern w:val="2"/>
      <w:sz w:val="24"/>
      <w:szCs w:val="24"/>
      <w:lang w:val="en-US" w:eastAsia="zh-CN" w:bidi="ar-SA"/>
    </w:rPr>
  </w:style>
  <w:style w:type="character" w:customStyle="1" w:styleId="117">
    <w:name w:val="style71"/>
    <w:qFormat/>
    <w:uiPriority w:val="0"/>
    <w:rPr>
      <w:sz w:val="21"/>
      <w:szCs w:val="21"/>
    </w:rPr>
  </w:style>
  <w:style w:type="character" w:customStyle="1" w:styleId="118">
    <w:name w:val="HTML 地址 Char"/>
    <w:link w:val="23"/>
    <w:qFormat/>
    <w:uiPriority w:val="0"/>
    <w:rPr>
      <w:i/>
      <w:kern w:val="2"/>
      <w:sz w:val="21"/>
      <w:szCs w:val="24"/>
    </w:rPr>
  </w:style>
  <w:style w:type="character" w:customStyle="1" w:styleId="119">
    <w:name w:val="细目1 Char Char"/>
    <w:link w:val="120"/>
    <w:qFormat/>
    <w:uiPriority w:val="0"/>
    <w:rPr>
      <w:b/>
      <w:color w:val="215868"/>
      <w:kern w:val="2"/>
      <w:sz w:val="24"/>
      <w:szCs w:val="24"/>
    </w:rPr>
  </w:style>
  <w:style w:type="paragraph" w:customStyle="1" w:styleId="120">
    <w:name w:val="细目1"/>
    <w:basedOn w:val="1"/>
    <w:link w:val="119"/>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1">
    <w:name w:val="xl25 Char Char"/>
    <w:link w:val="122"/>
    <w:qFormat/>
    <w:uiPriority w:val="0"/>
    <w:rPr>
      <w:rFonts w:ascii="宋体" w:hAnsi="宋体"/>
      <w:sz w:val="21"/>
      <w:szCs w:val="21"/>
    </w:rPr>
  </w:style>
  <w:style w:type="paragraph" w:customStyle="1" w:styleId="122">
    <w:name w:val="xl25"/>
    <w:basedOn w:val="1"/>
    <w:link w:val="12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3"/>
    <w:qFormat/>
    <w:uiPriority w:val="0"/>
    <w:rPr>
      <w:rFonts w:ascii="Arial" w:hAnsi="Arial" w:eastAsia="黑体" w:cs="Arial"/>
      <w:kern w:val="2"/>
    </w:rPr>
  </w:style>
  <w:style w:type="character" w:customStyle="1" w:styleId="124">
    <w:name w:val="标题 8 Char"/>
    <w:link w:val="10"/>
    <w:qFormat/>
    <w:uiPriority w:val="0"/>
    <w:rPr>
      <w:rFonts w:ascii="Arial" w:hAnsi="Arial" w:eastAsia="黑体"/>
      <w:kern w:val="2"/>
      <w:sz w:val="24"/>
      <w:szCs w:val="24"/>
      <w:lang w:val="en-US" w:eastAsia="zh-CN" w:bidi="ar-SA"/>
    </w:rPr>
  </w:style>
  <w:style w:type="character" w:customStyle="1" w:styleId="125">
    <w:name w:val="正文文本缩进 2 Char"/>
    <w:link w:val="30"/>
    <w:qFormat/>
    <w:uiPriority w:val="0"/>
    <w:rPr>
      <w:rFonts w:eastAsia="仿宋_GB2312"/>
      <w:sz w:val="30"/>
      <w:lang w:bidi="ar-SA"/>
    </w:rPr>
  </w:style>
  <w:style w:type="character" w:customStyle="1" w:styleId="126">
    <w:name w:val="ca-11"/>
    <w:basedOn w:val="54"/>
    <w:qFormat/>
    <w:uiPriority w:val="0"/>
  </w:style>
  <w:style w:type="character" w:customStyle="1" w:styleId="127">
    <w:name w:val="正文缩进 Char"/>
    <w:link w:val="5"/>
    <w:qFormat/>
    <w:uiPriority w:val="0"/>
    <w:rPr>
      <w:rFonts w:ascii="宋体" w:eastAsia="宋体"/>
      <w:sz w:val="34"/>
      <w:lang w:val="en-US" w:eastAsia="zh-CN" w:bidi="ar-SA"/>
    </w:rPr>
  </w:style>
  <w:style w:type="character" w:customStyle="1" w:styleId="128">
    <w:name w:val="副标题 Char"/>
    <w:link w:val="38"/>
    <w:qFormat/>
    <w:uiPriority w:val="0"/>
    <w:rPr>
      <w:rFonts w:ascii="Calibri Light" w:hAnsi="Calibri Light"/>
      <w:b/>
      <w:bCs/>
      <w:kern w:val="28"/>
      <w:sz w:val="32"/>
      <w:szCs w:val="32"/>
    </w:rPr>
  </w:style>
  <w:style w:type="character" w:customStyle="1" w:styleId="129">
    <w:name w:val="页眉 Char Char"/>
    <w:qFormat/>
    <w:uiPriority w:val="0"/>
    <w:rPr>
      <w:rFonts w:eastAsia="宋体"/>
      <w:sz w:val="18"/>
      <w:szCs w:val="18"/>
      <w:lang w:bidi="ar-SA"/>
    </w:rPr>
  </w:style>
  <w:style w:type="character" w:customStyle="1" w:styleId="130">
    <w:name w:val="批注主题 Char"/>
    <w:link w:val="49"/>
    <w:qFormat/>
    <w:uiPriority w:val="0"/>
    <w:rPr>
      <w:b/>
      <w:bCs/>
      <w:kern w:val="2"/>
      <w:sz w:val="21"/>
      <w:szCs w:val="24"/>
    </w:rPr>
  </w:style>
  <w:style w:type="character" w:customStyle="1" w:styleId="131">
    <w:name w:val="p12"/>
    <w:basedOn w:val="54"/>
    <w:qFormat/>
    <w:uiPriority w:val="0"/>
  </w:style>
  <w:style w:type="character" w:customStyle="1" w:styleId="132">
    <w:name w:val="表格内容"/>
    <w:qFormat/>
    <w:uiPriority w:val="0"/>
    <w:rPr>
      <w:sz w:val="24"/>
    </w:rPr>
  </w:style>
  <w:style w:type="character" w:customStyle="1" w:styleId="133">
    <w:name w:val="正文文本缩进 Char"/>
    <w:link w:val="21"/>
    <w:qFormat/>
    <w:uiPriority w:val="0"/>
    <w:rPr>
      <w:rFonts w:ascii="仿宋_GB2312" w:eastAsia="仿宋_GB2312"/>
      <w:sz w:val="28"/>
      <w:lang w:val="en-US" w:eastAsia="zh-CN" w:bidi="ar-SA"/>
    </w:rPr>
  </w:style>
  <w:style w:type="character" w:customStyle="1" w:styleId="134">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5">
    <w:name w:val="纯文本 Char1"/>
    <w:qFormat/>
    <w:uiPriority w:val="0"/>
    <w:rPr>
      <w:rFonts w:ascii="宋体" w:hAnsi="Courier New" w:eastAsia="宋体" w:cs="Times New Roman"/>
      <w:kern w:val="0"/>
      <w:sz w:val="20"/>
      <w:szCs w:val="20"/>
    </w:rPr>
  </w:style>
  <w:style w:type="character" w:customStyle="1" w:styleId="136">
    <w:name w:val="正文首行缩进 Char Char"/>
    <w:qFormat/>
    <w:uiPriority w:val="0"/>
    <w:rPr>
      <w:rFonts w:eastAsia="仿宋_GB2312"/>
      <w:kern w:val="2"/>
      <w:sz w:val="28"/>
      <w:szCs w:val="24"/>
      <w:lang w:bidi="ar-SA"/>
    </w:rPr>
  </w:style>
  <w:style w:type="character" w:customStyle="1" w:styleId="137">
    <w:name w:val="页眉 Char"/>
    <w:link w:val="33"/>
    <w:qFormat/>
    <w:uiPriority w:val="0"/>
    <w:rPr>
      <w:rFonts w:eastAsia="宋体"/>
      <w:kern w:val="2"/>
      <w:sz w:val="18"/>
      <w:lang w:val="en-US" w:eastAsia="zh-CN" w:bidi="ar-SA"/>
    </w:rPr>
  </w:style>
  <w:style w:type="character" w:customStyle="1" w:styleId="138">
    <w:name w:val="标题 1 Char Char"/>
    <w:qFormat/>
    <w:uiPriority w:val="0"/>
    <w:rPr>
      <w:rFonts w:eastAsia="宋体"/>
      <w:b/>
      <w:bCs/>
      <w:kern w:val="44"/>
      <w:sz w:val="44"/>
      <w:szCs w:val="44"/>
      <w:lang w:val="en-US" w:eastAsia="zh-CN" w:bidi="ar-SA"/>
    </w:rPr>
  </w:style>
  <w:style w:type="character" w:customStyle="1" w:styleId="139">
    <w:name w:val="Font Style17"/>
    <w:qFormat/>
    <w:uiPriority w:val="0"/>
    <w:rPr>
      <w:rFonts w:ascii="黑体" w:eastAsia="黑体" w:cs="黑体"/>
      <w:sz w:val="28"/>
      <w:szCs w:val="28"/>
    </w:rPr>
  </w:style>
  <w:style w:type="character" w:customStyle="1" w:styleId="140">
    <w:name w:val="Char Char10"/>
    <w:qFormat/>
    <w:uiPriority w:val="0"/>
    <w:rPr>
      <w:rFonts w:eastAsia="宋体"/>
      <w:kern w:val="2"/>
      <w:sz w:val="18"/>
      <w:szCs w:val="18"/>
      <w:lang w:val="en-US" w:eastAsia="zh-CN" w:bidi="ar-SA"/>
    </w:rPr>
  </w:style>
  <w:style w:type="character" w:customStyle="1" w:styleId="141">
    <w:name w:val="正文文本缩进 3 Char Char"/>
    <w:qFormat/>
    <w:uiPriority w:val="0"/>
    <w:rPr>
      <w:kern w:val="2"/>
      <w:sz w:val="16"/>
      <w:szCs w:val="16"/>
      <w:lang w:bidi="ar-SA"/>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nine-11"/>
    <w:qFormat/>
    <w:uiPriority w:val="0"/>
    <w:rPr>
      <w:rFonts w:hint="default"/>
      <w:sz w:val="18"/>
      <w:szCs w:val="18"/>
    </w:rPr>
  </w:style>
  <w:style w:type="character" w:customStyle="1" w:styleId="144">
    <w:name w:val="标题 7 Char"/>
    <w:link w:val="9"/>
    <w:qFormat/>
    <w:uiPriority w:val="0"/>
    <w:rPr>
      <w:rFonts w:eastAsia="宋体"/>
      <w:b/>
      <w:bCs/>
      <w:kern w:val="2"/>
      <w:sz w:val="24"/>
      <w:szCs w:val="24"/>
      <w:lang w:val="en-US" w:eastAsia="zh-CN" w:bidi="ar-SA"/>
    </w:rPr>
  </w:style>
  <w:style w:type="character" w:customStyle="1" w:styleId="145">
    <w:name w:val="题注 Char1"/>
    <w:qFormat/>
    <w:uiPriority w:val="0"/>
    <w:rPr>
      <w:rFonts w:ascii="Arial" w:hAnsi="Arial" w:eastAsia="宋体" w:cs="Arial"/>
      <w:kern w:val="2"/>
      <w:lang w:val="en-US" w:eastAsia="zh-CN" w:bidi="ar-SA"/>
    </w:rPr>
  </w:style>
  <w:style w:type="character" w:customStyle="1" w:styleId="146">
    <w:name w:val="正文缩进 Char2"/>
    <w:link w:val="147"/>
    <w:qFormat/>
    <w:uiPriority w:val="0"/>
    <w:rPr>
      <w:rFonts w:ascii="宋体" w:eastAsia="宋体"/>
      <w:sz w:val="34"/>
      <w:lang w:bidi="ar-SA"/>
    </w:rPr>
  </w:style>
  <w:style w:type="paragraph" w:customStyle="1" w:styleId="147">
    <w:name w:val="Normal Indent1"/>
    <w:basedOn w:val="1"/>
    <w:link w:val="146"/>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qFormat/>
    <w:uiPriority w:val="0"/>
    <w:rPr>
      <w:b/>
    </w:rPr>
  </w:style>
  <w:style w:type="paragraph" w:customStyle="1" w:styleId="149">
    <w:name w:val="表标题"/>
    <w:basedOn w:val="5"/>
    <w:link w:val="148"/>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qFormat/>
    <w:uiPriority w:val="0"/>
    <w:rPr>
      <w:rFonts w:ascii="宋体" w:hAnsi="Courier New" w:eastAsia="宋体"/>
      <w:kern w:val="2"/>
      <w:sz w:val="21"/>
      <w:lang w:val="en-US" w:eastAsia="zh-CN" w:bidi="ar-SA"/>
    </w:rPr>
  </w:style>
  <w:style w:type="character" w:customStyle="1" w:styleId="151">
    <w:name w:val="标题 5 Char"/>
    <w:link w:val="7"/>
    <w:qFormat/>
    <w:uiPriority w:val="0"/>
    <w:rPr>
      <w:rFonts w:eastAsia="宋体"/>
      <w:b/>
      <w:kern w:val="2"/>
      <w:sz w:val="28"/>
      <w:lang w:val="en-US" w:eastAsia="zh-CN" w:bidi="ar-SA"/>
    </w:rPr>
  </w:style>
  <w:style w:type="character" w:customStyle="1" w:styleId="152">
    <w:name w:val="Char Char5"/>
    <w:qFormat/>
    <w:uiPriority w:val="0"/>
    <w:rPr>
      <w:rFonts w:eastAsia="宋体"/>
      <w:kern w:val="2"/>
      <w:sz w:val="18"/>
      <w:lang w:val="en-US" w:eastAsia="zh-CN" w:bidi="ar-SA"/>
    </w:rPr>
  </w:style>
  <w:style w:type="character" w:customStyle="1" w:styleId="153">
    <w:name w:val="style18"/>
    <w:qFormat/>
    <w:uiPriority w:val="0"/>
  </w:style>
  <w:style w:type="character" w:customStyle="1" w:styleId="154">
    <w:name w:val="批注框文本 Char"/>
    <w:link w:val="31"/>
    <w:qFormat/>
    <w:uiPriority w:val="0"/>
    <w:rPr>
      <w:rFonts w:eastAsia="宋体"/>
      <w:kern w:val="2"/>
      <w:sz w:val="18"/>
      <w:szCs w:val="18"/>
      <w:lang w:val="en-US" w:eastAsia="zh-CN" w:bidi="ar-SA"/>
    </w:rPr>
  </w:style>
  <w:style w:type="character" w:customStyle="1" w:styleId="155">
    <w:name w:val="mark"/>
    <w:basedOn w:val="54"/>
    <w:qFormat/>
    <w:uiPriority w:val="0"/>
  </w:style>
  <w:style w:type="character" w:customStyle="1" w:styleId="156">
    <w:name w:val="样式2"/>
    <w:qFormat/>
    <w:uiPriority w:val="0"/>
    <w:rPr>
      <w:rFonts w:eastAsia="华文楷体"/>
      <w:b/>
      <w:sz w:val="32"/>
    </w:rPr>
  </w:style>
  <w:style w:type="character" w:customStyle="1" w:styleId="157">
    <w:name w:val="ALT+Z Char"/>
    <w:qFormat/>
    <w:uiPriority w:val="0"/>
    <w:rPr>
      <w:rFonts w:ascii="宋体"/>
      <w:sz w:val="34"/>
    </w:rPr>
  </w:style>
  <w:style w:type="character" w:customStyle="1" w:styleId="158">
    <w:name w:val="标题 1 Char"/>
    <w:link w:val="2"/>
    <w:qFormat/>
    <w:uiPriority w:val="0"/>
    <w:rPr>
      <w:rFonts w:ascii="黑体" w:eastAsia="黑体"/>
      <w:bCs/>
      <w:kern w:val="44"/>
      <w:sz w:val="24"/>
      <w:szCs w:val="24"/>
    </w:rPr>
  </w:style>
  <w:style w:type="character" w:customStyle="1" w:styleId="159">
    <w:name w:val="正文 A Char Char"/>
    <w:link w:val="160"/>
    <w:qFormat/>
    <w:uiPriority w:val="0"/>
    <w:rPr>
      <w:rFonts w:ascii="仿宋_GB2312" w:hAnsi="Heiti SC Light" w:eastAsia="仿宋_GB2312"/>
      <w:kern w:val="2"/>
      <w:sz w:val="24"/>
      <w:lang w:val="en-US" w:eastAsia="zh-CN" w:bidi="ar-SA"/>
    </w:rPr>
  </w:style>
  <w:style w:type="paragraph" w:customStyle="1" w:styleId="160">
    <w:name w:val="正文 A"/>
    <w:link w:val="1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50"/>
    <w:qFormat/>
    <w:uiPriority w:val="0"/>
    <w:rPr>
      <w:rFonts w:ascii="Calibri" w:hAnsi="Calibri" w:eastAsia="宋体"/>
      <w:kern w:val="2"/>
      <w:sz w:val="21"/>
      <w:szCs w:val="22"/>
      <w:lang w:val="en-US" w:eastAsia="zh-CN" w:bidi="ar-SA"/>
    </w:rPr>
  </w:style>
  <w:style w:type="character" w:customStyle="1" w:styleId="162">
    <w:name w:val="ca-9"/>
    <w:basedOn w:val="54"/>
    <w:qFormat/>
    <w:uiPriority w:val="0"/>
  </w:style>
  <w:style w:type="character" w:customStyle="1" w:styleId="163">
    <w:name w:val="正文（缩进） Char Char"/>
    <w:link w:val="164"/>
    <w:qFormat/>
    <w:uiPriority w:val="0"/>
    <w:rPr>
      <w:rFonts w:eastAsia="宋体"/>
      <w:kern w:val="2"/>
      <w:sz w:val="24"/>
      <w:szCs w:val="24"/>
      <w:lang w:val="en-US" w:eastAsia="zh-CN" w:bidi="ar-SA"/>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paragraph" w:customStyle="1" w:styleId="16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qFormat/>
    <w:uiPriority w:val="0"/>
    <w:pPr>
      <w:spacing w:line="360" w:lineRule="auto"/>
      <w:ind w:firstLine="200" w:firstLineChars="200"/>
    </w:pPr>
    <w:rPr>
      <w:rFonts w:ascii="宋体" w:hAnsi="宋体" w:cs="宋体"/>
      <w:sz w:val="24"/>
    </w:rPr>
  </w:style>
  <w:style w:type="paragraph" w:customStyle="1" w:styleId="168">
    <w:name w:val="列举"/>
    <w:basedOn w:val="1"/>
    <w:qFormat/>
    <w:uiPriority w:val="0"/>
    <w:pPr>
      <w:numPr>
        <w:ilvl w:val="0"/>
        <w:numId w:val="7"/>
      </w:numPr>
      <w:spacing w:line="360" w:lineRule="auto"/>
    </w:pPr>
    <w:rPr>
      <w:rFonts w:ascii="宋体"/>
    </w:rPr>
  </w:style>
  <w:style w:type="paragraph" w:customStyle="1" w:styleId="16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qFormat/>
    <w:uiPriority w:val="0"/>
    <w:pPr>
      <w:widowControl/>
      <w:spacing w:after="40" w:line="360" w:lineRule="auto"/>
      <w:ind w:firstLine="200" w:firstLineChars="200"/>
    </w:pPr>
    <w:rPr>
      <w:kern w:val="0"/>
      <w:sz w:val="24"/>
    </w:rPr>
  </w:style>
  <w:style w:type="paragraph" w:customStyle="1" w:styleId="17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6"/>
    <w:qFormat/>
    <w:uiPriority w:val="0"/>
    <w:pPr>
      <w:numPr>
        <w:ilvl w:val="3"/>
        <w:numId w:val="8"/>
      </w:numPr>
      <w:tabs>
        <w:tab w:val="clear" w:pos="1984"/>
      </w:tabs>
    </w:pPr>
    <w:rPr>
      <w:bCs w:val="0"/>
    </w:rPr>
  </w:style>
  <w:style w:type="paragraph" w:customStyle="1" w:styleId="173">
    <w:name w:val="p0"/>
    <w:basedOn w:val="1"/>
    <w:qFormat/>
    <w:uiPriority w:val="0"/>
    <w:pPr>
      <w:widowControl/>
    </w:pPr>
    <w:rPr>
      <w:kern w:val="0"/>
      <w:szCs w:val="21"/>
    </w:rPr>
  </w:style>
  <w:style w:type="paragraph" w:customStyle="1" w:styleId="174">
    <w:name w:val="正文序号 1"/>
    <w:basedOn w:val="1"/>
    <w:qFormat/>
    <w:uiPriority w:val="0"/>
    <w:pPr>
      <w:numPr>
        <w:ilvl w:val="0"/>
        <w:numId w:val="9"/>
      </w:numPr>
      <w:spacing w:before="60"/>
    </w:pPr>
  </w:style>
  <w:style w:type="paragraph" w:customStyle="1" w:styleId="17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3"/>
    <w:qFormat/>
    <w:uiPriority w:val="0"/>
    <w:pPr>
      <w:ind w:left="-132" w:leftChars="-64" w:right="-105" w:rightChars="-50" w:hanging="2"/>
      <w:jc w:val="center"/>
    </w:pPr>
    <w:rPr>
      <w:b/>
      <w:color w:val="FF0000"/>
      <w:szCs w:val="21"/>
      <w:lang w:val="en-GB"/>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qFormat/>
    <w:uiPriority w:val="0"/>
    <w:pPr>
      <w:numPr>
        <w:ilvl w:val="1"/>
        <w:numId w:val="9"/>
      </w:numPr>
      <w:spacing w:before="60"/>
    </w:pPr>
  </w:style>
  <w:style w:type="paragraph" w:customStyle="1" w:styleId="1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qFormat/>
    <w:uiPriority w:val="0"/>
    <w:pPr>
      <w:tabs>
        <w:tab w:val="left" w:pos="425"/>
      </w:tabs>
      <w:ind w:left="425" w:hanging="425"/>
    </w:pPr>
    <w:rPr>
      <w:sz w:val="24"/>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qFormat/>
    <w:uiPriority w:val="0"/>
    <w:pPr>
      <w:numPr>
        <w:ilvl w:val="0"/>
        <w:numId w:val="11"/>
      </w:numPr>
      <w:spacing w:line="360" w:lineRule="auto"/>
    </w:pPr>
    <w:rPr>
      <w:sz w:val="24"/>
    </w:rPr>
  </w:style>
  <w:style w:type="paragraph" w:customStyle="1" w:styleId="195">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qFormat/>
    <w:uiPriority w:val="0"/>
    <w:rPr>
      <w:rFonts w:ascii="Tahoma" w:hAnsi="Tahoma"/>
      <w:sz w:val="24"/>
      <w:szCs w:val="20"/>
    </w:rPr>
  </w:style>
  <w:style w:type="paragraph" w:customStyle="1" w:styleId="197">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qFormat/>
    <w:uiPriority w:val="0"/>
    <w:pPr>
      <w:spacing w:line="360" w:lineRule="auto"/>
      <w:ind w:firstLine="200" w:firstLineChars="200"/>
    </w:pPr>
    <w:rPr>
      <w:rFonts w:ascii="宋体" w:hAnsi="宋体" w:cs="宋体"/>
      <w:sz w:val="24"/>
    </w:rPr>
  </w:style>
  <w:style w:type="paragraph" w:customStyle="1" w:styleId="20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qFormat/>
    <w:uiPriority w:val="0"/>
    <w:pPr>
      <w:widowControl/>
      <w:spacing w:before="150" w:after="150"/>
      <w:jc w:val="left"/>
    </w:pPr>
    <w:rPr>
      <w:rFonts w:ascii="宋体" w:hAnsi="宋体" w:cs="宋体"/>
      <w:kern w:val="0"/>
      <w:sz w:val="24"/>
    </w:rPr>
  </w:style>
  <w:style w:type="paragraph" w:customStyle="1" w:styleId="208">
    <w:name w:val="MM Topic 5"/>
    <w:basedOn w:val="7"/>
    <w:qFormat/>
    <w:uiPriority w:val="0"/>
    <w:pPr>
      <w:numPr>
        <w:ilvl w:val="4"/>
        <w:numId w:val="8"/>
      </w:numPr>
      <w:tabs>
        <w:tab w:val="clear" w:pos="2551"/>
      </w:tabs>
    </w:pPr>
    <w:rPr>
      <w:bCs/>
      <w:szCs w:val="28"/>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qFormat/>
    <w:uiPriority w:val="0"/>
    <w:pPr>
      <w:widowControl/>
      <w:spacing w:before="100" w:beforeAutospacing="1" w:after="100" w:afterAutospacing="1"/>
      <w:jc w:val="left"/>
    </w:pPr>
    <w:rPr>
      <w:kern w:val="0"/>
      <w:sz w:val="22"/>
      <w:szCs w:val="22"/>
    </w:rPr>
  </w:style>
  <w:style w:type="paragraph" w:customStyle="1" w:styleId="21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3"/>
    <w:qFormat/>
    <w:uiPriority w:val="0"/>
    <w:pPr>
      <w:jc w:val="center"/>
    </w:pPr>
    <w:rPr>
      <w:b/>
      <w:color w:val="000000"/>
      <w:sz w:val="24"/>
      <w:szCs w:val="21"/>
    </w:rPr>
  </w:style>
  <w:style w:type="paragraph" w:customStyle="1" w:styleId="2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qFormat/>
    <w:uiPriority w:val="0"/>
    <w:pPr>
      <w:tabs>
        <w:tab w:val="left" w:pos="425"/>
      </w:tabs>
      <w:ind w:left="425" w:hanging="425"/>
    </w:pPr>
    <w:rPr>
      <w:rFonts w:eastAsia="仿宋_GB2312"/>
      <w:kern w:val="24"/>
      <w:sz w:val="24"/>
    </w:rPr>
  </w:style>
  <w:style w:type="paragraph" w:customStyle="1" w:styleId="218">
    <w:name w:val="Char"/>
    <w:basedOn w:val="1"/>
    <w:qFormat/>
    <w:uiPriority w:val="0"/>
    <w:pPr>
      <w:tabs>
        <w:tab w:val="left" w:pos="1365"/>
      </w:tabs>
      <w:ind w:left="1365" w:hanging="360"/>
    </w:pPr>
    <w:rPr>
      <w:sz w:val="24"/>
    </w:rPr>
  </w:style>
  <w:style w:type="paragraph" w:customStyle="1" w:styleId="219">
    <w:name w:val="font15"/>
    <w:basedOn w:val="1"/>
    <w:qFormat/>
    <w:uiPriority w:val="0"/>
    <w:pPr>
      <w:widowControl/>
      <w:spacing w:before="100" w:beforeAutospacing="1" w:after="100" w:afterAutospacing="1"/>
      <w:jc w:val="left"/>
    </w:pPr>
    <w:rPr>
      <w:kern w:val="0"/>
      <w:sz w:val="20"/>
      <w:szCs w:val="20"/>
    </w:rPr>
  </w:style>
  <w:style w:type="paragraph" w:customStyle="1" w:styleId="2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qFormat/>
    <w:uiPriority w:val="0"/>
    <w:pPr>
      <w:widowControl/>
      <w:spacing w:before="100" w:beforeAutospacing="1" w:after="100" w:afterAutospacing="1"/>
      <w:jc w:val="left"/>
    </w:pPr>
    <w:rPr>
      <w:kern w:val="0"/>
      <w:sz w:val="20"/>
      <w:szCs w:val="20"/>
    </w:rPr>
  </w:style>
  <w:style w:type="paragraph" w:customStyle="1" w:styleId="224">
    <w:name w:val="Char2"/>
    <w:basedOn w:val="1"/>
    <w:qFormat/>
    <w:uiPriority w:val="0"/>
    <w:pPr>
      <w:tabs>
        <w:tab w:val="left" w:pos="425"/>
      </w:tabs>
      <w:ind w:left="425" w:hanging="425"/>
    </w:pPr>
    <w:rPr>
      <w:sz w:val="24"/>
    </w:rPr>
  </w:style>
  <w:style w:type="paragraph" w:customStyle="1" w:styleId="225">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qFormat/>
    <w:uiPriority w:val="0"/>
    <w:pPr>
      <w:numPr>
        <w:ilvl w:val="3"/>
        <w:numId w:val="13"/>
      </w:numPr>
      <w:tabs>
        <w:tab w:val="clear" w:pos="1914"/>
      </w:tabs>
    </w:pPr>
    <w:rPr>
      <w:color w:val="auto"/>
    </w:rPr>
  </w:style>
  <w:style w:type="paragraph" w:customStyle="1" w:styleId="227">
    <w:name w:val="表格"/>
    <w:basedOn w:val="1"/>
    <w:next w:val="1"/>
    <w:qFormat/>
    <w:uiPriority w:val="0"/>
    <w:pPr>
      <w:jc w:val="center"/>
    </w:pPr>
    <w:rPr>
      <w:rFonts w:ascii="宋体"/>
      <w:b/>
      <w:szCs w:val="20"/>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qFormat/>
    <w:uiPriority w:val="0"/>
    <w:pPr>
      <w:spacing w:line="360" w:lineRule="auto"/>
      <w:ind w:firstLine="200" w:firstLineChars="200"/>
    </w:pPr>
    <w:rPr>
      <w:rFonts w:cs="宋体"/>
      <w:sz w:val="24"/>
      <w:szCs w:val="20"/>
    </w:rPr>
  </w:style>
  <w:style w:type="paragraph" w:customStyle="1" w:styleId="23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2">
    <w:name w:val="MM Topic 1"/>
    <w:basedOn w:val="2"/>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3">
    <w:name w:val="列出段落11"/>
    <w:basedOn w:val="1"/>
    <w:qFormat/>
    <w:uiPriority w:val="34"/>
    <w:pPr>
      <w:ind w:firstLine="200" w:firstLineChars="200"/>
    </w:pPr>
    <w:rPr>
      <w:rFonts w:ascii="Calibri" w:hAnsi="Calibri"/>
      <w:szCs w:val="22"/>
    </w:rPr>
  </w:style>
  <w:style w:type="paragraph" w:customStyle="1" w:styleId="244">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6">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正文序号 3"/>
    <w:basedOn w:val="1"/>
    <w:qFormat/>
    <w:uiPriority w:val="0"/>
    <w:pPr>
      <w:numPr>
        <w:ilvl w:val="2"/>
        <w:numId w:val="9"/>
      </w:numPr>
      <w:spacing w:before="60"/>
    </w:pPr>
  </w:style>
  <w:style w:type="paragraph" w:customStyle="1" w:styleId="24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2">
    <w:name w:val="TOC 标题1"/>
    <w:basedOn w:val="2"/>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Char1 Char Char Char1"/>
    <w:basedOn w:val="1"/>
    <w:qFormat/>
    <w:uiPriority w:val="0"/>
    <w:pPr>
      <w:ind w:left="1365" w:hanging="360"/>
    </w:pPr>
    <w:rPr>
      <w:sz w:val="24"/>
    </w:rPr>
  </w:style>
  <w:style w:type="paragraph" w:customStyle="1" w:styleId="257">
    <w:name w:val="MM Topic 2"/>
    <w:basedOn w:val="3"/>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9">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2">
    <w:name w:val="MM Topic 6"/>
    <w:basedOn w:val="8"/>
    <w:qFormat/>
    <w:uiPriority w:val="0"/>
    <w:pPr>
      <w:numPr>
        <w:ilvl w:val="5"/>
        <w:numId w:val="8"/>
      </w:numPr>
      <w:tabs>
        <w:tab w:val="clear" w:pos="3260"/>
      </w:tabs>
      <w:spacing w:line="319" w:lineRule="auto"/>
    </w:pPr>
    <w:rPr>
      <w:bCs w:val="0"/>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8"/>
    <w:qFormat/>
    <w:uiPriority w:val="0"/>
    <w:pPr>
      <w:spacing w:line="560" w:lineRule="atLeast"/>
    </w:pPr>
    <w:rPr>
      <w:rFonts w:ascii="宋体" w:hAnsi="Arial"/>
      <w:bCs w:val="0"/>
      <w:sz w:val="44"/>
      <w:szCs w:val="20"/>
    </w:rPr>
  </w:style>
  <w:style w:type="paragraph" w:customStyle="1" w:styleId="266">
    <w:name w:val="List Paragraph1"/>
    <w:basedOn w:val="1"/>
    <w:qFormat/>
    <w:uiPriority w:val="0"/>
    <w:pPr>
      <w:ind w:firstLine="420" w:firstLineChars="200"/>
    </w:pPr>
    <w:rPr>
      <w:rFonts w:ascii="Calibri" w:hAnsi="Calibri" w:cs="黑体"/>
      <w:szCs w:val="22"/>
    </w:rPr>
  </w:style>
  <w:style w:type="paragraph" w:customStyle="1" w:styleId="26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1"/>
    <w:qFormat/>
    <w:uiPriority w:val="0"/>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qFormat/>
    <w:uiPriority w:val="0"/>
    <w:pPr>
      <w:jc w:val="center"/>
    </w:pPr>
    <w:rPr>
      <w:position w:val="6"/>
      <w:szCs w:val="20"/>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qFormat/>
    <w:uiPriority w:val="0"/>
    <w:pPr>
      <w:widowControl/>
      <w:spacing w:after="160" w:line="240" w:lineRule="exact"/>
      <w:jc w:val="left"/>
    </w:pPr>
  </w:style>
  <w:style w:type="paragraph" w:customStyle="1" w:styleId="3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qFormat/>
    <w:uiPriority w:val="0"/>
    <w:pPr>
      <w:widowControl/>
      <w:spacing w:after="160" w:line="240" w:lineRule="exact"/>
      <w:jc w:val="left"/>
    </w:pPr>
    <w:rPr>
      <w:sz w:val="32"/>
      <w:szCs w:val="20"/>
    </w:rPr>
  </w:style>
  <w:style w:type="paragraph" w:customStyle="1" w:styleId="312">
    <w:name w:val="pa-3"/>
    <w:basedOn w:val="1"/>
    <w:qFormat/>
    <w:uiPriority w:val="0"/>
    <w:pPr>
      <w:widowControl/>
      <w:spacing w:before="150" w:after="150"/>
      <w:jc w:val="left"/>
    </w:pPr>
    <w:rPr>
      <w:rFonts w:ascii="宋体" w:hAnsi="宋体" w:cs="宋体"/>
      <w:kern w:val="0"/>
      <w:sz w:val="24"/>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qFormat/>
    <w:uiPriority w:val="0"/>
    <w:rPr>
      <w:rFonts w:ascii="宋体" w:hAnsi="宋体"/>
      <w:b/>
      <w:sz w:val="28"/>
      <w:szCs w:val="28"/>
    </w:rPr>
  </w:style>
  <w:style w:type="paragraph" w:customStyle="1" w:styleId="316">
    <w:name w:val="_Style 2"/>
    <w:basedOn w:val="1"/>
    <w:qFormat/>
    <w:uiPriority w:val="0"/>
    <w:pPr>
      <w:ind w:firstLine="420" w:firstLineChars="200"/>
    </w:pPr>
  </w:style>
  <w:style w:type="paragraph" w:customStyle="1" w:styleId="31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qFormat/>
    <w:uiPriority w:val="0"/>
    <w:pPr>
      <w:numPr>
        <w:ilvl w:val="3"/>
        <w:numId w:val="9"/>
      </w:numPr>
      <w:spacing w:before="60"/>
    </w:pPr>
  </w:style>
  <w:style w:type="paragraph" w:customStyle="1" w:styleId="327">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qFormat/>
    <w:uiPriority w:val="0"/>
    <w:pPr>
      <w:spacing w:line="360" w:lineRule="auto"/>
      <w:ind w:firstLine="482"/>
    </w:pPr>
    <w:rPr>
      <w:rFonts w:cs="宋体"/>
      <w:sz w:val="24"/>
      <w:szCs w:val="20"/>
    </w:rPr>
  </w:style>
  <w:style w:type="paragraph" w:customStyle="1" w:styleId="3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qFormat/>
    <w:uiPriority w:val="0"/>
    <w:pPr>
      <w:spacing w:line="360" w:lineRule="auto"/>
    </w:pPr>
    <w:rPr>
      <w:rFonts w:ascii="宋体" w:hAnsi="宋体"/>
      <w:sz w:val="24"/>
    </w:rPr>
  </w:style>
  <w:style w:type="paragraph" w:styleId="3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qFormat/>
    <w:uiPriority w:val="0"/>
    <w:pPr>
      <w:widowControl/>
      <w:spacing w:before="150" w:after="150"/>
      <w:jc w:val="left"/>
    </w:pPr>
    <w:rPr>
      <w:rFonts w:ascii="宋体" w:hAnsi="宋体" w:cs="宋体"/>
      <w:kern w:val="0"/>
      <w:sz w:val="24"/>
    </w:rPr>
  </w:style>
  <w:style w:type="paragraph" w:customStyle="1" w:styleId="34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qFormat/>
    <w:uiPriority w:val="0"/>
    <w:pPr>
      <w:widowControl/>
      <w:spacing w:before="150" w:after="150"/>
      <w:jc w:val="left"/>
    </w:pPr>
    <w:rPr>
      <w:rFonts w:ascii="宋体" w:hAnsi="宋体" w:cs="宋体"/>
      <w:kern w:val="0"/>
      <w:sz w:val="24"/>
    </w:rPr>
  </w:style>
  <w:style w:type="paragraph" w:customStyle="1" w:styleId="344">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qFormat/>
    <w:uiPriority w:val="0"/>
    <w:pPr>
      <w:numPr>
        <w:ilvl w:val="0"/>
        <w:numId w:val="20"/>
      </w:numPr>
      <w:jc w:val="left"/>
    </w:pPr>
  </w:style>
  <w:style w:type="paragraph" w:customStyle="1" w:styleId="3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50"/>
    <w:qFormat/>
    <w:uiPriority w:val="0"/>
    <w:pPr>
      <w:spacing w:after="0" w:line="360" w:lineRule="auto"/>
      <w:ind w:firstLine="200" w:firstLineChars="200"/>
    </w:pPr>
    <w:rPr>
      <w:sz w:val="24"/>
      <w:szCs w:val="24"/>
    </w:rPr>
  </w:style>
  <w:style w:type="paragraph" w:customStyle="1" w:styleId="34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4"/>
    <w:qFormat/>
    <w:uiPriority w:val="99"/>
    <w:rPr>
      <w:color w:val="808080"/>
    </w:rPr>
  </w:style>
  <w:style w:type="paragraph" w:customStyle="1" w:styleId="352">
    <w:name w:val="Table Paragraph"/>
    <w:basedOn w:val="1"/>
    <w:qFormat/>
    <w:uiPriority w:val="1"/>
  </w:style>
  <w:style w:type="paragraph" w:customStyle="1" w:styleId="353">
    <w:name w:val="正文正"/>
    <w:basedOn w:val="1"/>
    <w:qFormat/>
    <w:uiPriority w:val="0"/>
    <w:pPr>
      <w:spacing w:line="560" w:lineRule="exact"/>
      <w:ind w:firstLine="561"/>
    </w:pPr>
    <w:rPr>
      <w:rFonts w:eastAsia="仿宋_GB2312"/>
      <w:sz w:val="28"/>
    </w:rPr>
  </w:style>
  <w:style w:type="paragraph" w:customStyle="1" w:styleId="354">
    <w:name w:val="null3"/>
    <w:qFormat/>
    <w:uiPriority w:val="0"/>
    <w:rPr>
      <w:rFonts w:hint="eastAsia" w:ascii="等线" w:hAnsi="等线" w:eastAsia="等线" w:cs="宋体"/>
      <w:lang w:val="en-US" w:eastAsia="zh-CN" w:bidi="ar-SA"/>
    </w:rPr>
  </w:style>
  <w:style w:type="table" w:customStyle="1" w:styleId="3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46</Pages>
  <Words>17517</Words>
  <Characters>18653</Characters>
  <Lines>267</Lines>
  <Paragraphs>75</Paragraphs>
  <TotalTime>1</TotalTime>
  <ScaleCrop>false</ScaleCrop>
  <LinksUpToDate>false</LinksUpToDate>
  <CharactersWithSpaces>20269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2026-04-01T08:26:18Z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EA4350270A0142A4BEE66FE2D287338E_13</vt:lpwstr>
  </property>
  <property fmtid="{D5CDD505-2E9C-101B-9397-08002B2CF9AE}" pid="4" name="KSOTemplateDocerSaveRecord">
    <vt:lpwstr>eyJoZGlkIjoiNjRhODA0MGJlYjkwYzhjNWY3NDVmZDZhNTM4ODVlZmIiLCJ1c2VySWQiOiI2MTE2ODE2MTUifQ==</vt:lpwstr>
  </property>
</Properties>
</file>