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8328" w:type="dxa"/>
        <w:jc w:val="center"/>
        <w:tblLayout w:type="fixed"/>
        <w:tblCellMar>
          <w:top w:w="0" w:type="dxa"/>
          <w:left w:w="108" w:type="dxa"/>
          <w:bottom w:w="0" w:type="dxa"/>
          <w:right w:w="108" w:type="dxa"/>
        </w:tblCellMar>
      </w:tblPr>
      <w:tblGrid>
        <w:gridCol w:w="1951"/>
        <w:gridCol w:w="284"/>
        <w:gridCol w:w="6093"/>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3" w:type="dxa"/>
            <w:vAlign w:val="center"/>
          </w:tcPr>
          <w:p w14:paraId="598927E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YXCG-20260113</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3" w:type="dxa"/>
            <w:vAlign w:val="center"/>
          </w:tcPr>
          <w:p w14:paraId="4D9C7FB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阳西总医院人民医院眼科超声乳化治疗仪手柄采购项目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3" w:type="dxa"/>
            <w:vAlign w:val="center"/>
          </w:tcPr>
          <w:p w14:paraId="67B8B16A">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阳西总医院</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93" w:type="dxa"/>
            <w:vAlign w:val="center"/>
          </w:tcPr>
          <w:p w14:paraId="0810E36A">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ECF7C6D">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_Toc2445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4604290">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B6CAA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_Toc31682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F54CD4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ED0B9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_Toc19080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E6AA3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C22CCD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_Toc25069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9E10F5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_Toc15697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F5AFD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B4661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_Toc4813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C5D9A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_Toc28082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74D3C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_Toc30601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0ED6A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797C1B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_Toc11004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F51AE0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878F2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_Toc26612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0EEA25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283723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_Toc23662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7F4E4C">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_Toc23992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CD02F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2E4C7D">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_Toc12579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35D53A">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_Toc20468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8DCC6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C7B5C9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_Toc26750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0B233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_Toc27140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07E83D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C5DDC1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2A942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0958B3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_Toc19260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95B064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A184E0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_Toc11889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3D2CE9">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_Toc18627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43C8C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659A9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_Toc17438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68ED5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_Toc26003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4C0CE4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5E858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C5BEEB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15C5F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_Toc16298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F3B66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_Toc3848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1C86DC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_Toc29481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1512856"/>
      <w:bookmarkStart w:id="2" w:name="_Toc336681892"/>
      <w:bookmarkStart w:id="3" w:name="_Toc339020048"/>
      <w:bookmarkStart w:id="4" w:name="_Toc339019954"/>
      <w:bookmarkStart w:id="5" w:name="_Toc340677031"/>
      <w:bookmarkStart w:id="6" w:name="_Toc333237723"/>
      <w:bookmarkStart w:id="7" w:name="_Toc339019828"/>
      <w:bookmarkStart w:id="8" w:name="_Toc339441044"/>
      <w:bookmarkStart w:id="9" w:name="_Toc332270305"/>
      <w:bookmarkStart w:id="10" w:name="_Toc339362257"/>
      <w:bookmarkStart w:id="11" w:name="_Toc341348291"/>
      <w:bookmarkStart w:id="12" w:name="_Toc365985108"/>
      <w:bookmarkStart w:id="13" w:name="_Toc339020186"/>
      <w:bookmarkStart w:id="14" w:name="_Toc333238571"/>
      <w:bookmarkStart w:id="15" w:name="_Toc365967002"/>
      <w:bookmarkStart w:id="16" w:name="_Toc349143546"/>
      <w:bookmarkStart w:id="17" w:name="_Toc333935619"/>
      <w:bookmarkStart w:id="18" w:name="_Toc330459945"/>
      <w:bookmarkStart w:id="19" w:name="_Toc337632315"/>
      <w:bookmarkStart w:id="20" w:name="_Toc349127583"/>
      <w:bookmarkStart w:id="21" w:name="_Toc331683994"/>
      <w:bookmarkStart w:id="22" w:name="_Toc333237612"/>
      <w:bookmarkStart w:id="23" w:name="_Toc340507403"/>
      <w:bookmarkStart w:id="24" w:name="_Toc336681537"/>
      <w:bookmarkStart w:id="25" w:name="_Toc340672830"/>
      <w:bookmarkStart w:id="26" w:name="_Toc350438702"/>
      <w:bookmarkStart w:id="27" w:name="_Toc2445"/>
      <w:bookmarkStart w:id="28" w:name="_Toc332206657"/>
      <w:bookmarkStart w:id="29" w:name="_Toc342296708"/>
      <w:bookmarkStart w:id="30" w:name="_Toc333935278"/>
      <w:bookmarkStart w:id="31" w:name="_Toc342060322"/>
      <w:bookmarkStart w:id="32" w:name="_Toc345513762"/>
      <w:bookmarkStart w:id="33" w:name="_Toc366072457"/>
      <w:bookmarkStart w:id="34" w:name="_Toc350756403"/>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阳西总医院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阳西总医院人民医院眼科超声乳化治疗仪手柄采购项目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YXCG-20260113</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阳西总医院人民医院眼科超声乳化治疗仪手柄采购项目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YXCG-20260113</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3.磋商报价上限：人民币</w:t>
      </w:r>
      <w:r>
        <w:rPr>
          <w:rFonts w:hint="eastAsia" w:ascii="宋体" w:hAnsi="宋体"/>
          <w:bCs/>
          <w:color w:val="000000" w:themeColor="text1"/>
          <w:highlight w:val="none"/>
          <w:lang w:val="en-US" w:eastAsia="zh-CN"/>
          <w14:textFill>
            <w14:solidFill>
              <w14:schemeClr w14:val="tx1"/>
            </w14:solidFill>
          </w14:textFill>
        </w:rPr>
        <w:t>130000.00</w:t>
      </w:r>
      <w:r>
        <w:rPr>
          <w:rFonts w:hint="eastAsia" w:ascii="宋体" w:hAnsi="宋体"/>
          <w:bCs/>
          <w:color w:val="000000" w:themeColor="text1"/>
          <w:highlight w:val="none"/>
          <w14:textFill>
            <w14:solidFill>
              <w14:schemeClr w14:val="tx1"/>
            </w14:solidFill>
          </w14:textFill>
        </w:rPr>
        <w:t>元</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w:t>
      </w:r>
      <w:r>
        <w:rPr>
          <w:rFonts w:ascii="宋体" w:hAnsi="宋体" w:eastAsia="宋体"/>
          <w:color w:val="000000" w:themeColor="text1"/>
          <w:szCs w:val="21"/>
          <w:highlight w:val="none"/>
          <w14:textFill>
            <w14:solidFill>
              <w14:schemeClr w14:val="tx1"/>
            </w14:solidFill>
          </w14:textFill>
        </w:rPr>
        <w:t>（超出该</w:t>
      </w:r>
      <w:r>
        <w:rPr>
          <w:rFonts w:hint="eastAsia" w:ascii="宋体" w:hAnsi="宋体"/>
          <w:color w:val="000000" w:themeColor="text1"/>
          <w:szCs w:val="21"/>
          <w:highlight w:val="none"/>
          <w:lang w:eastAsia="zh-CN"/>
          <w14:textFill>
            <w14:solidFill>
              <w14:schemeClr w14:val="tx1"/>
            </w14:solidFill>
          </w14:textFill>
        </w:rPr>
        <w:t>交货期</w:t>
      </w:r>
      <w:r>
        <w:rPr>
          <w:rFonts w:ascii="宋体" w:hAnsi="宋体" w:eastAsia="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（提供《磋商邀请函》承诺）</w:t>
      </w:r>
    </w:p>
    <w:p w14:paraId="53D9DBF3">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（提供《磋商邀请函》承诺）</w:t>
      </w:r>
    </w:p>
    <w:p w14:paraId="3A0C7BD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54C0C3A">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为所投产品的经销商</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《医疗器械经营许可证》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具有《第二类医疗器械经营备案凭证》或承诺供货前取得《第二类医疗器械经营备案凭证》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为所投产品生产厂家须具有《医疗器械生产许可证》</w:t>
      </w:r>
      <w:r>
        <w:rPr>
          <w:rFonts w:hint="eastAsia" w:ascii="宋体" w:hAnsi="宋体" w:eastAsia="宋体" w:cs="宋体"/>
          <w:color w:val="000000" w:themeColor="text1"/>
          <w:szCs w:val="21"/>
          <w:highlight w:val="none"/>
          <w:lang w:eastAsia="zh-CN"/>
          <w14:textFill>
            <w14:solidFill>
              <w14:schemeClr w14:val="tx1"/>
            </w14:solidFill>
          </w14:textFill>
        </w:rPr>
        <w:t>。</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间及下载：2026年3月3日至2026年3月10日。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时间：2026年3月3日至2026年3月10日，上午9:00～12:00，下午2:30～5:30（节假日除外）（北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25D5E1B7">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1.递交磋商响应文件时间：2026年3月16日</w:t>
      </w:r>
      <w:r>
        <w:rPr>
          <w:rFonts w:hint="eastAsia" w:ascii="宋体" w:hAnsi="宋体"/>
          <w:color w:val="000000" w:themeColor="text1"/>
          <w:highlight w:val="none"/>
          <w14:textFill>
            <w14:solidFill>
              <w14:schemeClr w14:val="tx1"/>
            </w14:solidFill>
          </w14:textFill>
        </w:rPr>
        <w:t xml:space="preserve"> 09: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2.响应截止时间：2026年3月16日</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6E5136DA">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阳西总医院</w:t>
      </w:r>
    </w:p>
    <w:p w14:paraId="056D4CF6">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阳西县城向阳路30号</w:t>
      </w:r>
    </w:p>
    <w:p w14:paraId="564FBC88">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陈生</w:t>
      </w:r>
    </w:p>
    <w:p w14:paraId="37FCC3D6">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0662-5885263</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1512857"/>
      <w:bookmarkStart w:id="38" w:name="_Toc365967003"/>
      <w:bookmarkStart w:id="39" w:name="_Toc350756404"/>
      <w:bookmarkStart w:id="40" w:name="_Toc340677032"/>
      <w:bookmarkStart w:id="41" w:name="_Toc331683995"/>
      <w:bookmarkStart w:id="42" w:name="_Toc333237724"/>
      <w:bookmarkStart w:id="43" w:name="_Toc366072458"/>
      <w:bookmarkStart w:id="44" w:name="_Toc339362258"/>
      <w:bookmarkStart w:id="45" w:name="_Toc342060323"/>
      <w:bookmarkStart w:id="46" w:name="_Toc333238572"/>
      <w:bookmarkStart w:id="47" w:name="_Toc332206658"/>
      <w:bookmarkStart w:id="48" w:name="_Toc340672831"/>
      <w:bookmarkStart w:id="49" w:name="_Toc339020187"/>
      <w:bookmarkStart w:id="50" w:name="_Toc345513763"/>
      <w:bookmarkStart w:id="51" w:name="_Toc339019955"/>
      <w:bookmarkStart w:id="52" w:name="_Toc341348292"/>
      <w:bookmarkStart w:id="53" w:name="_Toc342296709"/>
      <w:bookmarkStart w:id="54" w:name="_Toc349143547"/>
      <w:bookmarkStart w:id="55" w:name="_Toc339441045"/>
      <w:bookmarkStart w:id="56" w:name="_Toc336681538"/>
      <w:bookmarkStart w:id="57" w:name="_Toc350438703"/>
      <w:bookmarkStart w:id="58" w:name="_Toc333935279"/>
      <w:bookmarkStart w:id="59" w:name="_Toc337632316"/>
      <w:bookmarkStart w:id="60" w:name="_Toc340507404"/>
      <w:bookmarkStart w:id="61" w:name="_Toc333935620"/>
      <w:bookmarkStart w:id="62" w:name="_Toc333237613"/>
      <w:bookmarkStart w:id="63" w:name="_Toc339019829"/>
      <w:bookmarkStart w:id="64" w:name="_Toc336681893"/>
      <w:bookmarkStart w:id="65" w:name="_Toc349127584"/>
      <w:bookmarkStart w:id="66" w:name="_Toc339020049"/>
      <w:bookmarkStart w:id="67" w:name="_Toc330459946"/>
      <w:bookmarkStart w:id="68" w:name="_Toc365985109"/>
      <w:bookmarkStart w:id="69" w:name="_Toc332270306"/>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2026</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2"/>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7163"/>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725"/>
      <w:bookmarkStart w:id="74" w:name="_Toc333237614"/>
      <w:bookmarkStart w:id="75" w:name="_Toc333935280"/>
      <w:bookmarkStart w:id="76" w:name="_Toc330459949"/>
      <w:bookmarkStart w:id="77" w:name="_Toc333238573"/>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50756417"/>
      <w:bookmarkStart w:id="80" w:name="_Toc365985146"/>
      <w:bookmarkStart w:id="81" w:name="_Toc345513834"/>
      <w:bookmarkStart w:id="82" w:name="_Toc333237644"/>
      <w:bookmarkStart w:id="83" w:name="_Toc339020062"/>
      <w:bookmarkStart w:id="84" w:name="_Toc339362267"/>
      <w:bookmarkStart w:id="85" w:name="_Toc349127593"/>
      <w:bookmarkStart w:id="86" w:name="_Toc330459952"/>
      <w:bookmarkStart w:id="87" w:name="_Toc350438716"/>
      <w:bookmarkStart w:id="88" w:name="_Toc340677037"/>
      <w:bookmarkStart w:id="89" w:name="_Toc339019856"/>
      <w:bookmarkStart w:id="90" w:name="_Toc342296727"/>
      <w:bookmarkStart w:id="91" w:name="_Toc332270313"/>
      <w:bookmarkStart w:id="92" w:name="_Toc333935313"/>
      <w:bookmarkStart w:id="93" w:name="_Toc342060341"/>
      <w:bookmarkStart w:id="94" w:name="_Toc366072495"/>
      <w:bookmarkStart w:id="95" w:name="_Toc337632325"/>
      <w:bookmarkStart w:id="96" w:name="_Toc365967040"/>
      <w:bookmarkStart w:id="97" w:name="_Toc331512865"/>
      <w:bookmarkStart w:id="98" w:name="_Toc341348305"/>
      <w:bookmarkStart w:id="99" w:name="_Toc333935654"/>
      <w:bookmarkStart w:id="100" w:name="_Toc339441054"/>
      <w:bookmarkStart w:id="101" w:name="_Toc333238600"/>
      <w:bookmarkStart w:id="102" w:name="_Toc340672836"/>
      <w:bookmarkStart w:id="103" w:name="_Toc336681902"/>
      <w:bookmarkStart w:id="104" w:name="_Toc349143556"/>
      <w:bookmarkStart w:id="105" w:name="_Toc339020200"/>
      <w:bookmarkStart w:id="106" w:name="_Toc332206675"/>
      <w:bookmarkStart w:id="107" w:name="_Toc331684005"/>
      <w:bookmarkStart w:id="108" w:name="_Toc336681547"/>
      <w:bookmarkStart w:id="109" w:name="_Toc333237755"/>
      <w:bookmarkStart w:id="110" w:name="_Toc339019982"/>
      <w:bookmarkStart w:id="111" w:name="_Toc340507409"/>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YXCG-20260113</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阳西总医院人民医院眼科超声乳化治疗仪手柄采购项目</w:t>
      </w:r>
    </w:p>
    <w:p w14:paraId="4D4804CF">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3168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2A9CB7DB">
            <w:pPr>
              <w:spacing w:line="320" w:lineRule="exact"/>
              <w:jc w:val="center"/>
              <w:rPr>
                <w:rFonts w:hint="default"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CBB30">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1.成交供应商应提供原装、全新的、符合质量标准的货物，不得以旧货翻新充数，并按有关要求进行包装及装运，并包含所有税费。</w:t>
            </w:r>
          </w:p>
          <w:p w14:paraId="67A227D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2.医疗设备须有中华人民共和国医疗器械注册证，并在有效期内。</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59CD43F3">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075E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应包括运至合同指定地点的设备费、运输费、人工费、保险费、安装调试费、技术服务费、税金、质量保证期内的服务费用、其他费用和验收等一切费用。</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322DD9A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DEE74">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cs="宋体"/>
                <w:b w:val="0"/>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w:t>
            </w:r>
            <w:r>
              <w:rPr>
                <w:rFonts w:hint="eastAsia" w:ascii="宋体" w:hAnsi="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eastAsia="宋体" w:cs="宋体"/>
                <w:b w:val="0"/>
                <w:bCs/>
                <w:color w:val="000000" w:themeColor="text1"/>
                <w:sz w:val="21"/>
                <w:szCs w:val="21"/>
                <w:highlight w:val="none"/>
                <w14:textFill>
                  <w14:solidFill>
                    <w14:schemeClr w14:val="tx1"/>
                  </w14:solidFill>
                </w14:textFill>
              </w:rPr>
              <w:t>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成交</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cs="宋体"/>
                <w:b w:val="0"/>
                <w:bCs/>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AFABF64">
            <w:pPr>
              <w:spacing w:line="320" w:lineRule="exact"/>
              <w:jc w:val="cente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6CB5B">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61058252">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3FFA84">
            <w:pPr>
              <w:spacing w:line="320" w:lineRule="exact"/>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b/>
                <w:bCs/>
                <w:color w:val="000000" w:themeColor="text1"/>
                <w:kern w:val="0"/>
                <w:szCs w:val="21"/>
                <w:highlight w:val="none"/>
                <w14:textFill>
                  <w14:solidFill>
                    <w14:schemeClr w14:val="tx1"/>
                  </w14:solidFill>
                </w14:textFill>
              </w:rPr>
              <w:t xml:space="preserve"> </w:t>
            </w:r>
            <w:r>
              <w:rPr>
                <w:rFonts w:hint="eastAsia" w:ascii="宋体" w:hAnsi="宋体" w:cs="Times New Roman"/>
                <w:bCs/>
                <w:color w:val="000000" w:themeColor="text1"/>
                <w:kern w:val="0"/>
                <w:szCs w:val="21"/>
                <w:highlight w:val="none"/>
                <w14:textFill>
                  <w14:solidFill>
                    <w14:schemeClr w14:val="tx1"/>
                  </w14:solidFill>
                </w14:textFill>
              </w:rPr>
              <w:t>安装调试并验收合格后，</w:t>
            </w:r>
            <w:r>
              <w:rPr>
                <w:rFonts w:hint="eastAsia" w:ascii="宋体" w:hAnsi="宋体" w:cs="Times New Roman"/>
                <w:bCs/>
                <w:color w:val="000000" w:themeColor="text1"/>
                <w:kern w:val="0"/>
                <w:szCs w:val="21"/>
                <w:highlight w:val="none"/>
                <w:lang w:val="en-US" w:eastAsia="zh-CN"/>
                <w14:textFill>
                  <w14:solidFill>
                    <w14:schemeClr w14:val="tx1"/>
                  </w14:solidFill>
                </w14:textFill>
              </w:rPr>
              <w:t>60天内</w:t>
            </w:r>
            <w:r>
              <w:rPr>
                <w:rFonts w:hint="eastAsia" w:ascii="宋体" w:hAnsi="宋体" w:cs="Times New Roman"/>
                <w:bCs/>
                <w:color w:val="000000" w:themeColor="text1"/>
                <w:kern w:val="0"/>
                <w:szCs w:val="21"/>
                <w:highlight w:val="none"/>
                <w14:textFill>
                  <w14:solidFill>
                    <w14:schemeClr w14:val="tx1"/>
                  </w14:solidFill>
                </w14:textFill>
              </w:rPr>
              <w:t>付清所有货款。（</w:t>
            </w:r>
            <w:r>
              <w:rPr>
                <w:rFonts w:hint="eastAsia" w:ascii="宋体" w:hAnsi="宋体" w:eastAsia="宋体" w:cs="宋体"/>
                <w:b w:val="0"/>
                <w:bCs/>
                <w:color w:val="000000" w:themeColor="text1"/>
                <w:sz w:val="21"/>
                <w:szCs w:val="21"/>
                <w:highlight w:val="none"/>
                <w14:textFill>
                  <w14:solidFill>
                    <w14:schemeClr w14:val="tx1"/>
                  </w14:solidFill>
                </w14:textFill>
              </w:rPr>
              <w:t>采购人</w:t>
            </w:r>
            <w:r>
              <w:rPr>
                <w:rFonts w:hint="eastAsia" w:ascii="宋体" w:hAnsi="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cs="Times New Roman"/>
                <w:bCs/>
                <w:color w:val="000000" w:themeColor="text1"/>
                <w:kern w:val="0"/>
                <w:szCs w:val="21"/>
                <w:highlight w:val="none"/>
                <w14:textFill>
                  <w14:solidFill>
                    <w14:schemeClr w14:val="tx1"/>
                  </w14:solidFill>
                </w14:textFill>
              </w:rPr>
              <w:t>在规定的付款时间为向政府采购支付部门提出办理财政支付申请手续的时间（不含政府财政支付部门审核的时间），在规定时间内提出支付申请手续后即视为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b w:val="0"/>
                <w:bCs/>
                <w:color w:val="000000" w:themeColor="text1"/>
                <w:sz w:val="21"/>
                <w:szCs w:val="21"/>
                <w:highlight w:val="none"/>
                <w14:textFill>
                  <w14:solidFill>
                    <w14:schemeClr w14:val="tx1"/>
                  </w14:solidFill>
                </w14:textFill>
              </w:rPr>
              <w:t>采购人</w:t>
            </w:r>
            <w:r>
              <w:rPr>
                <w:rFonts w:hint="eastAsia" w:ascii="宋体" w:hAnsi="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cs="Times New Roman"/>
                <w:bCs/>
                <w:color w:val="000000" w:themeColor="text1"/>
                <w:kern w:val="0"/>
                <w:szCs w:val="21"/>
                <w:highlight w:val="none"/>
                <w14:textFill>
                  <w14:solidFill>
                    <w14:schemeClr w14:val="tx1"/>
                  </w14:solidFill>
                </w14:textFill>
              </w:rPr>
              <w:t>已经按期支付）</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4BBB7FA">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717C48">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要求对全部设备的型号、规格、数量、外型、外观、包装及资料、文件（如装箱单、保修单、随箱介质等）进行验收。</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067358D">
            <w:pPr>
              <w:spacing w:line="320" w:lineRule="exact"/>
              <w:jc w:val="center"/>
              <w:rPr>
                <w:rFonts w:ascii="宋体" w:hAnsi="宋体" w:eastAsia="宋体" w:cs="宋体"/>
                <w:b/>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售后服务要求</w:t>
            </w:r>
          </w:p>
        </w:tc>
        <w:tc>
          <w:tcPr>
            <w:tcW w:w="60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C71946">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免费质保期期限：设备免费保修3年，质保期满后给与2年技术保修。（从验收合格签名之日起），成交供应商应为采购人办妥本次货物需求产品的保修手续,质保期内成交供应商对所供货物实行质量包修、包换、包退、包维护保养、包耗材及零配件等。</w:t>
            </w:r>
          </w:p>
          <w:p w14:paraId="0A32219F">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2.维修人员接到维修通知后到场时间：1小时内响应，服务工程师24小时内上门服务；</w:t>
            </w:r>
          </w:p>
          <w:p w14:paraId="43A2EF19">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3.质保期内，非采购人的人为原因而出现产品质量及安装问题，由成交供应商负责包修、包换整件或包退，并承担因此而产生的一切费用。</w:t>
            </w:r>
          </w:p>
          <w:p w14:paraId="2BE568DD">
            <w:pPr>
              <w:spacing w:line="320" w:lineRule="exac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4.所有货物质保期限内服务方式均为成交供应商上门服务，即由成交供应商派员上门日常货物设备使用现场的维护、保养及合理化使用建议，由此产生的一切费用均由成交供应商承担。</w:t>
            </w:r>
          </w:p>
          <w:p w14:paraId="77BC209E">
            <w:pPr>
              <w:spacing w:line="320" w:lineRule="exact"/>
              <w:rPr>
                <w:rFonts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5.质保期内成交供应商无偿培训采购人维护及维修人员，主要内容为系统及设备的基本结构、性能、主要部件的构造及维护，日常使用与管理，常见故障的排除，紧急情况的处理等，所产生的费用由成交供应商负责。</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元按</w:t>
            </w:r>
            <w:r>
              <w:rPr>
                <w:rFonts w:hint="eastAsia" w:ascii="宋体" w:hAnsi="宋体" w:cs="宋体"/>
                <w:bCs/>
                <w:color w:val="000000" w:themeColor="text1"/>
                <w:szCs w:val="21"/>
                <w:highlight w:val="none"/>
                <w:lang w:val="en-US" w:eastAsia="zh-CN"/>
                <w14:textFill>
                  <w14:solidFill>
                    <w14:schemeClr w14:val="tx1"/>
                  </w14:solidFill>
                </w14:textFill>
              </w:rPr>
              <w:t>6500</w:t>
            </w:r>
            <w:r>
              <w:rPr>
                <w:rFonts w:hint="eastAsia" w:ascii="宋体" w:hAnsi="宋体" w:cs="宋体"/>
                <w:bCs/>
                <w:color w:val="000000" w:themeColor="text1"/>
                <w:szCs w:val="21"/>
                <w:highlight w:val="none"/>
                <w14:textFill>
                  <w14:solidFill>
                    <w14:schemeClr w14:val="tx1"/>
                  </w14:solidFill>
                </w14:textFill>
              </w:rPr>
              <w:t>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51777ADE">
      <w:pPr>
        <w:pStyle w:val="5"/>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4452"/>
      <w:r>
        <w:rPr>
          <w:rFonts w:hint="eastAsia" w:ascii="宋体" w:hAnsi="宋体"/>
          <w:color w:val="000000" w:themeColor="text1"/>
          <w:kern w:val="0"/>
          <w:sz w:val="24"/>
          <w:highlight w:val="none"/>
          <w14:textFill>
            <w14:solidFill>
              <w14:schemeClr w14:val="tx1"/>
            </w14:solidFill>
          </w14:textFill>
        </w:rPr>
        <w:t>B  技术要求</w:t>
      </w:r>
      <w:bookmarkEnd w:id="113"/>
    </w:p>
    <w:p w14:paraId="1D7E9F2D">
      <w:pPr>
        <w:rPr>
          <w:rFonts w:ascii="宋体" w:hAnsi="宋体"/>
          <w:b/>
          <w:bCs/>
          <w:color w:val="000000" w:themeColor="text1"/>
          <w:kern w:val="44"/>
          <w:sz w:val="24"/>
          <w:highlight w:val="none"/>
          <w14:textFill>
            <w14:solidFill>
              <w14:schemeClr w14:val="tx1"/>
            </w14:solidFill>
          </w14:textFill>
        </w:rPr>
      </w:pPr>
    </w:p>
    <w:p w14:paraId="6D544223">
      <w:pPr>
        <w:pStyle w:val="238"/>
        <w:numPr>
          <w:ilvl w:val="0"/>
          <w:numId w:val="0"/>
        </w:numPr>
        <w:spacing w:line="24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设备配置清单</w:t>
      </w:r>
    </w:p>
    <w:tbl>
      <w:tblPr>
        <w:tblStyle w:val="52"/>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1994"/>
        <w:gridCol w:w="4850"/>
        <w:gridCol w:w="734"/>
        <w:gridCol w:w="733"/>
        <w:gridCol w:w="867"/>
      </w:tblGrid>
      <w:tr w14:paraId="15EE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2A201D5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94" w:type="dxa"/>
            <w:shd w:val="clear" w:color="auto" w:fill="auto"/>
            <w:vAlign w:val="center"/>
          </w:tcPr>
          <w:p w14:paraId="4252FB5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4850" w:type="dxa"/>
            <w:shd w:val="clear" w:color="auto" w:fill="auto"/>
            <w:noWrap/>
            <w:vAlign w:val="center"/>
          </w:tcPr>
          <w:p w14:paraId="1AF79E06">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技术参数要求</w:t>
            </w:r>
          </w:p>
        </w:tc>
        <w:tc>
          <w:tcPr>
            <w:tcW w:w="734" w:type="dxa"/>
            <w:shd w:val="clear" w:color="auto" w:fill="auto"/>
            <w:noWrap/>
            <w:vAlign w:val="center"/>
          </w:tcPr>
          <w:p w14:paraId="5FC4000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733" w:type="dxa"/>
            <w:shd w:val="clear" w:color="auto" w:fill="auto"/>
            <w:noWrap/>
            <w:vAlign w:val="center"/>
          </w:tcPr>
          <w:p w14:paraId="3A1A4FC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67" w:type="dxa"/>
            <w:shd w:val="clear" w:color="auto" w:fill="auto"/>
            <w:noWrap/>
            <w:vAlign w:val="center"/>
          </w:tcPr>
          <w:p w14:paraId="75EA679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备注</w:t>
            </w:r>
          </w:p>
        </w:tc>
      </w:tr>
      <w:tr w14:paraId="275E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777" w:type="dxa"/>
            <w:shd w:val="clear" w:color="auto" w:fill="auto"/>
            <w:vAlign w:val="center"/>
          </w:tcPr>
          <w:p w14:paraId="1868C1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94" w:type="dxa"/>
            <w:shd w:val="clear" w:color="auto" w:fill="auto"/>
            <w:noWrap/>
            <w:vAlign w:val="center"/>
          </w:tcPr>
          <w:p w14:paraId="770188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超乳手柄</w:t>
            </w:r>
          </w:p>
        </w:tc>
        <w:tc>
          <w:tcPr>
            <w:tcW w:w="4850" w:type="dxa"/>
            <w:shd w:val="clear" w:color="auto" w:fill="auto"/>
            <w:noWrap/>
            <w:vAlign w:val="center"/>
          </w:tcPr>
          <w:p w14:paraId="7C00A09A">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1.适用范围：超声乳化手柄设计兼容SOVEREIGN Compact眼科超声乳化仪，实施眼科超声乳化手术。</w:t>
            </w:r>
          </w:p>
          <w:p w14:paraId="4EADDFD4">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2.最大超声振幅≥100um±10%</w:t>
            </w:r>
          </w:p>
          <w:p w14:paraId="1AF6AD9D">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3.最大超声功率≥20W±5W</w:t>
            </w:r>
          </w:p>
          <w:p w14:paraId="0C457788">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4.超声频率：38KHz±2KHz</w:t>
            </w:r>
          </w:p>
          <w:p w14:paraId="402062CF">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5.超声乳化工作模式至少含有</w:t>
            </w:r>
            <w:r>
              <w:rPr>
                <w:rFonts w:hint="eastAsia" w:ascii="宋体" w:hAnsi="宋体" w:cs="宋体"/>
                <w:color w:val="000000" w:themeColor="text1"/>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sz w:val="21"/>
                <w:szCs w:val="21"/>
                <w:highlight w:val="none"/>
                <w:lang w:val="en-US" w:eastAsia="zh-CN"/>
                <w14:textFill>
                  <w14:solidFill>
                    <w14:schemeClr w14:val="tx1"/>
                  </w14:solidFill>
                </w14:textFill>
              </w:rPr>
              <w:t>脉冲、爆破</w:t>
            </w:r>
          </w:p>
          <w:p w14:paraId="3292ABB9">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6.工艺技术：四压电式晶片设计，直通式设计，坚固耐用的钛合金材料。</w:t>
            </w:r>
          </w:p>
          <w:p w14:paraId="719A385F">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7.可高温高压消毒</w:t>
            </w:r>
          </w:p>
          <w:p w14:paraId="1640E74C">
            <w:pPr>
              <w:pStyle w:val="32"/>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8.可重复使用。</w:t>
            </w:r>
          </w:p>
          <w:p w14:paraId="08C519EF">
            <w:pPr>
              <w:pStyle w:val="14"/>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9.每个手柄配有超乳针头及连接手柄的胶管。</w:t>
            </w:r>
          </w:p>
        </w:tc>
        <w:tc>
          <w:tcPr>
            <w:tcW w:w="734" w:type="dxa"/>
            <w:shd w:val="clear" w:color="auto" w:fill="auto"/>
            <w:noWrap/>
            <w:vAlign w:val="center"/>
          </w:tcPr>
          <w:p w14:paraId="14A124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33" w:type="dxa"/>
            <w:shd w:val="clear" w:color="auto" w:fill="auto"/>
            <w:noWrap/>
            <w:vAlign w:val="center"/>
          </w:tcPr>
          <w:p w14:paraId="09309C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67" w:type="dxa"/>
            <w:shd w:val="clear" w:color="auto" w:fill="auto"/>
            <w:noWrap/>
            <w:vAlign w:val="center"/>
          </w:tcPr>
          <w:p w14:paraId="650A9C2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2DCC79AF">
      <w:pPr>
        <w:rPr>
          <w:color w:val="000000" w:themeColor="text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CE8C637">
      <w:pPr>
        <w:pStyle w:val="2"/>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19080"/>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3"/>
        <w:numPr>
          <w:ilvl w:val="1"/>
          <w:numId w:val="0"/>
        </w:numPr>
        <w:rPr>
          <w:rFonts w:ascii="宋体" w:hAnsi="宋体"/>
          <w:color w:val="000000" w:themeColor="text1"/>
          <w:sz w:val="21"/>
          <w:szCs w:val="21"/>
          <w:highlight w:val="none"/>
          <w14:textFill>
            <w14:solidFill>
              <w14:schemeClr w14:val="tx1"/>
            </w14:solidFill>
          </w14:textFill>
        </w:rPr>
      </w:pPr>
      <w:bookmarkStart w:id="115" w:name="_Toc434832495"/>
      <w:bookmarkStart w:id="116" w:name="_Toc456648358"/>
      <w:bookmarkStart w:id="117" w:name="_Toc456272919"/>
      <w:bookmarkStart w:id="118" w:name="_Toc1473"/>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2"/>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684EE8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right w:val="single" w:color="auto" w:sz="4" w:space="0"/>
            </w:tcBorders>
            <w:shd w:val="clear" w:color="auto" w:fill="auto"/>
            <w:vAlign w:val="center"/>
          </w:tcPr>
          <w:p w14:paraId="7DB79E30">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全国招标采购公共服务平台</w:t>
            </w:r>
          </w:p>
        </w:tc>
        <w:tc>
          <w:tcPr>
            <w:tcW w:w="3930" w:type="dxa"/>
            <w:tcBorders>
              <w:top w:val="single" w:color="auto" w:sz="4" w:space="0"/>
              <w:left w:val="single" w:color="auto" w:sz="4" w:space="0"/>
              <w:bottom w:val="single" w:color="auto" w:sz="4" w:space="0"/>
              <w:right w:val="single" w:color="auto" w:sz="4" w:space="0"/>
            </w:tcBorders>
            <w:shd w:val="clear" w:color="auto" w:fill="auto"/>
            <w:vAlign w:val="center"/>
          </w:tcPr>
          <w:p w14:paraId="15C59EB7">
            <w:pPr>
              <w:spacing w:line="34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https://www.hnzbcgxxw.com/</w:t>
            </w:r>
          </w:p>
        </w:tc>
      </w:tr>
      <w:tr w14:paraId="24AD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vMerge w:val="continue"/>
            <w:tcBorders>
              <w:left w:val="single" w:color="auto" w:sz="4" w:space="0"/>
              <w:right w:val="single" w:color="auto" w:sz="4" w:space="0"/>
            </w:tcBorders>
            <w:vAlign w:val="center"/>
          </w:tcPr>
          <w:p w14:paraId="4B71F0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F95322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6" w:type="dxa"/>
            <w:vMerge w:val="restart"/>
            <w:tcBorders>
              <w:left w:val="single" w:color="auto" w:sz="4" w:space="0"/>
              <w:right w:val="single" w:color="auto" w:sz="4" w:space="0"/>
            </w:tcBorders>
            <w:vAlign w:val="center"/>
          </w:tcPr>
          <w:p w14:paraId="060C0AD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6446BF0E">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vMerge w:val="continue"/>
            <w:tcBorders>
              <w:left w:val="single" w:color="auto" w:sz="4" w:space="0"/>
              <w:right w:val="single" w:color="auto" w:sz="4" w:space="0"/>
            </w:tcBorders>
            <w:vAlign w:val="center"/>
          </w:tcPr>
          <w:p w14:paraId="4EE98BC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5958A33">
      <w:pPr>
        <w:pStyle w:val="5"/>
        <w:rPr>
          <w:color w:val="000000" w:themeColor="text1"/>
          <w:highlight w:val="none"/>
          <w14:textFill>
            <w14:solidFill>
              <w14:schemeClr w14:val="tx1"/>
            </w14:solidFill>
          </w14:textFill>
        </w:rPr>
      </w:pPr>
    </w:p>
    <w:p w14:paraId="68724BDF">
      <w:pPr>
        <w:pStyle w:val="5"/>
        <w:rPr>
          <w:color w:val="000000" w:themeColor="text1"/>
          <w:highlight w:val="none"/>
          <w14:textFill>
            <w14:solidFill>
              <w14:schemeClr w14:val="tx1"/>
            </w14:solidFill>
          </w14:textFill>
        </w:rPr>
      </w:pPr>
      <w:bookmarkStart w:id="382" w:name="_GoBack"/>
      <w:bookmarkEnd w:id="382"/>
    </w:p>
    <w:p w14:paraId="1510D801">
      <w:pPr>
        <w:pStyle w:val="5"/>
        <w:rPr>
          <w:color w:val="000000" w:themeColor="text1"/>
          <w:highlight w:val="none"/>
          <w14:textFill>
            <w14:solidFill>
              <w14:schemeClr w14:val="tx1"/>
            </w14:solidFill>
          </w14:textFill>
        </w:rPr>
      </w:pPr>
    </w:p>
    <w:p w14:paraId="49486D9A">
      <w:pPr>
        <w:rPr>
          <w:rFonts w:hint="eastAsia" w:hAnsi="宋体"/>
          <w:color w:val="000000" w:themeColor="text1"/>
          <w:highlight w:val="none"/>
          <w14:textFill>
            <w14:solidFill>
              <w14:schemeClr w14:val="tx1"/>
            </w14:solidFill>
          </w14:textFill>
        </w:rPr>
      </w:pPr>
      <w:bookmarkStart w:id="119" w:name="_Hlt21938665"/>
      <w:bookmarkEnd w:id="119"/>
      <w:bookmarkStart w:id="120" w:name="_Hlt21938668"/>
      <w:bookmarkEnd w:id="120"/>
      <w:bookmarkStart w:id="121" w:name="_Toc464632120"/>
      <w:r>
        <w:rPr>
          <w:rFonts w:hint="eastAsia" w:hAnsi="宋体"/>
          <w:color w:val="000000" w:themeColor="text1"/>
          <w:highlight w:val="none"/>
          <w14:textFill>
            <w14:solidFill>
              <w14:schemeClr w14:val="tx1"/>
            </w14:solidFill>
          </w14:textFill>
        </w:rPr>
        <w:br w:type="page"/>
      </w:r>
    </w:p>
    <w:p w14:paraId="627A1B7E">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Toc25069"/>
      <w:r>
        <w:rPr>
          <w:rFonts w:hint="eastAsia" w:hAnsi="宋体"/>
          <w:color w:val="000000" w:themeColor="text1"/>
          <w:highlight w:val="none"/>
          <w14:textFill>
            <w14:solidFill>
              <w14:schemeClr w14:val="tx1"/>
            </w14:solidFill>
          </w14:textFill>
        </w:rPr>
        <w:t>一、说  明</w:t>
      </w:r>
      <w:bookmarkEnd w:id="121"/>
      <w:bookmarkEnd w:id="122"/>
    </w:p>
    <w:p w14:paraId="46C5409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15697"/>
      <w:bookmarkStart w:id="124" w:name="_Toc464632121"/>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20252"/>
      <w:bookmarkStart w:id="126" w:name="_Toc464632122"/>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4813"/>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28082"/>
      <w:bookmarkStart w:id="130" w:name="_Toc464632124"/>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464632125"/>
      <w:bookmarkStart w:id="132" w:name="_Toc30601"/>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9503"/>
      <w:bookmarkStart w:id="134" w:name="_Toc464632126"/>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11004"/>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23993"/>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345675374"/>
      <w:bookmarkStart w:id="140" w:name="_Toc26612"/>
      <w:bookmarkStart w:id="141" w:name="_Toc322033397"/>
      <w:bookmarkStart w:id="142" w:name="_Toc464632129"/>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21410"/>
      <w:bookmarkStart w:id="144" w:name="_Toc464632131"/>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23662"/>
      <w:bookmarkStart w:id="147" w:name="_Toc322033399"/>
      <w:bookmarkStart w:id="148" w:name="_Toc464632132"/>
      <w:bookmarkStart w:id="149" w:name="_Toc345675376"/>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23992"/>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533730F6">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p w14:paraId="01CF2061">
      <w:pPr>
        <w:rPr>
          <w:color w:val="000000" w:themeColor="text1"/>
          <w:highlight w:val="none"/>
          <w14:textFill>
            <w14:solidFill>
              <w14:schemeClr w14:val="tx1"/>
            </w14:solidFill>
          </w14:textFill>
        </w:rPr>
      </w:pPr>
    </w:p>
    <w:tbl>
      <w:tblPr>
        <w:tblStyle w:val="52"/>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1164A7E6">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0AF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FA84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FA5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BF46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8986547">
        <w:tblPrEx>
          <w:tblCellMar>
            <w:top w:w="0" w:type="dxa"/>
            <w:left w:w="0" w:type="dxa"/>
            <w:bottom w:w="0" w:type="dxa"/>
            <w:right w:w="0" w:type="dxa"/>
          </w:tblCellMar>
        </w:tblPrEx>
        <w:trPr>
          <w:cantSplit/>
          <w:trHeight w:val="174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FA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E640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对招标文件技术要求的响应程度</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66EC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67DA2">
            <w:pPr>
              <w:spacing w:line="320" w:lineRule="exact"/>
              <w:ind w:left="0" w:firstLine="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提交的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文件对应文件的技术要求等响应情况进行比较评分，完全满足或优于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文件要求的得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2E9CA69">
            <w:pPr>
              <w:spacing w:line="320" w:lineRule="exact"/>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技术参数</w:t>
            </w:r>
            <w:r>
              <w:rPr>
                <w:rFonts w:hint="eastAsia" w:ascii="宋体" w:hAnsi="宋体" w:eastAsia="宋体" w:cs="宋体"/>
                <w:b w:val="0"/>
                <w:bCs w:val="0"/>
                <w:color w:val="000000" w:themeColor="text1"/>
                <w:sz w:val="21"/>
                <w:szCs w:val="21"/>
                <w:highlight w:val="none"/>
                <w14:textFill>
                  <w14:solidFill>
                    <w14:schemeClr w14:val="tx1"/>
                  </w14:solidFill>
                </w14:textFill>
              </w:rPr>
              <w:t>中的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b w:val="0"/>
                <w:bCs w:val="0"/>
                <w:color w:val="000000" w:themeColor="text1"/>
                <w:sz w:val="21"/>
                <w:szCs w:val="21"/>
                <w:highlight w:val="none"/>
                <w14:textFill>
                  <w14:solidFill>
                    <w14:schemeClr w14:val="tx1"/>
                  </w14:solidFill>
                </w14:textFill>
              </w:rPr>
              <w:t>每负偏离1项扣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扣完为止</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w:t>
            </w:r>
          </w:p>
          <w:p w14:paraId="7FEC2948">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注：提供</w:t>
            </w:r>
            <w:r>
              <w:rPr>
                <w:rFonts w:hint="eastAsia" w:ascii="宋体" w:hAnsi="宋体" w:eastAsia="宋体" w:cs="宋体"/>
                <w:b/>
                <w:bCs/>
                <w:color w:val="000000" w:themeColor="text1"/>
                <w:sz w:val="21"/>
                <w:szCs w:val="21"/>
                <w:highlight w:val="none"/>
                <w14:textFill>
                  <w14:solidFill>
                    <w14:schemeClr w14:val="tx1"/>
                  </w14:solidFill>
                </w14:textFill>
              </w:rPr>
              <w:t>技术参数确认函复印件或技术白皮书并加盖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76F6A313">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06EC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8AF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C42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EEFE3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24955A6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CAFEAE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D528F2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1BC2FDD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33456B0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1B29C3D8">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5BAC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63BC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730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3AC56C">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根据供应商提供项目质量保障措施方案进行评审：</w:t>
            </w:r>
          </w:p>
          <w:p w14:paraId="048628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07FC23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53EF49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037F57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678600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79BBFB7">
        <w:tblPrEx>
          <w:tblCellMar>
            <w:top w:w="0" w:type="dxa"/>
            <w:left w:w="0" w:type="dxa"/>
            <w:bottom w:w="0" w:type="dxa"/>
            <w:right w:w="0" w:type="dxa"/>
          </w:tblCellMar>
        </w:tblPrEx>
        <w:trPr>
          <w:cantSplit/>
          <w:trHeight w:val="527"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905F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8D8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B281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5963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A21688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31914BA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53FE5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F5676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3AB3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5B84094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0B4297FC">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p>
        </w:tc>
        <w:tc>
          <w:tcPr>
            <w:tcW w:w="767" w:type="dxa"/>
            <w:tcMar>
              <w:top w:w="0" w:type="dxa"/>
              <w:left w:w="108" w:type="dxa"/>
              <w:bottom w:w="0" w:type="dxa"/>
              <w:right w:w="108" w:type="dxa"/>
            </w:tcMar>
            <w:vAlign w:val="center"/>
          </w:tcPr>
          <w:p w14:paraId="47B68FE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7DEFDA3B">
            <w:pPr>
              <w:spacing w:line="36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年1月1日至今（以合同签订时间为准）的同类项目业绩，每提供一个得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05B91CF">
            <w:pPr>
              <w:spacing w:line="36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cs="宋体"/>
                <w:color w:val="000000" w:themeColor="text1"/>
                <w:sz w:val="21"/>
                <w:szCs w:val="21"/>
                <w:highlight w:val="none"/>
                <w:lang w:val="en-US" w:eastAsia="zh-CN"/>
                <w14:textFill>
                  <w14:solidFill>
                    <w14:schemeClr w14:val="tx1"/>
                  </w14:solidFill>
                </w14:textFill>
              </w:rPr>
              <w:t>复印件加盖</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24AD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154DBFB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10036D4B">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培训方案 </w:t>
            </w:r>
          </w:p>
        </w:tc>
        <w:tc>
          <w:tcPr>
            <w:tcW w:w="767" w:type="dxa"/>
            <w:tcMar>
              <w:top w:w="0" w:type="dxa"/>
              <w:left w:w="108" w:type="dxa"/>
              <w:bottom w:w="0" w:type="dxa"/>
              <w:right w:w="108" w:type="dxa"/>
            </w:tcMar>
            <w:vAlign w:val="center"/>
          </w:tcPr>
          <w:p w14:paraId="086C59AC">
            <w:pPr>
              <w:jc w:val="cente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4AFDCF4D">
            <w:pPr>
              <w:spacing w:line="360" w:lineRule="exact"/>
              <w:jc w:val="left"/>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1D5D8B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分； </w:t>
            </w:r>
          </w:p>
          <w:p w14:paraId="3F5DC0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理可行，基本满足采购需求的，得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4B49B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4D5A0BC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A6B93BB">
            <w:pPr>
              <w:numPr>
                <w:ilvl w:val="0"/>
                <w:numId w:val="0"/>
              </w:numPr>
              <w:spacing w:line="360" w:lineRule="exact"/>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266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2B1B79F5">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51ADC846">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3B41EFB6">
            <w:pPr>
              <w:spacing w:line="40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10分</w:t>
            </w:r>
          </w:p>
        </w:tc>
        <w:tc>
          <w:tcPr>
            <w:tcW w:w="6306" w:type="dxa"/>
            <w:tcMar>
              <w:top w:w="0" w:type="dxa"/>
              <w:left w:w="108" w:type="dxa"/>
              <w:bottom w:w="0" w:type="dxa"/>
              <w:right w:w="108" w:type="dxa"/>
            </w:tcMar>
            <w:vAlign w:val="center"/>
          </w:tcPr>
          <w:p w14:paraId="58E73B1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供应商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针对本项目的售后服务方案（包括但不限于保修期、备品备件价格、维护保养计划及措施、售后服务机构设置等）进行评审： </w:t>
            </w:r>
          </w:p>
          <w:p w14:paraId="571331F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cs="宋体"/>
                <w:b w:val="0"/>
                <w:bCs w:val="0"/>
                <w:color w:val="000000" w:themeColor="text1"/>
                <w:highlight w:val="none"/>
                <w:lang w:val="en-US" w:eastAsia="zh-CN"/>
                <w14:textFill>
                  <w14:solidFill>
                    <w14:schemeClr w14:val="tx1"/>
                  </w14:solidFill>
                </w14:textFill>
              </w:rPr>
              <w:t>优于或满足采购需求的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472D784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基本</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5763030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3.方案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不够</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完整，有备品备件说明和维护保养计划及措施</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但不足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未能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满足基本售后服务要求，</w:t>
            </w:r>
            <w:r>
              <w:rPr>
                <w:rFonts w:hint="eastAsia" w:ascii="宋体" w:hAnsi="宋体" w:cs="宋体"/>
                <w:b w:val="0"/>
                <w:bCs w:val="0"/>
                <w:color w:val="000000" w:themeColor="text1"/>
                <w:highlight w:val="none"/>
                <w:lang w:val="en-US" w:eastAsia="zh-CN"/>
                <w14:textFill>
                  <w14:solidFill>
                    <w14:schemeClr w14:val="tx1"/>
                  </w14:solidFill>
                </w14:textFill>
              </w:rPr>
              <w:t>部分</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分； </w:t>
            </w:r>
          </w:p>
          <w:p w14:paraId="0BC1E0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方案不完整，缺少备品备件说明或维护保养计划及措施或售后服务不够便捷，</w:t>
            </w:r>
            <w:r>
              <w:rPr>
                <w:rFonts w:hint="eastAsia" w:ascii="宋体" w:hAnsi="宋体" w:cs="宋体"/>
                <w:b w:val="0"/>
                <w:bCs w:val="0"/>
                <w:color w:val="000000" w:themeColor="text1"/>
                <w:highlight w:val="none"/>
                <w:lang w:val="en-US" w:eastAsia="zh-CN"/>
                <w14:textFill>
                  <w14:solidFill>
                    <w14:schemeClr w14:val="tx1"/>
                  </w14:solidFill>
                </w14:textFill>
              </w:rPr>
              <w:t>不能</w:t>
            </w:r>
            <w:r>
              <w:rPr>
                <w:rFonts w:hint="eastAsia" w:ascii="宋体" w:hAnsi="宋体" w:cs="宋体"/>
                <w:b w:val="0"/>
                <w:bCs w:val="0"/>
                <w:color w:val="000000" w:themeColor="text1"/>
                <w:highlight w:val="none"/>
                <w14:textFill>
                  <w14:solidFill>
                    <w14:schemeClr w14:val="tx1"/>
                  </w14:solidFill>
                </w14:textFill>
              </w:rPr>
              <w:t>满足</w:t>
            </w:r>
            <w:r>
              <w:rPr>
                <w:rFonts w:hint="eastAsia" w:ascii="宋体" w:hAnsi="宋体" w:cs="宋体"/>
                <w:b w:val="0"/>
                <w:bCs w:val="0"/>
                <w:color w:val="000000" w:themeColor="text1"/>
                <w:highlight w:val="none"/>
                <w:lang w:val="en-US" w:eastAsia="zh-CN"/>
                <w14:textFill>
                  <w14:solidFill>
                    <w14:schemeClr w14:val="tx1"/>
                  </w14:solidFill>
                </w14:textFill>
              </w:rPr>
              <w:t>采购需求的</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得1分； </w:t>
            </w:r>
          </w:p>
          <w:p w14:paraId="582C138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不提供不得分。</w:t>
            </w:r>
          </w:p>
        </w:tc>
      </w:tr>
      <w:tr w14:paraId="29E5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2589" w:type="dxa"/>
            <w:gridSpan w:val="2"/>
            <w:vAlign w:val="center"/>
          </w:tcPr>
          <w:p w14:paraId="75E9E6D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E4B98C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BFFD1B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14B2DB7E">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0771059"/>
      <w:bookmarkStart w:id="152" w:name="_Toc432682726"/>
      <w:bookmarkStart w:id="153" w:name="_Toc480021079"/>
      <w:bookmarkStart w:id="154" w:name="_Toc479991608"/>
      <w:bookmarkStart w:id="155" w:name="_Toc491658677"/>
      <w:bookmarkStart w:id="156" w:name="_Toc480010734"/>
      <w:bookmarkStart w:id="157" w:name="_Toc468606055"/>
      <w:bookmarkStart w:id="158" w:name="_Toc500861024"/>
      <w:bookmarkStart w:id="159" w:name="_Toc467236766"/>
      <w:bookmarkStart w:id="160" w:name="_Toc468157562"/>
      <w:bookmarkStart w:id="161" w:name="_Toc480020283"/>
      <w:bookmarkStart w:id="162" w:name="_Toc467987849"/>
      <w:bookmarkStart w:id="163" w:name="_Toc6397151"/>
      <w:bookmarkStart w:id="164" w:name="_Toc491658680"/>
      <w:bookmarkStart w:id="165" w:name="_Toc26066260"/>
      <w:bookmarkStart w:id="166" w:name="_Toc500861027"/>
      <w:bookmarkStart w:id="167" w:name="_Toc6727972"/>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3"/>
        <w:numPr>
          <w:ilvl w:val="0"/>
          <w:numId w:val="0"/>
        </w:numPr>
        <w:rPr>
          <w:color w:val="000000" w:themeColor="text1"/>
          <w:sz w:val="24"/>
          <w:highlight w:val="none"/>
          <w14:textFill>
            <w14:solidFill>
              <w14:schemeClr w14:val="tx1"/>
            </w14:solidFill>
          </w14:textFill>
        </w:rPr>
      </w:pPr>
      <w:bookmarkStart w:id="168" w:name="_Toc18752"/>
      <w:bookmarkStart w:id="169" w:name="_Toc500843104"/>
      <w:bookmarkStart w:id="170" w:name="_Toc430771060"/>
      <w:bookmarkStart w:id="171" w:name="_Toc430185803"/>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185804"/>
      <w:bookmarkStart w:id="173" w:name="_Toc430771061"/>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771063"/>
      <w:bookmarkStart w:id="177" w:name="_Toc430185806"/>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》的规定，凡符合要求的有效供应商，按照以下比例给予相应的价格扣除：</w:t>
      </w:r>
    </w:p>
    <w:tbl>
      <w:tblPr>
        <w:tblStyle w:val="5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2925"/>
        <w:gridCol w:w="2494"/>
        <w:gridCol w:w="3037"/>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92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494"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3037"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92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494"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3037"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92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494"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3037"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92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494"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3037"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2"/>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6681589"/>
      <w:bookmarkStart w:id="180" w:name="_Toc340677079"/>
      <w:bookmarkStart w:id="181" w:name="_Toc339441096"/>
      <w:bookmarkStart w:id="182" w:name="_Toc333238642"/>
      <w:bookmarkStart w:id="183" w:name="_Toc332270355"/>
      <w:bookmarkStart w:id="184" w:name="_Toc337632367"/>
      <w:bookmarkStart w:id="185" w:name="_Toc345513910"/>
      <w:bookmarkStart w:id="186" w:name="_Toc365967081"/>
      <w:bookmarkStart w:id="187" w:name="_Toc374454610"/>
      <w:bookmarkStart w:id="188" w:name="_Toc333935696"/>
      <w:bookmarkStart w:id="189" w:name="_Toc339020104"/>
      <w:bookmarkStart w:id="190" w:name="_Toc350438758"/>
      <w:bookmarkStart w:id="191" w:name="_Toc350756459"/>
      <w:bookmarkStart w:id="192" w:name="_Toc333237686"/>
      <w:bookmarkStart w:id="193" w:name="_Toc339020242"/>
      <w:bookmarkStart w:id="194" w:name="_Toc340507451"/>
      <w:bookmarkStart w:id="195" w:name="_Toc349127635"/>
      <w:bookmarkStart w:id="196" w:name="_Toc342296769"/>
      <w:bookmarkStart w:id="197" w:name="_Toc339019898"/>
      <w:bookmarkStart w:id="198" w:name="_Toc342060383"/>
      <w:bookmarkStart w:id="199" w:name="_Toc331684047"/>
      <w:bookmarkStart w:id="200" w:name="_Toc339362309"/>
      <w:bookmarkStart w:id="201" w:name="_Toc333935355"/>
      <w:bookmarkStart w:id="202" w:name="_Toc332206717"/>
      <w:bookmarkStart w:id="203" w:name="_Toc330459994"/>
      <w:bookmarkStart w:id="204" w:name="_Toc366072538"/>
      <w:bookmarkStart w:id="205" w:name="_Toc341348347"/>
      <w:bookmarkStart w:id="206" w:name="_Toc336681944"/>
      <w:bookmarkStart w:id="207" w:name="_Toc339020024"/>
      <w:bookmarkStart w:id="208" w:name="_Toc365985187"/>
      <w:bookmarkStart w:id="209" w:name="_Toc340672878"/>
      <w:bookmarkStart w:id="210" w:name="_Toc349143598"/>
      <w:bookmarkStart w:id="211" w:name="_Toc331512907"/>
      <w:bookmarkStart w:id="212" w:name="_Toc333237797"/>
      <w:bookmarkStart w:id="213" w:name="_Toc12579"/>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333237687"/>
      <w:bookmarkStart w:id="216" w:name="_Toc337632368"/>
      <w:bookmarkStart w:id="217" w:name="_Toc349127636"/>
      <w:bookmarkStart w:id="218" w:name="_Toc333935356"/>
      <w:bookmarkStart w:id="219" w:name="_Toc341348348"/>
      <w:bookmarkStart w:id="220" w:name="_Toc342296770"/>
      <w:bookmarkStart w:id="221" w:name="_Toc339362310"/>
      <w:bookmarkStart w:id="222" w:name="_Toc500861025"/>
      <w:bookmarkStart w:id="223" w:name="_Toc333238643"/>
      <w:bookmarkStart w:id="224" w:name="_Toc366072539"/>
      <w:bookmarkStart w:id="225" w:name="_Toc339020025"/>
      <w:bookmarkStart w:id="226" w:name="_Toc350438759"/>
      <w:bookmarkStart w:id="227" w:name="_Toc336681945"/>
      <w:bookmarkStart w:id="228" w:name="_Toc340507452"/>
      <w:bookmarkStart w:id="229" w:name="_Toc336681590"/>
      <w:bookmarkStart w:id="230" w:name="_Toc333237798"/>
      <w:bookmarkStart w:id="231" w:name="_Toc339441097"/>
      <w:bookmarkStart w:id="232" w:name="_Toc332206718"/>
      <w:bookmarkStart w:id="233" w:name="_Toc365967082"/>
      <w:bookmarkStart w:id="234" w:name="_Toc331512908"/>
      <w:bookmarkStart w:id="235" w:name="_Toc332270356"/>
      <w:bookmarkStart w:id="236" w:name="_Toc350756460"/>
      <w:bookmarkStart w:id="237" w:name="_Toc331684048"/>
      <w:bookmarkStart w:id="238" w:name="_Toc339020243"/>
      <w:bookmarkStart w:id="239" w:name="_Toc333935697"/>
      <w:bookmarkStart w:id="240" w:name="_Toc339020105"/>
      <w:bookmarkStart w:id="241" w:name="_Toc340677080"/>
      <w:bookmarkStart w:id="242" w:name="_Toc365985188"/>
      <w:bookmarkStart w:id="243" w:name="_Toc349143599"/>
      <w:bookmarkStart w:id="244" w:name="_Toc339019899"/>
      <w:bookmarkStart w:id="245" w:name="_Toc330459995"/>
      <w:bookmarkStart w:id="246" w:name="_Toc491658678"/>
      <w:bookmarkStart w:id="247" w:name="_Toc345513911"/>
      <w:bookmarkStart w:id="248" w:name="_Toc340672879"/>
      <w:bookmarkStart w:id="249" w:name="_Toc342060384"/>
    </w:p>
    <w:p w14:paraId="38F82420">
      <w:pPr>
        <w:pStyle w:val="2"/>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20468"/>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3"/>
        <w:numPr>
          <w:ilvl w:val="1"/>
          <w:numId w:val="0"/>
        </w:numPr>
        <w:rPr>
          <w:rFonts w:ascii="宋体" w:hAnsi="宋体"/>
          <w:color w:val="000000" w:themeColor="text1"/>
          <w:sz w:val="24"/>
          <w:highlight w:val="none"/>
          <w14:textFill>
            <w14:solidFill>
              <w14:schemeClr w14:val="tx1"/>
            </w14:solidFill>
          </w14:textFill>
        </w:rPr>
      </w:pPr>
      <w:bookmarkStart w:id="253" w:name="_Toc349127637"/>
      <w:bookmarkStart w:id="254" w:name="_Toc340507453"/>
      <w:bookmarkStart w:id="255" w:name="_Toc336681946"/>
      <w:bookmarkStart w:id="256" w:name="_Toc331684049"/>
      <w:bookmarkStart w:id="257" w:name="_Toc339441098"/>
      <w:bookmarkStart w:id="258" w:name="_Toc333935357"/>
      <w:bookmarkStart w:id="259" w:name="_Toc350438760"/>
      <w:bookmarkStart w:id="260" w:name="_Toc339019900"/>
      <w:bookmarkStart w:id="261" w:name="_Toc339020244"/>
      <w:bookmarkStart w:id="262" w:name="_Toc350756461"/>
      <w:bookmarkStart w:id="263" w:name="_Toc342296771"/>
      <w:bookmarkStart w:id="264" w:name="_Toc339362311"/>
      <w:bookmarkStart w:id="265" w:name="_Toc365985189"/>
      <w:bookmarkStart w:id="266" w:name="_Toc330459996"/>
      <w:bookmarkStart w:id="267" w:name="_Toc345513912"/>
      <w:bookmarkStart w:id="268" w:name="_Toc11843"/>
      <w:bookmarkStart w:id="269" w:name="_Toc349143600"/>
      <w:bookmarkStart w:id="270" w:name="_Toc366072540"/>
      <w:bookmarkStart w:id="271" w:name="_Toc340672880"/>
      <w:bookmarkStart w:id="272" w:name="_Toc332206719"/>
      <w:bookmarkStart w:id="273" w:name="_Toc340677081"/>
      <w:bookmarkStart w:id="274" w:name="_Toc333935698"/>
      <w:bookmarkStart w:id="275" w:name="_Toc339020106"/>
      <w:bookmarkStart w:id="276" w:name="_Toc337632369"/>
      <w:bookmarkStart w:id="277" w:name="_Toc339020026"/>
      <w:bookmarkStart w:id="278" w:name="_Toc342060385"/>
      <w:bookmarkStart w:id="279" w:name="_Toc332270357"/>
      <w:bookmarkStart w:id="280" w:name="_Toc333237799"/>
      <w:bookmarkStart w:id="281" w:name="_Toc333238644"/>
      <w:bookmarkStart w:id="282" w:name="_Toc336681591"/>
      <w:bookmarkStart w:id="283" w:name="_Toc341348349"/>
      <w:bookmarkStart w:id="284" w:name="_Toc333237688"/>
      <w:bookmarkStart w:id="285" w:name="_Toc331512909"/>
      <w:bookmarkStart w:id="286" w:name="_Toc365967083"/>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5"/>
        <w:rPr>
          <w:rFonts w:hAnsi="宋体"/>
          <w:bCs/>
          <w:color w:val="000000" w:themeColor="text1"/>
          <w:sz w:val="21"/>
          <w:highlight w:val="none"/>
          <w14:textFill>
            <w14:solidFill>
              <w14:schemeClr w14:val="tx1"/>
            </w14:solidFill>
          </w14:textFill>
        </w:rPr>
      </w:pPr>
    </w:p>
    <w:p w14:paraId="7C98BECB">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5"/>
        <w:rPr>
          <w:rFonts w:hAnsi="宋体"/>
          <w:bCs/>
          <w:color w:val="000000" w:themeColor="text1"/>
          <w:sz w:val="21"/>
          <w:highlight w:val="none"/>
          <w14:textFill>
            <w14:solidFill>
              <w14:schemeClr w14:val="tx1"/>
            </w14:solidFill>
          </w14:textFill>
        </w:rPr>
      </w:pPr>
    </w:p>
    <w:p w14:paraId="78C7801C">
      <w:pPr>
        <w:pStyle w:val="5"/>
        <w:rPr>
          <w:rFonts w:hAnsi="宋体"/>
          <w:bCs/>
          <w:color w:val="000000" w:themeColor="text1"/>
          <w:sz w:val="21"/>
          <w:highlight w:val="none"/>
          <w14:textFill>
            <w14:solidFill>
              <w14:schemeClr w14:val="tx1"/>
            </w14:solidFill>
          </w14:textFill>
        </w:rPr>
      </w:pPr>
    </w:p>
    <w:p w14:paraId="000679DE">
      <w:pPr>
        <w:pStyle w:val="5"/>
        <w:rPr>
          <w:rFonts w:hAnsi="宋体"/>
          <w:bCs/>
          <w:color w:val="000000" w:themeColor="text1"/>
          <w:sz w:val="21"/>
          <w:highlight w:val="none"/>
          <w14:textFill>
            <w14:solidFill>
              <w14:schemeClr w14:val="tx1"/>
            </w14:solidFill>
          </w14:textFill>
        </w:rPr>
      </w:pPr>
    </w:p>
    <w:p w14:paraId="4755B7F7">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YXCG-20260113</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26750"/>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31777"/>
      <w:bookmarkStart w:id="289" w:name="_Toc18086"/>
      <w:bookmarkStart w:id="290" w:name="_Toc27140"/>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02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3899BFC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37E15D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48C3AA6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270F109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7DDA59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442328F">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6B8FD37B">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14:textFill>
                  <w14:solidFill>
                    <w14:schemeClr w14:val="tx1"/>
                  </w14:solidFill>
                </w14:textFill>
              </w:rPr>
              <w:t>；（提供《磋商邀请函》承诺）</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020" w:type="dxa"/>
            <w:vMerge w:val="continue"/>
            <w:vAlign w:val="center"/>
          </w:tcPr>
          <w:p w14:paraId="2EE9A5E8">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9E62E1F">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8CD288B">
            <w:pPr>
              <w:tabs>
                <w:tab w:val="left" w:pos="0"/>
              </w:tabs>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E45C7F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B74EB4A">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020" w:type="dxa"/>
            <w:vMerge w:val="continue"/>
            <w:vAlign w:val="center"/>
          </w:tcPr>
          <w:p w14:paraId="58CC71C6">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为所投产品的经销商</w:t>
            </w:r>
            <w:r>
              <w:rPr>
                <w:rFonts w:hint="eastAsia" w:ascii="宋体" w:hAnsi="宋体" w:eastAsia="宋体" w:cs="宋体"/>
                <w:color w:val="000000" w:themeColor="text1"/>
                <w:szCs w:val="21"/>
                <w:highlight w:val="none"/>
                <w14:textFill>
                  <w14:solidFill>
                    <w14:schemeClr w14:val="tx1"/>
                  </w14:solidFill>
                </w14:textFill>
              </w:rPr>
              <w:t>具有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《医疗器械经营许可证》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具有《第二类医疗器械经营备案凭证》或承诺供货前取得《第二类医疗器械经营备案凭证》</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为所投产品生产厂家须具有《医疗器械生产许可证》</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1469"/>
      <w:bookmarkStart w:id="292" w:name="_Toc200414515"/>
      <w:bookmarkStart w:id="293"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5"/>
        <w:spacing w:line="360" w:lineRule="auto"/>
        <w:ind w:left="420" w:firstLine="0"/>
        <w:rPr>
          <w:rFonts w:hAnsi="宋体"/>
          <w:color w:val="000000" w:themeColor="text1"/>
          <w:highlight w:val="none"/>
          <w14:textFill>
            <w14:solidFill>
              <w14:schemeClr w14:val="tx1"/>
            </w14:solidFill>
          </w14:textFill>
        </w:rPr>
      </w:pPr>
    </w:p>
    <w:p w14:paraId="1AA523A6">
      <w:pPr>
        <w:pStyle w:val="5"/>
        <w:spacing w:line="360" w:lineRule="auto"/>
        <w:ind w:left="420" w:firstLine="0"/>
        <w:rPr>
          <w:rFonts w:hAnsi="宋体"/>
          <w:color w:val="000000" w:themeColor="text1"/>
          <w:highlight w:val="none"/>
          <w14:textFill>
            <w14:solidFill>
              <w14:schemeClr w14:val="tx1"/>
            </w14:solidFill>
          </w14:textFill>
        </w:rPr>
      </w:pPr>
    </w:p>
    <w:p w14:paraId="1C8BEC2F">
      <w:pPr>
        <w:pStyle w:val="5"/>
        <w:spacing w:line="360" w:lineRule="auto"/>
        <w:ind w:left="420" w:firstLine="0"/>
        <w:rPr>
          <w:rFonts w:hAnsi="宋体"/>
          <w:color w:val="000000" w:themeColor="text1"/>
          <w:highlight w:val="none"/>
          <w14:textFill>
            <w14:solidFill>
              <w14:schemeClr w14:val="tx1"/>
            </w14:solidFill>
          </w14:textFill>
        </w:rPr>
      </w:pPr>
    </w:p>
    <w:p w14:paraId="6BACC9A7">
      <w:pPr>
        <w:pStyle w:val="5"/>
        <w:spacing w:line="360" w:lineRule="auto"/>
        <w:ind w:left="420" w:firstLine="0"/>
        <w:rPr>
          <w:rFonts w:hAnsi="宋体"/>
          <w:color w:val="000000" w:themeColor="text1"/>
          <w:highlight w:val="none"/>
          <w14:textFill>
            <w14:solidFill>
              <w14:schemeClr w14:val="tx1"/>
            </w14:solidFill>
          </w14:textFill>
        </w:rPr>
      </w:pPr>
    </w:p>
    <w:p w14:paraId="6BA924B5">
      <w:pPr>
        <w:pStyle w:val="5"/>
        <w:spacing w:line="360" w:lineRule="auto"/>
        <w:ind w:left="420" w:firstLine="0"/>
        <w:rPr>
          <w:rFonts w:hAnsi="宋体"/>
          <w:color w:val="000000" w:themeColor="text1"/>
          <w:highlight w:val="none"/>
          <w14:textFill>
            <w14:solidFill>
              <w14:schemeClr w14:val="tx1"/>
            </w14:solidFill>
          </w14:textFill>
        </w:rPr>
      </w:pPr>
    </w:p>
    <w:p w14:paraId="12FFE931">
      <w:pPr>
        <w:pStyle w:val="5"/>
        <w:spacing w:line="360" w:lineRule="auto"/>
        <w:ind w:left="420" w:firstLine="0"/>
        <w:rPr>
          <w:rFonts w:hAnsi="宋体"/>
          <w:color w:val="000000" w:themeColor="text1"/>
          <w:highlight w:val="none"/>
          <w14:textFill>
            <w14:solidFill>
              <w14:schemeClr w14:val="tx1"/>
            </w14:solidFill>
          </w14:textFill>
        </w:rPr>
      </w:pPr>
    </w:p>
    <w:p w14:paraId="030B0C02">
      <w:pPr>
        <w:pStyle w:val="5"/>
        <w:spacing w:line="360" w:lineRule="auto"/>
        <w:ind w:left="420" w:firstLine="0"/>
        <w:rPr>
          <w:rFonts w:hAnsi="宋体"/>
          <w:color w:val="000000" w:themeColor="text1"/>
          <w:highlight w:val="none"/>
          <w14:textFill>
            <w14:solidFill>
              <w14:schemeClr w14:val="tx1"/>
            </w14:solidFill>
          </w14:textFill>
        </w:rPr>
      </w:pPr>
    </w:p>
    <w:p w14:paraId="38B2B70A">
      <w:pPr>
        <w:pStyle w:val="5"/>
        <w:spacing w:line="360" w:lineRule="auto"/>
        <w:ind w:left="420" w:firstLine="0"/>
        <w:rPr>
          <w:rFonts w:hAnsi="宋体"/>
          <w:color w:val="000000" w:themeColor="text1"/>
          <w:highlight w:val="none"/>
          <w14:textFill>
            <w14:solidFill>
              <w14:schemeClr w14:val="tx1"/>
            </w14:solidFill>
          </w14:textFill>
        </w:rPr>
      </w:pPr>
    </w:p>
    <w:p w14:paraId="1361F654">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32486"/>
      <w:bookmarkStart w:id="295" w:name="_Toc469160786"/>
      <w:bookmarkStart w:id="296"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5"/>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5"/>
        <w:spacing w:line="360" w:lineRule="auto"/>
        <w:rPr>
          <w:rFonts w:hAnsi="宋体"/>
          <w:color w:val="000000" w:themeColor="text1"/>
          <w:highlight w:val="none"/>
          <w14:textFill>
            <w14:solidFill>
              <w14:schemeClr w14:val="tx1"/>
            </w14:solidFill>
          </w14:textFill>
        </w:rPr>
      </w:pPr>
    </w:p>
    <w:p w14:paraId="0B506101">
      <w:pPr>
        <w:pStyle w:val="5"/>
        <w:spacing w:line="360" w:lineRule="auto"/>
        <w:rPr>
          <w:rFonts w:hAnsi="宋体"/>
          <w:color w:val="000000" w:themeColor="text1"/>
          <w:highlight w:val="none"/>
          <w14:textFill>
            <w14:solidFill>
              <w14:schemeClr w14:val="tx1"/>
            </w14:solidFill>
          </w14:textFill>
        </w:rPr>
      </w:pPr>
    </w:p>
    <w:p w14:paraId="6ABC41AC">
      <w:pPr>
        <w:pStyle w:val="5"/>
        <w:spacing w:line="360" w:lineRule="auto"/>
        <w:rPr>
          <w:rFonts w:hAnsi="宋体"/>
          <w:color w:val="000000" w:themeColor="text1"/>
          <w:highlight w:val="none"/>
          <w14:textFill>
            <w14:solidFill>
              <w14:schemeClr w14:val="tx1"/>
            </w14:solidFill>
          </w14:textFill>
        </w:rPr>
      </w:pPr>
    </w:p>
    <w:p w14:paraId="6EEFF2C5">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2700" b="1206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5"/>
        <w:spacing w:line="360" w:lineRule="auto"/>
        <w:ind w:firstLine="0"/>
        <w:rPr>
          <w:rFonts w:hAnsi="宋体"/>
          <w:color w:val="000000" w:themeColor="text1"/>
          <w:highlight w:val="none"/>
          <w14:textFill>
            <w14:solidFill>
              <w14:schemeClr w14:val="tx1"/>
            </w14:solidFill>
          </w14:textFill>
        </w:rPr>
      </w:pPr>
    </w:p>
    <w:p w14:paraId="49051FD4">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5"/>
        <w:spacing w:line="360" w:lineRule="auto"/>
        <w:ind w:firstLine="0"/>
        <w:rPr>
          <w:rFonts w:hAnsi="宋体"/>
          <w:color w:val="000000" w:themeColor="text1"/>
          <w:highlight w:val="none"/>
          <w14:textFill>
            <w14:solidFill>
              <w14:schemeClr w14:val="tx1"/>
            </w14:solidFill>
          </w14:textFill>
        </w:rPr>
      </w:pPr>
    </w:p>
    <w:p w14:paraId="13C6A2A9">
      <w:pPr>
        <w:pStyle w:val="5"/>
        <w:spacing w:line="360" w:lineRule="auto"/>
        <w:rPr>
          <w:rFonts w:hAnsi="宋体"/>
          <w:color w:val="000000" w:themeColor="text1"/>
          <w:highlight w:val="none"/>
          <w14:textFill>
            <w14:solidFill>
              <w14:schemeClr w14:val="tx1"/>
            </w14:solidFill>
          </w14:textFill>
        </w:rPr>
      </w:pPr>
    </w:p>
    <w:p w14:paraId="26FBCDBF">
      <w:pPr>
        <w:pStyle w:val="5"/>
        <w:spacing w:line="360" w:lineRule="auto"/>
        <w:rPr>
          <w:rFonts w:hAnsi="宋体"/>
          <w:color w:val="000000" w:themeColor="text1"/>
          <w:highlight w:val="none"/>
          <w14:textFill>
            <w14:solidFill>
              <w14:schemeClr w14:val="tx1"/>
            </w14:solidFill>
          </w14:textFill>
        </w:rPr>
      </w:pPr>
    </w:p>
    <w:p w14:paraId="5DAF0047">
      <w:pPr>
        <w:pStyle w:val="5"/>
        <w:spacing w:line="360" w:lineRule="auto"/>
        <w:rPr>
          <w:rFonts w:hAnsi="宋体"/>
          <w:color w:val="000000" w:themeColor="text1"/>
          <w:highlight w:val="none"/>
          <w14:textFill>
            <w14:solidFill>
              <w14:schemeClr w14:val="tx1"/>
            </w14:solidFill>
          </w14:textFill>
        </w:rPr>
      </w:pPr>
    </w:p>
    <w:p w14:paraId="672D437B">
      <w:pPr>
        <w:pStyle w:val="5"/>
        <w:spacing w:line="360" w:lineRule="auto"/>
        <w:rPr>
          <w:rFonts w:hAnsi="宋体"/>
          <w:color w:val="000000" w:themeColor="text1"/>
          <w:highlight w:val="none"/>
          <w14:textFill>
            <w14:solidFill>
              <w14:schemeClr w14:val="tx1"/>
            </w14:solidFill>
          </w14:textFill>
        </w:rPr>
      </w:pPr>
    </w:p>
    <w:p w14:paraId="5708C27C">
      <w:pPr>
        <w:pStyle w:val="5"/>
        <w:spacing w:line="360" w:lineRule="auto"/>
        <w:rPr>
          <w:rFonts w:hAnsi="宋体"/>
          <w:color w:val="000000" w:themeColor="text1"/>
          <w:highlight w:val="none"/>
          <w14:textFill>
            <w14:solidFill>
              <w14:schemeClr w14:val="tx1"/>
            </w14:solidFill>
          </w14:textFill>
        </w:rPr>
      </w:pPr>
    </w:p>
    <w:p w14:paraId="325D9738">
      <w:pPr>
        <w:pStyle w:val="5"/>
        <w:spacing w:line="360" w:lineRule="auto"/>
        <w:rPr>
          <w:rFonts w:hAnsi="宋体"/>
          <w:color w:val="000000" w:themeColor="text1"/>
          <w:highlight w:val="none"/>
          <w14:textFill>
            <w14:solidFill>
              <w14:schemeClr w14:val="tx1"/>
            </w14:solidFill>
          </w14:textFill>
        </w:rPr>
      </w:pPr>
    </w:p>
    <w:p w14:paraId="01E2BD9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00414517"/>
      <w:bookmarkStart w:id="299" w:name="_Toc26337"/>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2700" b="1206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19260"/>
      <w:bookmarkStart w:id="301" w:name="_Toc6326"/>
      <w:bookmarkStart w:id="302" w:name="_Toc469160793"/>
      <w:bookmarkStart w:id="303"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200414524"/>
      <w:bookmarkStart w:id="305" w:name="_Toc469160794"/>
      <w:bookmarkStart w:id="306" w:name="_Toc1771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200414525"/>
      <w:bookmarkStart w:id="308" w:name="_Toc11889"/>
      <w:bookmarkStart w:id="309"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6"/>
        <w:spacing w:line="360" w:lineRule="auto"/>
        <w:rPr>
          <w:rFonts w:hAnsi="宋体"/>
          <w:color w:val="000000" w:themeColor="text1"/>
          <w:highlight w:val="none"/>
          <w14:textFill>
            <w14:solidFill>
              <w14:schemeClr w14:val="tx1"/>
            </w14:solidFill>
          </w14:textFill>
        </w:rPr>
      </w:pPr>
    </w:p>
    <w:p w14:paraId="22A114C9">
      <w:pPr>
        <w:pStyle w:val="26"/>
        <w:spacing w:line="360" w:lineRule="auto"/>
        <w:rPr>
          <w:rFonts w:hAnsi="宋体"/>
          <w:color w:val="000000" w:themeColor="text1"/>
          <w:highlight w:val="none"/>
          <w14:textFill>
            <w14:solidFill>
              <w14:schemeClr w14:val="tx1"/>
            </w14:solidFill>
          </w14:textFill>
        </w:rPr>
      </w:pPr>
    </w:p>
    <w:p w14:paraId="36BA3CD8">
      <w:pPr>
        <w:pStyle w:val="26"/>
        <w:spacing w:line="360" w:lineRule="auto"/>
        <w:rPr>
          <w:rFonts w:hAnsi="宋体"/>
          <w:color w:val="000000" w:themeColor="text1"/>
          <w:highlight w:val="none"/>
          <w14:textFill>
            <w14:solidFill>
              <w14:schemeClr w14:val="tx1"/>
            </w14:solidFill>
          </w14:textFill>
        </w:rPr>
      </w:pPr>
    </w:p>
    <w:p w14:paraId="2FCC9080">
      <w:pPr>
        <w:pStyle w:val="26"/>
        <w:spacing w:line="360" w:lineRule="auto"/>
        <w:rPr>
          <w:rFonts w:hAnsi="宋体"/>
          <w:color w:val="000000" w:themeColor="text1"/>
          <w:highlight w:val="none"/>
          <w14:textFill>
            <w14:solidFill>
              <w14:schemeClr w14:val="tx1"/>
            </w14:solidFill>
          </w14:textFill>
        </w:rPr>
      </w:pPr>
    </w:p>
    <w:p w14:paraId="0B5722F9">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200414526"/>
      <w:bookmarkStart w:id="311" w:name="_Toc18627"/>
      <w:bookmarkStart w:id="312"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交货期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6"/>
        <w:spacing w:line="360" w:lineRule="auto"/>
        <w:rPr>
          <w:rFonts w:hAnsi="宋体"/>
          <w:color w:val="000000" w:themeColor="text1"/>
          <w:highlight w:val="none"/>
          <w14:textFill>
            <w14:solidFill>
              <w14:schemeClr w14:val="tx1"/>
            </w14:solidFill>
          </w14:textFill>
        </w:rPr>
      </w:pPr>
    </w:p>
    <w:p w14:paraId="1A6E9543">
      <w:pPr>
        <w:pStyle w:val="26"/>
        <w:spacing w:line="360" w:lineRule="auto"/>
        <w:rPr>
          <w:rFonts w:hAnsi="宋体"/>
          <w:color w:val="000000" w:themeColor="text1"/>
          <w:highlight w:val="none"/>
          <w14:textFill>
            <w14:solidFill>
              <w14:schemeClr w14:val="tx1"/>
            </w14:solidFill>
          </w14:textFill>
        </w:rPr>
      </w:pPr>
    </w:p>
    <w:p w14:paraId="0A6669AA">
      <w:pPr>
        <w:pStyle w:val="26"/>
        <w:spacing w:line="360" w:lineRule="auto"/>
        <w:rPr>
          <w:rFonts w:hAnsi="宋体"/>
          <w:color w:val="000000" w:themeColor="text1"/>
          <w:highlight w:val="none"/>
          <w14:textFill>
            <w14:solidFill>
              <w14:schemeClr w14:val="tx1"/>
            </w14:solidFill>
          </w14:textFill>
        </w:rPr>
      </w:pPr>
    </w:p>
    <w:p w14:paraId="1EE5D561">
      <w:pPr>
        <w:pStyle w:val="26"/>
        <w:spacing w:line="360" w:lineRule="auto"/>
        <w:rPr>
          <w:rFonts w:hAnsi="宋体"/>
          <w:color w:val="000000" w:themeColor="text1"/>
          <w:highlight w:val="none"/>
          <w14:textFill>
            <w14:solidFill>
              <w14:schemeClr w14:val="tx1"/>
            </w14:solidFill>
          </w14:textFill>
        </w:rPr>
      </w:pPr>
    </w:p>
    <w:p w14:paraId="10007DC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469160797"/>
      <w:bookmarkStart w:id="314" w:name="_Toc200414527"/>
      <w:bookmarkStart w:id="315" w:name="_Toc9549"/>
      <w:bookmarkStart w:id="316" w:name="_Toc11866826"/>
      <w:bookmarkStart w:id="317" w:name="_Toc469160798"/>
      <w:bookmarkStart w:id="318"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1B5266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4B91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BC19D4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344C2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572642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3B58772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8088C7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659BC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89E655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461FA3">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AEBAA9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123B150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4C09A4F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1BC97E2">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0835EDE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53B5C10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7454722A">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5"/>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5"/>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17438"/>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26003"/>
      <w:bookmarkStart w:id="321" w:name="_Toc469160799"/>
      <w:bookmarkStart w:id="322" w:name="_Toc20041452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5"/>
        <w:spacing w:line="360" w:lineRule="auto"/>
        <w:ind w:firstLine="0"/>
        <w:rPr>
          <w:rFonts w:hAnsi="宋体"/>
          <w:bCs/>
          <w:color w:val="000000" w:themeColor="text1"/>
          <w:szCs w:val="21"/>
          <w:highlight w:val="none"/>
          <w14:textFill>
            <w14:solidFill>
              <w14:schemeClr w14:val="tx1"/>
            </w14:solidFill>
          </w14:textFill>
        </w:rPr>
      </w:pPr>
    </w:p>
    <w:p w14:paraId="255171BC">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30185"/>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5"/>
        <w:rPr>
          <w:color w:val="000000" w:themeColor="text1"/>
          <w:highlight w:val="none"/>
          <w14:textFill>
            <w14:solidFill>
              <w14:schemeClr w14:val="tx1"/>
            </w14:solidFill>
          </w14:textFill>
        </w:rPr>
      </w:pPr>
    </w:p>
    <w:p w14:paraId="5D7716F5">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YXCG-20260113</w:t>
      </w:r>
      <w:r>
        <w:rPr>
          <w:rFonts w:hint="eastAsia"/>
          <w:b/>
          <w:bCs/>
          <w:color w:val="000000" w:themeColor="text1"/>
          <w:sz w:val="21"/>
          <w:szCs w:val="21"/>
          <w:highlight w:val="none"/>
          <w14:textFill>
            <w14:solidFill>
              <w14:schemeClr w14:val="tx1"/>
            </w14:solidFill>
          </w14:textFill>
        </w:rPr>
        <w:t xml:space="preserve">  </w:t>
      </w:r>
    </w:p>
    <w:p w14:paraId="197AC7C7">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阳西总医院人民医院眼科超声乳化治疗仪手柄采购项目</w:t>
      </w:r>
    </w:p>
    <w:p w14:paraId="6CEF492B">
      <w:pPr>
        <w:pStyle w:val="5"/>
        <w:ind w:firstLine="0"/>
        <w:rPr>
          <w:b/>
          <w:bCs/>
          <w:color w:val="000000" w:themeColor="text1"/>
          <w:sz w:val="21"/>
          <w:szCs w:val="21"/>
          <w:highlight w:val="none"/>
          <w:u w:val="single"/>
          <w14:textFill>
            <w14:solidFill>
              <w14:schemeClr w14:val="tx1"/>
            </w14:solidFill>
          </w14:textFill>
        </w:rPr>
      </w:pPr>
    </w:p>
    <w:tbl>
      <w:tblPr>
        <w:tblStyle w:val="52"/>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25"/>
        <w:gridCol w:w="1042"/>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2" w:type="dxa"/>
            <w:vAlign w:val="center"/>
          </w:tcPr>
          <w:p w14:paraId="749107D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125" w:type="dxa"/>
            <w:vAlign w:val="center"/>
          </w:tcPr>
          <w:p w14:paraId="5C430257">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042" w:type="dxa"/>
            <w:vAlign w:val="center"/>
          </w:tcPr>
          <w:p w14:paraId="0587A70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5EBD7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5202130B">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2461B3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24D434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350D8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5ACA49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610E5F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0E878EA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31B7CFD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1A2FACD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3E61B58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56FF729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2CEA932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68BFD6E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77B9293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4E2D1C6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2946746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640344F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12" w:type="dxa"/>
            <w:vAlign w:val="center"/>
          </w:tcPr>
          <w:p w14:paraId="0A63B72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25" w:type="dxa"/>
            <w:vAlign w:val="center"/>
          </w:tcPr>
          <w:p w14:paraId="4C1CB40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042" w:type="dxa"/>
            <w:vAlign w:val="center"/>
          </w:tcPr>
          <w:p w14:paraId="096FA66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5"/>
        <w:ind w:firstLine="0"/>
        <w:rPr>
          <w:rFonts w:hAnsi="宋体"/>
          <w:bCs/>
          <w:color w:val="000000" w:themeColor="text1"/>
          <w:sz w:val="21"/>
          <w:highlight w:val="none"/>
          <w14:textFill>
            <w14:solidFill>
              <w14:schemeClr w14:val="tx1"/>
            </w14:solidFill>
          </w14:textFill>
        </w:rPr>
      </w:pPr>
    </w:p>
    <w:p w14:paraId="399DA58E">
      <w:pPr>
        <w:pStyle w:val="5"/>
        <w:ind w:firstLine="0"/>
        <w:rPr>
          <w:rFonts w:hAnsi="宋体"/>
          <w:bCs/>
          <w:color w:val="000000" w:themeColor="text1"/>
          <w:sz w:val="21"/>
          <w:highlight w:val="none"/>
          <w14:textFill>
            <w14:solidFill>
              <w14:schemeClr w14:val="tx1"/>
            </w14:solidFill>
          </w14:textFill>
        </w:rPr>
      </w:pPr>
    </w:p>
    <w:p w14:paraId="40A02A0C">
      <w:pPr>
        <w:pStyle w:val="5"/>
        <w:ind w:firstLine="0"/>
        <w:rPr>
          <w:rFonts w:hAnsi="宋体"/>
          <w:bCs/>
          <w:color w:val="000000" w:themeColor="text1"/>
          <w:sz w:val="21"/>
          <w:highlight w:val="none"/>
          <w14:textFill>
            <w14:solidFill>
              <w14:schemeClr w14:val="tx1"/>
            </w14:solidFill>
          </w14:textFill>
        </w:rPr>
      </w:pPr>
    </w:p>
    <w:p w14:paraId="24F44484">
      <w:pPr>
        <w:pStyle w:val="5"/>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5"/>
        <w:ind w:firstLine="0"/>
        <w:rPr>
          <w:rFonts w:hAnsi="宋体"/>
          <w:bCs/>
          <w:color w:val="000000" w:themeColor="text1"/>
          <w:sz w:val="21"/>
          <w:szCs w:val="21"/>
          <w:highlight w:val="none"/>
          <w14:textFill>
            <w14:solidFill>
              <w14:schemeClr w14:val="tx1"/>
            </w14:solidFill>
          </w14:textFill>
        </w:rPr>
      </w:pPr>
    </w:p>
    <w:p w14:paraId="047AE84B">
      <w:pPr>
        <w:pStyle w:val="5"/>
        <w:ind w:firstLine="0"/>
        <w:rPr>
          <w:rFonts w:hAnsi="宋体"/>
          <w:bCs/>
          <w:color w:val="000000" w:themeColor="text1"/>
          <w:sz w:val="21"/>
          <w:szCs w:val="21"/>
          <w:highlight w:val="none"/>
          <w14:textFill>
            <w14:solidFill>
              <w14:schemeClr w14:val="tx1"/>
            </w14:solidFill>
          </w14:textFill>
        </w:rPr>
      </w:pPr>
    </w:p>
    <w:p w14:paraId="6544857C">
      <w:pPr>
        <w:pStyle w:val="5"/>
        <w:ind w:firstLine="0"/>
        <w:rPr>
          <w:rFonts w:hAnsi="宋体"/>
          <w:bCs/>
          <w:color w:val="000000" w:themeColor="text1"/>
          <w:sz w:val="21"/>
          <w:szCs w:val="21"/>
          <w:highlight w:val="none"/>
          <w14:textFill>
            <w14:solidFill>
              <w14:schemeClr w14:val="tx1"/>
            </w14:solidFill>
          </w14:textFill>
        </w:rPr>
      </w:pPr>
    </w:p>
    <w:p w14:paraId="078C93EA">
      <w:pPr>
        <w:pStyle w:val="5"/>
        <w:ind w:firstLine="0"/>
        <w:rPr>
          <w:rFonts w:hAnsi="宋体"/>
          <w:bCs/>
          <w:color w:val="000000" w:themeColor="text1"/>
          <w:sz w:val="21"/>
          <w:szCs w:val="21"/>
          <w:highlight w:val="none"/>
          <w14:textFill>
            <w14:solidFill>
              <w14:schemeClr w14:val="tx1"/>
            </w14:solidFill>
          </w14:textFill>
        </w:rPr>
      </w:pPr>
    </w:p>
    <w:p w14:paraId="7BD8D16A">
      <w:pPr>
        <w:pStyle w:val="5"/>
        <w:ind w:firstLine="0"/>
        <w:rPr>
          <w:rFonts w:hAnsi="宋体"/>
          <w:bCs/>
          <w:color w:val="000000" w:themeColor="text1"/>
          <w:sz w:val="21"/>
          <w:szCs w:val="21"/>
          <w:highlight w:val="none"/>
          <w14:textFill>
            <w14:solidFill>
              <w14:schemeClr w14:val="tx1"/>
            </w14:solidFill>
          </w14:textFill>
        </w:rPr>
      </w:pPr>
    </w:p>
    <w:p w14:paraId="034FFE43">
      <w:pPr>
        <w:pStyle w:val="5"/>
        <w:ind w:firstLine="0"/>
        <w:rPr>
          <w:rFonts w:hAnsi="宋体"/>
          <w:bCs/>
          <w:color w:val="000000" w:themeColor="text1"/>
          <w:sz w:val="21"/>
          <w:szCs w:val="21"/>
          <w:highlight w:val="none"/>
          <w14:textFill>
            <w14:solidFill>
              <w14:schemeClr w14:val="tx1"/>
            </w14:solidFill>
          </w14:textFill>
        </w:rPr>
      </w:pPr>
    </w:p>
    <w:p w14:paraId="4C218C9E">
      <w:pPr>
        <w:pStyle w:val="5"/>
        <w:ind w:firstLine="0"/>
        <w:rPr>
          <w:rFonts w:hAnsi="宋体"/>
          <w:bCs/>
          <w:color w:val="000000" w:themeColor="text1"/>
          <w:sz w:val="21"/>
          <w:szCs w:val="21"/>
          <w:highlight w:val="none"/>
          <w14:textFill>
            <w14:solidFill>
              <w14:schemeClr w14:val="tx1"/>
            </w14:solidFill>
          </w14:textFill>
        </w:rPr>
      </w:pPr>
    </w:p>
    <w:p w14:paraId="6188D812">
      <w:pPr>
        <w:pStyle w:val="5"/>
        <w:ind w:firstLine="0"/>
        <w:rPr>
          <w:rFonts w:hAnsi="宋体"/>
          <w:bCs/>
          <w:color w:val="000000" w:themeColor="text1"/>
          <w:sz w:val="21"/>
          <w:szCs w:val="21"/>
          <w:highlight w:val="none"/>
          <w14:textFill>
            <w14:solidFill>
              <w14:schemeClr w14:val="tx1"/>
            </w14:solidFill>
          </w14:textFill>
        </w:rPr>
      </w:pPr>
    </w:p>
    <w:p w14:paraId="6D026E66">
      <w:pPr>
        <w:pStyle w:val="5"/>
        <w:ind w:firstLine="0"/>
        <w:rPr>
          <w:rFonts w:hAnsi="宋体"/>
          <w:bCs/>
          <w:color w:val="000000" w:themeColor="text1"/>
          <w:sz w:val="21"/>
          <w:szCs w:val="21"/>
          <w:highlight w:val="none"/>
          <w14:textFill>
            <w14:solidFill>
              <w14:schemeClr w14:val="tx1"/>
            </w14:solidFill>
          </w14:textFill>
        </w:rPr>
      </w:pPr>
    </w:p>
    <w:p w14:paraId="3363ADE9">
      <w:pPr>
        <w:pStyle w:val="5"/>
        <w:ind w:firstLine="0"/>
        <w:rPr>
          <w:rFonts w:hAnsi="宋体"/>
          <w:bCs/>
          <w:color w:val="000000" w:themeColor="text1"/>
          <w:sz w:val="21"/>
          <w:szCs w:val="21"/>
          <w:highlight w:val="none"/>
          <w14:textFill>
            <w14:solidFill>
              <w14:schemeClr w14:val="tx1"/>
            </w14:solidFill>
          </w14:textFill>
        </w:rPr>
      </w:pPr>
    </w:p>
    <w:p w14:paraId="347A6D47">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432695229"/>
      <w:bookmarkStart w:id="325" w:name="_Toc430771089"/>
      <w:bookmarkStart w:id="326" w:name="_Toc432682754"/>
      <w:bookmarkStart w:id="327" w:name="_Toc11866431"/>
      <w:bookmarkStart w:id="328" w:name="_Toc23414"/>
      <w:bookmarkStart w:id="329" w:name="_Toc11866689"/>
      <w:bookmarkStart w:id="330" w:name="_Toc7149"/>
      <w:bookmarkStart w:id="331" w:name="_Toc333237819"/>
      <w:bookmarkStart w:id="332" w:name="_Toc343612950"/>
      <w:bookmarkStart w:id="333" w:name="_Toc345312627"/>
      <w:bookmarkStart w:id="334" w:name="_Toc102451601"/>
      <w:bookmarkStart w:id="335" w:name="_Toc365985211"/>
      <w:bookmarkStart w:id="336" w:name="_Toc333935717"/>
      <w:bookmarkStart w:id="337" w:name="_Toc342398160"/>
      <w:bookmarkStart w:id="338" w:name="_Toc336681610"/>
      <w:bookmarkStart w:id="339" w:name="_Toc333935376"/>
      <w:bookmarkStart w:id="340" w:name="_Toc331512931"/>
      <w:bookmarkStart w:id="341" w:name="_Toc343247130"/>
      <w:bookmarkStart w:id="342" w:name="_Toc350756480"/>
      <w:bookmarkStart w:id="343" w:name="_Toc365967105"/>
      <w:bookmarkStart w:id="344" w:name="_Toc350438779"/>
      <w:bookmarkStart w:id="345" w:name="_Toc333238664"/>
      <w:bookmarkStart w:id="346" w:name="_Toc340672899"/>
      <w:bookmarkStart w:id="347" w:name="_Toc332206739"/>
      <w:bookmarkStart w:id="348" w:name="_Toc331684072"/>
      <w:bookmarkStart w:id="349" w:name="_Toc332270377"/>
      <w:bookmarkStart w:id="350" w:name="_Toc339019919"/>
      <w:bookmarkStart w:id="351" w:name="_Toc333237708"/>
      <w:bookmarkStart w:id="352" w:name="_Toc342296791"/>
      <w:bookmarkStart w:id="353" w:name="_Toc339362330"/>
      <w:bookmarkStart w:id="354" w:name="_Toc341348370"/>
      <w:bookmarkStart w:id="355" w:name="_Toc340507472"/>
      <w:bookmarkStart w:id="356" w:name="_Toc343248448"/>
      <w:bookmarkStart w:id="357" w:name="_Toc342060405"/>
      <w:bookmarkStart w:id="358" w:name="_Toc339020125"/>
      <w:bookmarkStart w:id="359" w:name="_Toc366072562"/>
      <w:bookmarkStart w:id="360" w:name="_Toc339020263"/>
      <w:bookmarkStart w:id="361" w:name="_Toc340677100"/>
      <w:bookmarkStart w:id="362" w:name="_Toc330460016"/>
      <w:bookmarkStart w:id="363" w:name="_Toc337632388"/>
      <w:bookmarkStart w:id="364" w:name="_Toc339020045"/>
      <w:bookmarkStart w:id="365" w:name="_Toc339441117"/>
      <w:bookmarkStart w:id="366" w:name="_Toc336681965"/>
      <w:bookmarkStart w:id="367" w:name="_Toc342312473"/>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5"/>
        <w:rPr>
          <w:color w:val="000000" w:themeColor="text1"/>
          <w:highlight w:val="none"/>
          <w14:textFill>
            <w14:solidFill>
              <w14:schemeClr w14:val="tx1"/>
            </w14:solidFill>
          </w14:textFill>
        </w:rPr>
      </w:pPr>
    </w:p>
    <w:p w14:paraId="4339F613">
      <w:pPr>
        <w:pStyle w:val="5"/>
        <w:rPr>
          <w:color w:val="000000" w:themeColor="text1"/>
          <w:highlight w:val="none"/>
          <w14:textFill>
            <w14:solidFill>
              <w14:schemeClr w14:val="tx1"/>
            </w14:solidFill>
          </w14:textFill>
        </w:rPr>
      </w:pPr>
    </w:p>
    <w:p w14:paraId="623D494F">
      <w:pPr>
        <w:pStyle w:val="5"/>
        <w:rPr>
          <w:color w:val="000000" w:themeColor="text1"/>
          <w:highlight w:val="none"/>
          <w14:textFill>
            <w14:solidFill>
              <w14:schemeClr w14:val="tx1"/>
            </w14:solidFill>
          </w14:textFill>
        </w:rPr>
      </w:pPr>
    </w:p>
    <w:p w14:paraId="660D4435">
      <w:pPr>
        <w:pStyle w:val="5"/>
        <w:rPr>
          <w:color w:val="000000" w:themeColor="text1"/>
          <w:highlight w:val="none"/>
          <w14:textFill>
            <w14:solidFill>
              <w14:schemeClr w14:val="tx1"/>
            </w14:solidFill>
          </w14:textFill>
        </w:rPr>
      </w:pPr>
    </w:p>
    <w:p w14:paraId="7BD91E88">
      <w:pPr>
        <w:pStyle w:val="5"/>
        <w:rPr>
          <w:color w:val="000000" w:themeColor="text1"/>
          <w:highlight w:val="none"/>
          <w14:textFill>
            <w14:solidFill>
              <w14:schemeClr w14:val="tx1"/>
            </w14:solidFill>
          </w14:textFill>
        </w:rPr>
      </w:pPr>
    </w:p>
    <w:p w14:paraId="7F037A92">
      <w:pPr>
        <w:pStyle w:val="5"/>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32373"/>
      <w:bookmarkStart w:id="369" w:name="_Toc18706"/>
      <w:bookmarkStart w:id="370" w:name="_Toc20242"/>
      <w:bookmarkStart w:id="371" w:name="_Toc11866432"/>
      <w:bookmarkStart w:id="372" w:name="_Toc11866690"/>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469160804"/>
      <w:bookmarkStart w:id="374" w:name="_Toc200414534"/>
      <w:bookmarkStart w:id="375" w:name="_Toc16298"/>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469160805"/>
      <w:bookmarkStart w:id="377" w:name="_Toc3848"/>
      <w:bookmarkStart w:id="378" w:name="_Toc20041453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YXCG-20260113</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阳西总医院人民医院眼科超声乳化治疗仪手柄采购项目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5"/>
        <w:spacing w:line="360" w:lineRule="auto"/>
        <w:rPr>
          <w:rFonts w:hAnsi="宋体"/>
          <w:color w:val="000000" w:themeColor="text1"/>
          <w:sz w:val="21"/>
          <w:szCs w:val="21"/>
          <w:highlight w:val="none"/>
          <w14:textFill>
            <w14:solidFill>
              <w14:schemeClr w14:val="tx1"/>
            </w14:solidFill>
          </w14:textFill>
        </w:rPr>
      </w:pPr>
    </w:p>
    <w:p w14:paraId="70212FCB">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5"/>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5"/>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5"/>
        <w:ind w:firstLine="0"/>
        <w:rPr>
          <w:rFonts w:hAnsi="宋体"/>
          <w:color w:val="000000" w:themeColor="text1"/>
          <w:highlight w:val="none"/>
          <w14:textFill>
            <w14:solidFill>
              <w14:schemeClr w14:val="tx1"/>
            </w14:solidFill>
          </w14:textFill>
        </w:rPr>
      </w:pPr>
    </w:p>
    <w:p w14:paraId="134A7F18">
      <w:pPr>
        <w:pStyle w:val="5"/>
        <w:ind w:firstLine="0"/>
        <w:rPr>
          <w:rFonts w:hAnsi="宋体"/>
          <w:color w:val="000000" w:themeColor="text1"/>
          <w:highlight w:val="none"/>
          <w14:textFill>
            <w14:solidFill>
              <w14:schemeClr w14:val="tx1"/>
            </w14:solidFill>
          </w14:textFill>
        </w:rPr>
      </w:pPr>
    </w:p>
    <w:p w14:paraId="36604F21">
      <w:pPr>
        <w:pStyle w:val="5"/>
        <w:ind w:firstLine="0"/>
        <w:rPr>
          <w:rFonts w:hAnsi="宋体"/>
          <w:color w:val="000000" w:themeColor="text1"/>
          <w:highlight w:val="none"/>
          <w14:textFill>
            <w14:solidFill>
              <w14:schemeClr w14:val="tx1"/>
            </w14:solidFill>
          </w14:textFill>
        </w:rPr>
      </w:pPr>
    </w:p>
    <w:p w14:paraId="7D36E885">
      <w:pPr>
        <w:pStyle w:val="5"/>
        <w:ind w:firstLine="0"/>
        <w:rPr>
          <w:rFonts w:hAnsi="宋体"/>
          <w:color w:val="000000" w:themeColor="text1"/>
          <w:highlight w:val="none"/>
          <w14:textFill>
            <w14:solidFill>
              <w14:schemeClr w14:val="tx1"/>
            </w14:solidFill>
          </w14:textFill>
        </w:rPr>
      </w:pPr>
    </w:p>
    <w:p w14:paraId="716857A4">
      <w:pPr>
        <w:pStyle w:val="5"/>
        <w:ind w:firstLine="0"/>
        <w:rPr>
          <w:rFonts w:hAnsi="宋体"/>
          <w:color w:val="000000" w:themeColor="text1"/>
          <w:highlight w:val="none"/>
          <w14:textFill>
            <w14:solidFill>
              <w14:schemeClr w14:val="tx1"/>
            </w14:solidFill>
          </w14:textFill>
        </w:rPr>
      </w:pPr>
    </w:p>
    <w:p w14:paraId="5C7E5D7C">
      <w:pPr>
        <w:pStyle w:val="5"/>
        <w:ind w:firstLine="0"/>
        <w:rPr>
          <w:rFonts w:hAnsi="宋体"/>
          <w:color w:val="000000" w:themeColor="text1"/>
          <w:highlight w:val="none"/>
          <w14:textFill>
            <w14:solidFill>
              <w14:schemeClr w14:val="tx1"/>
            </w14:solidFill>
          </w14:textFill>
        </w:rPr>
      </w:pPr>
    </w:p>
    <w:p w14:paraId="24452D6E">
      <w:pPr>
        <w:pStyle w:val="5"/>
        <w:ind w:firstLine="0"/>
        <w:rPr>
          <w:rFonts w:hAnsi="宋体"/>
          <w:color w:val="000000" w:themeColor="text1"/>
          <w:highlight w:val="none"/>
          <w14:textFill>
            <w14:solidFill>
              <w14:schemeClr w14:val="tx1"/>
            </w14:solidFill>
          </w14:textFill>
        </w:rPr>
      </w:pPr>
    </w:p>
    <w:p w14:paraId="7192BAB5">
      <w:pPr>
        <w:pStyle w:val="5"/>
        <w:ind w:firstLine="0"/>
        <w:rPr>
          <w:rFonts w:hAnsi="宋体"/>
          <w:color w:val="000000" w:themeColor="text1"/>
          <w:highlight w:val="none"/>
          <w14:textFill>
            <w14:solidFill>
              <w14:schemeClr w14:val="tx1"/>
            </w14:solidFill>
          </w14:textFill>
        </w:rPr>
      </w:pPr>
    </w:p>
    <w:p w14:paraId="6630DE67">
      <w:pPr>
        <w:pStyle w:val="5"/>
        <w:ind w:firstLine="0"/>
        <w:rPr>
          <w:rFonts w:hAnsi="宋体"/>
          <w:color w:val="000000" w:themeColor="text1"/>
          <w:highlight w:val="none"/>
          <w14:textFill>
            <w14:solidFill>
              <w14:schemeClr w14:val="tx1"/>
            </w14:solidFill>
          </w14:textFill>
        </w:rPr>
      </w:pPr>
    </w:p>
    <w:p w14:paraId="23A8286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469160806"/>
      <w:bookmarkStart w:id="381" w:name="_Toc29481"/>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2"/>
      <w:framePr w:wrap="around" w:vAnchor="text" w:hAnchor="margin" w:xAlign="center" w:y="1"/>
      <w:rPr>
        <w:rStyle w:val="56"/>
      </w:rPr>
    </w:pPr>
    <w:r>
      <w:fldChar w:fldCharType="begin"/>
    </w:r>
    <w:r>
      <w:rPr>
        <w:rStyle w:val="56"/>
      </w:rPr>
      <w:instrText xml:space="preserve">PAGE  </w:instrText>
    </w:r>
    <w:r>
      <w:fldChar w:fldCharType="end"/>
    </w:r>
  </w:p>
  <w:p w14:paraId="0E870721">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9"/>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30"/>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9"/>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8"/>
      <w:lvlText w:val="%3. "/>
      <w:lvlJc w:val="left"/>
      <w:pPr>
        <w:tabs>
          <w:tab w:val="left" w:pos="1259"/>
        </w:tabs>
        <w:ind w:left="1259" w:hanging="420"/>
      </w:pPr>
    </w:lvl>
    <w:lvl w:ilvl="3" w:tentative="0">
      <w:start w:val="1"/>
      <w:numFmt w:val="lowerLetter"/>
      <w:pStyle w:val="326"/>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7"/>
      <w:lvlText w:val="%1."/>
      <w:lvlJc w:val="left"/>
      <w:pPr>
        <w:tabs>
          <w:tab w:val="left" w:pos="2040"/>
        </w:tabs>
        <w:ind w:left="2040" w:hanging="360"/>
      </w:pPr>
    </w:lvl>
  </w:abstractNum>
  <w:abstractNum w:abstractNumId="9">
    <w:nsid w:val="0000000D"/>
    <w:multiLevelType w:val="multilevel"/>
    <w:tmpl w:val="0000000D"/>
    <w:lvl w:ilvl="0" w:tentative="0">
      <w:start w:val="1"/>
      <w:numFmt w:val="bullet"/>
      <w:pStyle w:val="246"/>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0">
    <w:nsid w:val="0000000E"/>
    <w:multiLevelType w:val="multilevel"/>
    <w:tmpl w:val="0000000E"/>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9"/>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4"/>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7"/>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4"/>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2"/>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2"/>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0E40880"/>
    <w:rsid w:val="023575E5"/>
    <w:rsid w:val="03095929"/>
    <w:rsid w:val="04A54C2A"/>
    <w:rsid w:val="077870CF"/>
    <w:rsid w:val="07C02B8E"/>
    <w:rsid w:val="086A7949"/>
    <w:rsid w:val="09C552BB"/>
    <w:rsid w:val="0C6E02C3"/>
    <w:rsid w:val="0EE54141"/>
    <w:rsid w:val="0F696B20"/>
    <w:rsid w:val="0FCB1589"/>
    <w:rsid w:val="10167589"/>
    <w:rsid w:val="10192FF7"/>
    <w:rsid w:val="13553E48"/>
    <w:rsid w:val="1695469E"/>
    <w:rsid w:val="180E5847"/>
    <w:rsid w:val="18A1707D"/>
    <w:rsid w:val="1A0F0E51"/>
    <w:rsid w:val="1B087B35"/>
    <w:rsid w:val="1E221F5D"/>
    <w:rsid w:val="1F071EB1"/>
    <w:rsid w:val="20980330"/>
    <w:rsid w:val="217D46AD"/>
    <w:rsid w:val="23610733"/>
    <w:rsid w:val="26AF70B6"/>
    <w:rsid w:val="26B26BA7"/>
    <w:rsid w:val="28995944"/>
    <w:rsid w:val="296F1BC7"/>
    <w:rsid w:val="29A8300E"/>
    <w:rsid w:val="2A9C3593"/>
    <w:rsid w:val="2B45623B"/>
    <w:rsid w:val="2BB46F1D"/>
    <w:rsid w:val="2BB60730"/>
    <w:rsid w:val="2CD517FF"/>
    <w:rsid w:val="2F2C6B99"/>
    <w:rsid w:val="30744ECD"/>
    <w:rsid w:val="312F6347"/>
    <w:rsid w:val="320504D2"/>
    <w:rsid w:val="36B174C5"/>
    <w:rsid w:val="36B44275"/>
    <w:rsid w:val="380642BC"/>
    <w:rsid w:val="38293998"/>
    <w:rsid w:val="391761E1"/>
    <w:rsid w:val="396E2E01"/>
    <w:rsid w:val="39C42A21"/>
    <w:rsid w:val="3EE819BF"/>
    <w:rsid w:val="4439400C"/>
    <w:rsid w:val="4587602A"/>
    <w:rsid w:val="470703F1"/>
    <w:rsid w:val="47ED5839"/>
    <w:rsid w:val="4963480B"/>
    <w:rsid w:val="4B1C090F"/>
    <w:rsid w:val="4E2E121F"/>
    <w:rsid w:val="4F8B6063"/>
    <w:rsid w:val="5067593F"/>
    <w:rsid w:val="51FC3386"/>
    <w:rsid w:val="54684F5D"/>
    <w:rsid w:val="561721CB"/>
    <w:rsid w:val="570D1176"/>
    <w:rsid w:val="58240E03"/>
    <w:rsid w:val="5AC84A5B"/>
    <w:rsid w:val="5AFB7E85"/>
    <w:rsid w:val="5AFE3B8D"/>
    <w:rsid w:val="5D77652A"/>
    <w:rsid w:val="5E7D301B"/>
    <w:rsid w:val="60164D1C"/>
    <w:rsid w:val="60343BAD"/>
    <w:rsid w:val="6162299C"/>
    <w:rsid w:val="636656D8"/>
    <w:rsid w:val="63706B6E"/>
    <w:rsid w:val="66AC1FFE"/>
    <w:rsid w:val="672725AD"/>
    <w:rsid w:val="69855479"/>
    <w:rsid w:val="69E228CC"/>
    <w:rsid w:val="6A676DD1"/>
    <w:rsid w:val="6A9F256B"/>
    <w:rsid w:val="6BEC5086"/>
    <w:rsid w:val="6CCA1A1F"/>
    <w:rsid w:val="6CCE7137"/>
    <w:rsid w:val="6D0B7021"/>
    <w:rsid w:val="6EED7D49"/>
    <w:rsid w:val="6F307C36"/>
    <w:rsid w:val="70053526"/>
    <w:rsid w:val="70F84783"/>
    <w:rsid w:val="76746C01"/>
    <w:rsid w:val="781C4B8B"/>
    <w:rsid w:val="799D0E6E"/>
    <w:rsid w:val="7B364826"/>
    <w:rsid w:val="7BB816DF"/>
    <w:rsid w:val="7BD858DD"/>
    <w:rsid w:val="7C7E624E"/>
    <w:rsid w:val="7D4C0330"/>
    <w:rsid w:val="7DBC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w:basedOn w:val="1"/>
    <w:link w:val="97"/>
    <w:qFormat/>
    <w:uiPriority w:val="0"/>
    <w:pPr>
      <w:spacing w:after="120"/>
    </w:pPr>
  </w:style>
  <w:style w:type="paragraph" w:styleId="21">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18"/>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4"/>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5"/>
    <w:qFormat/>
    <w:uiPriority w:val="0"/>
    <w:pPr>
      <w:numPr>
        <w:ilvl w:val="0"/>
        <w:numId w:val="4"/>
      </w:numPr>
      <w:ind w:left="100" w:leftChars="2500"/>
    </w:pPr>
  </w:style>
  <w:style w:type="paragraph" w:styleId="30">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1">
    <w:name w:val="Balloon Text"/>
    <w:basedOn w:val="1"/>
    <w:link w:val="154"/>
    <w:qFormat/>
    <w:uiPriority w:val="0"/>
    <w:rPr>
      <w:sz w:val="18"/>
      <w:szCs w:val="18"/>
    </w:rPr>
  </w:style>
  <w:style w:type="paragraph" w:styleId="32">
    <w:name w:val="footer"/>
    <w:basedOn w:val="1"/>
    <w:next w:val="14"/>
    <w:link w:val="87"/>
    <w:qFormat/>
    <w:uiPriority w:val="0"/>
    <w:pPr>
      <w:tabs>
        <w:tab w:val="center" w:pos="4153"/>
        <w:tab w:val="right" w:pos="8306"/>
      </w:tabs>
      <w:snapToGrid w:val="0"/>
      <w:jc w:val="left"/>
    </w:pPr>
    <w:rPr>
      <w:kern w:val="0"/>
      <w:sz w:val="18"/>
      <w:szCs w:val="18"/>
    </w:rPr>
  </w:style>
  <w:style w:type="paragraph" w:styleId="33">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100"/>
    <w:qFormat/>
    <w:uiPriority w:val="0"/>
    <w:pPr>
      <w:spacing w:line="360" w:lineRule="auto"/>
    </w:pPr>
    <w:rPr>
      <w:rFonts w:ascii="仿宋_GB2312" w:eastAsia="仿宋_GB2312"/>
      <w:sz w:val="32"/>
    </w:rPr>
  </w:style>
  <w:style w:type="paragraph" w:styleId="45">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3"/>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30"/>
    <w:qFormat/>
    <w:uiPriority w:val="0"/>
    <w:pPr>
      <w:spacing w:line="240" w:lineRule="auto"/>
    </w:pPr>
    <w:rPr>
      <w:b/>
      <w:bCs/>
      <w:szCs w:val="24"/>
    </w:rPr>
  </w:style>
  <w:style w:type="paragraph" w:styleId="50">
    <w:name w:val="Body Text First Indent"/>
    <w:basedOn w:val="20"/>
    <w:link w:val="161"/>
    <w:qFormat/>
    <w:uiPriority w:val="0"/>
    <w:pPr>
      <w:ind w:firstLine="100" w:firstLineChars="100"/>
    </w:pPr>
    <w:rPr>
      <w:rFonts w:ascii="Calibri" w:hAnsi="Calibri"/>
      <w:szCs w:val="22"/>
    </w:rPr>
  </w:style>
  <w:style w:type="paragraph" w:styleId="51">
    <w:name w:val="Body Text First Indent 2"/>
    <w:basedOn w:val="21"/>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1"/>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4"/>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9"/>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4"/>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4"/>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2"/>
    <w:qFormat/>
    <w:uiPriority w:val="0"/>
    <w:rPr>
      <w:rFonts w:eastAsia="宋体"/>
      <w:sz w:val="18"/>
      <w:szCs w:val="18"/>
      <w:lang w:bidi="ar-SA"/>
    </w:rPr>
  </w:style>
  <w:style w:type="character" w:customStyle="1" w:styleId="88">
    <w:name w:val="正文文本缩进 3 Char"/>
    <w:link w:val="41"/>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8"/>
    <w:qFormat/>
    <w:uiPriority w:val="0"/>
    <w:rPr>
      <w:rFonts w:ascii="Cambria" w:hAnsi="Cambria"/>
      <w:b/>
      <w:bCs/>
      <w:kern w:val="2"/>
      <w:sz w:val="32"/>
      <w:szCs w:val="32"/>
    </w:rPr>
  </w:style>
  <w:style w:type="character" w:customStyle="1" w:styleId="94">
    <w:name w:val="纯文本 Char"/>
    <w:link w:val="26"/>
    <w:qFormat/>
    <w:uiPriority w:val="0"/>
    <w:rPr>
      <w:rFonts w:ascii="宋体" w:hAnsi="Courier New"/>
      <w:kern w:val="2"/>
      <w:sz w:val="21"/>
      <w:lang w:bidi="ar-SA"/>
    </w:rPr>
  </w:style>
  <w:style w:type="character" w:customStyle="1" w:styleId="95">
    <w:name w:val="flname7"/>
    <w:basedOn w:val="54"/>
    <w:qFormat/>
    <w:uiPriority w:val="0"/>
  </w:style>
  <w:style w:type="character" w:customStyle="1" w:styleId="96">
    <w:name w:val="content"/>
    <w:qFormat/>
    <w:uiPriority w:val="0"/>
  </w:style>
  <w:style w:type="character" w:customStyle="1" w:styleId="97">
    <w:name w:val="正文文本 Char"/>
    <w:link w:val="20"/>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4"/>
    <w:qFormat/>
    <w:uiPriority w:val="0"/>
  </w:style>
  <w:style w:type="character" w:customStyle="1" w:styleId="100">
    <w:name w:val="正文文本 2 Char"/>
    <w:link w:val="44"/>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1"/>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3"/>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30"/>
    <w:qFormat/>
    <w:uiPriority w:val="0"/>
    <w:rPr>
      <w:rFonts w:eastAsia="仿宋_GB2312"/>
      <w:sz w:val="30"/>
      <w:lang w:bidi="ar-SA"/>
    </w:rPr>
  </w:style>
  <w:style w:type="character" w:customStyle="1" w:styleId="126">
    <w:name w:val="ca-11"/>
    <w:basedOn w:val="54"/>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8"/>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9"/>
    <w:qFormat/>
    <w:uiPriority w:val="0"/>
    <w:rPr>
      <w:b/>
      <w:bCs/>
      <w:kern w:val="2"/>
      <w:sz w:val="21"/>
      <w:szCs w:val="24"/>
    </w:rPr>
  </w:style>
  <w:style w:type="character" w:customStyle="1" w:styleId="131">
    <w:name w:val="p12"/>
    <w:basedOn w:val="54"/>
    <w:qFormat/>
    <w:uiPriority w:val="0"/>
  </w:style>
  <w:style w:type="character" w:customStyle="1" w:styleId="132">
    <w:name w:val="表格内容"/>
    <w:qFormat/>
    <w:uiPriority w:val="0"/>
    <w:rPr>
      <w:sz w:val="24"/>
    </w:rPr>
  </w:style>
  <w:style w:type="character" w:customStyle="1" w:styleId="133">
    <w:name w:val="正文文本缩进 Char"/>
    <w:link w:val="21"/>
    <w:qFormat/>
    <w:uiPriority w:val="0"/>
    <w:rPr>
      <w:rFonts w:ascii="仿宋_GB2312" w:eastAsia="仿宋_GB2312"/>
      <w:sz w:val="28"/>
      <w:lang w:val="en-US" w:eastAsia="zh-CN" w:bidi="ar-SA"/>
    </w:rPr>
  </w:style>
  <w:style w:type="character" w:customStyle="1" w:styleId="134">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3"/>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1"/>
    <w:qFormat/>
    <w:uiPriority w:val="0"/>
    <w:rPr>
      <w:rFonts w:eastAsia="宋体"/>
      <w:kern w:val="2"/>
      <w:sz w:val="18"/>
      <w:szCs w:val="18"/>
      <w:lang w:val="en-US" w:eastAsia="zh-CN" w:bidi="ar-SA"/>
    </w:rPr>
  </w:style>
  <w:style w:type="character" w:customStyle="1" w:styleId="155">
    <w:name w:val="mark"/>
    <w:basedOn w:val="54"/>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50"/>
    <w:qFormat/>
    <w:uiPriority w:val="0"/>
    <w:rPr>
      <w:rFonts w:ascii="Calibri" w:hAnsi="Calibri" w:eastAsia="宋体"/>
      <w:kern w:val="2"/>
      <w:sz w:val="21"/>
      <w:szCs w:val="22"/>
      <w:lang w:val="en-US" w:eastAsia="zh-CN" w:bidi="ar-SA"/>
    </w:rPr>
  </w:style>
  <w:style w:type="character" w:customStyle="1" w:styleId="162">
    <w:name w:val="ca-9"/>
    <w:basedOn w:val="54"/>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next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2">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3">
    <w:name w:val="列出段落11"/>
    <w:basedOn w:val="1"/>
    <w:qFormat/>
    <w:uiPriority w:val="34"/>
    <w:pPr>
      <w:ind w:firstLine="200" w:firstLineChars="200"/>
    </w:pPr>
    <w:rPr>
      <w:rFonts w:ascii="Calibri" w:hAnsi="Calibri"/>
      <w:szCs w:val="22"/>
    </w:rPr>
  </w:style>
  <w:style w:type="paragraph" w:customStyle="1" w:styleId="244">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6">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正文序号 3"/>
    <w:basedOn w:val="1"/>
    <w:qFormat/>
    <w:uiPriority w:val="0"/>
    <w:pPr>
      <w:numPr>
        <w:ilvl w:val="2"/>
        <w:numId w:val="9"/>
      </w:numPr>
      <w:spacing w:before="60"/>
    </w:pPr>
  </w:style>
  <w:style w:type="paragraph" w:customStyle="1" w:styleId="24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2">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3">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6">
    <w:name w:val="Char1 Char Char Char1"/>
    <w:basedOn w:val="1"/>
    <w:qFormat/>
    <w:uiPriority w:val="0"/>
    <w:pPr>
      <w:ind w:left="1365" w:hanging="360"/>
    </w:pPr>
    <w:rPr>
      <w:sz w:val="24"/>
    </w:rPr>
  </w:style>
  <w:style w:type="paragraph" w:customStyle="1" w:styleId="257">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9">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2">
    <w:name w:val="MM Topic 6"/>
    <w:basedOn w:val="8"/>
    <w:qFormat/>
    <w:uiPriority w:val="0"/>
    <w:pPr>
      <w:numPr>
        <w:ilvl w:val="5"/>
        <w:numId w:val="8"/>
      </w:numPr>
      <w:tabs>
        <w:tab w:val="clear" w:pos="3260"/>
      </w:tabs>
      <w:spacing w:line="319" w:lineRule="auto"/>
    </w:pPr>
    <w:rPr>
      <w:bCs w:val="0"/>
    </w:rPr>
  </w:style>
  <w:style w:type="paragraph" w:customStyle="1" w:styleId="2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4">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5">
    <w:name w:val="办公自动化专用标题"/>
    <w:basedOn w:val="48"/>
    <w:qFormat/>
    <w:uiPriority w:val="0"/>
    <w:pPr>
      <w:spacing w:line="560" w:lineRule="atLeast"/>
    </w:pPr>
    <w:rPr>
      <w:rFonts w:ascii="宋体" w:hAnsi="Arial"/>
      <w:bCs w:val="0"/>
      <w:sz w:val="44"/>
      <w:szCs w:val="20"/>
    </w:rPr>
  </w:style>
  <w:style w:type="paragraph" w:customStyle="1" w:styleId="266">
    <w:name w:val="List Paragraph1"/>
    <w:basedOn w:val="1"/>
    <w:qFormat/>
    <w:uiPriority w:val="0"/>
    <w:pPr>
      <w:ind w:firstLine="420" w:firstLineChars="200"/>
    </w:pPr>
    <w:rPr>
      <w:rFonts w:ascii="Calibri" w:hAnsi="Calibri" w:cs="黑体"/>
      <w:szCs w:val="22"/>
    </w:rPr>
  </w:style>
  <w:style w:type="paragraph" w:customStyle="1" w:styleId="26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8">
    <w:name w:val="缺省文本"/>
    <w:basedOn w:val="1"/>
    <w:qFormat/>
    <w:uiPriority w:val="0"/>
    <w:pPr>
      <w:autoSpaceDE w:val="0"/>
      <w:autoSpaceDN w:val="0"/>
      <w:adjustRightInd w:val="0"/>
      <w:jc w:val="left"/>
    </w:pPr>
    <w:rPr>
      <w:kern w:val="0"/>
      <w:sz w:val="24"/>
    </w:rPr>
  </w:style>
  <w:style w:type="paragraph" w:customStyle="1" w:styleId="269">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1">
    <w:name w:val="默认段落字体 Para Char"/>
    <w:basedOn w:val="1"/>
    <w:qFormat/>
    <w:uiPriority w:val="0"/>
    <w:rPr>
      <w:rFonts w:ascii="Tahoma" w:hAnsi="Tahoma"/>
      <w:sz w:val="24"/>
      <w:szCs w:val="20"/>
    </w:rPr>
  </w:style>
  <w:style w:type="paragraph" w:customStyle="1" w:styleId="27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5">
    <w:name w:val="Char1"/>
    <w:basedOn w:val="1"/>
    <w:qFormat/>
    <w:uiPriority w:val="0"/>
    <w:pPr>
      <w:widowControl/>
      <w:spacing w:line="400" w:lineRule="exact"/>
      <w:jc w:val="center"/>
    </w:pPr>
    <w:rPr>
      <w:rFonts w:ascii="Verdana" w:hAnsi="Verdana"/>
      <w:kern w:val="0"/>
      <w:szCs w:val="20"/>
      <w:lang w:eastAsia="en-US"/>
    </w:rPr>
  </w:style>
  <w:style w:type="paragraph" w:customStyle="1" w:styleId="2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8">
    <w:name w:val="_Style 4"/>
    <w:basedOn w:val="1"/>
    <w:qFormat/>
    <w:uiPriority w:val="0"/>
    <w:pPr>
      <w:spacing w:beforeLines="50" w:afterLines="50"/>
    </w:pPr>
  </w:style>
  <w:style w:type="paragraph" w:customStyle="1" w:styleId="279">
    <w:name w:val="Char28"/>
    <w:basedOn w:val="1"/>
    <w:qFormat/>
    <w:uiPriority w:val="0"/>
    <w:pPr>
      <w:adjustRightInd w:val="0"/>
      <w:spacing w:line="360" w:lineRule="auto"/>
    </w:pPr>
  </w:style>
  <w:style w:type="paragraph" w:customStyle="1" w:styleId="28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1">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默认段落字体 Para Char Char Char1 Char"/>
    <w:basedOn w:val="51"/>
    <w:qFormat/>
    <w:uiPriority w:val="0"/>
  </w:style>
  <w:style w:type="paragraph" w:customStyle="1" w:styleId="28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5">
    <w:name w:val="图框内的文字"/>
    <w:basedOn w:val="1"/>
    <w:qFormat/>
    <w:uiPriority w:val="0"/>
    <w:pPr>
      <w:jc w:val="center"/>
    </w:pPr>
    <w:rPr>
      <w:position w:val="6"/>
      <w:szCs w:val="20"/>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9">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1">
    <w:name w:val="Char Char Char1 Char Char Char Char Char Char Char"/>
    <w:basedOn w:val="1"/>
    <w:qFormat/>
    <w:uiPriority w:val="0"/>
    <w:rPr>
      <w:rFonts w:ascii="Arial" w:hAnsi="Arial" w:cs="Arial"/>
      <w:sz w:val="20"/>
      <w:szCs w:val="20"/>
    </w:rPr>
  </w:style>
  <w:style w:type="paragraph" w:customStyle="1" w:styleId="2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4">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3">
    <w:name w:val="Char Char Char Char Char Char Char Char Char"/>
    <w:basedOn w:val="1"/>
    <w:qFormat/>
    <w:uiPriority w:val="0"/>
    <w:pPr>
      <w:widowControl/>
      <w:spacing w:after="160" w:line="240" w:lineRule="exact"/>
      <w:jc w:val="left"/>
    </w:pPr>
  </w:style>
  <w:style w:type="paragraph" w:customStyle="1" w:styleId="3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1">
    <w:name w:val="Char Char Char Char Char Char"/>
    <w:basedOn w:val="1"/>
    <w:qFormat/>
    <w:uiPriority w:val="0"/>
    <w:pPr>
      <w:widowControl/>
      <w:spacing w:after="160" w:line="240" w:lineRule="exact"/>
      <w:jc w:val="left"/>
    </w:pPr>
    <w:rPr>
      <w:sz w:val="32"/>
      <w:szCs w:val="20"/>
    </w:rPr>
  </w:style>
  <w:style w:type="paragraph" w:customStyle="1" w:styleId="312">
    <w:name w:val="pa-3"/>
    <w:basedOn w:val="1"/>
    <w:qFormat/>
    <w:uiPriority w:val="0"/>
    <w:pPr>
      <w:widowControl/>
      <w:spacing w:before="150" w:after="150"/>
      <w:jc w:val="left"/>
    </w:pPr>
    <w:rPr>
      <w:rFonts w:ascii="宋体" w:hAnsi="宋体" w:cs="宋体"/>
      <w:kern w:val="0"/>
      <w:sz w:val="24"/>
    </w:rPr>
  </w:style>
  <w:style w:type="paragraph" w:customStyle="1" w:styleId="31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5">
    <w:name w:val="Char Char2 Char"/>
    <w:basedOn w:val="1"/>
    <w:qFormat/>
    <w:uiPriority w:val="0"/>
    <w:rPr>
      <w:rFonts w:ascii="宋体" w:hAnsi="宋体"/>
      <w:b/>
      <w:sz w:val="28"/>
      <w:szCs w:val="28"/>
    </w:rPr>
  </w:style>
  <w:style w:type="paragraph" w:customStyle="1" w:styleId="316">
    <w:name w:val="_Style 2"/>
    <w:basedOn w:val="1"/>
    <w:qFormat/>
    <w:uiPriority w:val="0"/>
    <w:pPr>
      <w:ind w:firstLine="420" w:firstLineChars="200"/>
    </w:pPr>
  </w:style>
  <w:style w:type="paragraph" w:customStyle="1" w:styleId="31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8">
    <w:name w:val="Char3"/>
    <w:basedOn w:val="1"/>
    <w:qFormat/>
    <w:uiPriority w:val="0"/>
  </w:style>
  <w:style w:type="paragraph" w:customStyle="1" w:styleId="319">
    <w:name w:val="Char Char Char Char Char Char Char Char Char1"/>
    <w:basedOn w:val="1"/>
    <w:qFormat/>
    <w:uiPriority w:val="0"/>
    <w:rPr>
      <w:sz w:val="28"/>
    </w:rPr>
  </w:style>
  <w:style w:type="paragraph" w:customStyle="1" w:styleId="32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4">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6">
    <w:name w:val="正文序号 4"/>
    <w:basedOn w:val="1"/>
    <w:qFormat/>
    <w:uiPriority w:val="0"/>
    <w:pPr>
      <w:numPr>
        <w:ilvl w:val="3"/>
        <w:numId w:val="9"/>
      </w:numPr>
      <w:spacing w:before="60"/>
    </w:pPr>
  </w:style>
  <w:style w:type="paragraph" w:customStyle="1" w:styleId="327">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0">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1">
    <w:name w:val="正文文本样式"/>
    <w:basedOn w:val="1"/>
    <w:qFormat/>
    <w:uiPriority w:val="0"/>
    <w:pPr>
      <w:spacing w:line="360" w:lineRule="auto"/>
      <w:ind w:firstLine="482"/>
    </w:pPr>
    <w:rPr>
      <w:rFonts w:cs="宋体"/>
      <w:sz w:val="24"/>
      <w:szCs w:val="20"/>
    </w:rPr>
  </w:style>
  <w:style w:type="paragraph" w:customStyle="1" w:styleId="33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3">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4">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6">
    <w:name w:val="正文1"/>
    <w:basedOn w:val="1"/>
    <w:qFormat/>
    <w:uiPriority w:val="0"/>
    <w:pPr>
      <w:spacing w:line="360" w:lineRule="auto"/>
    </w:pPr>
    <w:rPr>
      <w:rFonts w:ascii="宋体" w:hAnsi="宋体"/>
      <w:sz w:val="24"/>
    </w:rPr>
  </w:style>
  <w:style w:type="paragraph" w:styleId="33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40">
    <w:name w:val="pa-15"/>
    <w:basedOn w:val="1"/>
    <w:qFormat/>
    <w:uiPriority w:val="0"/>
    <w:pPr>
      <w:widowControl/>
      <w:spacing w:before="150" w:after="150"/>
      <w:jc w:val="left"/>
    </w:pPr>
    <w:rPr>
      <w:rFonts w:ascii="宋体" w:hAnsi="宋体" w:cs="宋体"/>
      <w:kern w:val="0"/>
      <w:sz w:val="24"/>
    </w:rPr>
  </w:style>
  <w:style w:type="paragraph" w:customStyle="1" w:styleId="341">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2">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3">
    <w:name w:val="pa-13"/>
    <w:basedOn w:val="1"/>
    <w:qFormat/>
    <w:uiPriority w:val="0"/>
    <w:pPr>
      <w:widowControl/>
      <w:spacing w:before="150" w:after="150"/>
      <w:jc w:val="left"/>
    </w:pPr>
    <w:rPr>
      <w:rFonts w:ascii="宋体" w:hAnsi="宋体" w:cs="宋体"/>
      <w:kern w:val="0"/>
      <w:sz w:val="24"/>
    </w:rPr>
  </w:style>
  <w:style w:type="paragraph" w:customStyle="1" w:styleId="344">
    <w:name w:val="列表数字1"/>
    <w:next w:val="50"/>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6">
    <w:name w:val="Item List in Table"/>
    <w:basedOn w:val="1"/>
    <w:qFormat/>
    <w:uiPriority w:val="0"/>
    <w:pPr>
      <w:numPr>
        <w:ilvl w:val="0"/>
        <w:numId w:val="20"/>
      </w:numPr>
      <w:jc w:val="left"/>
    </w:pPr>
  </w:style>
  <w:style w:type="paragraph" w:customStyle="1" w:styleId="3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8">
    <w:name w:val="正文缩进2字符"/>
    <w:basedOn w:val="50"/>
    <w:qFormat/>
    <w:uiPriority w:val="0"/>
    <w:pPr>
      <w:spacing w:after="0" w:line="360" w:lineRule="auto"/>
      <w:ind w:firstLine="200" w:firstLineChars="200"/>
    </w:pPr>
    <w:rPr>
      <w:sz w:val="24"/>
      <w:szCs w:val="24"/>
    </w:rPr>
  </w:style>
  <w:style w:type="paragraph" w:customStyle="1" w:styleId="34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50">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1">
    <w:name w:val="Placeholder Text"/>
    <w:basedOn w:val="54"/>
    <w:qFormat/>
    <w:uiPriority w:val="99"/>
    <w:rPr>
      <w:color w:val="808080"/>
    </w:rPr>
  </w:style>
  <w:style w:type="paragraph" w:customStyle="1" w:styleId="352">
    <w:name w:val="Table Paragraph"/>
    <w:basedOn w:val="1"/>
    <w:qFormat/>
    <w:uiPriority w:val="1"/>
  </w:style>
  <w:style w:type="paragraph" w:customStyle="1" w:styleId="353">
    <w:name w:val="正文正"/>
    <w:basedOn w:val="1"/>
    <w:qFormat/>
    <w:uiPriority w:val="0"/>
    <w:pPr>
      <w:spacing w:line="560" w:lineRule="exact"/>
      <w:ind w:firstLine="561"/>
    </w:pPr>
    <w:rPr>
      <w:rFonts w:eastAsia="仿宋_GB2312"/>
      <w:sz w:val="28"/>
    </w:rPr>
  </w:style>
  <w:style w:type="paragraph" w:customStyle="1" w:styleId="354">
    <w:name w:val="null3"/>
    <w:qFormat/>
    <w:uiPriority w:val="0"/>
    <w:rPr>
      <w:rFonts w:hint="eastAsia" w:ascii="等线" w:hAnsi="等线" w:eastAsia="等线" w:cs="宋体"/>
      <w:lang w:val="en-US" w:eastAsia="zh-CN" w:bidi="ar-SA"/>
    </w:rPr>
  </w:style>
  <w:style w:type="table" w:customStyle="1" w:styleId="3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45</Pages>
  <Words>4456</Words>
  <Characters>4840</Characters>
  <Lines>267</Lines>
  <Paragraphs>75</Paragraphs>
  <TotalTime>10</TotalTime>
  <ScaleCrop>false</ScaleCrop>
  <LinksUpToDate>false</LinksUpToDate>
  <CharactersWithSpaces>5225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Administrator</cp:lastModifiedBy>
  <cp:lastPrinted>2024-12-02T02:38:00Z</cp:lastPrinted>
  <dcterms:modified xsi:type="dcterms:W3CDTF">2026-03-03T01:17:18Z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EA4350270A0142A4BEE66FE2D287338E_13</vt:lpwstr>
  </property>
  <property fmtid="{D5CDD505-2E9C-101B-9397-08002B2CF9AE}" pid="4" name="KSOTemplateDocerSaveRecord">
    <vt:lpwstr>eyJoZGlkIjoiNjRhODA0MGJlYjkwYzhjNWY3NDVmZDZhNTM4ODVlZmIiLCJ1c2VySWQiOiI2MTE2ODE2MTUifQ==</vt:lpwstr>
  </property>
</Properties>
</file>