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097F">
      <w:pPr>
        <w:pStyle w:val="25"/>
        <w:widowControl/>
        <w:shd w:val="clear"/>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5BB66BA6">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B8EED97">
      <w:pPr>
        <w:pStyle w:val="25"/>
        <w:widowControl/>
        <w:shd w:val="clear"/>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082D90A7">
      <w:pPr>
        <w:pStyle w:val="25"/>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77A18052">
      <w:pPr>
        <w:pStyle w:val="25"/>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55D613A9">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3B33B28">
      <w:pPr>
        <w:pStyle w:val="25"/>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EFDD44">
      <w:pPr>
        <w:pStyle w:val="25"/>
        <w:widowControl/>
        <w:shd w:val="clear"/>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6541" w:type="dxa"/>
        <w:jc w:val="center"/>
        <w:tblLayout w:type="fixed"/>
        <w:tblCellMar>
          <w:top w:w="0" w:type="dxa"/>
          <w:left w:w="108" w:type="dxa"/>
          <w:bottom w:w="0" w:type="dxa"/>
          <w:right w:w="108" w:type="dxa"/>
        </w:tblCellMar>
      </w:tblPr>
      <w:tblGrid>
        <w:gridCol w:w="1951"/>
        <w:gridCol w:w="284"/>
        <w:gridCol w:w="4306"/>
      </w:tblGrid>
      <w:tr w14:paraId="07EBC48F">
        <w:tblPrEx>
          <w:tblCellMar>
            <w:top w:w="0" w:type="dxa"/>
            <w:left w:w="108" w:type="dxa"/>
            <w:bottom w:w="0" w:type="dxa"/>
            <w:right w:w="108" w:type="dxa"/>
          </w:tblCellMar>
        </w:tblPrEx>
        <w:trPr>
          <w:trHeight w:val="77" w:hRule="atLeast"/>
          <w:jc w:val="center"/>
        </w:trPr>
        <w:tc>
          <w:tcPr>
            <w:tcW w:w="1951" w:type="dxa"/>
            <w:vAlign w:val="center"/>
          </w:tcPr>
          <w:p w14:paraId="4ACE2952">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3EAB731">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06" w:type="dxa"/>
            <w:vAlign w:val="center"/>
          </w:tcPr>
          <w:p w14:paraId="586FB361">
            <w:pPr>
              <w:pStyle w:val="25"/>
              <w:widowControl/>
              <w:shd w:val="clear"/>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YXCG-20260213</w:t>
            </w:r>
          </w:p>
        </w:tc>
      </w:tr>
      <w:tr w14:paraId="467242C7">
        <w:tblPrEx>
          <w:tblCellMar>
            <w:top w:w="0" w:type="dxa"/>
            <w:left w:w="108" w:type="dxa"/>
            <w:bottom w:w="0" w:type="dxa"/>
            <w:right w:w="108" w:type="dxa"/>
          </w:tblCellMar>
        </w:tblPrEx>
        <w:trPr>
          <w:trHeight w:val="77" w:hRule="atLeast"/>
          <w:jc w:val="center"/>
        </w:trPr>
        <w:tc>
          <w:tcPr>
            <w:tcW w:w="1951" w:type="dxa"/>
          </w:tcPr>
          <w:p w14:paraId="694D9300">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FB3EB44">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06" w:type="dxa"/>
            <w:vAlign w:val="center"/>
          </w:tcPr>
          <w:p w14:paraId="2158590D">
            <w:pPr>
              <w:pStyle w:val="25"/>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阳东区专项前置性监测训练项目</w:t>
            </w:r>
          </w:p>
        </w:tc>
      </w:tr>
      <w:tr w14:paraId="0FDB8D75">
        <w:tblPrEx>
          <w:tblCellMar>
            <w:top w:w="0" w:type="dxa"/>
            <w:left w:w="108" w:type="dxa"/>
            <w:bottom w:w="0" w:type="dxa"/>
            <w:right w:w="108" w:type="dxa"/>
          </w:tblCellMar>
        </w:tblPrEx>
        <w:trPr>
          <w:trHeight w:val="77" w:hRule="atLeast"/>
          <w:jc w:val="center"/>
        </w:trPr>
        <w:tc>
          <w:tcPr>
            <w:tcW w:w="1951" w:type="dxa"/>
            <w:vAlign w:val="center"/>
          </w:tcPr>
          <w:p w14:paraId="21820677">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78D8408">
            <w:pPr>
              <w:pStyle w:val="25"/>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306" w:type="dxa"/>
            <w:vAlign w:val="center"/>
          </w:tcPr>
          <w:p w14:paraId="34C31A52">
            <w:pPr>
              <w:pStyle w:val="25"/>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阳江市阳东区教师发展中心</w:t>
            </w:r>
          </w:p>
        </w:tc>
      </w:tr>
      <w:tr w14:paraId="7F63BF7D">
        <w:tblPrEx>
          <w:tblCellMar>
            <w:top w:w="0" w:type="dxa"/>
            <w:left w:w="108" w:type="dxa"/>
            <w:bottom w:w="0" w:type="dxa"/>
            <w:right w:w="108" w:type="dxa"/>
          </w:tblCellMar>
        </w:tblPrEx>
        <w:trPr>
          <w:trHeight w:val="77" w:hRule="atLeast"/>
          <w:jc w:val="center"/>
        </w:trPr>
        <w:tc>
          <w:tcPr>
            <w:tcW w:w="1951" w:type="dxa"/>
            <w:vAlign w:val="center"/>
          </w:tcPr>
          <w:p w14:paraId="3074A9BD">
            <w:pPr>
              <w:pStyle w:val="25"/>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308667D">
            <w:pPr>
              <w:pStyle w:val="25"/>
              <w:widowControl/>
              <w:shd w:val="clear"/>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306" w:type="dxa"/>
            <w:vAlign w:val="center"/>
          </w:tcPr>
          <w:p w14:paraId="3494E03C">
            <w:pPr>
              <w:pStyle w:val="25"/>
              <w:widowControl/>
              <w:shd w:val="clear"/>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9B5AF59">
      <w:pPr>
        <w:pStyle w:val="25"/>
        <w:widowControl/>
        <w:shd w:val="clear"/>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00A8209">
      <w:pPr>
        <w:shd w:val="clea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694F645F">
      <w:pPr>
        <w:shd w:val="clea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3A11CEF">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610C4C01">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5DADB0E5">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E40089B">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6EF95038">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74B906C">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562CF3BE">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078F8797">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7DD6EEF">
      <w:pPr>
        <w:pStyle w:val="25"/>
        <w:widowControl/>
        <w:shd w:val="clear"/>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016EF2D">
      <w:pPr>
        <w:pStyle w:val="25"/>
        <w:widowControl/>
        <w:shd w:val="clear"/>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BC24135">
      <w:pPr>
        <w:shd w:val="clea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BEF8D0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960AC27">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D5A896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6544EE">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C19568B">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0C9FAFC">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BE92CA5">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E322F4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6F60C02">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B9A27A6">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1753CE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5BF769">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2F0371AB">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_Toc6774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54D5570">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D470C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_Toc10855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74099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B0B8A8">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34F9E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_Toc14309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282491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257B1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12956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_Toc13378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07961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61577D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FB8E23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5F987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_Toc28705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961642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E5A86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_Toc20949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72D58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_Toc11912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8D363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5B259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F799F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十三、供应商应遵守的其他规定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F3EC76">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_Toc18189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32A5B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44B01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_Toc24637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0F2C6D">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CAE94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_Toc18022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970866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_Toc26617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67CFC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F1A67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_Toc13036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0C24F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32B75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B9C4A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_Toc27050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17F81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87CD4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_Toc29634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D8135B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_Toc14045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95C37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B9D76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C5609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F690C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06784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_Toc23386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910EA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5169D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_Toc27131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05123E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_Toc21854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192590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_Toc17378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1CF501">
      <w:pPr>
        <w:shd w:val="clea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73200B0">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1" w:name="_Toc340507403"/>
      <w:bookmarkStart w:id="2" w:name="_Toc365967002"/>
      <w:bookmarkStart w:id="3" w:name="_Toc339362257"/>
      <w:bookmarkStart w:id="4" w:name="_Toc339441044"/>
      <w:bookmarkStart w:id="5" w:name="_Toc350438702"/>
      <w:bookmarkStart w:id="6" w:name="_Toc330459945"/>
      <w:bookmarkStart w:id="7" w:name="_Toc6774"/>
      <w:bookmarkStart w:id="8" w:name="_Toc345513762"/>
      <w:bookmarkStart w:id="9" w:name="_Toc342060322"/>
      <w:bookmarkStart w:id="10" w:name="_Toc333935619"/>
      <w:bookmarkStart w:id="11" w:name="_Toc333935278"/>
      <w:bookmarkStart w:id="12" w:name="_Toc340677031"/>
      <w:bookmarkStart w:id="13" w:name="_Toc339020186"/>
      <w:bookmarkStart w:id="14" w:name="_Toc331512856"/>
      <w:bookmarkStart w:id="15" w:name="_Toc331683994"/>
      <w:bookmarkStart w:id="16" w:name="_Toc349127583"/>
      <w:bookmarkStart w:id="17" w:name="_Toc332270305"/>
      <w:bookmarkStart w:id="18" w:name="_Toc336681892"/>
      <w:bookmarkStart w:id="19" w:name="_Toc332206657"/>
      <w:bookmarkStart w:id="20" w:name="_Toc337632315"/>
      <w:bookmarkStart w:id="21" w:name="_Toc333238571"/>
      <w:bookmarkStart w:id="22" w:name="_Toc350756403"/>
      <w:bookmarkStart w:id="23" w:name="_Toc339020048"/>
      <w:bookmarkStart w:id="24" w:name="_Toc349143546"/>
      <w:bookmarkStart w:id="25" w:name="_Toc341348291"/>
      <w:bookmarkStart w:id="26" w:name="_Toc333237612"/>
      <w:bookmarkStart w:id="27" w:name="_Toc339019954"/>
      <w:bookmarkStart w:id="28" w:name="_Toc333237723"/>
      <w:bookmarkStart w:id="29" w:name="_Toc366072457"/>
      <w:bookmarkStart w:id="30" w:name="_Toc339019828"/>
      <w:bookmarkStart w:id="31" w:name="_Toc342296708"/>
      <w:bookmarkStart w:id="32" w:name="_Toc340672830"/>
      <w:bookmarkStart w:id="33" w:name="_Toc336681537"/>
      <w:bookmarkStart w:id="34" w:name="_Toc365985108"/>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BAE5FA">
      <w:pPr>
        <w:widowControl/>
        <w:shd w:val="clear"/>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阳江市阳东区教师发展中心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阳东区专项前置性监测训练项目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YXCG-20260213</w:t>
      </w:r>
      <w:r>
        <w:rPr>
          <w:rFonts w:hint="eastAsia" w:ascii="宋体" w:hAnsi="宋体"/>
          <w:bCs/>
          <w:color w:val="000000" w:themeColor="text1"/>
          <w:highlight w:val="none"/>
          <w14:textFill>
            <w14:solidFill>
              <w14:schemeClr w14:val="tx1"/>
            </w14:solidFill>
          </w14:textFill>
        </w:rPr>
        <w:t>)，欢迎符合条件的供应商参加。有关事项如下：</w:t>
      </w:r>
    </w:p>
    <w:p w14:paraId="755DC164">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7795377">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阳东区专项前置性监测训练项目</w:t>
      </w:r>
    </w:p>
    <w:p w14:paraId="0EC03CA9">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：YXCG-20260213</w:t>
      </w:r>
    </w:p>
    <w:p w14:paraId="2F075963">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816000.00</w:t>
      </w:r>
      <w:r>
        <w:rPr>
          <w:rFonts w:hint="eastAsia" w:ascii="宋体" w:hAnsi="宋体"/>
          <w:bCs/>
          <w:color w:val="000000" w:themeColor="text1"/>
          <w:highlight w:val="none"/>
          <w14:textFill>
            <w14:solidFill>
              <w14:schemeClr w14:val="tx1"/>
            </w14:solidFill>
          </w14:textFill>
        </w:rPr>
        <w:t>元</w:t>
      </w:r>
    </w:p>
    <w:p w14:paraId="0548FA4B">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磋商报价上限：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3元/学科/人</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5932A781">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14:paraId="7D018132">
      <w:pPr>
        <w:widowControl/>
        <w:shd w:val="clear"/>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自签订合同之日起至202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年8月31日（相应服务工作完成或结算金额达到项目预算金额时，合同自动终止）。（少于该服务期将作为无效投标处理）</w:t>
      </w:r>
    </w:p>
    <w:p w14:paraId="0A0BD6F3">
      <w:pPr>
        <w:widowControl/>
        <w:shd w:val="clear"/>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1BB0AF1E">
      <w:pPr>
        <w:widowControl/>
        <w:shd w:val="clear"/>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475D53B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76F8DBEA">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EB8C7AD">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46DAD250">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0C0A1B49">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4）履行合同所必需的设备和专业技术能力：提供设备及专业技术能力情况或出具《承诺函》。</w:t>
      </w:r>
    </w:p>
    <w:p w14:paraId="5733A7BB">
      <w:pPr>
        <w:pStyle w:val="50"/>
        <w:shd w:val="clear"/>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BE8609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2.为采购项目提供整体设计、规范编制或者项目管理、监理、检测等服务的供应商，不得再参加该采购项目的其他采购活动；（提供《磋商邀请函》承诺）</w:t>
      </w:r>
    </w:p>
    <w:p w14:paraId="09B457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.单位负责人为同一人或者存在直接控股、管理关系的不同供应商，不得参加同一合同项下的政府采购活动；（提供《磋商邀请函》承诺）</w:t>
      </w:r>
    </w:p>
    <w:p w14:paraId="1CB1A3C3">
      <w:pPr>
        <w:widowControl/>
        <w:shd w:val="clear"/>
        <w:tabs>
          <w:tab w:val="left" w:pos="502"/>
        </w:tabs>
        <w:adjustRightInd w:val="0"/>
        <w:snapToGrid w:val="0"/>
        <w:spacing w:line="360" w:lineRule="auto"/>
        <w:ind w:firstLine="420" w:firstLineChars="2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8103C17">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14:paraId="519E2228">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.供应商须在招标代理机构登记并购买磋商文件。</w:t>
      </w:r>
    </w:p>
    <w:p w14:paraId="0CFA0265">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0060343B">
      <w:pPr>
        <w:widowControl/>
        <w:shd w:val="clear"/>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间及下载：2026年2月13日至2026年2月27日。</w:t>
      </w:r>
    </w:p>
    <w:p w14:paraId="1BE5F73A">
      <w:pPr>
        <w:widowControl/>
        <w:shd w:val="clear"/>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63448F0">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2C0BFDD">
      <w:pPr>
        <w:widowControl/>
        <w:shd w:val="clear"/>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时间：2026年2月13日至2026年2月27日，上午9:00～12:00，下午2:30～5:30（节假日除外）（北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788C620">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DB682EB">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2CB230A3">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ABA4517">
      <w:pPr>
        <w:widowControl/>
        <w:shd w:val="clear"/>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20AFF879">
      <w:pPr>
        <w:widowControl/>
        <w:shd w:val="clear"/>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C18677A">
      <w:pPr>
        <w:widowControl/>
        <w:shd w:val="clear"/>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34DA228">
      <w:pPr>
        <w:widowControl/>
        <w:numPr>
          <w:ilvl w:val="0"/>
          <w:numId w:val="22"/>
        </w:numPr>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6A162BC0">
      <w:pPr>
        <w:widowControl/>
        <w:shd w:val="clear"/>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14:textFill>
            <w14:solidFill>
              <w14:schemeClr w14:val="tx1"/>
            </w14:solidFill>
          </w14:textFill>
        </w:rPr>
        <w:t>2026年3月3日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FF9C7C2">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14:textFill>
            <w14:solidFill>
              <w14:schemeClr w14:val="tx1"/>
            </w14:solidFill>
          </w14:textFill>
        </w:rPr>
        <w:t>2026年3月3日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2E8CA8C">
      <w:pPr>
        <w:widowControl/>
        <w:shd w:val="clear"/>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ABA2D2C">
      <w:pPr>
        <w:widowControl/>
        <w:shd w:val="clear"/>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4D20446">
      <w:pPr>
        <w:widowControl/>
        <w:shd w:val="clear"/>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F16976E">
      <w:pPr>
        <w:shd w:val="clea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阳江市阳东区教师发展中心</w:t>
      </w:r>
    </w:p>
    <w:p w14:paraId="381F6B8B">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址：阳东区东城镇陶然路74号</w:t>
      </w:r>
    </w:p>
    <w:p w14:paraId="294B5A1F">
      <w:pPr>
        <w:shd w:val="clea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人：张金波</w:t>
      </w:r>
    </w:p>
    <w:p w14:paraId="32C742A3">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6128938</w:t>
      </w:r>
    </w:p>
    <w:p w14:paraId="08371019">
      <w:pPr>
        <w:shd w:val="clea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294D910C">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232AB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64B42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BD89D89">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22AF20F6">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5E29F8E6">
      <w:pPr>
        <w:shd w:val="clea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01E37DC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22FE7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6F43090">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6140A07">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0672831"/>
      <w:bookmarkStart w:id="38" w:name="_Toc350438703"/>
      <w:bookmarkStart w:id="39" w:name="_Toc340677032"/>
      <w:bookmarkStart w:id="40" w:name="_Toc342296709"/>
      <w:bookmarkStart w:id="41" w:name="_Toc331512857"/>
      <w:bookmarkStart w:id="42" w:name="_Toc342060323"/>
      <w:bookmarkStart w:id="43" w:name="_Toc331683995"/>
      <w:bookmarkStart w:id="44" w:name="_Toc345513763"/>
      <w:bookmarkStart w:id="45" w:name="_Toc333935620"/>
      <w:bookmarkStart w:id="46" w:name="_Toc340507404"/>
      <w:bookmarkStart w:id="47" w:name="_Toc365967003"/>
      <w:bookmarkStart w:id="48" w:name="_Toc339362258"/>
      <w:bookmarkStart w:id="49" w:name="_Toc333237724"/>
      <w:bookmarkStart w:id="50" w:name="_Toc339020049"/>
      <w:bookmarkStart w:id="51" w:name="_Toc341348292"/>
      <w:bookmarkStart w:id="52" w:name="_Toc336681538"/>
      <w:bookmarkStart w:id="53" w:name="_Toc366072458"/>
      <w:bookmarkStart w:id="54" w:name="_Toc339441045"/>
      <w:bookmarkStart w:id="55" w:name="_Toc350756404"/>
      <w:bookmarkStart w:id="56" w:name="_Toc339020187"/>
      <w:bookmarkStart w:id="57" w:name="_Toc339019829"/>
      <w:bookmarkStart w:id="58" w:name="_Toc333237613"/>
      <w:bookmarkStart w:id="59" w:name="_Toc332270306"/>
      <w:bookmarkStart w:id="60" w:name="_Toc339019955"/>
      <w:bookmarkStart w:id="61" w:name="_Toc349143547"/>
      <w:bookmarkStart w:id="62" w:name="_Toc330459946"/>
      <w:bookmarkStart w:id="63" w:name="_Toc349127584"/>
      <w:bookmarkStart w:id="64" w:name="_Toc336681893"/>
      <w:bookmarkStart w:id="65" w:name="_Toc333238572"/>
      <w:bookmarkStart w:id="66" w:name="_Toc332206658"/>
      <w:bookmarkStart w:id="67" w:name="_Toc337632316"/>
      <w:bookmarkStart w:id="68" w:name="_Toc365985109"/>
      <w:bookmarkStart w:id="69" w:name="_Toc333935279"/>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13</w:t>
      </w:r>
      <w:r>
        <w:rPr>
          <w:rFonts w:hint="eastAsia" w:ascii="宋体" w:hAnsi="宋体"/>
          <w:bCs/>
          <w:color w:val="000000" w:themeColor="text1"/>
          <w:highlight w:val="none"/>
          <w14:textFill>
            <w14:solidFill>
              <w14:schemeClr w14:val="tx1"/>
            </w14:solidFill>
          </w14:textFill>
        </w:rPr>
        <w:t>日</w:t>
      </w:r>
    </w:p>
    <w:p w14:paraId="6E3CDA79">
      <w:pPr>
        <w:shd w:val="clear"/>
        <w:rPr>
          <w:rFonts w:ascii="宋体" w:hAnsi="宋体"/>
          <w:b/>
          <w:color w:val="000000" w:themeColor="text1"/>
          <w:highlight w:val="none"/>
          <w14:textFill>
            <w14:solidFill>
              <w14:schemeClr w14:val="tx1"/>
            </w14:solidFill>
          </w14:textFill>
        </w:rPr>
      </w:pPr>
    </w:p>
    <w:p w14:paraId="7D1083D2">
      <w:pPr>
        <w:shd w:val="clea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bookmarkStart w:id="381" w:name="_GoBack"/>
      <w:bookmarkEnd w:id="381"/>
    </w:p>
    <w:p w14:paraId="4C4F24BB">
      <w:pPr>
        <w:pStyle w:val="2"/>
        <w:numPr>
          <w:ilvl w:val="0"/>
          <w:numId w:val="0"/>
        </w:numPr>
        <w:shd w:val="clea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063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3237725"/>
      <w:bookmarkStart w:id="75" w:name="_Toc333238573"/>
      <w:bookmarkStart w:id="76" w:name="_Toc75570886"/>
      <w:bookmarkStart w:id="77" w:name="_Toc330459949"/>
      <w:bookmarkStart w:id="78" w:name="_Toc333935280"/>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8E443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u w:val="single"/>
          <w14:textFill>
            <w14:solidFill>
              <w14:schemeClr w14:val="tx1"/>
            </w14:solidFill>
          </w14:textFill>
        </w:rPr>
      </w:pPr>
      <w:bookmarkStart w:id="79" w:name="_Toc350756417"/>
      <w:bookmarkStart w:id="80" w:name="_Toc336681547"/>
      <w:bookmarkStart w:id="81" w:name="_Toc365967040"/>
      <w:bookmarkStart w:id="82" w:name="_Toc333237755"/>
      <w:bookmarkStart w:id="83" w:name="_Toc339019982"/>
      <w:bookmarkStart w:id="84" w:name="_Toc342296727"/>
      <w:bookmarkStart w:id="85" w:name="_Toc332206675"/>
      <w:bookmarkStart w:id="86" w:name="_Toc366072495"/>
      <w:bookmarkStart w:id="87" w:name="_Toc336681902"/>
      <w:bookmarkStart w:id="88" w:name="_Toc330459952"/>
      <w:bookmarkStart w:id="89" w:name="_Toc331512865"/>
      <w:bookmarkStart w:id="90" w:name="_Toc331684005"/>
      <w:bookmarkStart w:id="91" w:name="_Toc339020062"/>
      <w:bookmarkStart w:id="92" w:name="_Toc350438716"/>
      <w:bookmarkStart w:id="93" w:name="_Toc365985146"/>
      <w:bookmarkStart w:id="94" w:name="_Toc340507409"/>
      <w:bookmarkStart w:id="95" w:name="_Toc340677037"/>
      <w:bookmarkStart w:id="96" w:name="_Toc341348305"/>
      <w:bookmarkStart w:id="97" w:name="_Toc340672836"/>
      <w:bookmarkStart w:id="98" w:name="_Toc332270313"/>
      <w:bookmarkStart w:id="99" w:name="_Toc345513834"/>
      <w:bookmarkStart w:id="100" w:name="_Toc333237644"/>
      <w:bookmarkStart w:id="101" w:name="_Toc339020200"/>
      <w:bookmarkStart w:id="102" w:name="_Toc337632325"/>
      <w:bookmarkStart w:id="103" w:name="_Toc333935313"/>
      <w:bookmarkStart w:id="104" w:name="_Toc339441054"/>
      <w:bookmarkStart w:id="105" w:name="_Toc339019856"/>
      <w:bookmarkStart w:id="106" w:name="_Toc333238600"/>
      <w:bookmarkStart w:id="107" w:name="_Toc342060341"/>
      <w:bookmarkStart w:id="108" w:name="_Toc339362267"/>
      <w:bookmarkStart w:id="109" w:name="_Toc349143556"/>
      <w:bookmarkStart w:id="110" w:name="_Toc349127593"/>
      <w:bookmarkStart w:id="111" w:name="_Toc333935654"/>
      <w:r>
        <w:rPr>
          <w:rFonts w:hint="eastAsia" w:ascii="宋体" w:hAnsi="宋体" w:eastAsia="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u w:val="single"/>
          <w:lang w:eastAsia="zh-CN"/>
          <w14:textFill>
            <w14:solidFill>
              <w14:schemeClr w14:val="tx1"/>
            </w14:solidFill>
          </w14:textFill>
        </w:rPr>
        <w:t>YXCG-20260213</w:t>
      </w:r>
      <w:r>
        <w:rPr>
          <w:rFonts w:hint="eastAsia" w:ascii="宋体" w:hAnsi="宋体" w:eastAsia="宋体" w:cs="宋体"/>
          <w:b/>
          <w:bCs/>
          <w:color w:val="000000" w:themeColor="text1"/>
          <w:highlight w:val="none"/>
          <w:u w:val="single"/>
          <w14:textFill>
            <w14:solidFill>
              <w14:schemeClr w14:val="tx1"/>
            </w14:solidFill>
          </w14:textFill>
        </w:rPr>
        <w:t xml:space="preserve"> </w:t>
      </w:r>
    </w:p>
    <w:p w14:paraId="17FB162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b w:val="0"/>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u w:val="single"/>
          <w:lang w:eastAsia="zh-CN"/>
          <w14:textFill>
            <w14:solidFill>
              <w14:schemeClr w14:val="tx1"/>
            </w14:solidFill>
          </w14:textFill>
        </w:rPr>
        <w:t>阳东区专项前置性监测训练项目</w:t>
      </w:r>
    </w:p>
    <w:p w14:paraId="33B45EE1">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085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2B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81B2BA0">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B4E6134">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F60A9D">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6F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59DBD7">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D2091AF">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B040DC6">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E5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2F966">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61AA0BC">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EA308B">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2B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77A301">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6C31B9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396D0CE">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报价包括本项目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监测平台维护、教师培训、</w:t>
            </w:r>
            <w:r>
              <w:rPr>
                <w:rFonts w:hint="eastAsia" w:ascii="宋体" w:hAnsi="宋体" w:eastAsia="宋体" w:cs="宋体"/>
                <w:b w:val="0"/>
                <w:bCs w:val="0"/>
                <w:color w:val="000000" w:themeColor="text1"/>
                <w:sz w:val="21"/>
                <w:szCs w:val="21"/>
                <w:highlight w:val="none"/>
                <w14:textFill>
                  <w14:solidFill>
                    <w14:schemeClr w14:val="tx1"/>
                  </w14:solidFill>
                </w14:textFill>
              </w:rPr>
              <w:t>验收、辅材辅件、服务期保障、雇员费用、安全措施数据整理与分析、分析报告、所有税费及在项目合同实施过程中可预见或不可预见费用等。本项目报价形式为单价。</w:t>
            </w:r>
          </w:p>
        </w:tc>
      </w:tr>
      <w:tr w14:paraId="7C8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607DAB">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7112ECD">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EF0A6C">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凭《</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通知书》与采购人双方签订，签订时间为《</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天</w:t>
            </w:r>
            <w:r>
              <w:rPr>
                <w:rFonts w:hint="eastAsia" w:ascii="宋体" w:hAnsi="宋体" w:eastAsia="宋体" w:cs="宋体"/>
                <w:color w:val="000000" w:themeColor="text1"/>
                <w:sz w:val="21"/>
                <w:szCs w:val="21"/>
                <w:highlight w:val="none"/>
                <w14:textFill>
                  <w14:solidFill>
                    <w14:schemeClr w14:val="tx1"/>
                  </w14:solidFill>
                </w14:textFill>
              </w:rPr>
              <w:t>内。</w:t>
            </w:r>
          </w:p>
        </w:tc>
      </w:tr>
      <w:tr w14:paraId="7615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0FCF1E">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867A3F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83393E">
            <w:pPr>
              <w:shd w:val="clea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30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230A62">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05B5241">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AEE5D6D">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结算金额=</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金额×实际参考人数。费用由教育局专项经费列支，不足部分由参加监测学校根据实际参加监测学生应补交人数按</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价格在学校公用经费中支付给</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49ED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E8E9A6">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C9D5633">
            <w:pPr>
              <w:shd w:val="clea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w:t>
            </w:r>
            <w:r>
              <w:rPr>
                <w:rFonts w:hint="eastAsia" w:ascii="宋体" w:hAnsi="宋体" w:cs="宋体"/>
                <w:b/>
                <w:color w:val="000000" w:themeColor="text1"/>
                <w:highlight w:val="none"/>
                <w:lang w:val="en-US" w:eastAsia="zh-CN"/>
                <w14:textFill>
                  <w14:solidFill>
                    <w14:schemeClr w14:val="tx1"/>
                  </w14:solidFill>
                </w14:textFill>
              </w:rPr>
              <w:t>情况</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47B7031">
            <w:pPr>
              <w:widowControl/>
              <w:shd w:val="clear"/>
              <w:tabs>
                <w:tab w:val="left" w:pos="525"/>
              </w:tabs>
              <w:adjustRightInd w:val="0"/>
              <w:snapToGrid w:val="0"/>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cs="宋体"/>
                <w:color w:val="000000" w:themeColor="text1"/>
                <w:szCs w:val="21"/>
                <w:highlight w:val="none"/>
                <w:lang w:val="en-US" w:eastAsia="zh-CN"/>
                <w14:textFill>
                  <w14:solidFill>
                    <w14:schemeClr w14:val="tx1"/>
                  </w14:solidFill>
                </w14:textFill>
              </w:rPr>
              <w:t>需对监测平台提供网上评卷、数据分析使用等功能提供培训。</w:t>
            </w:r>
          </w:p>
          <w:p w14:paraId="75B0791E">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cs="宋体"/>
                <w:color w:val="000000" w:themeColor="text1"/>
                <w:szCs w:val="21"/>
                <w:highlight w:val="none"/>
                <w:lang w:val="en-US" w:eastAsia="zh-CN"/>
                <w14:textFill>
                  <w14:solidFill>
                    <w14:schemeClr w14:val="tx1"/>
                  </w14:solidFill>
                </w14:textFill>
              </w:rPr>
              <w:t>需对网上阅卷支持、数据分析服务提供承诺。</w:t>
            </w:r>
          </w:p>
        </w:tc>
      </w:tr>
      <w:tr w14:paraId="5F0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06923CD5">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478C5131">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10633D">
            <w:pPr>
              <w:shd w:val="clea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2D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F7CC7D">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127D7563">
            <w:pPr>
              <w:shd w:val="clea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61389CC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05D5EA1">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1004F38B">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00元按</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00元计算）。成交服务费由成交供应商在领取成交通知书前以银行转账方式一次性支付。</w:t>
            </w:r>
          </w:p>
        </w:tc>
      </w:tr>
      <w:tr w14:paraId="109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8E7BB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19B3E59">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1B38EBA">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68CB61B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4616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A1ADC38">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93F3F00">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AAFD6FF">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3612EF0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82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CEED4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CAB0343">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7969776">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B0318CC">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AF20F97">
      <w:pPr>
        <w:shd w:val="clear"/>
        <w:rPr>
          <w:rFonts w:ascii="宋体" w:hAnsi="宋体"/>
          <w:color w:val="000000" w:themeColor="text1"/>
          <w:kern w:val="0"/>
          <w:sz w:val="24"/>
          <w:highlight w:val="none"/>
          <w14:textFill>
            <w14:solidFill>
              <w14:schemeClr w14:val="tx1"/>
            </w14:solidFill>
          </w14:textFill>
        </w:rPr>
      </w:pPr>
    </w:p>
    <w:p w14:paraId="30A8E8D4">
      <w:pPr>
        <w:shd w:val="clea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CFFB5B3">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3" w:name="_Toc24138"/>
      <w:r>
        <w:rPr>
          <w:rFonts w:hint="eastAsia" w:ascii="宋体" w:hAnsi="宋体"/>
          <w:color w:val="000000" w:themeColor="text1"/>
          <w:kern w:val="0"/>
          <w:sz w:val="24"/>
          <w:highlight w:val="none"/>
          <w14:textFill>
            <w14:solidFill>
              <w14:schemeClr w14:val="tx1"/>
            </w14:solidFill>
          </w14:textFill>
        </w:rPr>
        <w:t>B  技术要求</w:t>
      </w:r>
      <w:bookmarkEnd w:id="113"/>
    </w:p>
    <w:p w14:paraId="44D45D17">
      <w:pPr>
        <w:shd w:val="clear"/>
        <w:rPr>
          <w:rFonts w:ascii="宋体" w:hAnsi="宋体"/>
          <w:b/>
          <w:bCs/>
          <w:color w:val="000000" w:themeColor="text1"/>
          <w:kern w:val="44"/>
          <w:sz w:val="24"/>
          <w:highlight w:val="none"/>
          <w14:textFill>
            <w14:solidFill>
              <w14:schemeClr w14:val="tx1"/>
            </w14:solidFill>
          </w14:textFill>
        </w:rPr>
      </w:pPr>
    </w:p>
    <w:p w14:paraId="6173B07D">
      <w:pPr>
        <w:shd w:val="clear"/>
        <w:rPr>
          <w:color w:val="000000" w:themeColor="text1"/>
          <w:highlight w:val="none"/>
          <w14:textFill>
            <w14:solidFill>
              <w14:schemeClr w14:val="tx1"/>
            </w14:solidFill>
          </w14:textFill>
        </w:rPr>
      </w:pPr>
    </w:p>
    <w:p w14:paraId="76C38647">
      <w:pPr>
        <w:pStyle w:val="353"/>
        <w:keepNext w:val="0"/>
        <w:keepLines w:val="0"/>
        <w:pageBreakBefore w:val="0"/>
        <w:numPr>
          <w:ilvl w:val="0"/>
          <w:numId w:val="0"/>
        </w:numPr>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一、项目背景</w:t>
      </w:r>
    </w:p>
    <w:p w14:paraId="4603473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深入推进阳东区教育质量综合评价改革，探索构建教育质量综合评价机制和评价结果运用机制，为教育决策提供科学依据，拟面向2026学年度全区义务教育阶段学校实施阳东区专项前置性监测训练项目。借助信息化手段，综合实施“四个评价”，以评促改、以评促建，推动教育大数据全面应用，开展测评服务，带动全区义务教育质量的全面提升。</w:t>
      </w:r>
    </w:p>
    <w:p w14:paraId="640DA3EA">
      <w:pPr>
        <w:numPr>
          <w:ilvl w:val="0"/>
          <w:numId w:val="0"/>
        </w:numPr>
        <w:pBdr>
          <w:top w:val="none" w:color="auto" w:sz="0" w:space="0"/>
          <w:left w:val="none" w:color="auto" w:sz="0" w:space="0"/>
          <w:bottom w:val="none" w:color="auto" w:sz="0" w:space="0"/>
          <w:right w:val="none" w:color="auto" w:sz="0" w:space="0"/>
        </w:pBdr>
        <w:tabs>
          <w:tab w:val="left" w:pos="3210"/>
        </w:tabs>
        <w:spacing w:line="360" w:lineRule="auto"/>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项目内容及预算</w:t>
      </w:r>
    </w:p>
    <w:tbl>
      <w:tblPr>
        <w:tblStyle w:val="51"/>
        <w:tblW w:w="51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16"/>
        <w:gridCol w:w="2409"/>
        <w:gridCol w:w="1964"/>
      </w:tblGrid>
      <w:tr w14:paraId="7E33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2" w:type="pct"/>
            <w:noWrap w:val="0"/>
            <w:vAlign w:val="bottom"/>
          </w:tcPr>
          <w:p w14:paraId="21DDEBB1">
            <w:pPr>
              <w:widowControl w:val="0"/>
              <w:pBdr>
                <w:top w:val="none" w:color="auto" w:sz="0" w:space="0"/>
                <w:left w:val="none" w:color="auto" w:sz="0" w:space="0"/>
                <w:bottom w:val="none" w:color="auto" w:sz="0" w:space="0"/>
                <w:right w:val="none" w:color="auto" w:sz="0" w:space="0"/>
              </w:pBdr>
              <w:adjustRightInd w:val="0"/>
              <w:snapToGrid w:val="0"/>
              <w:spacing w:line="360" w:lineRule="auto"/>
              <w:jc w:val="cente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监测内容</w:t>
            </w:r>
          </w:p>
        </w:tc>
        <w:tc>
          <w:tcPr>
            <w:tcW w:w="1324" w:type="pct"/>
            <w:noWrap w:val="0"/>
            <w:vAlign w:val="bottom"/>
          </w:tcPr>
          <w:p w14:paraId="4F986877">
            <w:pPr>
              <w:widowControl w:val="0"/>
              <w:pBdr>
                <w:top w:val="none" w:color="auto" w:sz="0" w:space="0"/>
                <w:left w:val="none" w:color="auto" w:sz="0" w:space="0"/>
                <w:bottom w:val="none" w:color="auto" w:sz="0" w:space="0"/>
                <w:right w:val="none" w:color="auto" w:sz="0" w:space="0"/>
              </w:pBdr>
              <w:adjustRightInd w:val="0"/>
              <w:snapToGrid w:val="0"/>
              <w:spacing w:line="360" w:lineRule="auto"/>
              <w:jc w:val="cente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监测对象</w:t>
            </w:r>
          </w:p>
        </w:tc>
        <w:tc>
          <w:tcPr>
            <w:tcW w:w="1219" w:type="pct"/>
            <w:noWrap w:val="0"/>
            <w:vAlign w:val="bottom"/>
          </w:tcPr>
          <w:p w14:paraId="2C8E50ED">
            <w:pPr>
              <w:widowControl w:val="0"/>
              <w:pBdr>
                <w:top w:val="none" w:color="auto" w:sz="0" w:space="0"/>
                <w:left w:val="none" w:color="auto" w:sz="0" w:space="0"/>
                <w:bottom w:val="none" w:color="auto" w:sz="0" w:space="0"/>
                <w:right w:val="none" w:color="auto" w:sz="0" w:space="0"/>
              </w:pBdr>
              <w:adjustRightInd w:val="0"/>
              <w:snapToGrid w:val="0"/>
              <w:spacing w:line="360" w:lineRule="auto"/>
              <w:jc w:val="cente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最高单价限价/学科/人</w:t>
            </w:r>
          </w:p>
        </w:tc>
        <w:tc>
          <w:tcPr>
            <w:tcW w:w="994" w:type="pct"/>
            <w:noWrap w:val="0"/>
            <w:vAlign w:val="bottom"/>
          </w:tcPr>
          <w:p w14:paraId="14A666BF">
            <w:pPr>
              <w:widowControl w:val="0"/>
              <w:pBdr>
                <w:top w:val="none" w:color="auto" w:sz="0" w:space="0"/>
                <w:left w:val="none" w:color="auto" w:sz="0" w:space="0"/>
                <w:bottom w:val="none" w:color="auto" w:sz="0" w:space="0"/>
                <w:right w:val="none" w:color="auto" w:sz="0" w:space="0"/>
              </w:pBdr>
              <w:adjustRightInd w:val="0"/>
              <w:snapToGrid w:val="0"/>
              <w:spacing w:line="360" w:lineRule="auto"/>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预算金额最高限价</w:t>
            </w:r>
          </w:p>
        </w:tc>
      </w:tr>
      <w:tr w14:paraId="71B8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62" w:type="pct"/>
            <w:noWrap w:val="0"/>
            <w:vAlign w:val="center"/>
          </w:tcPr>
          <w:p w14:paraId="03C4AFA5">
            <w:pPr>
              <w:pBdr>
                <w:top w:val="none" w:color="auto" w:sz="0" w:space="0"/>
                <w:left w:val="none" w:color="auto" w:sz="0" w:space="0"/>
                <w:bottom w:val="none" w:color="auto" w:sz="0" w:space="0"/>
                <w:right w:val="none" w:color="auto" w:sz="0" w:space="0"/>
              </w:pBdr>
              <w:autoSpaceDE w:val="0"/>
              <w:autoSpaceDN w:val="0"/>
              <w:jc w:val="cente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t>语文、数学、英语、科学、道德与法治、心理、劳动、艺术（音乐、美术）</w:t>
            </w:r>
          </w:p>
        </w:tc>
        <w:tc>
          <w:tcPr>
            <w:tcW w:w="1324" w:type="pct"/>
            <w:noWrap w:val="0"/>
            <w:vAlign w:val="center"/>
          </w:tcPr>
          <w:p w14:paraId="04991892">
            <w:pPr>
              <w:pBdr>
                <w:top w:val="none" w:color="auto" w:sz="0" w:space="0"/>
                <w:left w:val="none" w:color="auto" w:sz="0" w:space="0"/>
                <w:bottom w:val="none" w:color="auto" w:sz="0" w:space="0"/>
                <w:right w:val="none" w:color="auto" w:sz="0" w:space="0"/>
              </w:pBdr>
              <w:autoSpaceDE w:val="0"/>
              <w:autoSpaceDN w:val="0"/>
              <w:jc w:val="cente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t>阳东区2026学年春季学期义务教育阶段四年级和八年级学生约17000人，共2次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监测</w:t>
            </w:r>
            <w: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t>。</w:t>
            </w:r>
          </w:p>
        </w:tc>
        <w:tc>
          <w:tcPr>
            <w:tcW w:w="1219" w:type="pct"/>
            <w:noWrap w:val="0"/>
            <w:vAlign w:val="center"/>
          </w:tcPr>
          <w:p w14:paraId="40C37E74">
            <w:pPr>
              <w:pBdr>
                <w:top w:val="none" w:color="auto" w:sz="0" w:space="0"/>
                <w:left w:val="none" w:color="auto" w:sz="0" w:space="0"/>
                <w:bottom w:val="none" w:color="auto" w:sz="0" w:space="0"/>
                <w:right w:val="none" w:color="auto" w:sz="0" w:space="0"/>
              </w:pBdr>
              <w:autoSpaceDE w:val="0"/>
              <w:autoSpaceDN w:val="0"/>
              <w:jc w:val="cente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t>3元/学科/人</w:t>
            </w:r>
          </w:p>
        </w:tc>
        <w:tc>
          <w:tcPr>
            <w:tcW w:w="994" w:type="pct"/>
            <w:noWrap w:val="0"/>
            <w:vAlign w:val="center"/>
          </w:tcPr>
          <w:p w14:paraId="1D651DB5">
            <w:pPr>
              <w:pBdr>
                <w:top w:val="none" w:color="auto" w:sz="0" w:space="0"/>
                <w:left w:val="none" w:color="auto" w:sz="0" w:space="0"/>
                <w:bottom w:val="none" w:color="auto" w:sz="0" w:space="0"/>
                <w:right w:val="none" w:color="auto" w:sz="0" w:space="0"/>
              </w:pBdr>
              <w:autoSpaceDE w:val="0"/>
              <w:autoSpaceDN w:val="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81.6万元</w:t>
            </w:r>
          </w:p>
        </w:tc>
      </w:tr>
    </w:tbl>
    <w:p w14:paraId="765966A6">
      <w:pPr>
        <w:numPr>
          <w:ilvl w:val="0"/>
          <w:numId w:val="0"/>
        </w:numPr>
        <w:tabs>
          <w:tab w:val="left" w:pos="3210"/>
        </w:tabs>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三、</w:t>
      </w: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项目</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服务内容</w:t>
      </w:r>
    </w:p>
    <w:p w14:paraId="6335993F">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1.监测对象：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阳东区2026学年春季学期义务教育阶段四年级和八年级学生，预估总人数约17000人。</w:t>
      </w:r>
    </w:p>
    <w:p w14:paraId="68033C35">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2.监测学科包含语文、数学、英语、科学、道德与法治、心理、劳动、艺术（音乐、美术）八个学科。</w:t>
      </w:r>
      <w:r>
        <w:rPr>
          <w:rFonts w:hint="eastAsia" w:ascii="宋体" w:hAnsi="宋体" w:eastAsia="宋体" w:cs="宋体"/>
          <w:bCs/>
          <w:color w:val="000000" w:themeColor="text1"/>
          <w:spacing w:val="6"/>
          <w:sz w:val="21"/>
          <w:szCs w:val="21"/>
          <w:highlight w:val="none"/>
          <w:lang w:val="en-US" w:eastAsia="zh-CN"/>
          <w14:textFill>
            <w14:solidFill>
              <w14:schemeClr w14:val="tx1"/>
            </w14:solidFill>
          </w14:textFill>
        </w:rPr>
        <w:t>共拟进行2次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监测。</w:t>
      </w:r>
    </w:p>
    <w:p w14:paraId="3142FE16">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3.监测内容</w:t>
      </w:r>
    </w:p>
    <w:p w14:paraId="29C396FC">
      <w:pPr>
        <w:keepNext w:val="0"/>
        <w:keepLines w:val="0"/>
        <w:pageBreakBefore w:val="0"/>
        <w:widowControl/>
        <w:pBdr>
          <w:top w:val="none" w:color="auto" w:sz="0" w:space="0"/>
          <w:left w:val="none" w:color="auto" w:sz="0" w:space="0"/>
          <w:bottom w:val="none" w:color="auto" w:sz="0" w:space="0"/>
          <w:right w:val="none" w:color="auto" w:sz="0" w:space="0"/>
        </w:pBdr>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对照《义务教育质量评价指南》和义务教育课程标准（或指导纲要），参照国家义务教育质量监测的监测维度和阳江市中小学智慧阳光评价的有关形式，开展师生学业质量监测。</w:t>
      </w:r>
    </w:p>
    <w:p w14:paraId="33ED9387">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（1）语文主要监测学生掌握语文基础知识情况、阅读能力和书面表达能力等。</w:t>
      </w:r>
    </w:p>
    <w:p w14:paraId="1CA8CE62">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（2）数学主要监测学生掌握数学基础知识和思维方法情况、运算能力、问题解决能力等。</w:t>
      </w:r>
    </w:p>
    <w:p w14:paraId="2B0C0022">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（3）英语主要监测学生掌握英语基础知识情况，阅读、写作等综合语言运用能力等。</w:t>
      </w:r>
    </w:p>
    <w:p w14:paraId="0BF93B03">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（4）德育主要监测学生的理想信念、道德行为规范以及基本国情常识掌握情况等。</w:t>
      </w:r>
    </w:p>
    <w:p w14:paraId="666A897F">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（5）科学主要监测学生掌握科学基础知识和思维方法情况、科学探究能力等。</w:t>
      </w:r>
    </w:p>
    <w:p w14:paraId="4B744D11">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（6）艺术主要监测学生掌握艺术基础知识情况，通过艺术作品和活动感受美、表达美的能力，审美趣味和审美格调。</w:t>
      </w:r>
    </w:p>
    <w:p w14:paraId="78E39492">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（7）劳动主要监测学生劳动观念、劳动知识和能力、劳动习惯和品质等。</w:t>
      </w:r>
    </w:p>
    <w:p w14:paraId="29F86D58">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（8）心理健康主要监测学生情绪、人际交往等发展状况以及常见的心理行为问题等。</w:t>
      </w:r>
    </w:p>
    <w:p w14:paraId="2719A79E">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4.监测目标</w:t>
      </w:r>
    </w:p>
    <w:p w14:paraId="041CC342">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（1）精准诊断区域教育质量：构建数据驱动的教育质量监测体系，精准诊断教学薄弱环节，构建“监测-诊断-改进-验证”闭环体系。</w:t>
      </w:r>
    </w:p>
    <w:p w14:paraId="1BD2C419">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（2）助力教育高质量均衡发展：全面推进阳东区教育高质量发展，重点推进学校布局优化、教师队伍培育及城乡教育共同体建设。</w:t>
      </w:r>
    </w:p>
    <w:p w14:paraId="2059DB33">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（3）提升全域教育质量：强化教研与教学改进联动，实现义务教育质量整体跃升。</w:t>
      </w:r>
    </w:p>
    <w:p w14:paraId="75E03B54">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（4）具体目标和要求分为学生发展、教师能力、学校提质三个维度：</w:t>
      </w:r>
    </w:p>
    <w:p w14:paraId="3D9523A0">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a.在学生发展维度：通过“学生适应性提升，薄弱学科/学生精准转化”的目标要求，最终实现“四、八年级八个学科（语文、数学、英语、科学、劳动、心理、艺术、德育）优良率≥50%，校际差异系数 ≤15%”的效果。</w:t>
      </w:r>
    </w:p>
    <w:p w14:paraId="5C620AFB">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b.教师能力维度：通过“形成“诊断-改进-评估”闭环能力，实现分层帮扶”的目标要求，最终实现“提升教研员/骨干教师具备精准命题，分层指导能力”的效果。</w:t>
      </w:r>
    </w:p>
    <w:p w14:paraId="2E7B5A9C">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c.学校提质维度：通过“薄弱学科达标率显著提升，校际差异进一步缩小”的目标要求，最终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实现“消除所在区域优良率低于20%的薄弱学校，薄弱校目标学科提升幅度≥15%”的效果。</w:t>
      </w:r>
    </w:p>
    <w:p w14:paraId="04497E4E">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.监测实施</w:t>
      </w:r>
    </w:p>
    <w:p w14:paraId="4918D8E1">
      <w:pPr>
        <w:keepNext w:val="0"/>
        <w:keepLines w:val="0"/>
        <w:pageBreakBefore w:val="0"/>
        <w:widowControl/>
        <w:pBdr>
          <w:top w:val="none" w:color="auto" w:sz="0" w:space="0"/>
          <w:left w:val="none" w:color="auto" w:sz="0" w:space="0"/>
          <w:bottom w:val="none" w:color="auto" w:sz="0" w:space="0"/>
          <w:right w:val="none" w:color="auto" w:sz="0" w:space="0"/>
        </w:pBdr>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采用线上监测的形式，采购人将在评测实施前5个工作日通知评测实施具体安排，成交供应商须在5个工作日内结合国家义务教育质量监测的实践。</w:t>
      </w:r>
    </w:p>
    <w:p w14:paraId="16663CCF">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.数据分析</w:t>
      </w:r>
    </w:p>
    <w:p w14:paraId="256489EC">
      <w:pPr>
        <w:keepNext w:val="0"/>
        <w:keepLines w:val="0"/>
        <w:pageBreakBefore w:val="0"/>
        <w:widowControl/>
        <w:pBdr>
          <w:top w:val="none" w:color="auto" w:sz="0" w:space="0"/>
          <w:left w:val="none" w:color="auto" w:sz="0" w:space="0"/>
          <w:bottom w:val="none" w:color="auto" w:sz="0" w:space="0"/>
          <w:right w:val="none" w:color="auto" w:sz="0" w:space="0"/>
        </w:pBdr>
        <w:tabs>
          <w:tab w:val="left" w:pos="321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监测实施结束后，成交供应商应在1个工作日内完成数据回收工作，确保信息的准确性和完整性。数据采集完成后，在报告交付前，对数据进行清理、运算、分析。运用多种统计方法，对多层级学生的成绩、答题情况、得分分布等信息进行深入挖掘，形成监测结果。</w:t>
      </w:r>
    </w:p>
    <w:p w14:paraId="08920004">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.报告撰写</w:t>
      </w:r>
    </w:p>
    <w:p w14:paraId="545C0A57">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数据分析完成后，邀请相关领域专家针对数据结果结合常模数据，形成可下载打印的个体报告、班级报告、校级报告、区级报告。</w:t>
      </w:r>
    </w:p>
    <w:p w14:paraId="63B9D45C">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区级报告：数据分析完成后，邀请相关领域专家针对数据结果结合常模数据，对区域整体报告进行解读和提出意见和建议，专家可以在系统上直接查看区域整体报告并提出自己的主要发现和发展建议，也可打印纸质版由专家进行查看。</w:t>
      </w:r>
    </w:p>
    <w:p w14:paraId="35F710E8">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（2）个体、班级、学校报告：应实现自动化出具，支持下载电子版报告，也可打印纸质版报告。</w:t>
      </w:r>
    </w:p>
    <w:p w14:paraId="46D30A3A">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（3）个体报告需包括：学生个体报告；</w:t>
      </w:r>
    </w:p>
    <w:p w14:paraId="7F7D37C0">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（4）班级报告需包括：班级综合报告、班级学科（德育、语文、数学、英语、科学、艺术、劳动、心理健康）报告；</w:t>
      </w:r>
    </w:p>
    <w:p w14:paraId="1282A5D3">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（5）校级报告需包括：校级综合报告、校级学科（德育、语文、数学、英语、科学、艺术、劳动、心理健康）报告；</w:t>
      </w:r>
    </w:p>
    <w:p w14:paraId="4BEB9624">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（6）区域报告需包括：区域综合报告、区域学科（德育、语文、数学、英语、科学、艺术、劳动、心理健康）报告。</w:t>
      </w:r>
    </w:p>
    <w:p w14:paraId="69FA9B1E">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097D588A">
      <w:pPr>
        <w:pStyle w:val="2"/>
        <w:numPr>
          <w:ilvl w:val="0"/>
          <w:numId w:val="0"/>
        </w:numPr>
        <w:shd w:val="clea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4" w:name="_Toc7388"/>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6FF1F7ED">
      <w:pPr>
        <w:pStyle w:val="3"/>
        <w:numPr>
          <w:ilvl w:val="1"/>
          <w:numId w:val="0"/>
        </w:numPr>
        <w:shd w:val="clear"/>
        <w:rPr>
          <w:rFonts w:ascii="宋体" w:hAnsi="宋体"/>
          <w:color w:val="000000" w:themeColor="text1"/>
          <w:sz w:val="21"/>
          <w:szCs w:val="21"/>
          <w:highlight w:val="none"/>
          <w14:textFill>
            <w14:solidFill>
              <w14:schemeClr w14:val="tx1"/>
            </w14:solidFill>
          </w14:textFill>
        </w:rPr>
      </w:pPr>
      <w:bookmarkStart w:id="115" w:name="_Toc14309"/>
      <w:bookmarkStart w:id="116" w:name="_Toc456272919"/>
      <w:bookmarkStart w:id="117" w:name="_Toc456648358"/>
      <w:bookmarkStart w:id="118" w:name="_Toc434832495"/>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489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C19B5B5">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D129672">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3601CD1">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0E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725B9B">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ABD7F02">
            <w:pPr>
              <w:shd w:val="clea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4881914">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48E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C383D3A">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9D3D256">
            <w:pPr>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FC220FC">
            <w:pPr>
              <w:shd w:val="clea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669B4963">
            <w:pPr>
              <w:shd w:val="clea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69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8F9AE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221583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1BA74B8">
            <w:pPr>
              <w:shd w:val="clea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F5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F74EC7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00D099">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0E435B3">
            <w:pPr>
              <w:shd w:val="clea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9D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A04511F">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93EE2F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132D8CF">
            <w:pPr>
              <w:shd w:val="clea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76D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C241D0">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614C8C7">
            <w:pPr>
              <w:widowControl/>
              <w:shd w:val="clea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630A6927">
            <w:pPr>
              <w:pStyle w:val="5"/>
              <w:shd w:val="clear"/>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3E12E847">
            <w:pPr>
              <w:pStyle w:val="5"/>
              <w:shd w:val="clear"/>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439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F257148">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78D9F127">
            <w:pPr>
              <w:widowControl/>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1D3F0D81">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8BCA684">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503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58FEE6">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1A37644">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6E389139">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04DE62D7">
            <w:pPr>
              <w:shd w:val="clea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BE1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AD5A42">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1E6F8C99">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3FCB7AF0">
            <w:pPr>
              <w:shd w:val="clea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652CE5E">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029D720">
      <w:pPr>
        <w:pStyle w:val="5"/>
        <w:shd w:val="clear"/>
        <w:rPr>
          <w:color w:val="000000" w:themeColor="text1"/>
          <w:highlight w:val="none"/>
          <w14:textFill>
            <w14:solidFill>
              <w14:schemeClr w14:val="tx1"/>
            </w14:solidFill>
          </w14:textFill>
        </w:rPr>
      </w:pPr>
    </w:p>
    <w:p w14:paraId="4D6A713F">
      <w:pPr>
        <w:pStyle w:val="5"/>
        <w:shd w:val="clear"/>
        <w:rPr>
          <w:color w:val="000000" w:themeColor="text1"/>
          <w:highlight w:val="none"/>
          <w14:textFill>
            <w14:solidFill>
              <w14:schemeClr w14:val="tx1"/>
            </w14:solidFill>
          </w14:textFill>
        </w:rPr>
      </w:pPr>
    </w:p>
    <w:p w14:paraId="70E06E65">
      <w:pPr>
        <w:pStyle w:val="5"/>
        <w:shd w:val="clear"/>
        <w:rPr>
          <w:color w:val="000000" w:themeColor="text1"/>
          <w:highlight w:val="none"/>
          <w14:textFill>
            <w14:solidFill>
              <w14:schemeClr w14:val="tx1"/>
            </w14:solidFill>
          </w14:textFill>
        </w:rPr>
      </w:pPr>
    </w:p>
    <w:p w14:paraId="7BCB4082">
      <w:pPr>
        <w:pStyle w:val="5"/>
        <w:shd w:val="clear"/>
        <w:rPr>
          <w:color w:val="000000" w:themeColor="text1"/>
          <w:highlight w:val="none"/>
          <w14:textFill>
            <w14:solidFill>
              <w14:schemeClr w14:val="tx1"/>
            </w14:solidFill>
          </w14:textFill>
        </w:rPr>
      </w:pPr>
    </w:p>
    <w:p w14:paraId="07D174D6">
      <w:pPr>
        <w:pStyle w:val="5"/>
        <w:shd w:val="clear"/>
        <w:rPr>
          <w:color w:val="000000" w:themeColor="text1"/>
          <w:highlight w:val="none"/>
          <w14:textFill>
            <w14:solidFill>
              <w14:schemeClr w14:val="tx1"/>
            </w14:solidFill>
          </w14:textFill>
        </w:rPr>
      </w:pPr>
    </w:p>
    <w:p w14:paraId="6677A6B9">
      <w:pPr>
        <w:pStyle w:val="5"/>
        <w:shd w:val="clear"/>
        <w:rPr>
          <w:color w:val="000000" w:themeColor="text1"/>
          <w:highlight w:val="none"/>
          <w14:textFill>
            <w14:solidFill>
              <w14:schemeClr w14:val="tx1"/>
            </w14:solidFill>
          </w14:textFill>
        </w:rPr>
      </w:pPr>
    </w:p>
    <w:p w14:paraId="0CE777EF">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29242"/>
      <w:bookmarkStart w:id="122" w:name="_Toc464632120"/>
      <w:r>
        <w:rPr>
          <w:rFonts w:hint="eastAsia" w:hAnsi="宋体"/>
          <w:color w:val="000000" w:themeColor="text1"/>
          <w:highlight w:val="none"/>
          <w14:textFill>
            <w14:solidFill>
              <w14:schemeClr w14:val="tx1"/>
            </w14:solidFill>
          </w14:textFill>
        </w:rPr>
        <w:t>一、说  明</w:t>
      </w:r>
      <w:bookmarkEnd w:id="121"/>
      <w:bookmarkEnd w:id="122"/>
    </w:p>
    <w:p w14:paraId="107A138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0DF47CEB">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17D59A8">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70FCD5B">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B05113E">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2B95FF48">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3A9A3A0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D350DC6">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720E8202">
      <w:pPr>
        <w:shd w:val="clea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00C103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44650F5A">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0E8E77">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1E0F4501">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F3732E7">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70BA01C3">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4492F3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B56FDFD">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25B91BD4">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7B6039DC">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AE17A79">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59928724">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2AA10056">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8FB4FF8">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p>
    <w:p w14:paraId="21220EDA">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12764"/>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F2D77EE">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7BCFACF">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F2AAA9D">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5F1A88A1">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23B821F5">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3AF96D2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4E997DE">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4659458">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3F722D3">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82631C2">
      <w:pPr>
        <w:pStyle w:val="25"/>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0289EA26">
      <w:pPr>
        <w:pStyle w:val="25"/>
        <w:shd w:val="clear"/>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B375B81">
      <w:pPr>
        <w:pStyle w:val="25"/>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4DBAD98C">
      <w:pPr>
        <w:pStyle w:val="25"/>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7389D57">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35F706DC">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13378"/>
      <w:r>
        <w:rPr>
          <w:rFonts w:hint="eastAsia" w:hAnsi="宋体"/>
          <w:color w:val="000000" w:themeColor="text1"/>
          <w:highlight w:val="none"/>
          <w14:textFill>
            <w14:solidFill>
              <w14:schemeClr w14:val="tx1"/>
            </w14:solidFill>
          </w14:textFill>
        </w:rPr>
        <w:t>三、响应文件的编制</w:t>
      </w:r>
      <w:bookmarkEnd w:id="125"/>
      <w:bookmarkEnd w:id="126"/>
    </w:p>
    <w:p w14:paraId="6E325DD0">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11AFD9C">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110BD15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73C179A3">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A66904C">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735B801E">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D41F0DA">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A9034ED">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62DFBBB4">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183BBAE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AFFDA99">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D178E9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577880AA">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9CBC07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6DF2C504">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717D4A79">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414"/>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15D6DB30">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6620DA1">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2595FA5A">
      <w:pPr>
        <w:pStyle w:val="25"/>
        <w:shd w:val="clear"/>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430E840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7EB4656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42D34823">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5C35D31C">
      <w:pPr>
        <w:pStyle w:val="25"/>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495A1FB3">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201045C9">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7BC07CE">
      <w:pPr>
        <w:pStyle w:val="25"/>
        <w:shd w:val="clear"/>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872B323">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753"/>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6E97249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2CD7CC2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6DC52B3">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2A5DD2C9">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10556E08">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1A426D6C">
      <w:pPr>
        <w:shd w:val="clea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0C2FA67">
      <w:pPr>
        <w:shd w:val="clea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8206C3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05A4CBE1">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4F6DCFC7">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258D62B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E09FC6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5253E64D">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33E9BAC3">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7FA4982A">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20629"/>
      <w:r>
        <w:rPr>
          <w:rFonts w:hint="eastAsia" w:hAnsi="宋体"/>
          <w:color w:val="000000" w:themeColor="text1"/>
          <w:highlight w:val="none"/>
          <w14:textFill>
            <w14:solidFill>
              <w14:schemeClr w14:val="tx1"/>
            </w14:solidFill>
          </w14:textFill>
        </w:rPr>
        <w:t>六、响应文件的份数、封装和递交</w:t>
      </w:r>
      <w:bookmarkEnd w:id="131"/>
      <w:bookmarkEnd w:id="132"/>
    </w:p>
    <w:p w14:paraId="68967BA7">
      <w:pPr>
        <w:shd w:val="clea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3AA1C8E">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DAFE325">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96F86C0">
      <w:pPr>
        <w:pStyle w:val="25"/>
        <w:shd w:val="clear"/>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07C160">
      <w:pPr>
        <w:shd w:val="clea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7F069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2AAD9043">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11F3B9E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38D8F0E4">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A85B092">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28705"/>
      <w:bookmarkStart w:id="134" w:name="_Toc464632126"/>
      <w:r>
        <w:rPr>
          <w:rFonts w:hint="eastAsia" w:hAnsi="宋体"/>
          <w:color w:val="000000" w:themeColor="text1"/>
          <w:highlight w:val="none"/>
          <w14:textFill>
            <w14:solidFill>
              <w14:schemeClr w14:val="tx1"/>
            </w14:solidFill>
          </w14:textFill>
        </w:rPr>
        <w:t>七、磋商的步骤</w:t>
      </w:r>
      <w:bookmarkEnd w:id="133"/>
      <w:bookmarkEnd w:id="134"/>
    </w:p>
    <w:p w14:paraId="318B6742">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33F9454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6C7EE26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20C295EB">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0071A931">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C7CE100">
      <w:pPr>
        <w:shd w:val="clea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2A241D96">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18EC58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D49E99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56EEDF4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AABB9A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7556DCA7">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2BA941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FA6957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1208C6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01E4FB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6CE24E54">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BAA616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4AB0625">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7C089925">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7D24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4B026F02">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452E3A5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355E1ECF">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665914AC">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6CDD95BE">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015EE858">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79E3CFDC">
      <w:pPr>
        <w:shd w:val="clea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401E9D5B">
      <w:pPr>
        <w:pStyle w:val="45"/>
        <w:widowControl w:val="0"/>
        <w:shd w:val="clear"/>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59F660CF">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6D36FC69">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482536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7E29AFD">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0FBFFF3A">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1FDD8774">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3086C22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4C298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5CCCDB8">
      <w:pPr>
        <w:shd w:val="clea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C879324">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3E5A3E7">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4457A1D">
      <w:pPr>
        <w:pStyle w:val="25"/>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16420"/>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63DE7489">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6F530C20">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526BECF9">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54BD1D0B">
      <w:pPr>
        <w:pStyle w:val="25"/>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6C184D2">
      <w:pPr>
        <w:shd w:val="clea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C26854B">
      <w:pPr>
        <w:shd w:val="clea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35DCCCF2">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8180527">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2901A6">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6EDB196E">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3A63A1B">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6650D86">
      <w:pPr>
        <w:shd w:val="clea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20949"/>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60202C8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E9FECAE">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322033397"/>
      <w:bookmarkStart w:id="141" w:name="_Toc464632129"/>
      <w:bookmarkStart w:id="142" w:name="_Toc11912"/>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222A952B">
      <w:pPr>
        <w:shd w:val="clea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5B6831E2">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3" w:name="_Toc24144"/>
      <w:bookmarkStart w:id="144" w:name="_Toc464632131"/>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7EA62EAF">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7D6B0C8">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768C0B2">
      <w:pPr>
        <w:shd w:val="clea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2AE6C1E">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A67C250">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7D5123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ADD8A24">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130C900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365B62CF">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6" w:name="_Toc322033399"/>
      <w:bookmarkStart w:id="147" w:name="_Toc464632132"/>
      <w:bookmarkStart w:id="148" w:name="_Toc345675376"/>
      <w:bookmarkStart w:id="149" w:name="_Toc19397"/>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574734AB">
      <w:pPr>
        <w:shd w:val="clear"/>
        <w:spacing w:line="300" w:lineRule="auto"/>
        <w:ind w:left="424" w:hanging="424" w:hanging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004F770">
      <w:pPr>
        <w:keepNext w:val="0"/>
        <w:keepLines w:val="0"/>
        <w:pageBreakBefore w:val="0"/>
        <w:widowControl w:val="0"/>
        <w:shd w:val="clear"/>
        <w:kinsoku/>
        <w:wordWrap/>
        <w:overflowPunct/>
        <w:topLinePunct w:val="0"/>
        <w:autoSpaceDE/>
        <w:autoSpaceDN/>
        <w:bidi w:val="0"/>
        <w:adjustRightInd/>
        <w:snapToGrid/>
        <w:spacing w:line="300" w:lineRule="auto"/>
        <w:ind w:left="0" w:hanging="424" w:hangingChars="202"/>
        <w:textAlignment w:val="auto"/>
        <w:outlineLvl w:val="1"/>
        <w:rPr>
          <w:rFonts w:hint="eastAsia" w:ascii="宋体" w:hAnsi="宋体" w:eastAsia="宋体"/>
          <w:color w:val="000000" w:themeColor="text1"/>
          <w:szCs w:val="21"/>
          <w:highlight w:val="none"/>
          <w:lang w:eastAsia="zh-CN"/>
          <w14:textFill>
            <w14:solidFill>
              <w14:schemeClr w14:val="tx1"/>
            </w14:solidFill>
          </w14:textFill>
        </w:rPr>
      </w:pPr>
      <w:bookmarkStart w:id="150" w:name="_Toc25005"/>
      <w:r>
        <w:rPr>
          <w:rFonts w:hint="eastAsia" w:ascii="宋体" w:hAnsi="宋体"/>
          <w:color w:val="000000" w:themeColor="text1"/>
          <w:szCs w:val="21"/>
          <w:highlight w:val="none"/>
          <w:lang w:eastAsia="zh-CN"/>
          <w14:textFill>
            <w14:solidFill>
              <w14:schemeClr w14:val="tx1"/>
            </w14:solidFill>
          </w14:textFill>
        </w:rPr>
        <w:t>十三、供应商应遵守的其他规定</w:t>
      </w:r>
      <w:bookmarkEnd w:id="150"/>
    </w:p>
    <w:p w14:paraId="646F19D4">
      <w:pPr>
        <w:shd w:val="clear"/>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29. </w:t>
      </w:r>
      <w:r>
        <w:rPr>
          <w:rFonts w:hint="eastAsia" w:ascii="宋体" w:hAnsi="宋体"/>
          <w:color w:val="000000" w:themeColor="text1"/>
          <w:szCs w:val="21"/>
          <w:highlight w:val="none"/>
          <w14:textFill>
            <w14:solidFill>
              <w14:schemeClr w14:val="tx1"/>
            </w14:solidFill>
          </w14:textFill>
        </w:rPr>
        <w:t>本项目严禁中标供应商将合同全部或部分权利义务转包给第三方主体（包括但不限于关联公司、子公司等），不得将项目肢解后以分包名义变相转包。违反本规定的，视为严重违约，采购人有权解除合同、没收履约保证金，并将供应商列入不良行为记录名单，上报财政部门按规定处理，同时供应商应承担由此给采购人造成的全部损失。</w:t>
      </w:r>
    </w:p>
    <w:p w14:paraId="0784E906">
      <w:pPr>
        <w:pStyle w:val="2"/>
        <w:numPr>
          <w:ilvl w:val="0"/>
          <w:numId w:val="0"/>
        </w:numPr>
        <w:shd w:val="clea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1" w:name="_Toc1818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1"/>
    </w:p>
    <w:p w14:paraId="4F4901B0">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E98B4A7">
      <w:pPr>
        <w:shd w:val="clea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0EDEC19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4889F9">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706B65">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38C4B">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429A29">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1EB49BB8">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E69FA3">
            <w:pPr>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C2B74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98E1A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B7C1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r>
    </w:tbl>
    <w:p w14:paraId="6D6248DE">
      <w:pPr>
        <w:shd w:val="clear"/>
        <w:rPr>
          <w:color w:val="000000" w:themeColor="text1"/>
          <w:highlight w:val="none"/>
          <w14:textFill>
            <w14:solidFill>
              <w14:schemeClr w14:val="tx1"/>
            </w14:solidFill>
          </w14:textFill>
        </w:rPr>
      </w:pPr>
    </w:p>
    <w:p w14:paraId="2BA13B68">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0C35348">
        <w:tblPrEx>
          <w:shd w:val="clear" w:color="auto" w:fill="FFFFFF"/>
          <w:tblCellMar>
            <w:top w:w="0" w:type="dxa"/>
            <w:left w:w="0" w:type="dxa"/>
            <w:bottom w:w="0" w:type="dxa"/>
            <w:right w:w="0" w:type="dxa"/>
          </w:tblCellMar>
        </w:tblPrEx>
        <w:trPr>
          <w:cantSplit/>
          <w:trHeight w:val="192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项目实施组织方案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9AE91B">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提供的项目实施组织方案（包括但不限于中小学教育质量阳光评价服务及阳光评价学科素养质量监测服务）进行打分： </w:t>
            </w:r>
          </w:p>
          <w:p w14:paraId="0EB5B0B4">
            <w:pPr>
              <w:keepNext w:val="0"/>
              <w:keepLines w:val="0"/>
              <w:pageBreakBefore w:val="0"/>
              <w:widowControl w:val="0"/>
              <w:numPr>
                <w:ilvl w:val="0"/>
                <w:numId w:val="23"/>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项目实施组织方案明确、详细、规范、全面且可操作性强，各项服务能清楚说明思路和方法，组织实施流程及工作安排合理，</w:t>
            </w:r>
            <w:r>
              <w:rPr>
                <w:rFonts w:hint="eastAsia" w:ascii="宋体" w:hAnsi="宋体" w:cs="宋体"/>
                <w:color w:val="000000" w:themeColor="text1"/>
                <w:szCs w:val="21"/>
                <w:highlight w:val="none"/>
                <w14:textFill>
                  <w14:solidFill>
                    <w14:schemeClr w14:val="tx1"/>
                  </w14:solidFill>
                </w14:textFill>
              </w:rPr>
              <w:t>优于或完全满足用户需求的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51D7290">
            <w:pPr>
              <w:keepNext w:val="0"/>
              <w:keepLines w:val="0"/>
              <w:pageBreakBefore w:val="0"/>
              <w:widowControl w:val="0"/>
              <w:numPr>
                <w:ilvl w:val="0"/>
                <w:numId w:val="23"/>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项目实施组织方案较明确、详细、规范、全面且可操作性较强，各项服务较能清楚说明思路和方法，组织实施流程及工作安排较合理，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D513BC4">
            <w:pPr>
              <w:keepNext w:val="0"/>
              <w:keepLines w:val="0"/>
              <w:pageBreakBefore w:val="0"/>
              <w:widowControl w:val="0"/>
              <w:numPr>
                <w:ilvl w:val="0"/>
                <w:numId w:val="23"/>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项目实施组织方案基本明确、规范、具有一定可操作性，各项服务能基本清楚说明思路和方法，组织实施流程及工作安排基本合理，</w:t>
            </w:r>
            <w:r>
              <w:rPr>
                <w:rFonts w:hint="eastAsia" w:ascii="宋体" w:hAnsi="宋体" w:cs="宋体"/>
                <w:color w:val="000000" w:themeColor="text1"/>
                <w:szCs w:val="21"/>
                <w:highlight w:val="none"/>
                <w14:textFill>
                  <w14:solidFill>
                    <w14:schemeClr w14:val="tx1"/>
                  </w14:solidFill>
                </w14:textFill>
              </w:rPr>
              <w:t>部分满足用户需求的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ED2973A">
            <w:pPr>
              <w:keepNext w:val="0"/>
              <w:keepLines w:val="0"/>
              <w:pageBreakBefore w:val="0"/>
              <w:widowControl w:val="0"/>
              <w:numPr>
                <w:ilvl w:val="0"/>
                <w:numId w:val="23"/>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项目实施组织方案不够明确，可操作性不强，未能清楚说明思路和方法，组织实施流程及工作安排不合理，</w:t>
            </w:r>
            <w:r>
              <w:rPr>
                <w:rFonts w:hint="eastAsia" w:ascii="宋体" w:hAnsi="宋体" w:cs="宋体"/>
                <w:color w:val="000000" w:themeColor="text1"/>
                <w:szCs w:val="21"/>
                <w:highlight w:val="none"/>
                <w14:textFill>
                  <w14:solidFill>
                    <w14:schemeClr w14:val="tx1"/>
                  </w14:solidFill>
                </w14:textFill>
              </w:rPr>
              <w:t>不能满足用户需求的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E4DEC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5.不提供或其他不得分。</w:t>
            </w:r>
          </w:p>
        </w:tc>
      </w:tr>
      <w:tr w14:paraId="5B79332B">
        <w:tblPrEx>
          <w:shd w:val="clear" w:color="auto" w:fill="FFFFFF"/>
          <w:tblCellMar>
            <w:top w:w="0" w:type="dxa"/>
            <w:left w:w="0" w:type="dxa"/>
            <w:bottom w:w="0" w:type="dxa"/>
            <w:right w:w="0" w:type="dxa"/>
          </w:tblCellMar>
        </w:tblPrEx>
        <w:trPr>
          <w:cantSplit/>
          <w:trHeight w:val="375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F0BC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7F15B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数据分析方案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877E7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281CB5">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w:t>
            </w:r>
            <w:r>
              <w:rPr>
                <w:rFonts w:hint="eastAsia" w:ascii="宋体" w:hAnsi="宋体" w:eastAsia="宋体" w:cs="宋体"/>
                <w:color w:val="000000" w:themeColor="text1"/>
                <w:sz w:val="21"/>
                <w:szCs w:val="21"/>
                <w:highlight w:val="none"/>
                <w14:textFill>
                  <w14:solidFill>
                    <w14:schemeClr w14:val="tx1"/>
                  </w14:solidFill>
                </w14:textFill>
              </w:rPr>
              <w:t>数据分析方案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（包括但不限于数据分析流程、数据分析报告及可视化等内容）进行打分： </w:t>
            </w:r>
          </w:p>
          <w:p w14:paraId="1320A376">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数据分析方案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明确、详细、规范、全面且可操作性强，数据分析流程清晰明朗，数据分析报告及可视化等内容优于用户需求，得10分；</w:t>
            </w:r>
          </w:p>
          <w:p w14:paraId="42586AE6">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数据分析方案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较明确、详细、规范、全面且可操作性较强，数据分析流程较明朗，数据分析报告及可视化等内容满足用户需求，得7分；</w:t>
            </w:r>
          </w:p>
          <w:p w14:paraId="1177D240">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数据分析方案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基本明确、详细、规范、具有一定可操作性，数据分析流程基本清晰，数据分析报告及可视化等内容基本满足用户需求，得4分；</w:t>
            </w:r>
          </w:p>
          <w:p w14:paraId="46113E15">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数据分析方案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不够明确、规范、可操作性不强，数据分析流程不明朗，数据分析报告及可视化等内容不能满足用户需求，得1分；</w:t>
            </w:r>
          </w:p>
          <w:p w14:paraId="4701426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5.无提供不得分。</w:t>
            </w:r>
          </w:p>
        </w:tc>
      </w:tr>
      <w:tr w14:paraId="06D830B0">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C28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89F98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评价工具</w:t>
            </w:r>
            <w:r>
              <w:rPr>
                <w:rFonts w:hint="eastAsia" w:ascii="宋体" w:hAnsi="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DA785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22F43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14:textFill>
                  <w14:solidFill>
                    <w14:schemeClr w14:val="tx1"/>
                  </w14:solidFill>
                </w14:textFill>
              </w:rPr>
              <w:t>提供的</w:t>
            </w:r>
            <w:r>
              <w:rPr>
                <w:rFonts w:hint="eastAsia" w:ascii="宋体" w:hAnsi="宋体" w:eastAsia="宋体" w:cs="宋体"/>
                <w:color w:val="000000" w:themeColor="text1"/>
                <w:sz w:val="21"/>
                <w:szCs w:val="21"/>
                <w:highlight w:val="none"/>
                <w14:textFill>
                  <w14:solidFill>
                    <w14:schemeClr w14:val="tx1"/>
                  </w14:solidFill>
                </w14:textFill>
              </w:rPr>
              <w:t>评价工具</w:t>
            </w:r>
            <w:r>
              <w:rPr>
                <w:rFonts w:hint="eastAsia" w:ascii="宋体" w:hAnsi="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14:textFill>
                  <w14:solidFill>
                    <w14:schemeClr w14:val="tx1"/>
                  </w14:solidFill>
                </w14:textFill>
              </w:rPr>
              <w:t>方案（包括但不限于模型建构、命题依据、命题蓝图等）</w:t>
            </w:r>
            <w:r>
              <w:rPr>
                <w:rFonts w:hint="eastAsia" w:ascii="宋体" w:hAnsi="宋体" w:eastAsia="宋体" w:cs="宋体"/>
                <w:color w:val="000000" w:themeColor="text1"/>
                <w:sz w:val="21"/>
                <w:szCs w:val="21"/>
                <w:highlight w:val="none"/>
                <w:lang w:val="en-US"/>
                <w14:textFill>
                  <w14:solidFill>
                    <w14:schemeClr w14:val="tx1"/>
                  </w14:solidFill>
                </w14:textFill>
              </w:rPr>
              <w:t xml:space="preserve">进行打分： </w:t>
            </w:r>
          </w:p>
          <w:p w14:paraId="41B4955F">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评价工具</w:t>
            </w:r>
            <w:r>
              <w:rPr>
                <w:rFonts w:hint="eastAsia" w:ascii="宋体" w:hAnsi="宋体" w:eastAsia="宋体" w:cs="宋体"/>
                <w:color w:val="000000" w:themeColor="text1"/>
                <w:sz w:val="21"/>
                <w:szCs w:val="21"/>
                <w:highlight w:val="none"/>
                <w:lang w:val="en-US"/>
                <w14:textFill>
                  <w14:solidFill>
                    <w14:schemeClr w14:val="tx1"/>
                  </w14:solidFill>
                </w14:textFill>
              </w:rPr>
              <w:t>功能完善、操作简便、符合不同年级学生特征、具备跨终端测试与管理功能、数据统计对比与报告分析功能详尽，</w:t>
            </w:r>
            <w:r>
              <w:rPr>
                <w:rFonts w:hint="eastAsia" w:ascii="宋体" w:hAnsi="宋体" w:cs="宋体"/>
                <w:color w:val="000000" w:themeColor="text1"/>
                <w:szCs w:val="21"/>
                <w:highlight w:val="none"/>
                <w14:textFill>
                  <w14:solidFill>
                    <w14:schemeClr w14:val="tx1"/>
                  </w14:solidFill>
                </w14:textFill>
              </w:rPr>
              <w:t>优于或完全满足用户需求的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 xml:space="preserve">得10分； </w:t>
            </w:r>
          </w:p>
          <w:p w14:paraId="0EF8A72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评价工具</w:t>
            </w:r>
            <w:r>
              <w:rPr>
                <w:rFonts w:hint="eastAsia" w:ascii="宋体" w:hAnsi="宋体" w:eastAsia="宋体" w:cs="宋体"/>
                <w:color w:val="000000" w:themeColor="text1"/>
                <w:sz w:val="21"/>
                <w:szCs w:val="21"/>
                <w:highlight w:val="none"/>
                <w:lang w:val="en-US"/>
                <w14:textFill>
                  <w14:solidFill>
                    <w14:schemeClr w14:val="tx1"/>
                  </w14:solidFill>
                </w14:textFill>
              </w:rPr>
              <w:t>功能较完善、操作较简便、能满足不同年级学生特征、具备跨终端测试与管理功能、数据统计对比与报告分析功能较为详尽，</w:t>
            </w:r>
            <w:r>
              <w:rPr>
                <w:rFonts w:hint="eastAsia" w:ascii="宋体" w:hAnsi="宋体" w:eastAsia="宋体" w:cs="宋体"/>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 xml:space="preserve">得7分； </w:t>
            </w:r>
          </w:p>
          <w:p w14:paraId="2625DBD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评价工具</w:t>
            </w:r>
            <w:r>
              <w:rPr>
                <w:rFonts w:hint="eastAsia" w:ascii="宋体" w:hAnsi="宋体" w:eastAsia="宋体" w:cs="宋体"/>
                <w:color w:val="000000" w:themeColor="text1"/>
                <w:sz w:val="21"/>
                <w:szCs w:val="21"/>
                <w:highlight w:val="none"/>
                <w:lang w:val="en-US"/>
                <w14:textFill>
                  <w14:solidFill>
                    <w14:schemeClr w14:val="tx1"/>
                  </w14:solidFill>
                </w14:textFill>
              </w:rPr>
              <w:t>功能基本完善，操作基本简便、基本满足不同年级学生特征、数据统计对比与报告分析功能基本详尽，</w:t>
            </w:r>
            <w:r>
              <w:rPr>
                <w:rFonts w:hint="eastAsia" w:ascii="宋体" w:hAnsi="宋体" w:cs="宋体"/>
                <w:color w:val="000000" w:themeColor="text1"/>
                <w:szCs w:val="21"/>
                <w:highlight w:val="none"/>
                <w14:textFill>
                  <w14:solidFill>
                    <w14:schemeClr w14:val="tx1"/>
                  </w14:solidFill>
                </w14:textFill>
              </w:rPr>
              <w:t>部分满足用户需求的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 xml:space="preserve">得4分； </w:t>
            </w:r>
          </w:p>
          <w:p w14:paraId="5F740C5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评价工具</w:t>
            </w:r>
            <w:r>
              <w:rPr>
                <w:rFonts w:hint="eastAsia" w:ascii="宋体" w:hAnsi="宋体" w:eastAsia="宋体" w:cs="宋体"/>
                <w:color w:val="000000" w:themeColor="text1"/>
                <w:sz w:val="21"/>
                <w:szCs w:val="21"/>
                <w:highlight w:val="none"/>
                <w:lang w:val="en-US"/>
                <w14:textFill>
                  <w14:solidFill>
                    <w14:schemeClr w14:val="tx1"/>
                  </w14:solidFill>
                </w14:textFill>
              </w:rPr>
              <w:t>功能部分完善，但操作比较复杂、不能满足不同年级学生特征、数据统计对比与报告分析功能不详尽，</w:t>
            </w:r>
            <w:r>
              <w:rPr>
                <w:rFonts w:hint="eastAsia" w:ascii="宋体" w:hAnsi="宋体" w:cs="宋体"/>
                <w:color w:val="000000" w:themeColor="text1"/>
                <w:szCs w:val="21"/>
                <w:highlight w:val="none"/>
                <w14:textFill>
                  <w14:solidFill>
                    <w14:schemeClr w14:val="tx1"/>
                  </w14:solidFill>
                </w14:textFill>
              </w:rPr>
              <w:t>不能满足用户需求的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 xml:space="preserve">得1分； </w:t>
            </w:r>
          </w:p>
          <w:p w14:paraId="33B7EE8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5.不提供或其他不得分。</w:t>
            </w:r>
          </w:p>
        </w:tc>
      </w:tr>
      <w:tr w14:paraId="7D4EB3B1">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504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0609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培训服务计划方案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DCB2E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85B8F7">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针对本项目提供的培训服务计划方案（包括但不限于骨干老师培训服务计划方案、培训服务人员的数据分析能力培训服务计划方案等）进行打分： </w:t>
            </w:r>
          </w:p>
          <w:p w14:paraId="3711A5F0">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培训服务计划方案明确、详细、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全面且可操作性强，培训服务流程清晰明朗，培训服务实施流程及工作安排合理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优于或完全满足用户需求的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7E14988">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培训服务计划方案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明确、详细、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全面且可操作性较强，培训服务流程较清晰明朗，培训服务实施流程及工作安排较合理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83781B7">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培训服务计划方案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明确、详细、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全面，具有一定可操作性，培训服务流程基本明朗，培训服务实施流程及工作安排基本合理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部分满足用户需求的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11D8DC2">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4.培训服务计划方案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不够明确、规范、可操作性不强，培训服务流程不明朗，培训服务实施流程及工作安排不合理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不能满足用户需求的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891B6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不提供或其他不得分。</w:t>
            </w:r>
          </w:p>
        </w:tc>
      </w:tr>
      <w:tr w14:paraId="2B6D34BF">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32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23B2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保密方案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C273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11DDAD">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提供的测评工程中的保密方案（包括但不限于调研的内容、测评的学生信息、测评情况等）进行打分： </w:t>
            </w:r>
          </w:p>
          <w:p w14:paraId="261F605D">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保密方案科学合理、数据安全、方案详尽，</w:t>
            </w:r>
            <w:r>
              <w:rPr>
                <w:rFonts w:hint="eastAsia" w:ascii="宋体" w:hAnsi="宋体" w:cs="宋体"/>
                <w:color w:val="000000" w:themeColor="text1"/>
                <w:szCs w:val="21"/>
                <w:highlight w:val="none"/>
                <w14:textFill>
                  <w14:solidFill>
                    <w14:schemeClr w14:val="tx1"/>
                  </w14:solidFill>
                </w14:textFill>
              </w:rPr>
              <w:t>优于或完全满足用户需求的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14:paraId="4721B54A">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保密方案科学合理、数据较安全、方案基本详尽，</w:t>
            </w:r>
            <w:r>
              <w:rPr>
                <w:rFonts w:hint="eastAsia" w:ascii="宋体" w:hAnsi="宋体" w:eastAsia="宋体" w:cs="宋体"/>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得7分； </w:t>
            </w:r>
          </w:p>
          <w:p w14:paraId="5C28E492">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保密方案基本合理、数据基本安全、方案基本可行，</w:t>
            </w:r>
            <w:r>
              <w:rPr>
                <w:rFonts w:hint="eastAsia" w:ascii="宋体" w:hAnsi="宋体" w:cs="宋体"/>
                <w:color w:val="000000" w:themeColor="text1"/>
                <w:szCs w:val="21"/>
                <w:highlight w:val="none"/>
                <w14:textFill>
                  <w14:solidFill>
                    <w14:schemeClr w14:val="tx1"/>
                  </w14:solidFill>
                </w14:textFill>
              </w:rPr>
              <w:t>部分满足用户需求的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得4分； </w:t>
            </w:r>
          </w:p>
          <w:p w14:paraId="6A359990">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保密方案部分合理、方案部分可行，</w:t>
            </w:r>
            <w:r>
              <w:rPr>
                <w:rFonts w:hint="eastAsia" w:ascii="宋体" w:hAnsi="宋体" w:cs="宋体"/>
                <w:color w:val="000000" w:themeColor="text1"/>
                <w:szCs w:val="21"/>
                <w:highlight w:val="none"/>
                <w14:textFill>
                  <w14:solidFill>
                    <w14:schemeClr w14:val="tx1"/>
                  </w14:solidFill>
                </w14:textFill>
              </w:rPr>
              <w:t>不能满足用户需求的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得1分； </w:t>
            </w:r>
          </w:p>
          <w:p w14:paraId="54D424C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5.不提供或其他不得分。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DEDCE7">
      <w:pPr>
        <w:shd w:val="clear"/>
        <w:rPr>
          <w:color w:val="000000" w:themeColor="text1"/>
          <w:highlight w:val="none"/>
          <w14:textFill>
            <w14:solidFill>
              <w14:schemeClr w14:val="tx1"/>
            </w14:solidFill>
          </w14:textFill>
        </w:rPr>
      </w:pPr>
    </w:p>
    <w:p w14:paraId="04F0292E">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C72CD53">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2F81AF5">
        <w:tblPrEx>
          <w:tblCellMar>
            <w:top w:w="0" w:type="dxa"/>
            <w:left w:w="0" w:type="dxa"/>
            <w:bottom w:w="0" w:type="dxa"/>
            <w:right w:w="0" w:type="dxa"/>
          </w:tblCellMar>
        </w:tblPrEx>
        <w:trPr>
          <w:cantSplit/>
          <w:trHeight w:val="1684"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C7DD6E2">
            <w:pPr>
              <w:keepNext w:val="0"/>
              <w:keepLines w:val="0"/>
              <w:pageBreakBefore w:val="0"/>
              <w:widowControl w:val="0"/>
              <w:tabs>
                <w:tab w:val="left" w:pos="1140"/>
              </w:tabs>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类似</w:t>
            </w:r>
            <w:r>
              <w:rPr>
                <w:rFonts w:hint="eastAsia" w:ascii="宋体" w:hAnsi="宋体" w:eastAsia="宋体" w:cs="宋体"/>
                <w:color w:val="000000" w:themeColor="text1"/>
                <w:sz w:val="21"/>
                <w:szCs w:val="21"/>
                <w:highlight w:val="none"/>
                <w:lang w:val="zh-TW" w:eastAsia="zh-TW"/>
                <w14:textFill>
                  <w14:solidFill>
                    <w14:schemeClr w14:val="tx1"/>
                  </w14:solidFill>
                </w14:textFill>
              </w:rPr>
              <w:t>项目</w:t>
            </w:r>
          </w:p>
          <w:p w14:paraId="0FF6E20F">
            <w:pPr>
              <w:keepNext w:val="0"/>
              <w:keepLines w:val="0"/>
              <w:pageBreakBefore w:val="0"/>
              <w:widowControl w:val="0"/>
              <w:tabs>
                <w:tab w:val="left" w:pos="1140"/>
              </w:tabs>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zh-TW" w:eastAsia="zh-TW"/>
                <w14:textFill>
                  <w14:solidFill>
                    <w14:schemeClr w14:val="tx1"/>
                  </w14:solidFill>
                </w14:textFill>
              </w:rPr>
              <w:t>业绩</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99E59F8">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84876F">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2021年1月1日至今</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完成类似</w:t>
            </w:r>
            <w:r>
              <w:rPr>
                <w:rFonts w:hint="eastAsia" w:ascii="宋体" w:hAnsi="宋体" w:eastAsia="宋体" w:cs="宋体"/>
                <w:color w:val="000000" w:themeColor="text1"/>
                <w:sz w:val="21"/>
                <w:szCs w:val="21"/>
                <w:highlight w:val="none"/>
                <w14:textFill>
                  <w14:solidFill>
                    <w14:schemeClr w14:val="tx1"/>
                  </w14:solidFill>
                </w14:textFill>
              </w:rPr>
              <w:t>项目业绩，每提供一项得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93ED3E2">
            <w:pPr>
              <w:pStyle w:val="19"/>
              <w:keepNext w:val="0"/>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注：提供项目合同关键页（关键信息包括但不仅限于合同的项目名称、合同金额、服务内容、合同服务的起止时间、签订日期等）复印件加盖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公章。评分中出现无证明资料或专家无法凭所提供资料判断是否得分的情况，一律作不得分处理。</w:t>
            </w:r>
          </w:p>
        </w:tc>
      </w:tr>
      <w:tr w14:paraId="765EBF2C">
        <w:tblPrEx>
          <w:tblCellMar>
            <w:top w:w="0" w:type="dxa"/>
            <w:left w:w="0" w:type="dxa"/>
            <w:bottom w:w="0" w:type="dxa"/>
            <w:right w:w="0" w:type="dxa"/>
          </w:tblCellMar>
        </w:tblPrEx>
        <w:trPr>
          <w:cantSplit/>
          <w:trHeight w:val="122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A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1168F">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拟投入项目</w:t>
            </w:r>
          </w:p>
          <w:p w14:paraId="646057CC">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人员情况 </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ACD14">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40E24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供应商拟投入的项目负责人及项目团队人员具备教育类专业高级职称的，每提供1人得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分。</w:t>
            </w:r>
          </w:p>
          <w:p w14:paraId="3C558B93">
            <w:pPr>
              <w:keepNext w:val="0"/>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注：提供人员职称证明复印件和服务协议或聘用证书，不提供不得分。</w:t>
            </w:r>
          </w:p>
        </w:tc>
      </w:tr>
      <w:tr w14:paraId="45923B34">
        <w:tblPrEx>
          <w:tblCellMar>
            <w:top w:w="0" w:type="dxa"/>
            <w:left w:w="0" w:type="dxa"/>
            <w:bottom w:w="0" w:type="dxa"/>
            <w:right w:w="0" w:type="dxa"/>
          </w:tblCellMar>
        </w:tblPrEx>
        <w:trPr>
          <w:cantSplit/>
          <w:trHeight w:val="123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373A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7C77F">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售后服务方案</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5F0B6">
            <w:pPr>
              <w:keepNext w:val="0"/>
              <w:keepLines w:val="0"/>
              <w:pageBreakBefore w:val="0"/>
              <w:widowControl w:val="0"/>
              <w:shd w:val="clear" w:color="auto" w:fill="auto"/>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A61D4A">
            <w:pPr>
              <w:keepNext w:val="0"/>
              <w:keepLines w:val="0"/>
              <w:pageBreakBefore w:val="0"/>
              <w:widowControl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根据本项目《第二章 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项目内容</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售后服务要求</w:t>
            </w:r>
            <w:r>
              <w:rPr>
                <w:rFonts w:hint="eastAsia" w:ascii="宋体" w:hAnsi="宋体" w:eastAsia="宋体" w:cs="宋体"/>
                <w:color w:val="000000" w:themeColor="text1"/>
                <w:sz w:val="21"/>
                <w:szCs w:val="21"/>
                <w:highlight w:val="none"/>
                <w14:textFill>
                  <w14:solidFill>
                    <w14:schemeClr w14:val="tx1"/>
                  </w14:solidFill>
                </w14:textFill>
              </w:rPr>
              <w:t>”的相关要求，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 xml:space="preserve">针对本项目拟定的售后服务方案（包括但不限于售后人员配置、维护时间响应、应急处理方式、服务承诺等内容）进行综合评审： </w:t>
            </w:r>
          </w:p>
          <w:p w14:paraId="5AD6C2DB">
            <w:pPr>
              <w:keepNext w:val="0"/>
              <w:keepLines w:val="0"/>
              <w:pageBreakBefore w:val="0"/>
              <w:widowControl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售后人员配置好、维护时间响应迅速、应急处理方式、质保期维护服务、应急维修时间安排可行性高、售后服务完善，可行性高，非常有利于项目实施的，</w:t>
            </w:r>
            <w:r>
              <w:rPr>
                <w:rFonts w:hint="eastAsia" w:ascii="宋体" w:hAnsi="宋体" w:cs="宋体"/>
                <w:color w:val="000000" w:themeColor="text1"/>
                <w:szCs w:val="21"/>
                <w:highlight w:val="none"/>
                <w14:textFill>
                  <w14:solidFill>
                    <w14:schemeClr w14:val="tx1"/>
                  </w14:solidFill>
                </w14:textFill>
              </w:rPr>
              <w:t>优于或完全满足用户需求的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E3D4260">
            <w:pPr>
              <w:keepNext w:val="0"/>
              <w:keepLines w:val="0"/>
              <w:pageBreakBefore w:val="0"/>
              <w:widowControl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2.售后人员配置较好、维护时间响应较迅速、应急处理方式、质保期维护服务、应急维修时间安排可行性一般、售后服务承诺较能满足项目实施要求，</w:t>
            </w:r>
            <w:r>
              <w:rPr>
                <w:rFonts w:hint="eastAsia" w:ascii="宋体" w:hAnsi="宋体" w:cs="宋体"/>
                <w:color w:val="000000" w:themeColor="text1"/>
                <w:szCs w:val="21"/>
                <w:highlight w:val="none"/>
                <w14:textFill>
                  <w14:solidFill>
                    <w14:schemeClr w14:val="tx1"/>
                  </w14:solidFill>
                </w14:textFill>
              </w:rPr>
              <w:t>基本满足用户需求的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C9A6DAF">
            <w:pPr>
              <w:keepNext w:val="0"/>
              <w:keepLines w:val="0"/>
              <w:pageBreakBefore w:val="0"/>
              <w:widowControl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3.售后人员配置一般、维护时间响应一般、应急处理方式、质保期维护服务、应急维修时间安排可行性差、售后服务承诺基本满足项目实施要求，</w:t>
            </w:r>
            <w:r>
              <w:rPr>
                <w:rFonts w:hint="eastAsia" w:ascii="宋体" w:hAnsi="宋体" w:cs="宋体"/>
                <w:color w:val="000000" w:themeColor="text1"/>
                <w:szCs w:val="21"/>
                <w:highlight w:val="none"/>
                <w14:textFill>
                  <w14:solidFill>
                    <w14:schemeClr w14:val="tx1"/>
                  </w14:solidFill>
                </w14:textFill>
              </w:rPr>
              <w:t>部分满足用户需求的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E9F2ED">
            <w:pPr>
              <w:keepNext w:val="0"/>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4.售后人员配置</w:t>
            </w:r>
            <w:r>
              <w:rPr>
                <w:rFonts w:hint="eastAsia" w:ascii="宋体" w:hAnsi="宋体" w:cs="宋体"/>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sz w:val="21"/>
                <w:szCs w:val="21"/>
                <w:highlight w:val="none"/>
                <w14:textFill>
                  <w14:solidFill>
                    <w14:schemeClr w14:val="tx1"/>
                  </w14:solidFill>
                </w14:textFill>
              </w:rPr>
              <w:t>、维护时间响应</w:t>
            </w:r>
            <w:r>
              <w:rPr>
                <w:rFonts w:hint="eastAsia" w:ascii="宋体" w:hAnsi="宋体" w:cs="宋体"/>
                <w:color w:val="000000" w:themeColor="text1"/>
                <w:sz w:val="21"/>
                <w:szCs w:val="21"/>
                <w:highlight w:val="none"/>
                <w:lang w:val="en-US" w:eastAsia="zh-CN"/>
                <w14:textFill>
                  <w14:solidFill>
                    <w14:schemeClr w14:val="tx1"/>
                  </w14:solidFill>
                </w14:textFill>
              </w:rPr>
              <w:t>慢</w:t>
            </w:r>
            <w:r>
              <w:rPr>
                <w:rFonts w:hint="eastAsia" w:ascii="宋体" w:hAnsi="宋体" w:eastAsia="宋体" w:cs="宋体"/>
                <w:color w:val="000000" w:themeColor="text1"/>
                <w:sz w:val="21"/>
                <w:szCs w:val="21"/>
                <w:highlight w:val="none"/>
                <w14:textFill>
                  <w14:solidFill>
                    <w14:schemeClr w14:val="tx1"/>
                  </w14:solidFill>
                </w14:textFill>
              </w:rPr>
              <w:t>、应急处理方式、质保期维护服务、应急维修时间安排</w:t>
            </w:r>
            <w:r>
              <w:rPr>
                <w:rFonts w:hint="eastAsia" w:ascii="宋体" w:hAnsi="宋体" w:cs="宋体"/>
                <w:color w:val="000000" w:themeColor="text1"/>
                <w:sz w:val="21"/>
                <w:szCs w:val="21"/>
                <w:highlight w:val="none"/>
                <w:lang w:val="en-US" w:eastAsia="zh-CN"/>
                <w14:textFill>
                  <w14:solidFill>
                    <w14:schemeClr w14:val="tx1"/>
                  </w14:solidFill>
                </w14:textFill>
              </w:rPr>
              <w:t>不合理</w:t>
            </w:r>
            <w:r>
              <w:rPr>
                <w:rFonts w:hint="eastAsia" w:ascii="宋体" w:hAnsi="宋体" w:eastAsia="宋体" w:cs="宋体"/>
                <w:color w:val="000000" w:themeColor="text1"/>
                <w:sz w:val="21"/>
                <w:szCs w:val="21"/>
                <w:highlight w:val="none"/>
                <w14:textFill>
                  <w14:solidFill>
                    <w14:schemeClr w14:val="tx1"/>
                  </w14:solidFill>
                </w14:textFill>
              </w:rPr>
              <w:t>、售后服务承诺</w:t>
            </w:r>
            <w:r>
              <w:rPr>
                <w:rFonts w:hint="eastAsia" w:ascii="宋体" w:hAnsi="宋体" w:cs="宋体"/>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color w:val="000000" w:themeColor="text1"/>
                <w:sz w:val="21"/>
                <w:szCs w:val="21"/>
                <w:highlight w:val="none"/>
                <w14:textFill>
                  <w14:solidFill>
                    <w14:schemeClr w14:val="tx1"/>
                  </w14:solidFill>
                </w14:textFill>
              </w:rPr>
              <w:t>满足项目实施要求，</w:t>
            </w:r>
            <w:r>
              <w:rPr>
                <w:rFonts w:hint="eastAsia" w:ascii="宋体" w:hAnsi="宋体" w:cs="宋体"/>
                <w:color w:val="000000" w:themeColor="text1"/>
                <w:szCs w:val="21"/>
                <w:highlight w:val="none"/>
                <w14:textFill>
                  <w14:solidFill>
                    <w14:schemeClr w14:val="tx1"/>
                  </w14:solidFill>
                </w14:textFill>
              </w:rPr>
              <w:t>不能满足用户需求的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7AF82421">
            <w:pPr>
              <w:keepNext w:val="0"/>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无提供方案得0分。</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1E2317A">
      <w:pPr>
        <w:shd w:val="clear"/>
        <w:spacing w:line="360" w:lineRule="auto"/>
        <w:rPr>
          <w:rFonts w:ascii="宋体" w:hAnsi="宋体"/>
          <w:b/>
          <w:color w:val="000000" w:themeColor="text1"/>
          <w:highlight w:val="none"/>
          <w14:textFill>
            <w14:solidFill>
              <w14:schemeClr w14:val="tx1"/>
            </w14:solidFill>
          </w14:textFill>
        </w:rPr>
      </w:pPr>
    </w:p>
    <w:p w14:paraId="28F3874D">
      <w:pPr>
        <w:shd w:val="clea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73D484E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49266F57">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586A78D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472FA198">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0869159F">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FC6A3F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7B78DB3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333171E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395EF99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D7C388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6043C60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9EB2C3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7C1B593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6E4A9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88D5C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49FD03E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BEF3774">
      <w:pPr>
        <w:pStyle w:val="3"/>
        <w:numPr>
          <w:ilvl w:val="0"/>
          <w:numId w:val="0"/>
        </w:numPr>
        <w:shd w:val="clear"/>
        <w:rPr>
          <w:color w:val="000000" w:themeColor="text1"/>
          <w:sz w:val="24"/>
          <w:highlight w:val="none"/>
          <w14:textFill>
            <w14:solidFill>
              <w14:schemeClr w14:val="tx1"/>
            </w14:solidFill>
          </w14:textFill>
        </w:rPr>
      </w:pPr>
      <w:bookmarkStart w:id="152" w:name="_Toc7124"/>
      <w:bookmarkStart w:id="153" w:name="_Toc500843104"/>
      <w:bookmarkStart w:id="154" w:name="_Toc430185803"/>
      <w:bookmarkStart w:id="155" w:name="_Toc430771060"/>
      <w:bookmarkStart w:id="156" w:name="_Toc480020283"/>
      <w:bookmarkStart w:id="157" w:name="_Toc500861024"/>
      <w:bookmarkStart w:id="158" w:name="_Toc480010734"/>
      <w:bookmarkStart w:id="159" w:name="_Toc491658677"/>
      <w:bookmarkStart w:id="160" w:name="_Toc468606055"/>
      <w:bookmarkStart w:id="161" w:name="_Toc468157562"/>
      <w:bookmarkStart w:id="162" w:name="_Toc480021079"/>
      <w:bookmarkStart w:id="163" w:name="_Toc467987849"/>
      <w:bookmarkStart w:id="164" w:name="_Toc467236766"/>
      <w:bookmarkStart w:id="165" w:name="_Toc479991608"/>
      <w:bookmarkStart w:id="166" w:name="_Toc6727972"/>
      <w:bookmarkStart w:id="167" w:name="_Toc500861027"/>
      <w:bookmarkStart w:id="168" w:name="_Toc26066260"/>
      <w:bookmarkStart w:id="169" w:name="_Toc491658680"/>
      <w:bookmarkStart w:id="170" w:name="_Toc6397151"/>
      <w:r>
        <w:rPr>
          <w:rFonts w:hint="eastAsia"/>
          <w:color w:val="000000" w:themeColor="text1"/>
          <w:sz w:val="24"/>
          <w:highlight w:val="none"/>
          <w14:textFill>
            <w14:solidFill>
              <w14:schemeClr w14:val="tx1"/>
            </w14:solidFill>
          </w14:textFill>
        </w:rPr>
        <w:t>政府采购政策</w:t>
      </w:r>
      <w:bookmarkEnd w:id="152"/>
      <w:bookmarkEnd w:id="153"/>
    </w:p>
    <w:p w14:paraId="2404843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74E0100">
      <w:pPr>
        <w:shd w:val="clear"/>
        <w:spacing w:line="360" w:lineRule="auto"/>
        <w:rPr>
          <w:rFonts w:ascii="宋体" w:hAnsi="宋体"/>
          <w:color w:val="000000" w:themeColor="text1"/>
          <w:highlight w:val="none"/>
          <w14:textFill>
            <w14:solidFill>
              <w14:schemeClr w14:val="tx1"/>
            </w14:solidFill>
          </w14:textFill>
        </w:rPr>
      </w:pPr>
      <w:bookmarkStart w:id="171" w:name="_Toc430771061"/>
      <w:bookmarkStart w:id="172"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1"/>
      <w:bookmarkEnd w:id="172"/>
    </w:p>
    <w:p w14:paraId="57A102C5">
      <w:pPr>
        <w:shd w:val="clear"/>
        <w:spacing w:line="360" w:lineRule="auto"/>
        <w:rPr>
          <w:rFonts w:ascii="宋体" w:hAnsi="宋体"/>
          <w:color w:val="000000" w:themeColor="text1"/>
          <w:highlight w:val="none"/>
          <w14:textFill>
            <w14:solidFill>
              <w14:schemeClr w14:val="tx1"/>
            </w14:solidFill>
          </w14:textFill>
        </w:rPr>
      </w:pPr>
      <w:bookmarkStart w:id="173" w:name="_Toc430771062"/>
      <w:bookmarkStart w:id="174"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3"/>
      <w:bookmarkEnd w:id="174"/>
    </w:p>
    <w:p w14:paraId="68830B09">
      <w:pPr>
        <w:shd w:val="clear"/>
        <w:spacing w:line="360" w:lineRule="auto"/>
        <w:rPr>
          <w:rFonts w:ascii="宋体" w:hAnsi="宋体"/>
          <w:color w:val="000000" w:themeColor="text1"/>
          <w:highlight w:val="none"/>
          <w14:textFill>
            <w14:solidFill>
              <w14:schemeClr w14:val="tx1"/>
            </w14:solidFill>
          </w14:textFill>
        </w:rPr>
      </w:pPr>
      <w:bookmarkStart w:id="175" w:name="_Toc430185806"/>
      <w:bookmarkStart w:id="176" w:name="_Toc430771063"/>
      <w:r>
        <w:rPr>
          <w:rFonts w:hint="eastAsia" w:ascii="宋体" w:hAnsi="宋体"/>
          <w:color w:val="000000" w:themeColor="text1"/>
          <w:highlight w:val="none"/>
          <w14:textFill>
            <w14:solidFill>
              <w14:schemeClr w14:val="tx1"/>
            </w14:solidFill>
          </w14:textFill>
        </w:rPr>
        <w:t>4．</w:t>
      </w:r>
      <w:bookmarkEnd w:id="175"/>
      <w:bookmarkEnd w:id="176"/>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3D864B4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5E042D5">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5FAC024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6F1F30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8B9D2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BD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0ADF1C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2827F79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736BEAA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4E92F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9C6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5EDD833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5002293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6903DB9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E7E44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88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C553476">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60F6C3C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4A885F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998CEE1">
            <w:pPr>
              <w:shd w:val="clear"/>
              <w:spacing w:line="360" w:lineRule="auto"/>
              <w:rPr>
                <w:rFonts w:ascii="宋体" w:hAnsi="宋体"/>
                <w:color w:val="000000" w:themeColor="text1"/>
                <w:highlight w:val="none"/>
                <w14:textFill>
                  <w14:solidFill>
                    <w14:schemeClr w14:val="tx1"/>
                  </w14:solidFill>
                </w14:textFill>
              </w:rPr>
            </w:pPr>
          </w:p>
        </w:tc>
      </w:tr>
      <w:tr w14:paraId="33D6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F442F0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0EF5FE2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7687B56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A3FA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1F5D82E8">
      <w:pPr>
        <w:shd w:val="clear"/>
        <w:spacing w:line="360" w:lineRule="auto"/>
        <w:rPr>
          <w:rFonts w:ascii="宋体" w:hAnsi="宋体"/>
          <w:color w:val="000000" w:themeColor="text1"/>
          <w:highlight w:val="none"/>
          <w14:textFill>
            <w14:solidFill>
              <w14:schemeClr w14:val="tx1"/>
            </w14:solidFill>
          </w14:textFill>
        </w:rPr>
      </w:pPr>
    </w:p>
    <w:p w14:paraId="093568D0">
      <w:pPr>
        <w:widowControl/>
        <w:shd w:val="clear"/>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59C1519C">
      <w:pPr>
        <w:pStyle w:val="2"/>
        <w:numPr>
          <w:ilvl w:val="0"/>
          <w:numId w:val="0"/>
        </w:numPr>
        <w:shd w:val="clear"/>
        <w:spacing w:beforeLines="0"/>
        <w:rPr>
          <w:rFonts w:ascii="宋体" w:hAnsi="宋体"/>
          <w:b/>
          <w:color w:val="000000" w:themeColor="text1"/>
          <w:sz w:val="21"/>
          <w:szCs w:val="21"/>
          <w:highlight w:val="none"/>
          <w14:textFill>
            <w14:solidFill>
              <w14:schemeClr w14:val="tx1"/>
            </w14:solidFill>
          </w14:textFill>
        </w:rPr>
      </w:pPr>
      <w:bookmarkStart w:id="177" w:name="_Hlt21939000"/>
      <w:bookmarkEnd w:id="177"/>
      <w:bookmarkStart w:id="178" w:name="_Toc365985187"/>
      <w:bookmarkStart w:id="179" w:name="_Toc333238642"/>
      <w:bookmarkStart w:id="180" w:name="_Toc339362309"/>
      <w:bookmarkStart w:id="181" w:name="_Toc345513910"/>
      <w:bookmarkStart w:id="182" w:name="_Toc333237686"/>
      <w:bookmarkStart w:id="183" w:name="_Toc340672878"/>
      <w:bookmarkStart w:id="184" w:name="_Toc336681944"/>
      <w:bookmarkStart w:id="185" w:name="_Toc350438758"/>
      <w:bookmarkStart w:id="186" w:name="_Toc333935355"/>
      <w:bookmarkStart w:id="187" w:name="_Toc340677079"/>
      <w:bookmarkStart w:id="188" w:name="_Toc332270355"/>
      <w:bookmarkStart w:id="189" w:name="_Toc350756459"/>
      <w:bookmarkStart w:id="190" w:name="_Toc339441096"/>
      <w:bookmarkStart w:id="191" w:name="_Toc330459994"/>
      <w:bookmarkStart w:id="192" w:name="_Toc365967081"/>
      <w:bookmarkStart w:id="193" w:name="_Toc332206717"/>
      <w:bookmarkStart w:id="194" w:name="_Toc374454610"/>
      <w:bookmarkStart w:id="195" w:name="_Toc339020242"/>
      <w:bookmarkStart w:id="196" w:name="_Toc342296769"/>
      <w:bookmarkStart w:id="197" w:name="_Toc333935696"/>
      <w:bookmarkStart w:id="198" w:name="_Toc339020024"/>
      <w:bookmarkStart w:id="199" w:name="_Toc333237797"/>
      <w:bookmarkStart w:id="200" w:name="_Toc341348347"/>
      <w:bookmarkStart w:id="201" w:name="_Toc340507451"/>
      <w:bookmarkStart w:id="202" w:name="_Toc342060383"/>
      <w:bookmarkStart w:id="203" w:name="_Toc336681589"/>
      <w:bookmarkStart w:id="204" w:name="_Toc339019898"/>
      <w:bookmarkStart w:id="205" w:name="_Toc331512907"/>
      <w:bookmarkStart w:id="206" w:name="_Toc349143598"/>
      <w:bookmarkStart w:id="207" w:name="_Toc331684047"/>
      <w:bookmarkStart w:id="208" w:name="_Toc366072538"/>
      <w:bookmarkStart w:id="209" w:name="_Toc349127635"/>
      <w:bookmarkStart w:id="210" w:name="_Toc337632367"/>
      <w:bookmarkStart w:id="211" w:name="_Toc339020104"/>
      <w:bookmarkStart w:id="212" w:name="_Toc24637"/>
      <w:r>
        <w:rPr>
          <w:rFonts w:hint="eastAsia" w:ascii="宋体" w:hAnsi="宋体" w:eastAsia="宋体"/>
          <w:b/>
          <w:color w:val="000000" w:themeColor="text1"/>
          <w:highlight w:val="none"/>
          <w14:textFill>
            <w14:solidFill>
              <w14:schemeClr w14:val="tx1"/>
            </w14:solidFill>
          </w14:textFill>
        </w:rPr>
        <w:t xml:space="preserve">第五部分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3" w:name="_Hlt97188170"/>
      <w:bookmarkEnd w:id="213"/>
      <w:r>
        <w:rPr>
          <w:rFonts w:hint="eastAsia" w:ascii="宋体" w:hAnsi="宋体"/>
          <w:b/>
          <w:color w:val="000000" w:themeColor="text1"/>
          <w:sz w:val="21"/>
          <w:szCs w:val="21"/>
          <w:highlight w:val="none"/>
          <w14:textFill>
            <w14:solidFill>
              <w14:schemeClr w14:val="tx1"/>
            </w14:solidFill>
          </w14:textFill>
        </w:rPr>
        <w:t>合同书格式（参考范本）</w:t>
      </w:r>
      <w:bookmarkEnd w:id="212"/>
    </w:p>
    <w:p w14:paraId="1386FE3B">
      <w:pPr>
        <w:shd w:val="clea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7B9656A7">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3689E156">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DAE8EF">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62AE7E7">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4B1A142">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61CC955">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07849412">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4A1BD0C">
      <w:pPr>
        <w:shd w:val="clea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2B1DB9E">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A5E9175">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8D4CAAA">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2992A40">
      <w:pPr>
        <w:shd w:val="clea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358EC1A">
      <w:pPr>
        <w:shd w:val="clea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8CA9D59">
      <w:pPr>
        <w:shd w:val="clea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6B23E9F3">
      <w:pPr>
        <w:numPr>
          <w:ilvl w:val="6"/>
          <w:numId w:val="24"/>
        </w:numPr>
        <w:shd w:val="clea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539558F8">
      <w:pPr>
        <w:numPr>
          <w:ilvl w:val="6"/>
          <w:numId w:val="24"/>
        </w:numPr>
        <w:shd w:val="clea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36F9E508">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133B424">
      <w:pPr>
        <w:numPr>
          <w:ilvl w:val="0"/>
          <w:numId w:val="25"/>
        </w:numPr>
        <w:shd w:val="clea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981688">
      <w:pPr>
        <w:numPr>
          <w:ilvl w:val="0"/>
          <w:numId w:val="25"/>
        </w:numPr>
        <w:shd w:val="clea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A29EA4B">
      <w:pPr>
        <w:shd w:val="clea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DCA6D23">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4F1A25A1">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19436A48">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p>
    <w:p w14:paraId="7274C673">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9EED98C">
      <w:pPr>
        <w:shd w:val="clear"/>
        <w:tabs>
          <w:tab w:val="left" w:pos="1004"/>
        </w:tabs>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1. </w:t>
      </w:r>
      <w:r>
        <w:rPr>
          <w:rFonts w:hint="eastAsia" w:ascii="宋体" w:hAnsi="宋体"/>
          <w:bCs/>
          <w:color w:val="000000" w:themeColor="text1"/>
          <w:szCs w:val="21"/>
          <w:highlight w:val="none"/>
          <w14:textFill>
            <w14:solidFill>
              <w14:schemeClr w14:val="tx1"/>
            </w14:solidFill>
          </w14:textFill>
        </w:rPr>
        <w:t>中标供应商不得将本合同项下的服务项目转包给任何第三方，未经采购人书面同意，不得将非主体、非关键性工作分包给第三方，且分包供应商应具备相应资质条件，分包行为不免除中标供应商对采购人承担的全部责任。</w:t>
      </w:r>
    </w:p>
    <w:p w14:paraId="257B1D8D">
      <w:pPr>
        <w:shd w:val="clear"/>
        <w:tabs>
          <w:tab w:val="left" w:pos="1004"/>
        </w:tabs>
        <w:spacing w:line="360" w:lineRule="auto"/>
        <w:ind w:firstLine="42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2. </w:t>
      </w:r>
      <w:r>
        <w:rPr>
          <w:rFonts w:hint="eastAsia" w:ascii="宋体" w:hAnsi="宋体"/>
          <w:bCs/>
          <w:color w:val="000000" w:themeColor="text1"/>
          <w:szCs w:val="21"/>
          <w:highlight w:val="none"/>
          <w14:textFill>
            <w14:solidFill>
              <w14:schemeClr w14:val="tx1"/>
            </w14:solidFill>
          </w14:textFill>
        </w:rPr>
        <w:t>若中标供应商存在转包行为，采购人有权单方面解除合同，中标供应商应向采购人支付合同总金额20%的违约金，若违约金不足以弥补采购人损失的，中标供应商还应赔偿差额部分；采购人同时有权将其违法转包行为上报财政部门，由财政部门依法给予行政处罚</w:t>
      </w:r>
      <w:r>
        <w:rPr>
          <w:rFonts w:hint="eastAsia" w:ascii="宋体" w:hAnsi="宋体"/>
          <w:bCs/>
          <w:color w:val="000000" w:themeColor="text1"/>
          <w:szCs w:val="21"/>
          <w:highlight w:val="none"/>
          <w:lang w:eastAsia="zh-CN"/>
          <w14:textFill>
            <w14:solidFill>
              <w14:schemeClr w14:val="tx1"/>
            </w14:solidFill>
          </w14:textFill>
        </w:rPr>
        <w:t>。</w:t>
      </w:r>
    </w:p>
    <w:p w14:paraId="1D1D4C29">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乙方所提供的服务质量、拟投入人员不符合合同规定的，由乙方负责按照原磋商文件、更正公告内容和质疑答疑文件（若有）、磋商响应文件、中标（成交）通知书等实质性内容重新免费提供该项目服务内容。</w:t>
      </w:r>
    </w:p>
    <w:p w14:paraId="15132796">
      <w:pPr>
        <w:shd w:val="clea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 每推迟一天按总价的1%罚款。</w:t>
      </w:r>
    </w:p>
    <w:p w14:paraId="50A77455">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20DC6A06">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74DAF6C0">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4BECDA07">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DFE0F0A">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6AFB4F9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A64EFD2">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611F914C">
      <w:pPr>
        <w:shd w:val="clea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DEFE4FD">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7A9764FE">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6B0BB29">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68385DF">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25AA780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B9A02B8">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D0EB777">
      <w:pPr>
        <w:shd w:val="clea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0890178A">
      <w:pPr>
        <w:bidi w:val="0"/>
        <w:rPr>
          <w:color w:val="000000" w:themeColor="text1"/>
          <w:highlight w:val="none"/>
          <w14:textFill>
            <w14:solidFill>
              <w14:schemeClr w14:val="tx1"/>
            </w14:solidFill>
          </w14:textFill>
        </w:rPr>
      </w:pPr>
    </w:p>
    <w:p w14:paraId="32B0A6D3">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9C6AA7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0E4A625">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DC622A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CFD0AC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42B364A9">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12A9A3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1E5CC5A6">
      <w:pPr>
        <w:shd w:val="clea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50E7F79A">
      <w:pPr>
        <w:shd w:val="clear"/>
        <w:tabs>
          <w:tab w:val="left" w:pos="1004"/>
        </w:tabs>
        <w:spacing w:line="360" w:lineRule="auto"/>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056303B7">
      <w:pPr>
        <w:shd w:val="clear"/>
        <w:rPr>
          <w:rFonts w:ascii="宋体" w:hAnsi="宋体"/>
          <w:b/>
          <w:color w:val="000000" w:themeColor="text1"/>
          <w:highlight w:val="none"/>
          <w14:textFill>
            <w14:solidFill>
              <w14:schemeClr w14:val="tx1"/>
            </w14:solidFill>
          </w14:textFill>
        </w:rPr>
      </w:pPr>
      <w:bookmarkStart w:id="214" w:name="_Toc365985188"/>
      <w:bookmarkStart w:id="215" w:name="_Toc339362310"/>
      <w:bookmarkStart w:id="216" w:name="_Toc342060384"/>
      <w:bookmarkStart w:id="217" w:name="_Toc333237798"/>
      <w:bookmarkStart w:id="218" w:name="_Toc336681945"/>
      <w:bookmarkStart w:id="219" w:name="_Toc500861025"/>
      <w:bookmarkStart w:id="220" w:name="_Toc349143599"/>
      <w:bookmarkStart w:id="221" w:name="_Toc341348348"/>
      <w:bookmarkStart w:id="222" w:name="_Toc339441097"/>
      <w:bookmarkStart w:id="223" w:name="_Toc342296770"/>
      <w:bookmarkStart w:id="224" w:name="_Toc339020025"/>
      <w:bookmarkStart w:id="225" w:name="_Toc332206718"/>
      <w:bookmarkStart w:id="226" w:name="_Toc333935356"/>
      <w:bookmarkStart w:id="227" w:name="_Toc345513911"/>
      <w:bookmarkStart w:id="228" w:name="_Toc333237687"/>
      <w:bookmarkStart w:id="229" w:name="_Toc340672879"/>
      <w:bookmarkStart w:id="230" w:name="_Toc336681590"/>
      <w:bookmarkStart w:id="231" w:name="_Toc349127636"/>
      <w:bookmarkStart w:id="232" w:name="_Toc331512908"/>
      <w:bookmarkStart w:id="233" w:name="_Toc339020243"/>
      <w:bookmarkStart w:id="234" w:name="_Toc339019899"/>
      <w:bookmarkStart w:id="235" w:name="_Toc339020105"/>
      <w:bookmarkStart w:id="236" w:name="_Toc333238643"/>
      <w:bookmarkStart w:id="237" w:name="_Toc350438759"/>
      <w:bookmarkStart w:id="238" w:name="_Toc333935697"/>
      <w:bookmarkStart w:id="239" w:name="_Toc330459995"/>
      <w:bookmarkStart w:id="240" w:name="_Toc332270356"/>
      <w:bookmarkStart w:id="241" w:name="_Toc340677080"/>
      <w:bookmarkStart w:id="242" w:name="_Toc491658678"/>
      <w:bookmarkStart w:id="243" w:name="_Toc366072539"/>
      <w:bookmarkStart w:id="244" w:name="_Toc340507452"/>
      <w:bookmarkStart w:id="245" w:name="_Toc331684048"/>
      <w:bookmarkStart w:id="246" w:name="_Toc337632368"/>
      <w:bookmarkStart w:id="247" w:name="_Toc350756460"/>
      <w:bookmarkStart w:id="248" w:name="_Toc365967082"/>
    </w:p>
    <w:p w14:paraId="7866EE4A">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249" w:name="_Toc5749"/>
      <w:r>
        <w:rPr>
          <w:rFonts w:hint="eastAsia" w:ascii="宋体" w:hAnsi="宋体" w:eastAsia="宋体"/>
          <w:b/>
          <w:color w:val="000000" w:themeColor="text1"/>
          <w:highlight w:val="none"/>
          <w14:textFill>
            <w14:solidFill>
              <w14:schemeClr w14:val="tx1"/>
            </w14:solidFill>
          </w14:textFill>
        </w:rPr>
        <w:t>第六部分</w:t>
      </w:r>
      <w:bookmarkStart w:id="250" w:name="_Hlt97188172"/>
      <w:bookmarkEnd w:id="250"/>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1" w:name="_Hlt21938933"/>
      <w:bookmarkEnd w:id="251"/>
    </w:p>
    <w:p w14:paraId="5678225F">
      <w:pPr>
        <w:shd w:val="clear"/>
        <w:rPr>
          <w:rFonts w:ascii="宋体" w:hAnsi="宋体"/>
          <w:color w:val="000000" w:themeColor="text1"/>
          <w:highlight w:val="none"/>
          <w14:textFill>
            <w14:solidFill>
              <w14:schemeClr w14:val="tx1"/>
            </w14:solidFill>
          </w14:textFill>
        </w:rPr>
      </w:pPr>
    </w:p>
    <w:p w14:paraId="18F270FA">
      <w:pPr>
        <w:pStyle w:val="3"/>
        <w:numPr>
          <w:ilvl w:val="1"/>
          <w:numId w:val="0"/>
        </w:numPr>
        <w:shd w:val="clear"/>
        <w:rPr>
          <w:rFonts w:ascii="宋体" w:hAnsi="宋体"/>
          <w:color w:val="000000" w:themeColor="text1"/>
          <w:sz w:val="24"/>
          <w:highlight w:val="none"/>
          <w14:textFill>
            <w14:solidFill>
              <w14:schemeClr w14:val="tx1"/>
            </w14:solidFill>
          </w14:textFill>
        </w:rPr>
      </w:pPr>
      <w:bookmarkStart w:id="252" w:name="_Toc340507453"/>
      <w:bookmarkStart w:id="253" w:name="_Toc365985189"/>
      <w:bookmarkStart w:id="254" w:name="_Toc341348349"/>
      <w:bookmarkStart w:id="255" w:name="_Toc349127637"/>
      <w:bookmarkStart w:id="256" w:name="_Toc340672880"/>
      <w:bookmarkStart w:id="257" w:name="_Toc339019900"/>
      <w:bookmarkStart w:id="258" w:name="_Toc331684049"/>
      <w:bookmarkStart w:id="259" w:name="_Toc337632369"/>
      <w:bookmarkStart w:id="260" w:name="_Toc333237799"/>
      <w:bookmarkStart w:id="261" w:name="_Toc342296771"/>
      <w:bookmarkStart w:id="262" w:name="_Toc350756461"/>
      <w:bookmarkStart w:id="263" w:name="_Toc349143600"/>
      <w:bookmarkStart w:id="264" w:name="_Toc332270357"/>
      <w:bookmarkStart w:id="265" w:name="_Toc365967083"/>
      <w:bookmarkStart w:id="266" w:name="_Toc333237688"/>
      <w:bookmarkStart w:id="267" w:name="_Toc339020244"/>
      <w:bookmarkStart w:id="268" w:name="_Toc339362311"/>
      <w:bookmarkStart w:id="269" w:name="_Toc339020106"/>
      <w:bookmarkStart w:id="270" w:name="_Toc332206719"/>
      <w:bookmarkStart w:id="271" w:name="_Toc333238644"/>
      <w:bookmarkStart w:id="272" w:name="_Toc330459996"/>
      <w:bookmarkStart w:id="273" w:name="_Toc345513912"/>
      <w:bookmarkStart w:id="274" w:name="_Toc366072540"/>
      <w:bookmarkStart w:id="275" w:name="_Toc339441098"/>
      <w:bookmarkStart w:id="276" w:name="_Toc336681591"/>
      <w:bookmarkStart w:id="277" w:name="_Toc336681946"/>
      <w:bookmarkStart w:id="278" w:name="_Toc18022"/>
      <w:bookmarkStart w:id="279" w:name="_Toc339020026"/>
      <w:bookmarkStart w:id="280" w:name="_Toc333935357"/>
      <w:bookmarkStart w:id="281" w:name="_Toc350438760"/>
      <w:bookmarkStart w:id="282" w:name="_Toc333935698"/>
      <w:bookmarkStart w:id="283" w:name="_Toc342060385"/>
      <w:bookmarkStart w:id="284" w:name="_Toc340677081"/>
      <w:bookmarkStart w:id="285" w:name="_Toc331512909"/>
      <w:r>
        <w:rPr>
          <w:rFonts w:hint="eastAsia" w:ascii="宋体" w:hAnsi="宋体"/>
          <w:color w:val="000000" w:themeColor="text1"/>
          <w:sz w:val="24"/>
          <w:highlight w:val="none"/>
          <w14:textFill>
            <w14:solidFill>
              <w14:schemeClr w14:val="tx1"/>
            </w14:solidFill>
          </w14:textFill>
        </w:rPr>
        <w:t>封面格式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812BE93">
      <w:pPr>
        <w:pStyle w:val="5"/>
        <w:shd w:val="clear"/>
        <w:rPr>
          <w:rFonts w:hAnsi="宋体"/>
          <w:bCs/>
          <w:color w:val="000000" w:themeColor="text1"/>
          <w:sz w:val="21"/>
          <w:highlight w:val="none"/>
          <w14:textFill>
            <w14:solidFill>
              <w14:schemeClr w14:val="tx1"/>
            </w14:solidFill>
          </w14:textFill>
        </w:rPr>
      </w:pPr>
    </w:p>
    <w:p w14:paraId="041013DF">
      <w:pPr>
        <w:pStyle w:val="5"/>
        <w:shd w:val="clea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253ED78">
      <w:pPr>
        <w:pStyle w:val="5"/>
        <w:shd w:val="clear"/>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E8A2AA3">
      <w:pPr>
        <w:pStyle w:val="5"/>
        <w:shd w:val="clear"/>
        <w:rPr>
          <w:rFonts w:hAnsi="宋体"/>
          <w:bCs/>
          <w:color w:val="000000" w:themeColor="text1"/>
          <w:sz w:val="21"/>
          <w:highlight w:val="none"/>
          <w14:textFill>
            <w14:solidFill>
              <w14:schemeClr w14:val="tx1"/>
            </w14:solidFill>
          </w14:textFill>
        </w:rPr>
      </w:pPr>
    </w:p>
    <w:p w14:paraId="50A76D8F">
      <w:pPr>
        <w:pStyle w:val="5"/>
        <w:shd w:val="clear"/>
        <w:rPr>
          <w:rFonts w:hAnsi="宋体"/>
          <w:bCs/>
          <w:color w:val="000000" w:themeColor="text1"/>
          <w:sz w:val="21"/>
          <w:highlight w:val="none"/>
          <w14:textFill>
            <w14:solidFill>
              <w14:schemeClr w14:val="tx1"/>
            </w14:solidFill>
          </w14:textFill>
        </w:rPr>
      </w:pPr>
    </w:p>
    <w:p w14:paraId="7606C2F4">
      <w:pPr>
        <w:pStyle w:val="5"/>
        <w:shd w:val="clear"/>
        <w:rPr>
          <w:rFonts w:hAnsi="宋体"/>
          <w:bCs/>
          <w:color w:val="000000" w:themeColor="text1"/>
          <w:sz w:val="21"/>
          <w:highlight w:val="none"/>
          <w14:textFill>
            <w14:solidFill>
              <w14:schemeClr w14:val="tx1"/>
            </w14:solidFill>
          </w14:textFill>
        </w:rPr>
      </w:pPr>
    </w:p>
    <w:p w14:paraId="3DC97837">
      <w:pPr>
        <w:pStyle w:val="5"/>
        <w:shd w:val="clear"/>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B2AE714">
      <w:pPr>
        <w:pStyle w:val="5"/>
        <w:shd w:val="clea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YXCG-20260213</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DCFE9FF">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A6B66C1">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4CFE22C3">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4AB6983A">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B83B7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27458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433A037">
      <w:pPr>
        <w:pStyle w:val="5"/>
        <w:shd w:val="clear"/>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5ED6F02">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3C93E9">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D093E0C">
      <w:pPr>
        <w:pStyle w:val="3"/>
        <w:numPr>
          <w:ilvl w:val="7"/>
          <w:numId w:val="6"/>
        </w:numPr>
        <w:shd w:val="clea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6" w:name="_Toc26617"/>
      <w:r>
        <w:rPr>
          <w:rFonts w:hint="eastAsia" w:ascii="宋体" w:hAnsi="宋体"/>
          <w:b w:val="0"/>
          <w:color w:val="000000" w:themeColor="text1"/>
          <w:sz w:val="24"/>
          <w:highlight w:val="none"/>
          <w14:textFill>
            <w14:solidFill>
              <w14:schemeClr w14:val="tx1"/>
            </w14:solidFill>
          </w14:textFill>
        </w:rPr>
        <w:t>自查表</w:t>
      </w:r>
      <w:bookmarkEnd w:id="286"/>
    </w:p>
    <w:p w14:paraId="58AAB95D">
      <w:pPr>
        <w:pStyle w:val="3"/>
        <w:keepLines w:val="0"/>
        <w:numPr>
          <w:ilvl w:val="0"/>
          <w:numId w:val="0"/>
        </w:numPr>
        <w:shd w:val="clea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7" w:name="_Toc18086"/>
      <w:bookmarkStart w:id="288" w:name="_Toc13180"/>
      <w:bookmarkStart w:id="289" w:name="_Toc31777"/>
      <w:r>
        <w:rPr>
          <w:rFonts w:hint="eastAsia" w:ascii="宋体"/>
          <w:bCs w:val="0"/>
          <w:color w:val="000000" w:themeColor="text1"/>
          <w:szCs w:val="21"/>
          <w:highlight w:val="none"/>
          <w14:textFill>
            <w14:solidFill>
              <w14:schemeClr w14:val="tx1"/>
            </w14:solidFill>
          </w14:textFill>
        </w:rPr>
        <w:t>1.1  资格性/符合性自查表</w:t>
      </w:r>
      <w:bookmarkEnd w:id="287"/>
      <w:bookmarkEnd w:id="288"/>
      <w:bookmarkEnd w:id="289"/>
    </w:p>
    <w:p w14:paraId="7775FF23">
      <w:pPr>
        <w:shd w:val="clea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7B5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562ABF21">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2F8CEE9">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1085603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4A1CF8">
            <w:pPr>
              <w:shd w:val="clea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5BD3921C">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28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20" w:type="dxa"/>
            <w:vMerge w:val="restart"/>
            <w:vAlign w:val="center"/>
          </w:tcPr>
          <w:p w14:paraId="71BF7091">
            <w:pPr>
              <w:shd w:val="clea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363E23D">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5FF6864E">
            <w:pPr>
              <w:shd w:val="clea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375F8DAE">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1CD7186C">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848" w:type="dxa"/>
            <w:vAlign w:val="center"/>
          </w:tcPr>
          <w:p w14:paraId="6F9689F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3F76116">
            <w:pPr>
              <w:shd w:val="clea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61F95FD7">
            <w:pPr>
              <w:shd w:val="clea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0F9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020" w:type="dxa"/>
            <w:vMerge w:val="continue"/>
            <w:vAlign w:val="center"/>
          </w:tcPr>
          <w:p w14:paraId="53D4D6F6">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25AE78A4">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shd w:val="clear" w:color="auto" w:fill="auto"/>
            <w:vAlign w:val="center"/>
          </w:tcPr>
          <w:p w14:paraId="2D2B06F5">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75DFE37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0AA0D3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7DB8C99">
            <w:pPr>
              <w:shd w:val="clea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C0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20" w:type="dxa"/>
            <w:vMerge w:val="continue"/>
            <w:vAlign w:val="center"/>
          </w:tcPr>
          <w:p w14:paraId="2EB7134C">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518E3B37">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shd w:val="clear" w:color="auto" w:fill="auto"/>
            <w:vAlign w:val="center"/>
          </w:tcPr>
          <w:p w14:paraId="606450DE">
            <w:pPr>
              <w:shd w:val="clear"/>
              <w:tabs>
                <w:tab w:val="left" w:pos="0"/>
              </w:tabs>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2A9F7ACE">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A85BD8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5084CD1">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7D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2977E8F">
            <w:pPr>
              <w:shd w:val="clea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E5400CB">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51B60">
            <w:pPr>
              <w:shd w:val="clear"/>
              <w:tabs>
                <w:tab w:val="left" w:pos="0"/>
              </w:tabs>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B37A979">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6BECAAF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880013">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9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382F19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38447A5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shd w:val="clear" w:color="auto" w:fill="auto"/>
            <w:vAlign w:val="center"/>
          </w:tcPr>
          <w:p w14:paraId="7027A99E">
            <w:pPr>
              <w:shd w:val="clear"/>
              <w:tabs>
                <w:tab w:val="left" w:pos="146"/>
              </w:tabs>
              <w:ind w:left="146" w:left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931" w:type="dxa"/>
            <w:shd w:val="clear" w:color="auto" w:fill="auto"/>
            <w:vAlign w:val="center"/>
          </w:tcPr>
          <w:p w14:paraId="070A6816">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3E54B6EC">
            <w:pPr>
              <w:shd w:val="clea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727C0077">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FAA95D3">
            <w:pPr>
              <w:shd w:val="clear"/>
              <w:tabs>
                <w:tab w:val="left" w:pos="0"/>
              </w:tabs>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B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740A80E6">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27DB77">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53550AE5">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2B89E658">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2D3D595">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52E34F3">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E0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D34379E">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99D8FA4">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452D2E68">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68A22E74">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1F4F0E21">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39101B7">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FD6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894A1A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30B263">
            <w:pPr>
              <w:shd w:val="clea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F5BB05F">
            <w:pPr>
              <w:shd w:val="clea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22B8AD1D">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735EFA3">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4D61F9A">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0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C51FED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4FA3E619">
            <w:pPr>
              <w:shd w:val="clea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793E08C0">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5EF60462">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A191B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7523000">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83492E">
      <w:pPr>
        <w:shd w:val="clea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5A82DF7">
      <w:pPr>
        <w:shd w:val="clea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3D799F18">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E31C56">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4C159987">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9FCED2">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2CFA51B6">
      <w:pPr>
        <w:shd w:val="clea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730877">
      <w:pPr>
        <w:pStyle w:val="5"/>
        <w:shd w:val="clear"/>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3BE40DEC">
      <w:pPr>
        <w:pStyle w:val="3"/>
        <w:numPr>
          <w:ilvl w:val="1"/>
          <w:numId w:val="0"/>
        </w:numPr>
        <w:shd w:val="clear"/>
        <w:spacing w:line="360" w:lineRule="auto"/>
        <w:rPr>
          <w:rFonts w:ascii="宋体" w:hAnsi="宋体"/>
          <w:color w:val="000000" w:themeColor="text1"/>
          <w:highlight w:val="none"/>
          <w14:textFill>
            <w14:solidFill>
              <w14:schemeClr w14:val="tx1"/>
            </w14:solidFill>
          </w14:textFill>
        </w:rPr>
      </w:pPr>
      <w:bookmarkStart w:id="290" w:name="_Toc469160785"/>
      <w:bookmarkStart w:id="291" w:name="_Toc200414515"/>
      <w:bookmarkStart w:id="292" w:name="_Toc13036"/>
      <w:r>
        <w:rPr>
          <w:rFonts w:hint="eastAsia" w:ascii="宋体" w:hAnsi="宋体"/>
          <w:color w:val="000000" w:themeColor="text1"/>
          <w:sz w:val="28"/>
          <w:szCs w:val="28"/>
          <w:highlight w:val="none"/>
          <w14:textFill>
            <w14:solidFill>
              <w14:schemeClr w14:val="tx1"/>
            </w14:solidFill>
          </w14:textFill>
        </w:rPr>
        <w:t>（一）无重大违法记录声明函</w:t>
      </w:r>
      <w:bookmarkEnd w:id="290"/>
      <w:bookmarkEnd w:id="291"/>
      <w:bookmarkEnd w:id="292"/>
    </w:p>
    <w:p w14:paraId="6C747642">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415A091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08660B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21CD6C3C">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1074BE4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7C42BE3">
      <w:pPr>
        <w:shd w:val="clear"/>
        <w:spacing w:line="360" w:lineRule="auto"/>
        <w:ind w:firstLine="660"/>
        <w:rPr>
          <w:rFonts w:ascii="宋体" w:hAnsi="宋体"/>
          <w:color w:val="000000" w:themeColor="text1"/>
          <w:szCs w:val="21"/>
          <w:highlight w:val="none"/>
          <w14:textFill>
            <w14:solidFill>
              <w14:schemeClr w14:val="tx1"/>
            </w14:solidFill>
          </w14:textFill>
        </w:rPr>
      </w:pPr>
    </w:p>
    <w:p w14:paraId="17C54A03">
      <w:pPr>
        <w:shd w:val="clear"/>
        <w:spacing w:line="360" w:lineRule="auto"/>
        <w:ind w:firstLine="660"/>
        <w:rPr>
          <w:rFonts w:ascii="宋体" w:hAnsi="宋体"/>
          <w:color w:val="000000" w:themeColor="text1"/>
          <w:szCs w:val="21"/>
          <w:highlight w:val="none"/>
          <w14:textFill>
            <w14:solidFill>
              <w14:schemeClr w14:val="tx1"/>
            </w14:solidFill>
          </w14:textFill>
        </w:rPr>
      </w:pPr>
    </w:p>
    <w:p w14:paraId="05428A0D">
      <w:pPr>
        <w:shd w:val="clear"/>
        <w:spacing w:line="360" w:lineRule="auto"/>
        <w:ind w:firstLine="660"/>
        <w:rPr>
          <w:rFonts w:ascii="宋体" w:hAnsi="宋体"/>
          <w:color w:val="000000" w:themeColor="text1"/>
          <w:szCs w:val="21"/>
          <w:highlight w:val="none"/>
          <w14:textFill>
            <w14:solidFill>
              <w14:schemeClr w14:val="tx1"/>
            </w14:solidFill>
          </w14:textFill>
        </w:rPr>
      </w:pPr>
    </w:p>
    <w:p w14:paraId="04F12D41">
      <w:pPr>
        <w:shd w:val="clear"/>
        <w:spacing w:line="360" w:lineRule="auto"/>
        <w:ind w:firstLine="660"/>
        <w:rPr>
          <w:rFonts w:ascii="宋体" w:hAnsi="宋体"/>
          <w:color w:val="000000" w:themeColor="text1"/>
          <w:szCs w:val="21"/>
          <w:highlight w:val="none"/>
          <w14:textFill>
            <w14:solidFill>
              <w14:schemeClr w14:val="tx1"/>
            </w14:solidFill>
          </w14:textFill>
        </w:rPr>
      </w:pPr>
    </w:p>
    <w:p w14:paraId="606E38A6">
      <w:pPr>
        <w:shd w:val="clear"/>
        <w:spacing w:line="360" w:lineRule="auto"/>
        <w:ind w:firstLine="660"/>
        <w:rPr>
          <w:rFonts w:ascii="宋体" w:hAnsi="宋体"/>
          <w:color w:val="000000" w:themeColor="text1"/>
          <w:szCs w:val="21"/>
          <w:highlight w:val="none"/>
          <w14:textFill>
            <w14:solidFill>
              <w14:schemeClr w14:val="tx1"/>
            </w14:solidFill>
          </w14:textFill>
        </w:rPr>
      </w:pPr>
    </w:p>
    <w:p w14:paraId="548D3FAE">
      <w:pPr>
        <w:shd w:val="clear"/>
        <w:spacing w:line="360" w:lineRule="auto"/>
        <w:ind w:firstLine="660"/>
        <w:rPr>
          <w:rFonts w:ascii="宋体" w:hAnsi="宋体"/>
          <w:color w:val="000000" w:themeColor="text1"/>
          <w:szCs w:val="21"/>
          <w:highlight w:val="none"/>
          <w14:textFill>
            <w14:solidFill>
              <w14:schemeClr w14:val="tx1"/>
            </w14:solidFill>
          </w14:textFill>
        </w:rPr>
      </w:pPr>
    </w:p>
    <w:p w14:paraId="713222F4">
      <w:pPr>
        <w:shd w:val="clear"/>
        <w:spacing w:line="360" w:lineRule="auto"/>
        <w:ind w:firstLine="660"/>
        <w:rPr>
          <w:rFonts w:ascii="宋体" w:hAnsi="宋体"/>
          <w:color w:val="000000" w:themeColor="text1"/>
          <w:szCs w:val="21"/>
          <w:highlight w:val="none"/>
          <w14:textFill>
            <w14:solidFill>
              <w14:schemeClr w14:val="tx1"/>
            </w14:solidFill>
          </w14:textFill>
        </w:rPr>
      </w:pPr>
    </w:p>
    <w:p w14:paraId="3CB549E6">
      <w:pPr>
        <w:shd w:val="clear"/>
        <w:spacing w:line="360" w:lineRule="auto"/>
        <w:ind w:firstLine="660"/>
        <w:rPr>
          <w:rFonts w:ascii="宋体" w:hAnsi="宋体"/>
          <w:color w:val="000000" w:themeColor="text1"/>
          <w:szCs w:val="21"/>
          <w:highlight w:val="none"/>
          <w14:textFill>
            <w14:solidFill>
              <w14:schemeClr w14:val="tx1"/>
            </w14:solidFill>
          </w14:textFill>
        </w:rPr>
      </w:pPr>
    </w:p>
    <w:p w14:paraId="65FDE127">
      <w:pPr>
        <w:shd w:val="clear"/>
        <w:spacing w:line="360" w:lineRule="auto"/>
        <w:ind w:firstLine="660"/>
        <w:rPr>
          <w:rFonts w:ascii="宋体" w:hAnsi="宋体"/>
          <w:color w:val="000000" w:themeColor="text1"/>
          <w:szCs w:val="21"/>
          <w:highlight w:val="none"/>
          <w14:textFill>
            <w14:solidFill>
              <w14:schemeClr w14:val="tx1"/>
            </w14:solidFill>
          </w14:textFill>
        </w:rPr>
      </w:pPr>
    </w:p>
    <w:p w14:paraId="797A15B2">
      <w:pPr>
        <w:shd w:val="clear"/>
        <w:spacing w:line="360" w:lineRule="auto"/>
        <w:ind w:firstLine="660"/>
        <w:rPr>
          <w:rFonts w:ascii="宋体" w:hAnsi="宋体"/>
          <w:color w:val="000000" w:themeColor="text1"/>
          <w:szCs w:val="21"/>
          <w:highlight w:val="none"/>
          <w14:textFill>
            <w14:solidFill>
              <w14:schemeClr w14:val="tx1"/>
            </w14:solidFill>
          </w14:textFill>
        </w:rPr>
      </w:pPr>
    </w:p>
    <w:p w14:paraId="07B1973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86F7AD9">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65C452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61DC5E7D">
      <w:pPr>
        <w:pStyle w:val="5"/>
        <w:shd w:val="clear"/>
        <w:spacing w:line="360" w:lineRule="auto"/>
        <w:ind w:left="420" w:firstLine="0"/>
        <w:rPr>
          <w:rFonts w:hAnsi="宋体"/>
          <w:color w:val="000000" w:themeColor="text1"/>
          <w:highlight w:val="none"/>
          <w14:textFill>
            <w14:solidFill>
              <w14:schemeClr w14:val="tx1"/>
            </w14:solidFill>
          </w14:textFill>
        </w:rPr>
      </w:pPr>
    </w:p>
    <w:p w14:paraId="15AFABA4">
      <w:pPr>
        <w:pStyle w:val="5"/>
        <w:shd w:val="clear"/>
        <w:spacing w:line="360" w:lineRule="auto"/>
        <w:ind w:left="420" w:firstLine="0"/>
        <w:rPr>
          <w:rFonts w:hAnsi="宋体"/>
          <w:color w:val="000000" w:themeColor="text1"/>
          <w:highlight w:val="none"/>
          <w14:textFill>
            <w14:solidFill>
              <w14:schemeClr w14:val="tx1"/>
            </w14:solidFill>
          </w14:textFill>
        </w:rPr>
      </w:pPr>
    </w:p>
    <w:p w14:paraId="077341D9">
      <w:pPr>
        <w:pStyle w:val="5"/>
        <w:shd w:val="clear"/>
        <w:spacing w:line="360" w:lineRule="auto"/>
        <w:ind w:left="420" w:firstLine="0"/>
        <w:rPr>
          <w:rFonts w:hAnsi="宋体"/>
          <w:color w:val="000000" w:themeColor="text1"/>
          <w:highlight w:val="none"/>
          <w14:textFill>
            <w14:solidFill>
              <w14:schemeClr w14:val="tx1"/>
            </w14:solidFill>
          </w14:textFill>
        </w:rPr>
      </w:pPr>
    </w:p>
    <w:p w14:paraId="6C7C5588">
      <w:pPr>
        <w:pStyle w:val="5"/>
        <w:shd w:val="clear"/>
        <w:spacing w:line="360" w:lineRule="auto"/>
        <w:ind w:left="420" w:firstLine="0"/>
        <w:rPr>
          <w:rFonts w:hAnsi="宋体"/>
          <w:color w:val="000000" w:themeColor="text1"/>
          <w:highlight w:val="none"/>
          <w14:textFill>
            <w14:solidFill>
              <w14:schemeClr w14:val="tx1"/>
            </w14:solidFill>
          </w14:textFill>
        </w:rPr>
      </w:pPr>
    </w:p>
    <w:p w14:paraId="3A5BB896">
      <w:pPr>
        <w:pStyle w:val="5"/>
        <w:shd w:val="clear"/>
        <w:spacing w:line="360" w:lineRule="auto"/>
        <w:ind w:left="420" w:firstLine="0"/>
        <w:rPr>
          <w:rFonts w:hAnsi="宋体"/>
          <w:color w:val="000000" w:themeColor="text1"/>
          <w:highlight w:val="none"/>
          <w14:textFill>
            <w14:solidFill>
              <w14:schemeClr w14:val="tx1"/>
            </w14:solidFill>
          </w14:textFill>
        </w:rPr>
      </w:pPr>
    </w:p>
    <w:p w14:paraId="081A6028">
      <w:pPr>
        <w:pStyle w:val="5"/>
        <w:shd w:val="clear"/>
        <w:spacing w:line="360" w:lineRule="auto"/>
        <w:ind w:left="420" w:firstLine="0"/>
        <w:rPr>
          <w:rFonts w:hAnsi="宋体"/>
          <w:color w:val="000000" w:themeColor="text1"/>
          <w:highlight w:val="none"/>
          <w14:textFill>
            <w14:solidFill>
              <w14:schemeClr w14:val="tx1"/>
            </w14:solidFill>
          </w14:textFill>
        </w:rPr>
      </w:pPr>
    </w:p>
    <w:p w14:paraId="15B0EEEF">
      <w:pPr>
        <w:pStyle w:val="5"/>
        <w:shd w:val="clear"/>
        <w:spacing w:line="360" w:lineRule="auto"/>
        <w:ind w:left="420" w:firstLine="0"/>
        <w:rPr>
          <w:rFonts w:hAnsi="宋体"/>
          <w:color w:val="000000" w:themeColor="text1"/>
          <w:highlight w:val="none"/>
          <w14:textFill>
            <w14:solidFill>
              <w14:schemeClr w14:val="tx1"/>
            </w14:solidFill>
          </w14:textFill>
        </w:rPr>
      </w:pPr>
    </w:p>
    <w:p w14:paraId="005595CB">
      <w:pPr>
        <w:pStyle w:val="5"/>
        <w:shd w:val="clear"/>
        <w:spacing w:line="360" w:lineRule="auto"/>
        <w:ind w:left="420" w:firstLine="0"/>
        <w:rPr>
          <w:rFonts w:hAnsi="宋体"/>
          <w:color w:val="000000" w:themeColor="text1"/>
          <w:highlight w:val="none"/>
          <w14:textFill>
            <w14:solidFill>
              <w14:schemeClr w14:val="tx1"/>
            </w14:solidFill>
          </w14:textFill>
        </w:rPr>
      </w:pPr>
    </w:p>
    <w:p w14:paraId="046C73DB">
      <w:pPr>
        <w:pStyle w:val="3"/>
        <w:numPr>
          <w:ilvl w:val="1"/>
          <w:numId w:val="0"/>
        </w:numPr>
        <w:shd w:val="clear"/>
        <w:spacing w:line="360" w:lineRule="auto"/>
        <w:rPr>
          <w:rFonts w:ascii="宋体" w:hAnsi="宋体"/>
          <w:color w:val="000000" w:themeColor="text1"/>
          <w:kern w:val="0"/>
          <w:sz w:val="28"/>
          <w:szCs w:val="28"/>
          <w:highlight w:val="none"/>
          <w14:textFill>
            <w14:solidFill>
              <w14:schemeClr w14:val="tx1"/>
            </w14:solidFill>
          </w14:textFill>
        </w:rPr>
      </w:pPr>
      <w:bookmarkStart w:id="293" w:name="_Toc30370"/>
      <w:bookmarkStart w:id="294" w:name="_Toc469160786"/>
      <w:bookmarkStart w:id="295"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3"/>
      <w:bookmarkEnd w:id="294"/>
      <w:bookmarkEnd w:id="295"/>
    </w:p>
    <w:p w14:paraId="5A846321">
      <w:pPr>
        <w:pStyle w:val="5"/>
        <w:shd w:val="clear"/>
        <w:spacing w:line="360" w:lineRule="auto"/>
        <w:rPr>
          <w:rFonts w:hAnsi="宋体"/>
          <w:color w:val="000000" w:themeColor="text1"/>
          <w:highlight w:val="none"/>
          <w14:textFill>
            <w14:solidFill>
              <w14:schemeClr w14:val="tx1"/>
            </w14:solidFill>
          </w14:textFill>
        </w:rPr>
      </w:pPr>
    </w:p>
    <w:p w14:paraId="03C67261">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C1F9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1850F5E">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24CA0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47094C7">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3AE6F8C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943F975">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0AC0C832">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8F7942">
      <w:pPr>
        <w:pStyle w:val="5"/>
        <w:shd w:val="clear"/>
        <w:spacing w:line="360" w:lineRule="auto"/>
        <w:rPr>
          <w:rFonts w:hAnsi="宋体"/>
          <w:color w:val="000000" w:themeColor="text1"/>
          <w:highlight w:val="none"/>
          <w14:textFill>
            <w14:solidFill>
              <w14:schemeClr w14:val="tx1"/>
            </w14:solidFill>
          </w14:textFill>
        </w:rPr>
      </w:pPr>
    </w:p>
    <w:p w14:paraId="2B858745">
      <w:pPr>
        <w:pStyle w:val="5"/>
        <w:shd w:val="clear"/>
        <w:spacing w:line="360" w:lineRule="auto"/>
        <w:rPr>
          <w:rFonts w:hAnsi="宋体"/>
          <w:color w:val="000000" w:themeColor="text1"/>
          <w:highlight w:val="none"/>
          <w14:textFill>
            <w14:solidFill>
              <w14:schemeClr w14:val="tx1"/>
            </w14:solidFill>
          </w14:textFill>
        </w:rPr>
      </w:pPr>
    </w:p>
    <w:p w14:paraId="6ED4D5FC">
      <w:pPr>
        <w:pStyle w:val="5"/>
        <w:shd w:val="clear"/>
        <w:spacing w:line="360" w:lineRule="auto"/>
        <w:rPr>
          <w:rFonts w:hAnsi="宋体"/>
          <w:color w:val="000000" w:themeColor="text1"/>
          <w:highlight w:val="none"/>
          <w14:textFill>
            <w14:solidFill>
              <w14:schemeClr w14:val="tx1"/>
            </w14:solidFill>
          </w14:textFill>
        </w:rPr>
      </w:pPr>
    </w:p>
    <w:p w14:paraId="0C926BB5">
      <w:pPr>
        <w:pStyle w:val="5"/>
        <w:shd w:val="clear"/>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136870EA">
      <w:pPr>
        <w:pStyle w:val="5"/>
        <w:shd w:val="clear"/>
        <w:spacing w:line="360" w:lineRule="auto"/>
        <w:ind w:firstLine="0"/>
        <w:rPr>
          <w:rFonts w:hAnsi="宋体"/>
          <w:color w:val="000000" w:themeColor="text1"/>
          <w:highlight w:val="none"/>
          <w14:textFill>
            <w14:solidFill>
              <w14:schemeClr w14:val="tx1"/>
            </w14:solidFill>
          </w14:textFill>
        </w:rPr>
      </w:pPr>
    </w:p>
    <w:p w14:paraId="312E1C8C">
      <w:pPr>
        <w:pStyle w:val="5"/>
        <w:shd w:val="clear"/>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0BB5A05C">
      <w:pPr>
        <w:pStyle w:val="5"/>
        <w:shd w:val="clear"/>
        <w:spacing w:line="360" w:lineRule="auto"/>
        <w:ind w:firstLine="0"/>
        <w:rPr>
          <w:rFonts w:hAnsi="宋体"/>
          <w:color w:val="000000" w:themeColor="text1"/>
          <w:highlight w:val="none"/>
          <w14:textFill>
            <w14:solidFill>
              <w14:schemeClr w14:val="tx1"/>
            </w14:solidFill>
          </w14:textFill>
        </w:rPr>
      </w:pPr>
    </w:p>
    <w:p w14:paraId="6AF6A86B">
      <w:pPr>
        <w:pStyle w:val="5"/>
        <w:shd w:val="clear"/>
        <w:spacing w:line="360" w:lineRule="auto"/>
        <w:rPr>
          <w:rFonts w:hAnsi="宋体"/>
          <w:color w:val="000000" w:themeColor="text1"/>
          <w:highlight w:val="none"/>
          <w14:textFill>
            <w14:solidFill>
              <w14:schemeClr w14:val="tx1"/>
            </w14:solidFill>
          </w14:textFill>
        </w:rPr>
      </w:pPr>
    </w:p>
    <w:p w14:paraId="5A8506DA">
      <w:pPr>
        <w:pStyle w:val="5"/>
        <w:shd w:val="clear"/>
        <w:spacing w:line="360" w:lineRule="auto"/>
        <w:rPr>
          <w:rFonts w:hAnsi="宋体"/>
          <w:color w:val="000000" w:themeColor="text1"/>
          <w:highlight w:val="none"/>
          <w14:textFill>
            <w14:solidFill>
              <w14:schemeClr w14:val="tx1"/>
            </w14:solidFill>
          </w14:textFill>
        </w:rPr>
      </w:pPr>
    </w:p>
    <w:p w14:paraId="75FDBE40">
      <w:pPr>
        <w:pStyle w:val="5"/>
        <w:shd w:val="clear"/>
        <w:spacing w:line="360" w:lineRule="auto"/>
        <w:rPr>
          <w:rFonts w:hAnsi="宋体"/>
          <w:color w:val="000000" w:themeColor="text1"/>
          <w:highlight w:val="none"/>
          <w14:textFill>
            <w14:solidFill>
              <w14:schemeClr w14:val="tx1"/>
            </w14:solidFill>
          </w14:textFill>
        </w:rPr>
      </w:pPr>
    </w:p>
    <w:p w14:paraId="1EBCD44A">
      <w:pPr>
        <w:pStyle w:val="5"/>
        <w:shd w:val="clear"/>
        <w:spacing w:line="360" w:lineRule="auto"/>
        <w:rPr>
          <w:rFonts w:hAnsi="宋体"/>
          <w:color w:val="000000" w:themeColor="text1"/>
          <w:highlight w:val="none"/>
          <w14:textFill>
            <w14:solidFill>
              <w14:schemeClr w14:val="tx1"/>
            </w14:solidFill>
          </w14:textFill>
        </w:rPr>
      </w:pPr>
    </w:p>
    <w:p w14:paraId="0A87EAF7">
      <w:pPr>
        <w:pStyle w:val="5"/>
        <w:shd w:val="clear"/>
        <w:spacing w:line="360" w:lineRule="auto"/>
        <w:rPr>
          <w:rFonts w:hAnsi="宋体"/>
          <w:color w:val="000000" w:themeColor="text1"/>
          <w:highlight w:val="none"/>
          <w14:textFill>
            <w14:solidFill>
              <w14:schemeClr w14:val="tx1"/>
            </w14:solidFill>
          </w14:textFill>
        </w:rPr>
      </w:pPr>
    </w:p>
    <w:p w14:paraId="64F1F8F9">
      <w:pPr>
        <w:pStyle w:val="5"/>
        <w:shd w:val="clear"/>
        <w:spacing w:line="360" w:lineRule="auto"/>
        <w:rPr>
          <w:rFonts w:hAnsi="宋体"/>
          <w:color w:val="000000" w:themeColor="text1"/>
          <w:highlight w:val="none"/>
          <w14:textFill>
            <w14:solidFill>
              <w14:schemeClr w14:val="tx1"/>
            </w14:solidFill>
          </w14:textFill>
        </w:rPr>
      </w:pPr>
    </w:p>
    <w:p w14:paraId="06B1BDA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6" w:name="_Toc469160787"/>
      <w:bookmarkStart w:id="297" w:name="_Toc200414517"/>
      <w:bookmarkStart w:id="298" w:name="_Toc28066"/>
      <w:r>
        <w:rPr>
          <w:rFonts w:hint="eastAsia" w:ascii="宋体" w:hAnsi="宋体"/>
          <w:color w:val="000000" w:themeColor="text1"/>
          <w:sz w:val="28"/>
          <w:szCs w:val="28"/>
          <w:highlight w:val="none"/>
          <w14:textFill>
            <w14:solidFill>
              <w14:schemeClr w14:val="tx1"/>
            </w14:solidFill>
          </w14:textFill>
        </w:rPr>
        <w:t>（三）法定代表人（负责人）授权书</w:t>
      </w:r>
      <w:bookmarkEnd w:id="296"/>
      <w:bookmarkEnd w:id="297"/>
      <w:bookmarkEnd w:id="298"/>
    </w:p>
    <w:p w14:paraId="3CC2F651">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6109AF2">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FFF410A">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113318AB">
      <w:pPr>
        <w:shd w:val="clea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6EE03AB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7D28B7B0">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708C1A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61F6A0">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1DDF535">
      <w:pPr>
        <w:shd w:val="clea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71E08074">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0E43D7EC">
      <w:pPr>
        <w:shd w:val="clear"/>
        <w:spacing w:line="360" w:lineRule="auto"/>
        <w:rPr>
          <w:rFonts w:ascii="宋体" w:hAnsi="宋体"/>
          <w:color w:val="000000" w:themeColor="text1"/>
          <w:szCs w:val="21"/>
          <w:highlight w:val="none"/>
          <w14:textFill>
            <w14:solidFill>
              <w14:schemeClr w14:val="tx1"/>
            </w14:solidFill>
          </w14:textFill>
        </w:rPr>
      </w:pPr>
    </w:p>
    <w:p w14:paraId="4A8EDEC2">
      <w:pPr>
        <w:shd w:val="clea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v:textbox>
              </v:shape>
            </w:pict>
          </mc:Fallback>
        </mc:AlternateContent>
      </w:r>
    </w:p>
    <w:p w14:paraId="08FFAA55">
      <w:pPr>
        <w:shd w:val="clear"/>
        <w:spacing w:line="360" w:lineRule="auto"/>
        <w:rPr>
          <w:rFonts w:ascii="宋体" w:hAnsi="宋体"/>
          <w:color w:val="000000" w:themeColor="text1"/>
          <w:szCs w:val="21"/>
          <w:highlight w:val="none"/>
          <w14:textFill>
            <w14:solidFill>
              <w14:schemeClr w14:val="tx1"/>
            </w14:solidFill>
          </w14:textFill>
        </w:rPr>
      </w:pPr>
    </w:p>
    <w:p w14:paraId="57AC89F2">
      <w:pPr>
        <w:shd w:val="clear"/>
        <w:spacing w:line="360" w:lineRule="auto"/>
        <w:rPr>
          <w:rFonts w:ascii="宋体" w:hAnsi="宋体"/>
          <w:color w:val="000000" w:themeColor="text1"/>
          <w:szCs w:val="21"/>
          <w:highlight w:val="none"/>
          <w14:textFill>
            <w14:solidFill>
              <w14:schemeClr w14:val="tx1"/>
            </w14:solidFill>
          </w14:textFill>
        </w:rPr>
      </w:pPr>
    </w:p>
    <w:p w14:paraId="5095BDB7">
      <w:pPr>
        <w:shd w:val="clear"/>
        <w:spacing w:line="360" w:lineRule="auto"/>
        <w:rPr>
          <w:rFonts w:ascii="宋体" w:hAnsi="宋体"/>
          <w:color w:val="000000" w:themeColor="text1"/>
          <w:szCs w:val="21"/>
          <w:highlight w:val="none"/>
          <w14:textFill>
            <w14:solidFill>
              <w14:schemeClr w14:val="tx1"/>
            </w14:solidFill>
          </w14:textFill>
        </w:rPr>
      </w:pPr>
    </w:p>
    <w:p w14:paraId="2EBD3C32">
      <w:pPr>
        <w:shd w:val="clear"/>
        <w:spacing w:line="360" w:lineRule="auto"/>
        <w:rPr>
          <w:rFonts w:ascii="宋体" w:hAnsi="宋体"/>
          <w:color w:val="000000" w:themeColor="text1"/>
          <w:szCs w:val="21"/>
          <w:highlight w:val="none"/>
          <w14:textFill>
            <w14:solidFill>
              <w14:schemeClr w14:val="tx1"/>
            </w14:solidFill>
          </w14:textFill>
        </w:rPr>
      </w:pPr>
    </w:p>
    <w:p w14:paraId="2CBF6D7D">
      <w:pPr>
        <w:shd w:val="clear"/>
        <w:spacing w:line="360" w:lineRule="auto"/>
        <w:rPr>
          <w:rFonts w:ascii="宋体" w:hAnsi="宋体"/>
          <w:color w:val="000000" w:themeColor="text1"/>
          <w:szCs w:val="21"/>
          <w:highlight w:val="none"/>
          <w14:textFill>
            <w14:solidFill>
              <w14:schemeClr w14:val="tx1"/>
            </w14:solidFill>
          </w14:textFill>
        </w:rPr>
      </w:pPr>
    </w:p>
    <w:p w14:paraId="7D688364">
      <w:pPr>
        <w:shd w:val="clear"/>
        <w:spacing w:line="360" w:lineRule="auto"/>
        <w:rPr>
          <w:rFonts w:ascii="宋体" w:hAnsi="宋体"/>
          <w:color w:val="000000" w:themeColor="text1"/>
          <w:szCs w:val="21"/>
          <w:highlight w:val="none"/>
          <w14:textFill>
            <w14:solidFill>
              <w14:schemeClr w14:val="tx1"/>
            </w14:solidFill>
          </w14:textFill>
        </w:rPr>
      </w:pPr>
    </w:p>
    <w:p w14:paraId="78DB6213">
      <w:pPr>
        <w:shd w:val="clear"/>
        <w:spacing w:line="360" w:lineRule="auto"/>
        <w:rPr>
          <w:rFonts w:ascii="宋体" w:hAnsi="宋体"/>
          <w:color w:val="000000" w:themeColor="text1"/>
          <w:szCs w:val="21"/>
          <w:highlight w:val="none"/>
          <w14:textFill>
            <w14:solidFill>
              <w14:schemeClr w14:val="tx1"/>
            </w14:solidFill>
          </w14:textFill>
        </w:rPr>
      </w:pPr>
    </w:p>
    <w:p w14:paraId="18B4FC54">
      <w:pPr>
        <w:shd w:val="clear"/>
        <w:spacing w:line="360" w:lineRule="auto"/>
        <w:rPr>
          <w:rFonts w:ascii="宋体" w:hAnsi="宋体"/>
          <w:color w:val="000000" w:themeColor="text1"/>
          <w:szCs w:val="21"/>
          <w:highlight w:val="none"/>
          <w14:textFill>
            <w14:solidFill>
              <w14:schemeClr w14:val="tx1"/>
            </w14:solidFill>
          </w14:textFill>
        </w:rPr>
      </w:pPr>
    </w:p>
    <w:p w14:paraId="3D9226E8">
      <w:pPr>
        <w:shd w:val="clear"/>
        <w:spacing w:line="360" w:lineRule="auto"/>
        <w:rPr>
          <w:rFonts w:ascii="宋体" w:hAnsi="宋体"/>
          <w:color w:val="000000" w:themeColor="text1"/>
          <w:szCs w:val="21"/>
          <w:highlight w:val="none"/>
          <w14:textFill>
            <w14:solidFill>
              <w14:schemeClr w14:val="tx1"/>
            </w14:solidFill>
          </w14:textFill>
        </w:rPr>
      </w:pPr>
    </w:p>
    <w:p w14:paraId="580E63D9">
      <w:pPr>
        <w:shd w:val="clear"/>
        <w:spacing w:line="360" w:lineRule="auto"/>
        <w:rPr>
          <w:rFonts w:ascii="宋体" w:hAnsi="宋体"/>
          <w:color w:val="000000" w:themeColor="text1"/>
          <w:highlight w:val="none"/>
          <w14:textFill>
            <w14:solidFill>
              <w14:schemeClr w14:val="tx1"/>
            </w14:solidFill>
          </w14:textFill>
        </w:rPr>
      </w:pPr>
    </w:p>
    <w:p w14:paraId="05CD07A0">
      <w:pPr>
        <w:shd w:val="clear"/>
        <w:spacing w:line="360" w:lineRule="auto"/>
        <w:rPr>
          <w:rFonts w:ascii="宋体" w:hAnsi="宋体"/>
          <w:color w:val="000000" w:themeColor="text1"/>
          <w:highlight w:val="none"/>
          <w14:textFill>
            <w14:solidFill>
              <w14:schemeClr w14:val="tx1"/>
            </w14:solidFill>
          </w14:textFill>
        </w:rPr>
      </w:pPr>
    </w:p>
    <w:p w14:paraId="4D284C75">
      <w:pPr>
        <w:shd w:val="clear"/>
        <w:spacing w:line="360" w:lineRule="auto"/>
        <w:rPr>
          <w:rFonts w:ascii="宋体" w:hAnsi="宋体"/>
          <w:color w:val="000000" w:themeColor="text1"/>
          <w:highlight w:val="none"/>
          <w14:textFill>
            <w14:solidFill>
              <w14:schemeClr w14:val="tx1"/>
            </w14:solidFill>
          </w14:textFill>
        </w:rPr>
      </w:pPr>
    </w:p>
    <w:p w14:paraId="63EA54C6">
      <w:pPr>
        <w:shd w:val="clear"/>
        <w:spacing w:line="360" w:lineRule="auto"/>
        <w:rPr>
          <w:rFonts w:ascii="宋体" w:hAnsi="宋体"/>
          <w:color w:val="000000" w:themeColor="text1"/>
          <w:highlight w:val="none"/>
          <w14:textFill>
            <w14:solidFill>
              <w14:schemeClr w14:val="tx1"/>
            </w14:solidFill>
          </w14:textFill>
        </w:rPr>
      </w:pPr>
    </w:p>
    <w:p w14:paraId="2CACEF23">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9" w:name="_Toc6326"/>
      <w:bookmarkStart w:id="300" w:name="_Toc27050"/>
      <w:bookmarkStart w:id="301" w:name="_Toc469160793"/>
      <w:bookmarkStart w:id="302"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299"/>
      <w:bookmarkEnd w:id="300"/>
    </w:p>
    <w:p w14:paraId="300AF21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16895490">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A8AB49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24FA79F">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B8443B4">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EE244A4">
      <w:pPr>
        <w:shd w:val="clea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1"/>
    <w:bookmarkEnd w:id="302"/>
    <w:p w14:paraId="3C6EDBEE">
      <w:pPr>
        <w:pStyle w:val="3"/>
        <w:numPr>
          <w:ilvl w:val="1"/>
          <w:numId w:val="0"/>
        </w:numPr>
        <w:shd w:val="clea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200414524"/>
      <w:bookmarkStart w:id="304" w:name="_Toc469160794"/>
      <w:bookmarkStart w:id="305" w:name="_Toc7212"/>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3851AFE4">
      <w:pPr>
        <w:pStyle w:val="3"/>
        <w:numPr>
          <w:ilvl w:val="1"/>
          <w:numId w:val="0"/>
        </w:numPr>
        <w:shd w:val="clea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00414525"/>
      <w:bookmarkStart w:id="307" w:name="_Toc469160795"/>
      <w:bookmarkStart w:id="308" w:name="_Toc29634"/>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548664F4">
      <w:pPr>
        <w:widowControl/>
        <w:shd w:val="clear"/>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440C75CE">
      <w:pPr>
        <w:shd w:val="clea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B82925C">
      <w:pPr>
        <w:widowControl/>
        <w:shd w:val="clear"/>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2091CDD1">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007BBD9B">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09034B95">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6ECB5FAC">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16051418">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56561F4">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0FB54523">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47C06F1E">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533E8A6D">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2AD370D1">
      <w:pPr>
        <w:widowControl/>
        <w:numPr>
          <w:ilvl w:val="0"/>
          <w:numId w:val="26"/>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5C0CCB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F9FF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4980F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57DD3F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DD59AAF">
      <w:pPr>
        <w:pStyle w:val="25"/>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F5F96D2">
      <w:pPr>
        <w:pStyle w:val="25"/>
        <w:shd w:val="clear"/>
        <w:spacing w:line="360" w:lineRule="auto"/>
        <w:rPr>
          <w:rFonts w:hAnsi="宋体"/>
          <w:color w:val="000000" w:themeColor="text1"/>
          <w:highlight w:val="none"/>
          <w14:textFill>
            <w14:solidFill>
              <w14:schemeClr w14:val="tx1"/>
            </w14:solidFill>
          </w14:textFill>
        </w:rPr>
      </w:pPr>
    </w:p>
    <w:p w14:paraId="4B997E8C">
      <w:pPr>
        <w:pStyle w:val="25"/>
        <w:shd w:val="clear"/>
        <w:spacing w:line="360" w:lineRule="auto"/>
        <w:rPr>
          <w:rFonts w:hAnsi="宋体"/>
          <w:color w:val="000000" w:themeColor="text1"/>
          <w:highlight w:val="none"/>
          <w14:textFill>
            <w14:solidFill>
              <w14:schemeClr w14:val="tx1"/>
            </w14:solidFill>
          </w14:textFill>
        </w:rPr>
      </w:pPr>
    </w:p>
    <w:p w14:paraId="496B2183">
      <w:pPr>
        <w:pStyle w:val="25"/>
        <w:shd w:val="clear"/>
        <w:spacing w:line="360" w:lineRule="auto"/>
        <w:rPr>
          <w:rFonts w:hAnsi="宋体"/>
          <w:color w:val="000000" w:themeColor="text1"/>
          <w:highlight w:val="none"/>
          <w14:textFill>
            <w14:solidFill>
              <w14:schemeClr w14:val="tx1"/>
            </w14:solidFill>
          </w14:textFill>
        </w:rPr>
      </w:pPr>
    </w:p>
    <w:p w14:paraId="6307B5D4">
      <w:pPr>
        <w:pStyle w:val="25"/>
        <w:shd w:val="clear"/>
        <w:spacing w:line="360" w:lineRule="auto"/>
        <w:rPr>
          <w:rFonts w:hAnsi="宋体"/>
          <w:color w:val="000000" w:themeColor="text1"/>
          <w:highlight w:val="none"/>
          <w14:textFill>
            <w14:solidFill>
              <w14:schemeClr w14:val="tx1"/>
            </w14:solidFill>
          </w14:textFill>
        </w:rPr>
      </w:pPr>
    </w:p>
    <w:p w14:paraId="4A99A9D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09" w:name="_Toc14045"/>
      <w:bookmarkStart w:id="310" w:name="_Toc200414526"/>
      <w:bookmarkStart w:id="311"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4B6EDA4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YXCG-20260213</w:t>
      </w:r>
      <w:r>
        <w:rPr>
          <w:rFonts w:hint="eastAsia" w:ascii="宋体" w:hAnsi="宋体"/>
          <w:b/>
          <w:bCs/>
          <w:caps/>
          <w:color w:val="000000" w:themeColor="text1"/>
          <w:szCs w:val="21"/>
          <w:highlight w:val="none"/>
          <w:u w:val="single"/>
          <w14:textFill>
            <w14:solidFill>
              <w14:schemeClr w14:val="tx1"/>
            </w14:solidFill>
          </w14:textFill>
        </w:rPr>
        <w:t xml:space="preserve"> </w:t>
      </w:r>
    </w:p>
    <w:p w14:paraId="4DBC4CF7">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阳东区专项前置性监测训练项目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9D073D9">
      <w:pPr>
        <w:shd w:val="clea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3971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1852C041">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4EEF22D3">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元/科/生</w:t>
            </w:r>
            <w:r>
              <w:rPr>
                <w:rFonts w:hint="eastAsia" w:ascii="宋体" w:hAnsi="宋体"/>
                <w:bCs/>
                <w:color w:val="000000" w:themeColor="text1"/>
                <w:szCs w:val="21"/>
                <w:highlight w:val="none"/>
                <w:lang w:eastAsia="zh-CN"/>
                <w14:textFill>
                  <w14:solidFill>
                    <w14:schemeClr w14:val="tx1"/>
                  </w14:solidFill>
                </w14:textFill>
              </w:rPr>
              <w:t>）</w:t>
            </w:r>
          </w:p>
        </w:tc>
        <w:tc>
          <w:tcPr>
            <w:tcW w:w="1501" w:type="dxa"/>
            <w:vAlign w:val="center"/>
          </w:tcPr>
          <w:p w14:paraId="3DAD01D4">
            <w:pPr>
              <w:shd w:val="clea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lang w:eastAsia="zh-CN"/>
                <w14:textFill>
                  <w14:solidFill>
                    <w14:schemeClr w14:val="tx1"/>
                  </w14:solidFill>
                </w14:textFill>
              </w:rPr>
              <w:t>期</w:t>
            </w:r>
          </w:p>
        </w:tc>
        <w:tc>
          <w:tcPr>
            <w:tcW w:w="1476" w:type="dxa"/>
            <w:vAlign w:val="center"/>
          </w:tcPr>
          <w:p w14:paraId="14B1D6BF">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5276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1DAA000A">
            <w:pPr>
              <w:shd w:val="clea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74FAE451">
            <w:pPr>
              <w:shd w:val="clea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51A4CC2C">
            <w:pPr>
              <w:shd w:val="clea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7D13FB32">
            <w:pPr>
              <w:shd w:val="clear"/>
              <w:spacing w:line="360" w:lineRule="auto"/>
              <w:rPr>
                <w:rFonts w:ascii="宋体" w:hAnsi="宋体"/>
                <w:bCs/>
                <w:color w:val="000000" w:themeColor="text1"/>
                <w:szCs w:val="21"/>
                <w:highlight w:val="none"/>
                <w14:textFill>
                  <w14:solidFill>
                    <w14:schemeClr w14:val="tx1"/>
                  </w14:solidFill>
                </w14:textFill>
              </w:rPr>
            </w:pPr>
          </w:p>
        </w:tc>
      </w:tr>
    </w:tbl>
    <w:p w14:paraId="282B7906">
      <w:pPr>
        <w:shd w:val="clear"/>
        <w:spacing w:line="360" w:lineRule="auto"/>
        <w:rPr>
          <w:rFonts w:ascii="宋体" w:hAnsi="宋体"/>
          <w:bCs/>
          <w:color w:val="000000" w:themeColor="text1"/>
          <w:highlight w:val="none"/>
          <w:u w:val="single"/>
          <w14:textFill>
            <w14:solidFill>
              <w14:schemeClr w14:val="tx1"/>
            </w14:solidFill>
          </w14:textFill>
        </w:rPr>
      </w:pPr>
    </w:p>
    <w:p w14:paraId="67974D6F">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810F398">
      <w:pPr>
        <w:numPr>
          <w:ilvl w:val="0"/>
          <w:numId w:val="27"/>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75CDB8D9">
      <w:pPr>
        <w:numPr>
          <w:ilvl w:val="0"/>
          <w:numId w:val="27"/>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0197D97D">
      <w:pPr>
        <w:numPr>
          <w:ilvl w:val="0"/>
          <w:numId w:val="27"/>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46A955D">
      <w:pPr>
        <w:numPr>
          <w:ilvl w:val="0"/>
          <w:numId w:val="27"/>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D01BC21">
      <w:pPr>
        <w:shd w:val="clear"/>
        <w:tabs>
          <w:tab w:val="left" w:pos="845"/>
        </w:tabs>
        <w:spacing w:line="360" w:lineRule="auto"/>
        <w:rPr>
          <w:rFonts w:ascii="宋体" w:hAnsi="宋体"/>
          <w:bCs/>
          <w:color w:val="000000" w:themeColor="text1"/>
          <w:highlight w:val="none"/>
          <w14:textFill>
            <w14:solidFill>
              <w14:schemeClr w14:val="tx1"/>
            </w14:solidFill>
          </w14:textFill>
        </w:rPr>
      </w:pPr>
    </w:p>
    <w:p w14:paraId="0BB375D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724862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66B37AC">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8C282F">
      <w:pPr>
        <w:widowControl/>
        <w:shd w:val="clea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D71D3DA">
      <w:pPr>
        <w:pStyle w:val="25"/>
        <w:shd w:val="clear"/>
        <w:spacing w:line="360" w:lineRule="auto"/>
        <w:rPr>
          <w:rFonts w:hAnsi="宋体"/>
          <w:color w:val="000000" w:themeColor="text1"/>
          <w:highlight w:val="none"/>
          <w14:textFill>
            <w14:solidFill>
              <w14:schemeClr w14:val="tx1"/>
            </w14:solidFill>
          </w14:textFill>
        </w:rPr>
      </w:pPr>
    </w:p>
    <w:p w14:paraId="6D451AFA">
      <w:pPr>
        <w:pStyle w:val="25"/>
        <w:shd w:val="clear"/>
        <w:spacing w:line="360" w:lineRule="auto"/>
        <w:rPr>
          <w:rFonts w:hAnsi="宋体"/>
          <w:color w:val="000000" w:themeColor="text1"/>
          <w:highlight w:val="none"/>
          <w14:textFill>
            <w14:solidFill>
              <w14:schemeClr w14:val="tx1"/>
            </w14:solidFill>
          </w14:textFill>
        </w:rPr>
      </w:pPr>
    </w:p>
    <w:p w14:paraId="656DBEBE">
      <w:pPr>
        <w:pStyle w:val="25"/>
        <w:shd w:val="clear"/>
        <w:spacing w:line="360" w:lineRule="auto"/>
        <w:rPr>
          <w:rFonts w:hAnsi="宋体"/>
          <w:color w:val="000000" w:themeColor="text1"/>
          <w:highlight w:val="none"/>
          <w14:textFill>
            <w14:solidFill>
              <w14:schemeClr w14:val="tx1"/>
            </w14:solidFill>
          </w14:textFill>
        </w:rPr>
      </w:pPr>
    </w:p>
    <w:p w14:paraId="62EF206E">
      <w:pPr>
        <w:pStyle w:val="25"/>
        <w:shd w:val="clear"/>
        <w:spacing w:line="360" w:lineRule="auto"/>
        <w:rPr>
          <w:rFonts w:hAnsi="宋体"/>
          <w:color w:val="000000" w:themeColor="text1"/>
          <w:highlight w:val="none"/>
          <w14:textFill>
            <w14:solidFill>
              <w14:schemeClr w14:val="tx1"/>
            </w14:solidFill>
          </w14:textFill>
        </w:rPr>
      </w:pPr>
    </w:p>
    <w:p w14:paraId="04F7CC8D">
      <w:pPr>
        <w:pStyle w:val="25"/>
        <w:shd w:val="clear"/>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26A17CD0">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2" w:name="_Toc11866826"/>
      <w:bookmarkStart w:id="313" w:name="_Toc469160797"/>
      <w:bookmarkStart w:id="314" w:name="_Toc200414527"/>
      <w:bookmarkStart w:id="315" w:name="_Toc2665"/>
      <w:bookmarkStart w:id="316" w:name="_Toc200414528"/>
      <w:bookmarkStart w:id="317"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bookmarkEnd w:id="315"/>
    </w:p>
    <w:p w14:paraId="13E90E91">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YXCG-20260213</w:t>
      </w:r>
      <w:r>
        <w:rPr>
          <w:rFonts w:hint="eastAsia" w:ascii="宋体" w:hAnsi="宋体"/>
          <w:b/>
          <w:bCs/>
          <w:caps/>
          <w:color w:val="000000" w:themeColor="text1"/>
          <w:szCs w:val="21"/>
          <w:highlight w:val="none"/>
          <w:u w:val="single"/>
          <w14:textFill>
            <w14:solidFill>
              <w14:schemeClr w14:val="tx1"/>
            </w14:solidFill>
          </w14:textFill>
        </w:rPr>
        <w:t xml:space="preserve"> </w:t>
      </w:r>
    </w:p>
    <w:p w14:paraId="408A86EB">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阳东区专项前置性监测训练项目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D0F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E388C2">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7BE61DC">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49BBAAF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79F757D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35D518C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E39E60A">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F8910F1">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3202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99C4E0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12D48B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0659686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C10483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4719D20">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10FA26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8B2582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182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FC756F">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581F821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02AFDC4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3501F9C">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E562194">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82349DA">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4799D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3D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14" w:type="dxa"/>
            <w:vAlign w:val="center"/>
          </w:tcPr>
          <w:p w14:paraId="71B224E9">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3FDF02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79BEDC2D">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D3B2D05">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7E3B68D2">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A31AD3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D051DFD">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C4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1F5714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2C9783A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B51281">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BDA46B2">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48EE37B">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0F96D6">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A6BEA3E">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2D6F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D57DFE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29601D0">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0651E369">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736BB4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1FB518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25FF69AB">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575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6947B9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24998437">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36B8BC30">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459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1F38098">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508E1C0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639B62C8">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858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F251859">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8F9FD6E">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407C73E9">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6BB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5354626D">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3220BB0F">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24112BFB">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22796A54">
            <w:pPr>
              <w:pStyle w:val="5"/>
              <w:shd w:val="clear"/>
              <w:snapToGrid w:val="0"/>
              <w:ind w:firstLine="0"/>
              <w:jc w:val="center"/>
              <w:rPr>
                <w:rFonts w:hAnsi="宋体"/>
                <w:color w:val="000000" w:themeColor="text1"/>
                <w:sz w:val="21"/>
                <w:szCs w:val="21"/>
                <w:highlight w:val="none"/>
                <w14:textFill>
                  <w14:solidFill>
                    <w14:schemeClr w14:val="tx1"/>
                  </w14:solidFill>
                </w14:textFill>
              </w:rPr>
            </w:pPr>
          </w:p>
        </w:tc>
      </w:tr>
      <w:tr w14:paraId="42E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4678A6">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09FEB513">
            <w:pPr>
              <w:pStyle w:val="5"/>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6F68EFE5">
            <w:pPr>
              <w:pStyle w:val="5"/>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5B06BA1B">
            <w:pPr>
              <w:pStyle w:val="5"/>
              <w:shd w:val="clear"/>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67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CE2FA0C">
            <w:pPr>
              <w:pStyle w:val="5"/>
              <w:shd w:val="clear"/>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25E60607">
            <w:pPr>
              <w:pStyle w:val="5"/>
              <w:shd w:val="clear"/>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95934B1">
            <w:pPr>
              <w:pStyle w:val="5"/>
              <w:shd w:val="clear"/>
              <w:snapToGrid w:val="0"/>
              <w:ind w:firstLine="0"/>
              <w:jc w:val="center"/>
              <w:rPr>
                <w:rFonts w:hAnsi="宋体"/>
                <w:bCs/>
                <w:color w:val="000000" w:themeColor="text1"/>
                <w:sz w:val="21"/>
                <w:szCs w:val="21"/>
                <w:highlight w:val="none"/>
                <w14:textFill>
                  <w14:solidFill>
                    <w14:schemeClr w14:val="tx1"/>
                  </w14:solidFill>
                </w14:textFill>
              </w:rPr>
            </w:pPr>
          </w:p>
        </w:tc>
      </w:tr>
    </w:tbl>
    <w:p w14:paraId="18D81B56">
      <w:pPr>
        <w:shd w:val="clea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3FA46F53">
      <w:pPr>
        <w:shd w:val="clea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FEC22D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646C44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CB60A6A">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BE6218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6C62CB2">
      <w:pPr>
        <w:shd w:val="clea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70A9486F">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8" w:name="_Toc2528"/>
      <w:r>
        <w:rPr>
          <w:rFonts w:hint="eastAsia" w:ascii="宋体" w:hAnsi="宋体"/>
          <w:color w:val="000000" w:themeColor="text1"/>
          <w:sz w:val="28"/>
          <w:szCs w:val="28"/>
          <w:highlight w:val="none"/>
          <w14:textFill>
            <w14:solidFill>
              <w14:schemeClr w14:val="tx1"/>
            </w14:solidFill>
          </w14:textFill>
        </w:rPr>
        <w:t>附件四：商务条款偏离一览表</w:t>
      </w:r>
      <w:bookmarkEnd w:id="316"/>
      <w:bookmarkEnd w:id="317"/>
      <w:bookmarkEnd w:id="318"/>
    </w:p>
    <w:p w14:paraId="7E73CFC8">
      <w:pPr>
        <w:shd w:val="clea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YXCG-20260213</w:t>
      </w:r>
    </w:p>
    <w:p w14:paraId="0D320505">
      <w:pPr>
        <w:shd w:val="clea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阳东区专项前置性监测训练项目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040E14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EC17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2B2223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5DF6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2A8B1C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6D5B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09EB68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640803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FB0BBE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CD13A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0564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B2C4E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7353E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921651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87FD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FC534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83ECB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946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2DCB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61E5A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7D92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3590D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FAA861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F9C0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CCED0D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EC3A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D4F1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F6874D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4DF3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143A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D8FD7D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EB717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8ED3C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FF3C91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ED8EA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DEC01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1013AB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398F62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515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DED8E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573C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A9092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31CB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C74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7F70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C5E3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8047F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1BD5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E8137F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1B246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9F58B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42DD0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43380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F5F11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5C85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C28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43CB4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09D3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25E1E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5FA4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7056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AE80A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40D4D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0A4C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49863D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F909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E77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2651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E3FB4F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0A99CD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D98D1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78076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8DE19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C5D69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3F0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FA812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5A9F01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3108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3E05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DC7ED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B098A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722B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580A3E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2CC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B78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C09E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6AB9D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02AF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44A289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3191D9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B7087E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2853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321E1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A6DD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A73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B19BF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13EC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862C37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813DC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A95A91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CE918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38AEF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DABB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30366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C3E08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5E6D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11060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22E96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B9FD0C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190C7A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AD32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604D3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F2FF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B29760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CC52326">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61148A3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BD06CE3">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04AF34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216E40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4389485">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52E620D8">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9" w:name="_Toc469160799"/>
      <w:bookmarkStart w:id="320" w:name="_Toc200414529"/>
      <w:bookmarkStart w:id="321" w:name="_Toc27419"/>
      <w:r>
        <w:rPr>
          <w:rFonts w:hint="eastAsia" w:ascii="宋体" w:hAnsi="宋体"/>
          <w:color w:val="000000" w:themeColor="text1"/>
          <w:sz w:val="28"/>
          <w:szCs w:val="28"/>
          <w:highlight w:val="none"/>
          <w14:textFill>
            <w14:solidFill>
              <w14:schemeClr w14:val="tx1"/>
            </w14:solidFill>
          </w14:textFill>
        </w:rPr>
        <w:t>附件五：技术条款偏离一览表</w:t>
      </w:r>
      <w:bookmarkEnd w:id="319"/>
      <w:bookmarkEnd w:id="320"/>
      <w:bookmarkEnd w:id="321"/>
    </w:p>
    <w:p w14:paraId="17AD673E">
      <w:pPr>
        <w:shd w:val="clea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YXCG-20260213</w:t>
      </w:r>
      <w:r>
        <w:rPr>
          <w:rFonts w:hint="eastAsia" w:ascii="宋体" w:hAnsi="宋体"/>
          <w:color w:val="000000" w:themeColor="text1"/>
          <w:szCs w:val="21"/>
          <w:highlight w:val="none"/>
          <w:u w:val="single"/>
          <w14:textFill>
            <w14:solidFill>
              <w14:schemeClr w14:val="tx1"/>
            </w14:solidFill>
          </w14:textFill>
        </w:rPr>
        <w:t xml:space="preserve"> </w:t>
      </w:r>
    </w:p>
    <w:p w14:paraId="23BE308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阳东区专项前置性监测训练项目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7107239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8B0176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36A12BC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F8928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7C1555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782B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2AFD231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809C5D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4164A8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86CA65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FC70B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FD422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456C7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35FE7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7735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C5DF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ECE5D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F7645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A461D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8E729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6FD5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0518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6A9B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47BCF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D199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C699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B430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156E0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2922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1DFD3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B666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61B4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34BE6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17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24F1F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336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EE822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05561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3D8E7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C067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ABA9F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F736E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606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0D4E0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229879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8328D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2F7C3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30E4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ED000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74A4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31213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8BF12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DB067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284BB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B76A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E0051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D9E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70AA5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AA746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FDC06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78A0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82587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2C9D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68554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B529A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8DB0A3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307A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5F0C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8F5C5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B963A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49DAD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CE9DF3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71BB6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2C6DE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723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FDB19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E701B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01CAA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44C3D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52BE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0B2B81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B68B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8FF5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D43D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F1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9D2B0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F2828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D2A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0A1AC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F5EF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2764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CFC75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C9C53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BC00B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BE6B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15B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7B0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D03D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51A4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03602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CA34F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B0A1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3572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DEB67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28392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78488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A6775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66E93E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4404B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A4B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8A3F0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EDC3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E99E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51C135C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256DA899">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6DBD1303">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695BB58">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73F3BC7">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67AB2E">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19A05DA">
      <w:pPr>
        <w:pStyle w:val="5"/>
        <w:shd w:val="clear"/>
        <w:spacing w:line="360" w:lineRule="auto"/>
        <w:ind w:firstLine="0"/>
        <w:rPr>
          <w:rFonts w:hAnsi="宋体"/>
          <w:bCs/>
          <w:color w:val="000000" w:themeColor="text1"/>
          <w:szCs w:val="21"/>
          <w:highlight w:val="none"/>
          <w14:textFill>
            <w14:solidFill>
              <w14:schemeClr w14:val="tx1"/>
            </w14:solidFill>
          </w14:textFill>
        </w:rPr>
      </w:pPr>
    </w:p>
    <w:p w14:paraId="3650BC24">
      <w:pPr>
        <w:pStyle w:val="3"/>
        <w:numPr>
          <w:ilvl w:val="1"/>
          <w:numId w:val="0"/>
        </w:numPr>
        <w:shd w:val="clea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2" w:name="_Toc32442"/>
      <w:r>
        <w:rPr>
          <w:rFonts w:hint="eastAsia" w:ascii="宋体" w:hAnsi="宋体"/>
          <w:color w:val="000000" w:themeColor="text1"/>
          <w:sz w:val="28"/>
          <w:szCs w:val="28"/>
          <w:highlight w:val="none"/>
          <w14:textFill>
            <w14:solidFill>
              <w14:schemeClr w14:val="tx1"/>
            </w14:solidFill>
          </w14:textFill>
        </w:rPr>
        <w:t>附件六：同类业绩一览表</w:t>
      </w:r>
      <w:bookmarkEnd w:id="322"/>
    </w:p>
    <w:p w14:paraId="7B9F9366">
      <w:pPr>
        <w:pStyle w:val="5"/>
        <w:shd w:val="clear"/>
        <w:rPr>
          <w:color w:val="000000" w:themeColor="text1"/>
          <w:highlight w:val="none"/>
          <w14:textFill>
            <w14:solidFill>
              <w14:schemeClr w14:val="tx1"/>
            </w14:solidFill>
          </w14:textFill>
        </w:rPr>
      </w:pPr>
    </w:p>
    <w:p w14:paraId="40709268">
      <w:pPr>
        <w:pStyle w:val="5"/>
        <w:shd w:val="clear"/>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YXCG-20260213</w:t>
      </w:r>
      <w:r>
        <w:rPr>
          <w:rFonts w:hint="eastAsia"/>
          <w:b/>
          <w:bCs/>
          <w:color w:val="000000" w:themeColor="text1"/>
          <w:sz w:val="21"/>
          <w:szCs w:val="21"/>
          <w:highlight w:val="none"/>
          <w14:textFill>
            <w14:solidFill>
              <w14:schemeClr w14:val="tx1"/>
            </w14:solidFill>
          </w14:textFill>
        </w:rPr>
        <w:t xml:space="preserve">  </w:t>
      </w:r>
    </w:p>
    <w:p w14:paraId="04436470">
      <w:pPr>
        <w:pStyle w:val="5"/>
        <w:shd w:val="clear"/>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阳东区专项前置性监测训练项目</w:t>
      </w:r>
    </w:p>
    <w:p w14:paraId="18B94D10">
      <w:pPr>
        <w:pStyle w:val="5"/>
        <w:shd w:val="clear"/>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7A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691E7FB">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E9C2E33">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0EF558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7E9C0DCF">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23B6C1">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F4933F5">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E29B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7ED040C0">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EC8EDC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EC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8A5FE">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1FAC6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B97AD1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6B25C">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6E6A1F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3DF1A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5587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B46EB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C47A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4C4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759603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690E1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E27BC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9739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1E6F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0927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27657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B9E18F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56B50A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73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B0D16C0">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65271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91FFE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492AC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D125D5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B2462F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29001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575E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0C0DDE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1DF4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D0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39A6A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5226A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39C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0E1D7A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CB9707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EF1751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D600D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1597CB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6C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386B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3D1A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28CA4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888A6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9ADB6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770A5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0A558D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74B67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66DA3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F8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58972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A8A92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F979A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9B6ED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9E9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37E51A">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745569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DCEB8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AFD4BF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BB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60BEC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2648D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5CFD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C2B18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8477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0D4CA1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CB181C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F463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45490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bl>
    <w:p w14:paraId="42492A38">
      <w:pPr>
        <w:pStyle w:val="5"/>
        <w:shd w:val="clear"/>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230643D">
      <w:pPr>
        <w:pStyle w:val="5"/>
        <w:shd w:val="clear"/>
        <w:ind w:firstLine="0"/>
        <w:rPr>
          <w:rFonts w:hAnsi="宋体"/>
          <w:bCs/>
          <w:color w:val="000000" w:themeColor="text1"/>
          <w:sz w:val="21"/>
          <w:highlight w:val="none"/>
          <w14:textFill>
            <w14:solidFill>
              <w14:schemeClr w14:val="tx1"/>
            </w14:solidFill>
          </w14:textFill>
        </w:rPr>
      </w:pPr>
    </w:p>
    <w:p w14:paraId="6C32CDB8">
      <w:pPr>
        <w:pStyle w:val="5"/>
        <w:shd w:val="clear"/>
        <w:ind w:firstLine="0"/>
        <w:rPr>
          <w:rFonts w:hAnsi="宋体"/>
          <w:bCs/>
          <w:color w:val="000000" w:themeColor="text1"/>
          <w:sz w:val="21"/>
          <w:highlight w:val="none"/>
          <w14:textFill>
            <w14:solidFill>
              <w14:schemeClr w14:val="tx1"/>
            </w14:solidFill>
          </w14:textFill>
        </w:rPr>
      </w:pPr>
    </w:p>
    <w:p w14:paraId="7C6945B0">
      <w:pPr>
        <w:pStyle w:val="5"/>
        <w:shd w:val="clear"/>
        <w:ind w:firstLine="0"/>
        <w:rPr>
          <w:rFonts w:hAnsi="宋体"/>
          <w:bCs/>
          <w:color w:val="000000" w:themeColor="text1"/>
          <w:sz w:val="21"/>
          <w:highlight w:val="none"/>
          <w14:textFill>
            <w14:solidFill>
              <w14:schemeClr w14:val="tx1"/>
            </w14:solidFill>
          </w14:textFill>
        </w:rPr>
      </w:pPr>
    </w:p>
    <w:p w14:paraId="5BED2A77">
      <w:pPr>
        <w:pStyle w:val="5"/>
        <w:shd w:val="clear"/>
        <w:ind w:firstLine="0"/>
        <w:rPr>
          <w:rFonts w:hAnsi="宋体"/>
          <w:bCs/>
          <w:color w:val="000000" w:themeColor="text1"/>
          <w:sz w:val="21"/>
          <w:highlight w:val="none"/>
          <w14:textFill>
            <w14:solidFill>
              <w14:schemeClr w14:val="tx1"/>
            </w14:solidFill>
          </w14:textFill>
        </w:rPr>
      </w:pPr>
    </w:p>
    <w:p w14:paraId="628AAD3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09FFCC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5F480E1D">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CB4660F">
      <w:pPr>
        <w:pStyle w:val="5"/>
        <w:shd w:val="clear"/>
        <w:ind w:firstLine="0"/>
        <w:rPr>
          <w:rFonts w:hAnsi="宋体"/>
          <w:bCs/>
          <w:color w:val="000000" w:themeColor="text1"/>
          <w:sz w:val="21"/>
          <w:szCs w:val="21"/>
          <w:highlight w:val="none"/>
          <w14:textFill>
            <w14:solidFill>
              <w14:schemeClr w14:val="tx1"/>
            </w14:solidFill>
          </w14:textFill>
        </w:rPr>
      </w:pPr>
    </w:p>
    <w:p w14:paraId="767C18DC">
      <w:pPr>
        <w:pStyle w:val="5"/>
        <w:shd w:val="clear"/>
        <w:ind w:firstLine="0"/>
        <w:rPr>
          <w:rFonts w:hAnsi="宋体"/>
          <w:bCs/>
          <w:color w:val="000000" w:themeColor="text1"/>
          <w:sz w:val="21"/>
          <w:szCs w:val="21"/>
          <w:highlight w:val="none"/>
          <w14:textFill>
            <w14:solidFill>
              <w14:schemeClr w14:val="tx1"/>
            </w14:solidFill>
          </w14:textFill>
        </w:rPr>
      </w:pPr>
    </w:p>
    <w:p w14:paraId="6C8BB20A">
      <w:pPr>
        <w:pStyle w:val="5"/>
        <w:shd w:val="clear"/>
        <w:ind w:firstLine="0"/>
        <w:rPr>
          <w:rFonts w:hAnsi="宋体"/>
          <w:bCs/>
          <w:color w:val="000000" w:themeColor="text1"/>
          <w:sz w:val="21"/>
          <w:szCs w:val="21"/>
          <w:highlight w:val="none"/>
          <w14:textFill>
            <w14:solidFill>
              <w14:schemeClr w14:val="tx1"/>
            </w14:solidFill>
          </w14:textFill>
        </w:rPr>
      </w:pPr>
    </w:p>
    <w:p w14:paraId="73B87F7B">
      <w:pPr>
        <w:pStyle w:val="5"/>
        <w:shd w:val="clear"/>
        <w:ind w:firstLine="0"/>
        <w:rPr>
          <w:rFonts w:hAnsi="宋体"/>
          <w:bCs/>
          <w:color w:val="000000" w:themeColor="text1"/>
          <w:sz w:val="21"/>
          <w:szCs w:val="21"/>
          <w:highlight w:val="none"/>
          <w14:textFill>
            <w14:solidFill>
              <w14:schemeClr w14:val="tx1"/>
            </w14:solidFill>
          </w14:textFill>
        </w:rPr>
      </w:pPr>
    </w:p>
    <w:p w14:paraId="49C4AC1F">
      <w:pPr>
        <w:pStyle w:val="5"/>
        <w:shd w:val="clear"/>
        <w:ind w:firstLine="0"/>
        <w:rPr>
          <w:rFonts w:hAnsi="宋体"/>
          <w:bCs/>
          <w:color w:val="000000" w:themeColor="text1"/>
          <w:sz w:val="21"/>
          <w:szCs w:val="21"/>
          <w:highlight w:val="none"/>
          <w14:textFill>
            <w14:solidFill>
              <w14:schemeClr w14:val="tx1"/>
            </w14:solidFill>
          </w14:textFill>
        </w:rPr>
      </w:pPr>
    </w:p>
    <w:p w14:paraId="21459B65">
      <w:pPr>
        <w:rPr>
          <w:rFonts w:hint="eastAsia"/>
          <w:color w:val="000000" w:themeColor="text1"/>
          <w:sz w:val="28"/>
          <w:szCs w:val="28"/>
          <w:highlight w:val="none"/>
          <w14:textFill>
            <w14:solidFill>
              <w14:schemeClr w14:val="tx1"/>
            </w14:solidFill>
          </w14:textFill>
        </w:rPr>
      </w:pPr>
      <w:bookmarkStart w:id="323" w:name="_Toc7149"/>
      <w:bookmarkStart w:id="324" w:name="_Toc432682754"/>
      <w:bookmarkStart w:id="325" w:name="_Toc432695229"/>
      <w:bookmarkStart w:id="326" w:name="_Toc11866431"/>
      <w:bookmarkStart w:id="327" w:name="_Toc430771089"/>
      <w:bookmarkStart w:id="328" w:name="_Toc11866689"/>
      <w:bookmarkStart w:id="329" w:name="_Toc350756480"/>
      <w:bookmarkStart w:id="330" w:name="_Toc342398160"/>
      <w:bookmarkStart w:id="331" w:name="_Toc331512931"/>
      <w:bookmarkStart w:id="332" w:name="_Toc333238664"/>
      <w:bookmarkStart w:id="333" w:name="_Toc102451601"/>
      <w:bookmarkStart w:id="334" w:name="_Toc339441117"/>
      <w:bookmarkStart w:id="335" w:name="_Toc333237708"/>
      <w:bookmarkStart w:id="336" w:name="_Toc337632388"/>
      <w:bookmarkStart w:id="337" w:name="_Toc333935376"/>
      <w:bookmarkStart w:id="338" w:name="_Toc343248448"/>
      <w:bookmarkStart w:id="339" w:name="_Toc365985211"/>
      <w:bookmarkStart w:id="340" w:name="_Toc330460016"/>
      <w:bookmarkStart w:id="341" w:name="_Toc345312627"/>
      <w:bookmarkStart w:id="342" w:name="_Toc340507472"/>
      <w:bookmarkStart w:id="343" w:name="_Toc333237819"/>
      <w:bookmarkStart w:id="344" w:name="_Toc333935717"/>
      <w:bookmarkStart w:id="345" w:name="_Toc340677100"/>
      <w:bookmarkStart w:id="346" w:name="_Toc332206739"/>
      <w:bookmarkStart w:id="347" w:name="_Toc332270377"/>
      <w:bookmarkStart w:id="348" w:name="_Toc343612950"/>
      <w:bookmarkStart w:id="349" w:name="_Toc342296791"/>
      <w:bookmarkStart w:id="350" w:name="_Toc341348370"/>
      <w:bookmarkStart w:id="351" w:name="_Toc331684072"/>
      <w:bookmarkStart w:id="352" w:name="_Toc365967105"/>
      <w:bookmarkStart w:id="353" w:name="_Toc336681965"/>
      <w:bookmarkStart w:id="354" w:name="_Toc340672899"/>
      <w:bookmarkStart w:id="355" w:name="_Toc366072562"/>
      <w:bookmarkStart w:id="356" w:name="_Toc342312473"/>
      <w:bookmarkStart w:id="357" w:name="_Toc336681610"/>
      <w:bookmarkStart w:id="358" w:name="_Toc339019919"/>
      <w:bookmarkStart w:id="359" w:name="_Toc339020263"/>
      <w:bookmarkStart w:id="360" w:name="_Toc343247130"/>
      <w:bookmarkStart w:id="361" w:name="_Toc339362330"/>
      <w:bookmarkStart w:id="362" w:name="_Toc342060405"/>
      <w:bookmarkStart w:id="363" w:name="_Toc339020045"/>
      <w:bookmarkStart w:id="364" w:name="_Toc339020125"/>
      <w:bookmarkStart w:id="365" w:name="_Toc350438779"/>
      <w:r>
        <w:rPr>
          <w:rFonts w:hint="eastAsia"/>
          <w:color w:val="000000" w:themeColor="text1"/>
          <w:sz w:val="28"/>
          <w:szCs w:val="28"/>
          <w:highlight w:val="none"/>
          <w14:textFill>
            <w14:solidFill>
              <w14:schemeClr w14:val="tx1"/>
            </w14:solidFill>
          </w14:textFill>
        </w:rPr>
        <w:br w:type="page"/>
      </w:r>
    </w:p>
    <w:p w14:paraId="6EDD404E">
      <w:pPr>
        <w:pStyle w:val="3"/>
        <w:numPr>
          <w:ilvl w:val="0"/>
          <w:numId w:val="0"/>
        </w:numPr>
        <w:shd w:val="clear"/>
        <w:spacing w:line="400" w:lineRule="exact"/>
        <w:rPr>
          <w:rFonts w:hAnsi="黑体" w:cs="黑体"/>
          <w:color w:val="000000" w:themeColor="text1"/>
          <w:sz w:val="28"/>
          <w:szCs w:val="28"/>
          <w:highlight w:val="none"/>
          <w14:textFill>
            <w14:solidFill>
              <w14:schemeClr w14:val="tx1"/>
            </w14:solidFill>
          </w14:textFill>
        </w:rPr>
      </w:pPr>
      <w:bookmarkStart w:id="366" w:name="_Toc23386"/>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3"/>
      <w:bookmarkEnd w:id="324"/>
      <w:bookmarkEnd w:id="325"/>
      <w:bookmarkEnd w:id="326"/>
      <w:bookmarkEnd w:id="327"/>
      <w:bookmarkEnd w:id="328"/>
      <w:bookmarkEnd w:id="366"/>
    </w:p>
    <w:p w14:paraId="003D95B5">
      <w:pPr>
        <w:shd w:val="clea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1B6F7D5">
      <w:pPr>
        <w:shd w:val="clea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E44221">
      <w:pPr>
        <w:shd w:val="clea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FF18497">
      <w:pPr>
        <w:shd w:val="clea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7B99F2B">
      <w:pPr>
        <w:shd w:val="clear"/>
        <w:spacing w:line="440" w:lineRule="exact"/>
        <w:rPr>
          <w:rFonts w:ascii="宋体"/>
          <w:color w:val="000000" w:themeColor="text1"/>
          <w:highlight w:val="none"/>
          <w14:textFill>
            <w14:solidFill>
              <w14:schemeClr w14:val="tx1"/>
            </w14:solidFill>
          </w14:textFill>
        </w:rPr>
      </w:pPr>
    </w:p>
    <w:p w14:paraId="6E9777A2">
      <w:pPr>
        <w:shd w:val="clear"/>
        <w:spacing w:line="440" w:lineRule="exact"/>
        <w:rPr>
          <w:rFonts w:ascii="宋体"/>
          <w:color w:val="000000" w:themeColor="text1"/>
          <w:highlight w:val="none"/>
          <w14:textFill>
            <w14:solidFill>
              <w14:schemeClr w14:val="tx1"/>
            </w14:solidFill>
          </w14:textFill>
        </w:rPr>
      </w:pPr>
    </w:p>
    <w:p w14:paraId="216FD5A3">
      <w:pPr>
        <w:shd w:val="clear"/>
        <w:spacing w:line="440" w:lineRule="exact"/>
        <w:rPr>
          <w:rFonts w:ascii="宋体"/>
          <w:color w:val="000000" w:themeColor="text1"/>
          <w:highlight w:val="none"/>
          <w14:textFill>
            <w14:solidFill>
              <w14:schemeClr w14:val="tx1"/>
            </w14:solidFill>
          </w14:textFill>
        </w:rPr>
      </w:pPr>
    </w:p>
    <w:p w14:paraId="72ACBFE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6A7685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02F4C06">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5F37EDB">
      <w:pPr>
        <w:shd w:val="clear"/>
        <w:spacing w:line="440" w:lineRule="exact"/>
        <w:rPr>
          <w:rFonts w:ascii="宋体"/>
          <w:color w:val="000000" w:themeColor="text1"/>
          <w:highlight w:val="none"/>
          <w14:textFill>
            <w14:solidFill>
              <w14:schemeClr w14:val="tx1"/>
            </w14:solidFill>
          </w14:textFill>
        </w:rPr>
      </w:pPr>
    </w:p>
    <w:p w14:paraId="237C055E">
      <w:pPr>
        <w:shd w:val="clear"/>
        <w:spacing w:line="440" w:lineRule="exact"/>
        <w:jc w:val="center"/>
        <w:rPr>
          <w:rFonts w:ascii="宋体"/>
          <w:color w:val="000000" w:themeColor="text1"/>
          <w:highlight w:val="none"/>
          <w14:textFill>
            <w14:solidFill>
              <w14:schemeClr w14:val="tx1"/>
            </w14:solidFill>
          </w14:textFill>
        </w:rPr>
      </w:pPr>
    </w:p>
    <w:p w14:paraId="629D28E4">
      <w:pPr>
        <w:shd w:val="clear"/>
        <w:spacing w:line="440" w:lineRule="exact"/>
        <w:jc w:val="center"/>
        <w:rPr>
          <w:rFonts w:ascii="宋体"/>
          <w:color w:val="000000" w:themeColor="text1"/>
          <w:highlight w:val="none"/>
          <w14:textFill>
            <w14:solidFill>
              <w14:schemeClr w14:val="tx1"/>
            </w14:solidFill>
          </w14:textFill>
        </w:rPr>
      </w:pPr>
    </w:p>
    <w:p w14:paraId="7BB66CFA">
      <w:pPr>
        <w:shd w:val="clear"/>
        <w:spacing w:line="440" w:lineRule="exact"/>
        <w:jc w:val="center"/>
        <w:rPr>
          <w:rFonts w:ascii="宋体"/>
          <w:color w:val="000000" w:themeColor="text1"/>
          <w:highlight w:val="none"/>
          <w14:textFill>
            <w14:solidFill>
              <w14:schemeClr w14:val="tx1"/>
            </w14:solidFill>
          </w14:textFill>
        </w:rPr>
      </w:pPr>
    </w:p>
    <w:p w14:paraId="20DF8EEF">
      <w:pPr>
        <w:shd w:val="clear"/>
        <w:spacing w:line="440" w:lineRule="exact"/>
        <w:jc w:val="center"/>
        <w:rPr>
          <w:rFonts w:ascii="宋体"/>
          <w:color w:val="000000" w:themeColor="text1"/>
          <w:highlight w:val="none"/>
          <w14:textFill>
            <w14:solidFill>
              <w14:schemeClr w14:val="tx1"/>
            </w14:solidFill>
          </w14:textFill>
        </w:rPr>
      </w:pPr>
    </w:p>
    <w:p w14:paraId="48CA0FD9">
      <w:pPr>
        <w:shd w:val="clear"/>
        <w:spacing w:line="440" w:lineRule="exact"/>
        <w:jc w:val="center"/>
        <w:rPr>
          <w:rFonts w:ascii="宋体"/>
          <w:color w:val="000000" w:themeColor="text1"/>
          <w:highlight w:val="none"/>
          <w14:textFill>
            <w14:solidFill>
              <w14:schemeClr w14:val="tx1"/>
            </w14:solidFill>
          </w14:textFill>
        </w:rPr>
      </w:pPr>
    </w:p>
    <w:p w14:paraId="10BD9F78">
      <w:pPr>
        <w:shd w:val="clea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7D8A032">
      <w:pPr>
        <w:pStyle w:val="5"/>
        <w:shd w:val="clear"/>
        <w:rPr>
          <w:color w:val="000000" w:themeColor="text1"/>
          <w:highlight w:val="none"/>
          <w14:textFill>
            <w14:solidFill>
              <w14:schemeClr w14:val="tx1"/>
            </w14:solidFill>
          </w14:textFill>
        </w:rPr>
      </w:pPr>
    </w:p>
    <w:p w14:paraId="4FF4152F">
      <w:pPr>
        <w:pStyle w:val="5"/>
        <w:shd w:val="clear"/>
        <w:rPr>
          <w:color w:val="000000" w:themeColor="text1"/>
          <w:highlight w:val="none"/>
          <w14:textFill>
            <w14:solidFill>
              <w14:schemeClr w14:val="tx1"/>
            </w14:solidFill>
          </w14:textFill>
        </w:rPr>
      </w:pPr>
    </w:p>
    <w:p w14:paraId="74DB4F80">
      <w:pPr>
        <w:pStyle w:val="5"/>
        <w:shd w:val="clear"/>
        <w:rPr>
          <w:color w:val="000000" w:themeColor="text1"/>
          <w:highlight w:val="none"/>
          <w14:textFill>
            <w14:solidFill>
              <w14:schemeClr w14:val="tx1"/>
            </w14:solidFill>
          </w14:textFill>
        </w:rPr>
      </w:pPr>
    </w:p>
    <w:p w14:paraId="1DFF0589">
      <w:pPr>
        <w:pStyle w:val="5"/>
        <w:shd w:val="clear"/>
        <w:rPr>
          <w:color w:val="000000" w:themeColor="text1"/>
          <w:highlight w:val="none"/>
          <w14:textFill>
            <w14:solidFill>
              <w14:schemeClr w14:val="tx1"/>
            </w14:solidFill>
          </w14:textFill>
        </w:rPr>
      </w:pPr>
    </w:p>
    <w:p w14:paraId="2B71EB5A">
      <w:pPr>
        <w:pStyle w:val="5"/>
        <w:shd w:val="clear"/>
        <w:rPr>
          <w:color w:val="000000" w:themeColor="text1"/>
          <w:highlight w:val="none"/>
          <w14:textFill>
            <w14:solidFill>
              <w14:schemeClr w14:val="tx1"/>
            </w14:solidFill>
          </w14:textFill>
        </w:rPr>
      </w:pPr>
    </w:p>
    <w:p w14:paraId="50BCCB28">
      <w:pPr>
        <w:pStyle w:val="5"/>
        <w:shd w:val="clear"/>
        <w:ind w:firstLine="0"/>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21F5F567">
      <w:pPr>
        <w:pStyle w:val="3"/>
        <w:keepLines w:val="0"/>
        <w:numPr>
          <w:ilvl w:val="0"/>
          <w:numId w:val="0"/>
        </w:numPr>
        <w:shd w:val="clea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7" w:name="_Toc20242"/>
      <w:bookmarkStart w:id="368" w:name="_Toc11866690"/>
      <w:bookmarkStart w:id="369" w:name="_Toc32373"/>
      <w:bookmarkStart w:id="370" w:name="_Toc11866432"/>
      <w:bookmarkStart w:id="371" w:name="_Toc1713"/>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7"/>
      <w:bookmarkEnd w:id="368"/>
      <w:bookmarkEnd w:id="369"/>
      <w:bookmarkEnd w:id="370"/>
      <w:bookmarkEnd w:id="371"/>
    </w:p>
    <w:p w14:paraId="5EC5BA7A">
      <w:pPr>
        <w:shd w:val="clear"/>
        <w:spacing w:line="360" w:lineRule="auto"/>
        <w:jc w:val="center"/>
        <w:rPr>
          <w:rFonts w:ascii="宋体" w:hAnsi="宋体"/>
          <w:b/>
          <w:color w:val="000000" w:themeColor="text1"/>
          <w:sz w:val="24"/>
          <w:highlight w:val="none"/>
          <w14:textFill>
            <w14:solidFill>
              <w14:schemeClr w14:val="tx1"/>
            </w14:solidFill>
          </w14:textFill>
        </w:rPr>
      </w:pPr>
    </w:p>
    <w:p w14:paraId="617EC13E">
      <w:pPr>
        <w:shd w:val="clea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36DFB3B">
      <w:pPr>
        <w:shd w:val="clear"/>
        <w:spacing w:line="360" w:lineRule="auto"/>
        <w:jc w:val="center"/>
        <w:rPr>
          <w:rFonts w:ascii="宋体" w:hAnsi="宋体"/>
          <w:b/>
          <w:color w:val="000000" w:themeColor="text1"/>
          <w:sz w:val="24"/>
          <w:highlight w:val="none"/>
          <w14:textFill>
            <w14:solidFill>
              <w14:schemeClr w14:val="tx1"/>
            </w14:solidFill>
          </w14:textFill>
        </w:rPr>
      </w:pPr>
    </w:p>
    <w:p w14:paraId="211708AF">
      <w:pPr>
        <w:shd w:val="clea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9460E">
      <w:pPr>
        <w:shd w:val="clea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CF04A0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p>
    <w:p w14:paraId="55D74365">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536473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BFB2D5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F4282B">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811B5D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8CA41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E3E0A25">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650DA77">
      <w:pPr>
        <w:pStyle w:val="5"/>
        <w:shd w:val="clear"/>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1FE9F387">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2" w:name="_Toc469160804"/>
      <w:bookmarkStart w:id="373" w:name="_Toc200414534"/>
      <w:bookmarkStart w:id="374" w:name="_Toc27131"/>
      <w:r>
        <w:rPr>
          <w:rFonts w:hint="eastAsia" w:ascii="宋体" w:hAnsi="宋体"/>
          <w:color w:val="000000" w:themeColor="text1"/>
          <w:sz w:val="28"/>
          <w:szCs w:val="28"/>
          <w:highlight w:val="none"/>
          <w14:textFill>
            <w14:solidFill>
              <w14:schemeClr w14:val="tx1"/>
            </w14:solidFill>
          </w14:textFill>
        </w:rPr>
        <w:t>附件九：成交服务费承诺</w:t>
      </w:r>
      <w:bookmarkEnd w:id="372"/>
      <w:bookmarkEnd w:id="373"/>
      <w:bookmarkEnd w:id="374"/>
    </w:p>
    <w:p w14:paraId="3FDB3328">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9B4D39">
      <w:pPr>
        <w:shd w:val="clear"/>
        <w:spacing w:line="360" w:lineRule="auto"/>
        <w:rPr>
          <w:rFonts w:ascii="宋体" w:hAnsi="宋体"/>
          <w:color w:val="000000" w:themeColor="text1"/>
          <w:szCs w:val="21"/>
          <w:highlight w:val="none"/>
          <w14:textFill>
            <w14:solidFill>
              <w14:schemeClr w14:val="tx1"/>
            </w14:solidFill>
          </w14:textFill>
        </w:rPr>
      </w:pPr>
    </w:p>
    <w:p w14:paraId="46CECF95">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3F0AB73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52212D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257019F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E1AF7F3">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p>
    <w:p w14:paraId="18B641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B785A60">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9E7DC24">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29AA4C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97EA98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D7A78C4">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116E8C0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7ECF36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6455AA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3579720">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45BC8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3E910D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B3E421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52E1BA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608C7A3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0D839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064560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D11A1DC">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5" w:name="_Toc469160805"/>
      <w:bookmarkStart w:id="376" w:name="_Toc21854"/>
      <w:bookmarkStart w:id="377"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5"/>
      <w:bookmarkEnd w:id="376"/>
      <w:bookmarkEnd w:id="377"/>
    </w:p>
    <w:p w14:paraId="6FEC71E7">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YXCG-20260213</w:t>
      </w:r>
      <w:r>
        <w:rPr>
          <w:rFonts w:hint="eastAsia" w:ascii="宋体" w:hAnsi="宋体"/>
          <w:b/>
          <w:bCs/>
          <w:caps/>
          <w:color w:val="000000" w:themeColor="text1"/>
          <w:szCs w:val="21"/>
          <w:highlight w:val="none"/>
          <w:u w:val="single"/>
          <w14:textFill>
            <w14:solidFill>
              <w14:schemeClr w14:val="tx1"/>
            </w14:solidFill>
          </w14:textFill>
        </w:rPr>
        <w:t xml:space="preserve">  </w:t>
      </w:r>
    </w:p>
    <w:p w14:paraId="0F7B199F">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阳东区专项前置性监测训练项目</w:t>
      </w:r>
      <w:r>
        <w:rPr>
          <w:rFonts w:hint="eastAsia" w:ascii="宋体" w:hAnsi="宋体"/>
          <w:b/>
          <w:bCs/>
          <w:color w:val="000000" w:themeColor="text1"/>
          <w:szCs w:val="21"/>
          <w:highlight w:val="none"/>
          <w:u w:val="single"/>
          <w14:textFill>
            <w14:solidFill>
              <w14:schemeClr w14:val="tx1"/>
            </w14:solidFill>
          </w14:textFill>
        </w:rPr>
        <w:t xml:space="preserve"> </w:t>
      </w:r>
    </w:p>
    <w:p w14:paraId="28DF87E5">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617D4420">
      <w:pPr>
        <w:pStyle w:val="5"/>
        <w:shd w:val="clear"/>
        <w:spacing w:line="360" w:lineRule="auto"/>
        <w:rPr>
          <w:rFonts w:hAnsi="宋体"/>
          <w:color w:val="000000" w:themeColor="text1"/>
          <w:sz w:val="21"/>
          <w:szCs w:val="21"/>
          <w:highlight w:val="none"/>
          <w14:textFill>
            <w14:solidFill>
              <w14:schemeClr w14:val="tx1"/>
            </w14:solidFill>
          </w14:textFill>
        </w:rPr>
      </w:pPr>
    </w:p>
    <w:p w14:paraId="52A0D479">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7D7C6681">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7B773BD5">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4998EFE">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22661CD">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44BA0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802CEB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BCEF7D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E4C0E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EED0B6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06B532">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6554A9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CF79AB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6ACB3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9CBB0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27189E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D2D66B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88E8A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2A048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8634FC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ED4136">
      <w:pPr>
        <w:pStyle w:val="5"/>
        <w:shd w:val="clear"/>
        <w:spacing w:line="360" w:lineRule="auto"/>
        <w:rPr>
          <w:rFonts w:hAnsi="宋体"/>
          <w:color w:val="000000" w:themeColor="text1"/>
          <w:szCs w:val="21"/>
          <w:highlight w:val="none"/>
          <w14:textFill>
            <w14:solidFill>
              <w14:schemeClr w14:val="tx1"/>
            </w14:solidFill>
          </w14:textFill>
        </w:rPr>
      </w:pPr>
    </w:p>
    <w:p w14:paraId="0BA21F5A">
      <w:pPr>
        <w:shd w:val="clea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F6A3E65">
      <w:pPr>
        <w:pStyle w:val="5"/>
        <w:shd w:val="clear"/>
        <w:spacing w:line="360" w:lineRule="auto"/>
        <w:rPr>
          <w:rFonts w:hAnsi="宋体"/>
          <w:color w:val="000000" w:themeColor="text1"/>
          <w:highlight w:val="none"/>
          <w14:textFill>
            <w14:solidFill>
              <w14:schemeClr w14:val="tx1"/>
            </w14:solidFill>
          </w14:textFill>
        </w:rPr>
      </w:pPr>
    </w:p>
    <w:p w14:paraId="784BA382">
      <w:pPr>
        <w:shd w:val="clear"/>
        <w:rPr>
          <w:rFonts w:hAnsi="宋体"/>
          <w:color w:val="000000" w:themeColor="text1"/>
          <w:highlight w:val="none"/>
          <w14:textFill>
            <w14:solidFill>
              <w14:schemeClr w14:val="tx1"/>
            </w14:solidFill>
          </w14:textFill>
        </w:rPr>
      </w:pPr>
      <w:bookmarkStart w:id="378" w:name="_Toc434832511"/>
      <w:r>
        <w:rPr>
          <w:rFonts w:hAnsi="宋体"/>
          <w:color w:val="000000" w:themeColor="text1"/>
          <w:highlight w:val="none"/>
          <w14:textFill>
            <w14:solidFill>
              <w14:schemeClr w14:val="tx1"/>
            </w14:solidFill>
          </w14:textFill>
        </w:rPr>
        <w:br w:type="page"/>
      </w:r>
    </w:p>
    <w:p w14:paraId="16A21B11">
      <w:pPr>
        <w:shd w:val="clea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4B26BD6C">
      <w:pPr>
        <w:shd w:val="clea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B7BC7DB">
      <w:pPr>
        <w:shd w:val="clea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292F4AA8">
      <w:pPr>
        <w:shd w:val="clear"/>
        <w:rPr>
          <w:color w:val="000000" w:themeColor="text1"/>
          <w:highlight w:val="none"/>
          <w14:textFill>
            <w14:solidFill>
              <w14:schemeClr w14:val="tx1"/>
            </w14:solidFill>
          </w14:textFill>
        </w:rPr>
      </w:pPr>
    </w:p>
    <w:p w14:paraId="1D08D599">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3E6BA8A">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E42EE00">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551FE76B">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133B6074">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8CDF6BD">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D87F0B8">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23D9811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5BE2A3">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3998E8">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67728B0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70AD67">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74629AC">
      <w:pPr>
        <w:pStyle w:val="5"/>
        <w:shd w:val="clear"/>
        <w:ind w:firstLine="0"/>
        <w:rPr>
          <w:rFonts w:hAnsi="宋体"/>
          <w:color w:val="000000" w:themeColor="text1"/>
          <w:highlight w:val="none"/>
          <w14:textFill>
            <w14:solidFill>
              <w14:schemeClr w14:val="tx1"/>
            </w14:solidFill>
          </w14:textFill>
        </w:rPr>
      </w:pPr>
    </w:p>
    <w:p w14:paraId="65E29D0C">
      <w:pPr>
        <w:pStyle w:val="5"/>
        <w:shd w:val="clear"/>
        <w:ind w:firstLine="0"/>
        <w:rPr>
          <w:rFonts w:hAnsi="宋体"/>
          <w:color w:val="000000" w:themeColor="text1"/>
          <w:highlight w:val="none"/>
          <w14:textFill>
            <w14:solidFill>
              <w14:schemeClr w14:val="tx1"/>
            </w14:solidFill>
          </w14:textFill>
        </w:rPr>
      </w:pPr>
    </w:p>
    <w:p w14:paraId="56E14C51">
      <w:pPr>
        <w:pStyle w:val="5"/>
        <w:shd w:val="clear"/>
        <w:ind w:firstLine="0"/>
        <w:rPr>
          <w:rFonts w:hAnsi="宋体"/>
          <w:color w:val="000000" w:themeColor="text1"/>
          <w:highlight w:val="none"/>
          <w14:textFill>
            <w14:solidFill>
              <w14:schemeClr w14:val="tx1"/>
            </w14:solidFill>
          </w14:textFill>
        </w:rPr>
      </w:pPr>
    </w:p>
    <w:p w14:paraId="0E50752A">
      <w:pPr>
        <w:pStyle w:val="5"/>
        <w:shd w:val="clear"/>
        <w:ind w:firstLine="0"/>
        <w:rPr>
          <w:rFonts w:hAnsi="宋体"/>
          <w:color w:val="000000" w:themeColor="text1"/>
          <w:highlight w:val="none"/>
          <w14:textFill>
            <w14:solidFill>
              <w14:schemeClr w14:val="tx1"/>
            </w14:solidFill>
          </w14:textFill>
        </w:rPr>
      </w:pPr>
    </w:p>
    <w:p w14:paraId="4EB1CAF1">
      <w:pPr>
        <w:pStyle w:val="5"/>
        <w:shd w:val="clear"/>
        <w:ind w:firstLine="0"/>
        <w:rPr>
          <w:rFonts w:hAnsi="宋体"/>
          <w:color w:val="000000" w:themeColor="text1"/>
          <w:highlight w:val="none"/>
          <w14:textFill>
            <w14:solidFill>
              <w14:schemeClr w14:val="tx1"/>
            </w14:solidFill>
          </w14:textFill>
        </w:rPr>
      </w:pPr>
    </w:p>
    <w:p w14:paraId="1977FDA2">
      <w:pPr>
        <w:pStyle w:val="5"/>
        <w:shd w:val="clear"/>
        <w:ind w:firstLine="0"/>
        <w:rPr>
          <w:rFonts w:hAnsi="宋体"/>
          <w:color w:val="000000" w:themeColor="text1"/>
          <w:highlight w:val="none"/>
          <w14:textFill>
            <w14:solidFill>
              <w14:schemeClr w14:val="tx1"/>
            </w14:solidFill>
          </w14:textFill>
        </w:rPr>
      </w:pPr>
    </w:p>
    <w:p w14:paraId="1CB1991D">
      <w:pPr>
        <w:pStyle w:val="5"/>
        <w:shd w:val="clear"/>
        <w:ind w:firstLine="0"/>
        <w:rPr>
          <w:rFonts w:hAnsi="宋体"/>
          <w:color w:val="000000" w:themeColor="text1"/>
          <w:highlight w:val="none"/>
          <w14:textFill>
            <w14:solidFill>
              <w14:schemeClr w14:val="tx1"/>
            </w14:solidFill>
          </w14:textFill>
        </w:rPr>
      </w:pPr>
    </w:p>
    <w:p w14:paraId="601016CF">
      <w:pPr>
        <w:pStyle w:val="5"/>
        <w:shd w:val="clear"/>
        <w:ind w:firstLine="0"/>
        <w:rPr>
          <w:rFonts w:hAnsi="宋体"/>
          <w:color w:val="000000" w:themeColor="text1"/>
          <w:highlight w:val="none"/>
          <w14:textFill>
            <w14:solidFill>
              <w14:schemeClr w14:val="tx1"/>
            </w14:solidFill>
          </w14:textFill>
        </w:rPr>
      </w:pPr>
    </w:p>
    <w:p w14:paraId="4C77DAD8">
      <w:pPr>
        <w:pStyle w:val="5"/>
        <w:shd w:val="clear"/>
        <w:ind w:firstLine="0"/>
        <w:rPr>
          <w:rFonts w:hAnsi="宋体"/>
          <w:color w:val="000000" w:themeColor="text1"/>
          <w:highlight w:val="none"/>
          <w14:textFill>
            <w14:solidFill>
              <w14:schemeClr w14:val="tx1"/>
            </w14:solidFill>
          </w14:textFill>
        </w:rPr>
      </w:pPr>
    </w:p>
    <w:p w14:paraId="57550075">
      <w:pPr>
        <w:pStyle w:val="3"/>
        <w:numPr>
          <w:ilvl w:val="1"/>
          <w:numId w:val="0"/>
        </w:numPr>
        <w:shd w:val="clear"/>
        <w:spacing w:line="360" w:lineRule="auto"/>
        <w:rPr>
          <w:rFonts w:ascii="宋体" w:hAnsi="宋体"/>
          <w:color w:val="000000" w:themeColor="text1"/>
          <w:sz w:val="52"/>
          <w:highlight w:val="none"/>
          <w14:textFill>
            <w14:solidFill>
              <w14:schemeClr w14:val="tx1"/>
            </w14:solidFill>
          </w14:textFill>
        </w:rPr>
      </w:pPr>
      <w:bookmarkStart w:id="379" w:name="_Toc17378"/>
      <w:bookmarkStart w:id="380" w:name="_Toc469160806"/>
      <w:r>
        <w:rPr>
          <w:rFonts w:hint="eastAsia" w:ascii="宋体" w:hAnsi="宋体"/>
          <w:color w:val="000000" w:themeColor="text1"/>
          <w:sz w:val="52"/>
          <w:highlight w:val="none"/>
          <w14:textFill>
            <w14:solidFill>
              <w14:schemeClr w14:val="tx1"/>
            </w14:solidFill>
          </w14:textFill>
        </w:rPr>
        <w:t>其 他 格 式</w:t>
      </w:r>
      <w:bookmarkEnd w:id="378"/>
      <w:bookmarkEnd w:id="379"/>
      <w:bookmarkEnd w:id="380"/>
    </w:p>
    <w:p w14:paraId="0E45604B">
      <w:pPr>
        <w:shd w:val="clea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0D375EC6">
      <w:pPr>
        <w:shd w:val="clear"/>
        <w:spacing w:line="360" w:lineRule="auto"/>
        <w:rPr>
          <w:rFonts w:ascii="宋体" w:hAnsi="宋体"/>
          <w:color w:val="000000" w:themeColor="text1"/>
          <w:highlight w:val="none"/>
          <w14:textFill>
            <w14:solidFill>
              <w14:schemeClr w14:val="tx1"/>
            </w14:solidFill>
          </w14:textFill>
        </w:rPr>
      </w:pPr>
    </w:p>
    <w:p w14:paraId="7CEE2319">
      <w:pPr>
        <w:shd w:val="clear"/>
        <w:spacing w:line="360" w:lineRule="auto"/>
        <w:rPr>
          <w:rFonts w:ascii="宋体" w:hAnsi="宋体"/>
          <w:color w:val="000000" w:themeColor="text1"/>
          <w:highlight w:val="none"/>
          <w14:textFill>
            <w14:solidFill>
              <w14:schemeClr w14:val="tx1"/>
            </w14:solidFill>
          </w14:textFill>
        </w:rPr>
      </w:pPr>
    </w:p>
    <w:p w14:paraId="22C753F7">
      <w:pPr>
        <w:shd w:val="clear"/>
        <w:spacing w:line="360" w:lineRule="auto"/>
        <w:rPr>
          <w:rFonts w:ascii="宋体" w:hAnsi="宋体"/>
          <w:color w:val="000000" w:themeColor="text1"/>
          <w:highlight w:val="none"/>
          <w14:textFill>
            <w14:solidFill>
              <w14:schemeClr w14:val="tx1"/>
            </w14:solidFill>
          </w14:textFill>
        </w:rPr>
      </w:pPr>
    </w:p>
    <w:p w14:paraId="5A7069EC">
      <w:pPr>
        <w:shd w:val="clear"/>
        <w:spacing w:line="360" w:lineRule="auto"/>
        <w:rPr>
          <w:rFonts w:ascii="宋体" w:hAnsi="宋体"/>
          <w:color w:val="000000" w:themeColor="text1"/>
          <w:highlight w:val="none"/>
          <w14:textFill>
            <w14:solidFill>
              <w14:schemeClr w14:val="tx1"/>
            </w14:solidFill>
          </w14:textFill>
        </w:rPr>
      </w:pPr>
    </w:p>
    <w:p w14:paraId="59A3C4C3">
      <w:pPr>
        <w:shd w:val="clear"/>
        <w:spacing w:line="360" w:lineRule="auto"/>
        <w:rPr>
          <w:rFonts w:ascii="宋体" w:hAnsi="宋体"/>
          <w:color w:val="000000" w:themeColor="text1"/>
          <w:highlight w:val="none"/>
          <w14:textFill>
            <w14:solidFill>
              <w14:schemeClr w14:val="tx1"/>
            </w14:solidFill>
          </w14:textFill>
        </w:rPr>
      </w:pPr>
    </w:p>
    <w:p w14:paraId="7F653CF2">
      <w:pPr>
        <w:shd w:val="clear"/>
        <w:spacing w:line="360" w:lineRule="auto"/>
        <w:rPr>
          <w:rFonts w:ascii="宋体" w:hAnsi="宋体"/>
          <w:color w:val="000000" w:themeColor="text1"/>
          <w:highlight w:val="none"/>
          <w14:textFill>
            <w14:solidFill>
              <w14:schemeClr w14:val="tx1"/>
            </w14:solidFill>
          </w14:textFill>
        </w:rPr>
      </w:pPr>
    </w:p>
    <w:p w14:paraId="08A68B31">
      <w:pPr>
        <w:shd w:val="clear"/>
        <w:spacing w:line="360" w:lineRule="auto"/>
        <w:rPr>
          <w:rFonts w:ascii="宋体" w:hAnsi="宋体"/>
          <w:color w:val="000000" w:themeColor="text1"/>
          <w:highlight w:val="none"/>
          <w14:textFill>
            <w14:solidFill>
              <w14:schemeClr w14:val="tx1"/>
            </w14:solidFill>
          </w14:textFill>
        </w:rPr>
      </w:pPr>
    </w:p>
    <w:p w14:paraId="15EF1CB9">
      <w:pPr>
        <w:shd w:val="clear"/>
        <w:spacing w:line="360" w:lineRule="auto"/>
        <w:rPr>
          <w:rFonts w:ascii="宋体" w:hAnsi="宋体"/>
          <w:color w:val="000000" w:themeColor="text1"/>
          <w:highlight w:val="none"/>
          <w14:textFill>
            <w14:solidFill>
              <w14:schemeClr w14:val="tx1"/>
            </w14:solidFill>
          </w14:textFill>
        </w:rPr>
      </w:pPr>
    </w:p>
    <w:p w14:paraId="0EBA572D">
      <w:pPr>
        <w:shd w:val="clear"/>
        <w:spacing w:line="360" w:lineRule="auto"/>
        <w:rPr>
          <w:rFonts w:ascii="宋体" w:hAnsi="宋体"/>
          <w:color w:val="000000" w:themeColor="text1"/>
          <w:highlight w:val="none"/>
          <w14:textFill>
            <w14:solidFill>
              <w14:schemeClr w14:val="tx1"/>
            </w14:solidFill>
          </w14:textFill>
        </w:rPr>
      </w:pPr>
    </w:p>
    <w:p w14:paraId="0E7C3635">
      <w:pPr>
        <w:shd w:val="clear"/>
        <w:spacing w:line="360" w:lineRule="auto"/>
        <w:rPr>
          <w:rFonts w:ascii="宋体" w:hAnsi="宋体"/>
          <w:color w:val="000000" w:themeColor="text1"/>
          <w:highlight w:val="none"/>
          <w14:textFill>
            <w14:solidFill>
              <w14:schemeClr w14:val="tx1"/>
            </w14:solidFill>
          </w14:textFill>
        </w:rPr>
      </w:pPr>
    </w:p>
    <w:p w14:paraId="67DAE361">
      <w:pPr>
        <w:shd w:val="clear"/>
        <w:spacing w:line="360" w:lineRule="auto"/>
        <w:rPr>
          <w:rFonts w:ascii="宋体" w:hAnsi="宋体"/>
          <w:color w:val="000000" w:themeColor="text1"/>
          <w:highlight w:val="none"/>
          <w14:textFill>
            <w14:solidFill>
              <w14:schemeClr w14:val="tx1"/>
            </w14:solidFill>
          </w14:textFill>
        </w:rPr>
      </w:pPr>
    </w:p>
    <w:p w14:paraId="475B687B">
      <w:pPr>
        <w:shd w:val="clear"/>
        <w:spacing w:line="360" w:lineRule="auto"/>
        <w:rPr>
          <w:rFonts w:ascii="宋体" w:hAnsi="宋体"/>
          <w:color w:val="000000" w:themeColor="text1"/>
          <w:highlight w:val="none"/>
          <w14:textFill>
            <w14:solidFill>
              <w14:schemeClr w14:val="tx1"/>
            </w14:solidFill>
          </w14:textFill>
        </w:rPr>
      </w:pPr>
    </w:p>
    <w:p w14:paraId="3B229B79">
      <w:pPr>
        <w:shd w:val="clear"/>
        <w:spacing w:line="360" w:lineRule="auto"/>
        <w:rPr>
          <w:rFonts w:ascii="宋体" w:hAnsi="宋体"/>
          <w:b/>
          <w:color w:val="000000" w:themeColor="text1"/>
          <w:highlight w:val="none"/>
          <w14:textFill>
            <w14:solidFill>
              <w14:schemeClr w14:val="tx1"/>
            </w14:solidFill>
          </w14:textFill>
        </w:rPr>
      </w:pPr>
    </w:p>
    <w:p w14:paraId="3F9D34E8">
      <w:pPr>
        <w:shd w:val="clea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578285B0">
      <w:pPr>
        <w:shd w:val="clea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4699169">
      <w:pPr>
        <w:shd w:val="clea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A30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A4B0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5C4A52C">
            <w:pPr>
              <w:shd w:val="clear"/>
              <w:rPr>
                <w:color w:val="000000" w:themeColor="text1"/>
                <w:sz w:val="28"/>
                <w:szCs w:val="28"/>
                <w:highlight w:val="none"/>
                <w14:textFill>
                  <w14:solidFill>
                    <w14:schemeClr w14:val="tx1"/>
                  </w14:solidFill>
                </w14:textFill>
              </w:rPr>
            </w:pPr>
          </w:p>
        </w:tc>
      </w:tr>
      <w:tr w14:paraId="585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CBD59C">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5CE49732">
            <w:pPr>
              <w:shd w:val="clear"/>
              <w:rPr>
                <w:color w:val="000000" w:themeColor="text1"/>
                <w:sz w:val="28"/>
                <w:szCs w:val="28"/>
                <w:highlight w:val="none"/>
                <w14:textFill>
                  <w14:solidFill>
                    <w14:schemeClr w14:val="tx1"/>
                  </w14:solidFill>
                </w14:textFill>
              </w:rPr>
            </w:pPr>
          </w:p>
        </w:tc>
        <w:tc>
          <w:tcPr>
            <w:tcW w:w="1940" w:type="dxa"/>
            <w:vAlign w:val="center"/>
          </w:tcPr>
          <w:p w14:paraId="3377879E">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04E32ADB">
            <w:pPr>
              <w:shd w:val="clear"/>
              <w:rPr>
                <w:color w:val="000000" w:themeColor="text1"/>
                <w:sz w:val="28"/>
                <w:szCs w:val="28"/>
                <w:highlight w:val="none"/>
                <w14:textFill>
                  <w14:solidFill>
                    <w14:schemeClr w14:val="tx1"/>
                  </w14:solidFill>
                </w14:textFill>
              </w:rPr>
            </w:pPr>
          </w:p>
        </w:tc>
      </w:tr>
      <w:tr w14:paraId="6D8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36E2CD2">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64928C9">
            <w:pPr>
              <w:shd w:val="clear"/>
              <w:rPr>
                <w:color w:val="000000" w:themeColor="text1"/>
                <w:sz w:val="28"/>
                <w:szCs w:val="28"/>
                <w:highlight w:val="none"/>
                <w14:textFill>
                  <w14:solidFill>
                    <w14:schemeClr w14:val="tx1"/>
                  </w14:solidFill>
                </w14:textFill>
              </w:rPr>
            </w:pPr>
          </w:p>
        </w:tc>
      </w:tr>
      <w:tr w14:paraId="20F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E5A342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4BCAF044">
            <w:pPr>
              <w:shd w:val="clear"/>
              <w:rPr>
                <w:color w:val="000000" w:themeColor="text1"/>
                <w:sz w:val="28"/>
                <w:szCs w:val="28"/>
                <w:highlight w:val="none"/>
                <w14:textFill>
                  <w14:solidFill>
                    <w14:schemeClr w14:val="tx1"/>
                  </w14:solidFill>
                </w14:textFill>
              </w:rPr>
            </w:pPr>
          </w:p>
        </w:tc>
      </w:tr>
      <w:tr w14:paraId="5D0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FE10A3">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0EDCB583">
            <w:pPr>
              <w:shd w:val="clear"/>
              <w:rPr>
                <w:color w:val="000000" w:themeColor="text1"/>
                <w:sz w:val="28"/>
                <w:szCs w:val="28"/>
                <w:highlight w:val="none"/>
                <w14:textFill>
                  <w14:solidFill>
                    <w14:schemeClr w14:val="tx1"/>
                  </w14:solidFill>
                </w14:textFill>
              </w:rPr>
            </w:pPr>
          </w:p>
        </w:tc>
        <w:tc>
          <w:tcPr>
            <w:tcW w:w="1940" w:type="dxa"/>
            <w:vAlign w:val="center"/>
          </w:tcPr>
          <w:p w14:paraId="4888B8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C9CE2FB">
            <w:pPr>
              <w:shd w:val="clear"/>
              <w:rPr>
                <w:color w:val="000000" w:themeColor="text1"/>
                <w:sz w:val="28"/>
                <w:szCs w:val="28"/>
                <w:highlight w:val="none"/>
                <w14:textFill>
                  <w14:solidFill>
                    <w14:schemeClr w14:val="tx1"/>
                  </w14:solidFill>
                </w14:textFill>
              </w:rPr>
            </w:pPr>
          </w:p>
        </w:tc>
      </w:tr>
      <w:tr w14:paraId="005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59016F6">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C23A92B">
            <w:pPr>
              <w:shd w:val="clear"/>
              <w:rPr>
                <w:color w:val="000000" w:themeColor="text1"/>
                <w:sz w:val="28"/>
                <w:szCs w:val="28"/>
                <w:highlight w:val="none"/>
                <w14:textFill>
                  <w14:solidFill>
                    <w14:schemeClr w14:val="tx1"/>
                  </w14:solidFill>
                </w14:textFill>
              </w:rPr>
            </w:pPr>
          </w:p>
        </w:tc>
        <w:tc>
          <w:tcPr>
            <w:tcW w:w="1940" w:type="dxa"/>
            <w:vAlign w:val="center"/>
          </w:tcPr>
          <w:p w14:paraId="1B78293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DED4F4F">
            <w:pPr>
              <w:shd w:val="clear"/>
              <w:rPr>
                <w:color w:val="000000" w:themeColor="text1"/>
                <w:sz w:val="28"/>
                <w:szCs w:val="28"/>
                <w:highlight w:val="none"/>
                <w14:textFill>
                  <w14:solidFill>
                    <w14:schemeClr w14:val="tx1"/>
                  </w14:solidFill>
                </w14:textFill>
              </w:rPr>
            </w:pPr>
          </w:p>
        </w:tc>
      </w:tr>
      <w:tr w14:paraId="35C5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60A10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6D3F3771">
            <w:pPr>
              <w:shd w:val="clear"/>
              <w:rPr>
                <w:color w:val="000000" w:themeColor="text1"/>
                <w:sz w:val="28"/>
                <w:szCs w:val="28"/>
                <w:highlight w:val="none"/>
                <w14:textFill>
                  <w14:solidFill>
                    <w14:schemeClr w14:val="tx1"/>
                  </w14:solidFill>
                </w14:textFill>
              </w:rPr>
            </w:pPr>
          </w:p>
        </w:tc>
        <w:tc>
          <w:tcPr>
            <w:tcW w:w="1940" w:type="dxa"/>
            <w:vAlign w:val="center"/>
          </w:tcPr>
          <w:p w14:paraId="6FEA06D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7CD50BBF">
            <w:pPr>
              <w:shd w:val="clear"/>
              <w:rPr>
                <w:color w:val="000000" w:themeColor="text1"/>
                <w:sz w:val="28"/>
                <w:szCs w:val="28"/>
                <w:highlight w:val="none"/>
                <w14:textFill>
                  <w14:solidFill>
                    <w14:schemeClr w14:val="tx1"/>
                  </w14:solidFill>
                </w14:textFill>
              </w:rPr>
            </w:pPr>
          </w:p>
        </w:tc>
      </w:tr>
      <w:tr w14:paraId="697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E0E9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39A8575">
            <w:pPr>
              <w:shd w:val="clear"/>
              <w:rPr>
                <w:color w:val="000000" w:themeColor="text1"/>
                <w:sz w:val="28"/>
                <w:szCs w:val="28"/>
                <w:highlight w:val="none"/>
                <w14:textFill>
                  <w14:solidFill>
                    <w14:schemeClr w14:val="tx1"/>
                  </w14:solidFill>
                </w14:textFill>
              </w:rPr>
            </w:pPr>
          </w:p>
        </w:tc>
      </w:tr>
      <w:tr w14:paraId="671B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73D99C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493C626B">
            <w:pPr>
              <w:shd w:val="clear"/>
              <w:rPr>
                <w:color w:val="000000" w:themeColor="text1"/>
                <w:sz w:val="28"/>
                <w:szCs w:val="28"/>
                <w:highlight w:val="none"/>
                <w14:textFill>
                  <w14:solidFill>
                    <w14:schemeClr w14:val="tx1"/>
                  </w14:solidFill>
                </w14:textFill>
              </w:rPr>
            </w:pPr>
          </w:p>
        </w:tc>
      </w:tr>
      <w:tr w14:paraId="0D3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2FB8A254">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26F8E458">
            <w:pPr>
              <w:shd w:val="clear"/>
              <w:rPr>
                <w:color w:val="000000" w:themeColor="text1"/>
                <w:sz w:val="28"/>
                <w:szCs w:val="28"/>
                <w:highlight w:val="none"/>
                <w14:textFill>
                  <w14:solidFill>
                    <w14:schemeClr w14:val="tx1"/>
                  </w14:solidFill>
                </w14:textFill>
              </w:rPr>
            </w:pPr>
          </w:p>
        </w:tc>
      </w:tr>
    </w:tbl>
    <w:p w14:paraId="3CA6DDDC">
      <w:pPr>
        <w:shd w:val="clear"/>
        <w:spacing w:line="360" w:lineRule="auto"/>
        <w:jc w:val="center"/>
        <w:rPr>
          <w:rFonts w:ascii="宋体" w:hAnsi="宋体"/>
          <w:b/>
          <w:color w:val="000000" w:themeColor="text1"/>
          <w:sz w:val="28"/>
          <w:szCs w:val="28"/>
          <w:highlight w:val="none"/>
          <w14:textFill>
            <w14:solidFill>
              <w14:schemeClr w14:val="tx1"/>
            </w14:solidFill>
          </w14:textFill>
        </w:rPr>
      </w:pPr>
    </w:p>
    <w:p w14:paraId="7350B99D">
      <w:pPr>
        <w:shd w:val="clea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C3FA47A">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4679755F">
      <w:pPr>
        <w:shd w:val="clea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A470AF3">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2BF645E9">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EC66F49">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6756959">
      <w:pPr>
        <w:widowControl/>
        <w:shd w:val="clear"/>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6EA0FFD">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79EF2F40">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2B5826D6">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1D0962A">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89FFDE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68120F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DB80A42">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ACD5BBB">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3117DE73">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540D52D">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100C45D6">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3F31AA2">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060E39D">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5B2D829F">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2DC79F06">
      <w:pPr>
        <w:shd w:val="clea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0C0A4A8">
      <w:pPr>
        <w:shd w:val="clea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4DBFB04">
      <w:pPr>
        <w:pStyle w:val="45"/>
        <w:shd w:val="clear"/>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22C7541">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2CCAE38C">
      <w:pPr>
        <w:shd w:val="clea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368EE2F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7D735B8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E682CE3">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6F91B9B7">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35346179">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E4C322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C8A48B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62E59551">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D45D82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51B7B930">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1119E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D071D3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6E531081">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95D0DB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D1D0BC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3D0F2FF">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588B2A2">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7FBE5BA">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F73962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286141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DF83B1E">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07620171">
      <w:pPr>
        <w:shd w:val="clear"/>
        <w:rPr>
          <w:rFonts w:ascii="宋体" w:hAnsi="宋体"/>
          <w:color w:val="000000" w:themeColor="text1"/>
          <w:szCs w:val="21"/>
          <w:highlight w:val="none"/>
          <w14:textFill>
            <w14:solidFill>
              <w14:schemeClr w14:val="tx1"/>
            </w14:solidFill>
          </w14:textFill>
        </w:rPr>
      </w:pPr>
    </w:p>
    <w:p w14:paraId="04FD4B85">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541B60AA">
      <w:pPr>
        <w:shd w:val="clear"/>
        <w:rPr>
          <w:rFonts w:ascii="宋体" w:hAnsi="宋体"/>
          <w:color w:val="000000" w:themeColor="text1"/>
          <w:szCs w:val="21"/>
          <w:highlight w:val="none"/>
          <w14:textFill>
            <w14:solidFill>
              <w14:schemeClr w14:val="tx1"/>
            </w14:solidFill>
          </w14:textFill>
        </w:rPr>
      </w:pPr>
    </w:p>
    <w:p w14:paraId="7DF9F87C">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35F9944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BABBE6C">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B95107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3001A0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5D8AF37">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4D68A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64CFDA">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52E11607">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BD3DEA6">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BB69BD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91922A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F9B8FCA">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474FF6F">
      <w:pPr>
        <w:shd w:val="clea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8A09D76">
      <w:pPr>
        <w:shd w:val="clea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6F1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D62">
    <w:pPr>
      <w:pStyle w:val="31"/>
      <w:framePr w:wrap="around" w:vAnchor="text" w:hAnchor="margin" w:xAlign="center" w:y="1"/>
      <w:rPr>
        <w:rStyle w:val="55"/>
      </w:rPr>
    </w:pPr>
    <w:r>
      <w:fldChar w:fldCharType="begin"/>
    </w:r>
    <w:r>
      <w:rPr>
        <w:rStyle w:val="55"/>
      </w:rPr>
      <w:instrText xml:space="preserve">PAGE  </w:instrText>
    </w:r>
    <w:r>
      <w:fldChar w:fldCharType="end"/>
    </w:r>
  </w:p>
  <w:p w14:paraId="00D64F9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043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69F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422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4EED">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E72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E39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472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A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A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AE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F2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6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23236"/>
    <w:multiLevelType w:val="singleLevel"/>
    <w:tmpl w:val="B1F23236"/>
    <w:lvl w:ilvl="0" w:tentative="0">
      <w:start w:val="1"/>
      <w:numFmt w:val="decimal"/>
      <w:lvlText w:val="%1."/>
      <w:lvlJc w:val="left"/>
      <w:pPr>
        <w:tabs>
          <w:tab w:val="left" w:pos="312"/>
        </w:tabs>
      </w:pPr>
    </w:lvl>
  </w:abstractNum>
  <w:abstractNum w:abstractNumId="1">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7">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4">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21"/>
  </w:num>
  <w:num w:numId="3">
    <w:abstractNumId w:val="22"/>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5"/>
  </w:num>
  <w:num w:numId="25">
    <w:abstractNumId w:val="26"/>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MDRlZGQ0YzQxM2JmMTk3Zjk2NTE1MjA0YTBjMTc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380228D"/>
    <w:rsid w:val="04397548"/>
    <w:rsid w:val="04506958"/>
    <w:rsid w:val="04531CBE"/>
    <w:rsid w:val="04531FA4"/>
    <w:rsid w:val="046C420D"/>
    <w:rsid w:val="0475410A"/>
    <w:rsid w:val="0479235A"/>
    <w:rsid w:val="04974587"/>
    <w:rsid w:val="04A61125"/>
    <w:rsid w:val="04FF43A7"/>
    <w:rsid w:val="054364BD"/>
    <w:rsid w:val="05D46009"/>
    <w:rsid w:val="064424ED"/>
    <w:rsid w:val="068427B9"/>
    <w:rsid w:val="07474F91"/>
    <w:rsid w:val="077A4C7E"/>
    <w:rsid w:val="089A4646"/>
    <w:rsid w:val="08BB636A"/>
    <w:rsid w:val="092403B3"/>
    <w:rsid w:val="092411E2"/>
    <w:rsid w:val="09B259BF"/>
    <w:rsid w:val="09B5725D"/>
    <w:rsid w:val="09F71624"/>
    <w:rsid w:val="0A2A5414"/>
    <w:rsid w:val="0A2F1BEE"/>
    <w:rsid w:val="0A336573"/>
    <w:rsid w:val="0A8E1F88"/>
    <w:rsid w:val="0ABA4F87"/>
    <w:rsid w:val="0B024724"/>
    <w:rsid w:val="0B4117F8"/>
    <w:rsid w:val="0B415214"/>
    <w:rsid w:val="0BC922C1"/>
    <w:rsid w:val="0CC60B32"/>
    <w:rsid w:val="0D257FE2"/>
    <w:rsid w:val="0D282F84"/>
    <w:rsid w:val="0D533BC3"/>
    <w:rsid w:val="0D71793F"/>
    <w:rsid w:val="0DB25F8E"/>
    <w:rsid w:val="0DD56120"/>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4F67B8"/>
    <w:rsid w:val="15712BD2"/>
    <w:rsid w:val="15B71F81"/>
    <w:rsid w:val="15C03212"/>
    <w:rsid w:val="15DD3DC4"/>
    <w:rsid w:val="163F2424"/>
    <w:rsid w:val="179E3A27"/>
    <w:rsid w:val="18357EE7"/>
    <w:rsid w:val="18641B32"/>
    <w:rsid w:val="19325F6D"/>
    <w:rsid w:val="1942201F"/>
    <w:rsid w:val="19516FA3"/>
    <w:rsid w:val="19E576EB"/>
    <w:rsid w:val="1A0E6C42"/>
    <w:rsid w:val="1A9133CF"/>
    <w:rsid w:val="1A983AF1"/>
    <w:rsid w:val="1AFB4E47"/>
    <w:rsid w:val="1B217879"/>
    <w:rsid w:val="1B467B81"/>
    <w:rsid w:val="1C937894"/>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114292B"/>
    <w:rsid w:val="21423675"/>
    <w:rsid w:val="214D7B40"/>
    <w:rsid w:val="22185E8F"/>
    <w:rsid w:val="2224626D"/>
    <w:rsid w:val="22486A69"/>
    <w:rsid w:val="22697B27"/>
    <w:rsid w:val="22B97F14"/>
    <w:rsid w:val="232272BA"/>
    <w:rsid w:val="2338088B"/>
    <w:rsid w:val="236631E7"/>
    <w:rsid w:val="23847DAA"/>
    <w:rsid w:val="23871054"/>
    <w:rsid w:val="23C6233B"/>
    <w:rsid w:val="23F62333"/>
    <w:rsid w:val="250A44A9"/>
    <w:rsid w:val="2533755C"/>
    <w:rsid w:val="256C2A6E"/>
    <w:rsid w:val="25D54AB7"/>
    <w:rsid w:val="262D044F"/>
    <w:rsid w:val="26386DFE"/>
    <w:rsid w:val="2657371E"/>
    <w:rsid w:val="26835D38"/>
    <w:rsid w:val="26E638F2"/>
    <w:rsid w:val="26F66595"/>
    <w:rsid w:val="278B7B24"/>
    <w:rsid w:val="27CE5C62"/>
    <w:rsid w:val="27D011E0"/>
    <w:rsid w:val="27D17500"/>
    <w:rsid w:val="28101DD7"/>
    <w:rsid w:val="28CF2061"/>
    <w:rsid w:val="29A01DE1"/>
    <w:rsid w:val="2A6D3510"/>
    <w:rsid w:val="2AF84044"/>
    <w:rsid w:val="2B275DB5"/>
    <w:rsid w:val="2B522B41"/>
    <w:rsid w:val="2C3216E7"/>
    <w:rsid w:val="2C680433"/>
    <w:rsid w:val="2CF33A75"/>
    <w:rsid w:val="2CFC2E3F"/>
    <w:rsid w:val="2D4473C0"/>
    <w:rsid w:val="2D4E7DEC"/>
    <w:rsid w:val="2D681932"/>
    <w:rsid w:val="2D910749"/>
    <w:rsid w:val="2DE0628E"/>
    <w:rsid w:val="2DEB304E"/>
    <w:rsid w:val="2E4B3B69"/>
    <w:rsid w:val="2E870919"/>
    <w:rsid w:val="2EA25E08"/>
    <w:rsid w:val="2EE6563F"/>
    <w:rsid w:val="2F1C5505"/>
    <w:rsid w:val="2FAA5E8A"/>
    <w:rsid w:val="2FCF2577"/>
    <w:rsid w:val="315276E8"/>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0811F1"/>
    <w:rsid w:val="3666417A"/>
    <w:rsid w:val="3756532C"/>
    <w:rsid w:val="37942980"/>
    <w:rsid w:val="37BC5AD7"/>
    <w:rsid w:val="37EE018B"/>
    <w:rsid w:val="37FE2480"/>
    <w:rsid w:val="38BD6B23"/>
    <w:rsid w:val="3955032C"/>
    <w:rsid w:val="397321C6"/>
    <w:rsid w:val="39766A08"/>
    <w:rsid w:val="3A122D48"/>
    <w:rsid w:val="3A9262F0"/>
    <w:rsid w:val="3AAD14C4"/>
    <w:rsid w:val="3ACB0658"/>
    <w:rsid w:val="3B343BD6"/>
    <w:rsid w:val="3BF11054"/>
    <w:rsid w:val="3C307687"/>
    <w:rsid w:val="3C346CB0"/>
    <w:rsid w:val="3C502C92"/>
    <w:rsid w:val="3C9E1C4F"/>
    <w:rsid w:val="3CB13731"/>
    <w:rsid w:val="3D193084"/>
    <w:rsid w:val="3D583BAC"/>
    <w:rsid w:val="3DC70D32"/>
    <w:rsid w:val="3E3A5D01"/>
    <w:rsid w:val="3EA41E70"/>
    <w:rsid w:val="3EC64739"/>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64E1FF0"/>
    <w:rsid w:val="47354F5E"/>
    <w:rsid w:val="476839C7"/>
    <w:rsid w:val="47884F34"/>
    <w:rsid w:val="47D87B0B"/>
    <w:rsid w:val="48384832"/>
    <w:rsid w:val="48607974"/>
    <w:rsid w:val="48A54B2C"/>
    <w:rsid w:val="48DC198C"/>
    <w:rsid w:val="4913307D"/>
    <w:rsid w:val="49530160"/>
    <w:rsid w:val="4A0F2B90"/>
    <w:rsid w:val="4AFB4AC3"/>
    <w:rsid w:val="4B201A81"/>
    <w:rsid w:val="4B564C19"/>
    <w:rsid w:val="4B95421D"/>
    <w:rsid w:val="4BA0240B"/>
    <w:rsid w:val="4BD56D10"/>
    <w:rsid w:val="4C0C4DFF"/>
    <w:rsid w:val="4C1635B0"/>
    <w:rsid w:val="4CEB2649"/>
    <w:rsid w:val="4DAD1CF2"/>
    <w:rsid w:val="4DAF0814"/>
    <w:rsid w:val="4E2B70BB"/>
    <w:rsid w:val="4E4679B0"/>
    <w:rsid w:val="4E865251"/>
    <w:rsid w:val="4ED34AA6"/>
    <w:rsid w:val="4ED47EC3"/>
    <w:rsid w:val="4F012B14"/>
    <w:rsid w:val="4F041DE6"/>
    <w:rsid w:val="4F8E7FF5"/>
    <w:rsid w:val="505E1082"/>
    <w:rsid w:val="50D457E8"/>
    <w:rsid w:val="50E7551B"/>
    <w:rsid w:val="50F10148"/>
    <w:rsid w:val="518C7E71"/>
    <w:rsid w:val="5246001F"/>
    <w:rsid w:val="527E5A0B"/>
    <w:rsid w:val="52937568"/>
    <w:rsid w:val="52990A97"/>
    <w:rsid w:val="52A22C7B"/>
    <w:rsid w:val="530C3017"/>
    <w:rsid w:val="53560736"/>
    <w:rsid w:val="5358625C"/>
    <w:rsid w:val="53847836"/>
    <w:rsid w:val="53E775E0"/>
    <w:rsid w:val="53F02025"/>
    <w:rsid w:val="53F869BF"/>
    <w:rsid w:val="53FB26C8"/>
    <w:rsid w:val="5404118E"/>
    <w:rsid w:val="54203DDA"/>
    <w:rsid w:val="545E1836"/>
    <w:rsid w:val="547D2430"/>
    <w:rsid w:val="54857525"/>
    <w:rsid w:val="54CA13DC"/>
    <w:rsid w:val="54E01475"/>
    <w:rsid w:val="550146D2"/>
    <w:rsid w:val="55066247"/>
    <w:rsid w:val="55AC288F"/>
    <w:rsid w:val="56696D4B"/>
    <w:rsid w:val="56874849"/>
    <w:rsid w:val="56A96624"/>
    <w:rsid w:val="56B22645"/>
    <w:rsid w:val="578B031F"/>
    <w:rsid w:val="57B27F05"/>
    <w:rsid w:val="57B91294"/>
    <w:rsid w:val="57D14C92"/>
    <w:rsid w:val="580B5F93"/>
    <w:rsid w:val="581F559B"/>
    <w:rsid w:val="58365388"/>
    <w:rsid w:val="586D7C9F"/>
    <w:rsid w:val="58975A79"/>
    <w:rsid w:val="59562F7F"/>
    <w:rsid w:val="59BD3853"/>
    <w:rsid w:val="5A3C7C44"/>
    <w:rsid w:val="5A622382"/>
    <w:rsid w:val="5A865DA5"/>
    <w:rsid w:val="5AB346C0"/>
    <w:rsid w:val="5AD65AE1"/>
    <w:rsid w:val="5AF3630B"/>
    <w:rsid w:val="5B793214"/>
    <w:rsid w:val="5D285959"/>
    <w:rsid w:val="5D303DA6"/>
    <w:rsid w:val="5D6D4833"/>
    <w:rsid w:val="5DD92690"/>
    <w:rsid w:val="5E0E3303"/>
    <w:rsid w:val="5E5A13AA"/>
    <w:rsid w:val="5E6F08FE"/>
    <w:rsid w:val="5EF93166"/>
    <w:rsid w:val="5EFF6126"/>
    <w:rsid w:val="5F4F0E5B"/>
    <w:rsid w:val="5F835705"/>
    <w:rsid w:val="5FA6034F"/>
    <w:rsid w:val="5FB3660D"/>
    <w:rsid w:val="606E3D0C"/>
    <w:rsid w:val="608B3A3E"/>
    <w:rsid w:val="60B91957"/>
    <w:rsid w:val="60CB2763"/>
    <w:rsid w:val="613E7EA3"/>
    <w:rsid w:val="61B05AC6"/>
    <w:rsid w:val="622D4D58"/>
    <w:rsid w:val="62546789"/>
    <w:rsid w:val="63663D5E"/>
    <w:rsid w:val="636E2764"/>
    <w:rsid w:val="63870498"/>
    <w:rsid w:val="63ED0C43"/>
    <w:rsid w:val="644E3D19"/>
    <w:rsid w:val="64B30629"/>
    <w:rsid w:val="64ED7799"/>
    <w:rsid w:val="64FC5595"/>
    <w:rsid w:val="656C3E38"/>
    <w:rsid w:val="65EE47FE"/>
    <w:rsid w:val="660E4EA0"/>
    <w:rsid w:val="66511DC4"/>
    <w:rsid w:val="66C57C55"/>
    <w:rsid w:val="66E660BB"/>
    <w:rsid w:val="67050051"/>
    <w:rsid w:val="674871F7"/>
    <w:rsid w:val="67B50C3E"/>
    <w:rsid w:val="682D5AB2"/>
    <w:rsid w:val="688651C2"/>
    <w:rsid w:val="68EA39A3"/>
    <w:rsid w:val="68EE7966"/>
    <w:rsid w:val="693E5A9D"/>
    <w:rsid w:val="69464051"/>
    <w:rsid w:val="69B67D29"/>
    <w:rsid w:val="6A106831"/>
    <w:rsid w:val="6A5245A6"/>
    <w:rsid w:val="6AC12462"/>
    <w:rsid w:val="6B777044"/>
    <w:rsid w:val="6BC57C40"/>
    <w:rsid w:val="6C0D3F39"/>
    <w:rsid w:val="6CDF30F3"/>
    <w:rsid w:val="6D0B038C"/>
    <w:rsid w:val="6D3A11ED"/>
    <w:rsid w:val="6DB66549"/>
    <w:rsid w:val="6DB901F3"/>
    <w:rsid w:val="6E296D1B"/>
    <w:rsid w:val="6E463EA2"/>
    <w:rsid w:val="6EAB3BD4"/>
    <w:rsid w:val="6F156D3B"/>
    <w:rsid w:val="6FB80FA8"/>
    <w:rsid w:val="6FDB2297"/>
    <w:rsid w:val="700C2451"/>
    <w:rsid w:val="702A6D7B"/>
    <w:rsid w:val="71495E20"/>
    <w:rsid w:val="716F2C97"/>
    <w:rsid w:val="71995F66"/>
    <w:rsid w:val="720535FB"/>
    <w:rsid w:val="72365D0D"/>
    <w:rsid w:val="72AB5CE0"/>
    <w:rsid w:val="72CB03A1"/>
    <w:rsid w:val="72F571CC"/>
    <w:rsid w:val="731D3E4E"/>
    <w:rsid w:val="74185868"/>
    <w:rsid w:val="75252A65"/>
    <w:rsid w:val="753A7A60"/>
    <w:rsid w:val="75452980"/>
    <w:rsid w:val="75B025BC"/>
    <w:rsid w:val="75BD5BDD"/>
    <w:rsid w:val="75EF0D47"/>
    <w:rsid w:val="76361FD5"/>
    <w:rsid w:val="76950BB7"/>
    <w:rsid w:val="76983714"/>
    <w:rsid w:val="76C53707"/>
    <w:rsid w:val="771C566F"/>
    <w:rsid w:val="772C4C9B"/>
    <w:rsid w:val="777D3C34"/>
    <w:rsid w:val="77862AE9"/>
    <w:rsid w:val="77A94A29"/>
    <w:rsid w:val="78267E28"/>
    <w:rsid w:val="78755408"/>
    <w:rsid w:val="78770683"/>
    <w:rsid w:val="788B5354"/>
    <w:rsid w:val="78A37C84"/>
    <w:rsid w:val="78E4630C"/>
    <w:rsid w:val="78EA52F9"/>
    <w:rsid w:val="7A212F9C"/>
    <w:rsid w:val="7A2E1533"/>
    <w:rsid w:val="7A4D1FE3"/>
    <w:rsid w:val="7AC2590B"/>
    <w:rsid w:val="7B06170D"/>
    <w:rsid w:val="7B24371D"/>
    <w:rsid w:val="7B4967D9"/>
    <w:rsid w:val="7BA06335"/>
    <w:rsid w:val="7BB60917"/>
    <w:rsid w:val="7BD32074"/>
    <w:rsid w:val="7CCC4746"/>
    <w:rsid w:val="7D1B1F25"/>
    <w:rsid w:val="7D9F66B2"/>
    <w:rsid w:val="7E153C15"/>
    <w:rsid w:val="7EB95A3C"/>
    <w:rsid w:val="7F7F2C3F"/>
    <w:rsid w:val="7FA830E4"/>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0"/>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文本首行缩进 2 字符"/>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字符"/>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1"/>
    <w:qFormat/>
    <w:uiPriority w:val="0"/>
    <w:rPr>
      <w:rFonts w:eastAsia="宋体"/>
      <w:sz w:val="18"/>
      <w:szCs w:val="18"/>
      <w:lang w:bidi="ar-SA"/>
    </w:rPr>
  </w:style>
  <w:style w:type="character" w:customStyle="1" w:styleId="87">
    <w:name w:val="正文文本缩进 3 字符"/>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7"/>
    <w:qFormat/>
    <w:uiPriority w:val="0"/>
    <w:rPr>
      <w:rFonts w:ascii="Cambria" w:hAnsi="Cambria"/>
      <w:b/>
      <w:bCs/>
      <w:kern w:val="2"/>
      <w:sz w:val="32"/>
      <w:szCs w:val="32"/>
    </w:rPr>
  </w:style>
  <w:style w:type="character" w:customStyle="1" w:styleId="93">
    <w:name w:val="纯文本 字符"/>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字符"/>
    <w:link w:val="19"/>
    <w:qFormat/>
    <w:uiPriority w:val="0"/>
    <w:rPr>
      <w:rFonts w:eastAsia="宋体"/>
      <w:kern w:val="2"/>
      <w:sz w:val="21"/>
      <w:szCs w:val="24"/>
      <w:lang w:val="en-US" w:eastAsia="zh-CN" w:bidi="ar-SA"/>
    </w:rPr>
  </w:style>
  <w:style w:type="character" w:customStyle="1" w:styleId="97">
    <w:name w:val="标题 9 字符"/>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字符"/>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表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qFormat/>
    <w:uiPriority w:val="0"/>
    <w:rPr>
      <w:rFonts w:ascii="Arial" w:hAnsi="Arial" w:eastAsia="黑体" w:cs="Arial"/>
      <w:kern w:val="2"/>
    </w:rPr>
  </w:style>
  <w:style w:type="character" w:customStyle="1" w:styleId="123">
    <w:name w:val="标题 8 字符"/>
    <w:link w:val="10"/>
    <w:qFormat/>
    <w:uiPriority w:val="0"/>
    <w:rPr>
      <w:rFonts w:ascii="Arial" w:hAnsi="Arial" w:eastAsia="黑体"/>
      <w:kern w:val="2"/>
      <w:sz w:val="24"/>
      <w:szCs w:val="24"/>
      <w:lang w:val="en-US" w:eastAsia="zh-CN" w:bidi="ar-SA"/>
    </w:rPr>
  </w:style>
  <w:style w:type="character" w:customStyle="1" w:styleId="124">
    <w:name w:val="正文文本缩进 2 字符"/>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字符"/>
    <w:link w:val="5"/>
    <w:qFormat/>
    <w:uiPriority w:val="0"/>
    <w:rPr>
      <w:rFonts w:ascii="宋体" w:eastAsia="宋体"/>
      <w:sz w:val="34"/>
      <w:lang w:val="en-US" w:eastAsia="zh-CN" w:bidi="ar-SA"/>
    </w:rPr>
  </w:style>
  <w:style w:type="character" w:customStyle="1" w:styleId="127">
    <w:name w:val="副标题 字符"/>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字符"/>
    <w:link w:val="20"/>
    <w:qFormat/>
    <w:uiPriority w:val="0"/>
    <w:rPr>
      <w:rFonts w:ascii="仿宋_GB2312" w:eastAsia="仿宋_GB2312"/>
      <w:sz w:val="28"/>
      <w:lang w:val="en-US" w:eastAsia="zh-CN" w:bidi="ar-SA"/>
    </w:rPr>
  </w:style>
  <w:style w:type="character" w:customStyle="1" w:styleId="133">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8646</Words>
  <Characters>9248</Characters>
  <Lines>310</Lines>
  <Paragraphs>87</Paragraphs>
  <TotalTime>1</TotalTime>
  <ScaleCrop>false</ScaleCrop>
  <LinksUpToDate>false</LinksUpToDate>
  <CharactersWithSpaces>9636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2025-12-11T06:40:00Z</cp:lastPrinted>
  <dcterms:modified xsi:type="dcterms:W3CDTF">2026-02-13T08:50:29Z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A6F515563CD54620876BC180B1E7353F_13</vt:lpwstr>
  </property>
  <property fmtid="{D5CDD505-2E9C-101B-9397-08002B2CF9AE}" pid="4" name="KSOTemplateDocerSaveRecord">
    <vt:lpwstr>eyJoZGlkIjoiNjRhODA0MGJlYjkwYzhjNWY3NDVmZDZhNTM4ODVlZmIiLCJ1c2VySWQiOiI2MTE2ODE2MTUifQ==</vt:lpwstr>
  </property>
</Properties>
</file>