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01A96">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71C4298E">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7B5FE197">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6B52F1B7">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0A49D711">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3C720A0F">
      <w:pPr>
        <w:pStyle w:val="25"/>
        <w:widowControl/>
        <w:adjustRightInd w:val="0"/>
        <w:snapToGrid w:val="0"/>
        <w:spacing w:line="360" w:lineRule="auto"/>
        <w:jc w:val="both"/>
        <w:rPr>
          <w:rFonts w:hAnsi="宋体"/>
          <w:bCs/>
          <w:color w:val="000000" w:themeColor="text1"/>
          <w:sz w:val="52"/>
          <w:szCs w:val="52"/>
          <w:highlight w:val="none"/>
          <w14:textFill>
            <w14:solidFill>
              <w14:schemeClr w14:val="tx1"/>
            </w14:solidFill>
          </w14:textFill>
        </w:rPr>
      </w:pPr>
    </w:p>
    <w:p w14:paraId="3EA27C47">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p w14:paraId="3621E441">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7873" w:type="dxa"/>
        <w:jc w:val="center"/>
        <w:tblLayout w:type="fixed"/>
        <w:tblCellMar>
          <w:top w:w="0" w:type="dxa"/>
          <w:left w:w="108" w:type="dxa"/>
          <w:bottom w:w="0" w:type="dxa"/>
          <w:right w:w="108" w:type="dxa"/>
        </w:tblCellMar>
      </w:tblPr>
      <w:tblGrid>
        <w:gridCol w:w="1951"/>
        <w:gridCol w:w="284"/>
        <w:gridCol w:w="5638"/>
      </w:tblGrid>
      <w:tr w14:paraId="39EA1CB0">
        <w:tblPrEx>
          <w:tblCellMar>
            <w:top w:w="0" w:type="dxa"/>
            <w:left w:w="108" w:type="dxa"/>
            <w:bottom w:w="0" w:type="dxa"/>
            <w:right w:w="108" w:type="dxa"/>
          </w:tblCellMar>
        </w:tblPrEx>
        <w:trPr>
          <w:trHeight w:val="77" w:hRule="atLeast"/>
          <w:jc w:val="center"/>
        </w:trPr>
        <w:tc>
          <w:tcPr>
            <w:tcW w:w="1951" w:type="dxa"/>
            <w:vAlign w:val="center"/>
          </w:tcPr>
          <w:p w14:paraId="3F77E5C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706A02D7">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38" w:type="dxa"/>
            <w:vAlign w:val="center"/>
          </w:tcPr>
          <w:p w14:paraId="7301C769">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YXCG-20260209</w:t>
            </w:r>
          </w:p>
        </w:tc>
      </w:tr>
      <w:tr w14:paraId="52B26A4F">
        <w:tblPrEx>
          <w:tblCellMar>
            <w:top w:w="0" w:type="dxa"/>
            <w:left w:w="108" w:type="dxa"/>
            <w:bottom w:w="0" w:type="dxa"/>
            <w:right w:w="108" w:type="dxa"/>
          </w:tblCellMar>
        </w:tblPrEx>
        <w:trPr>
          <w:trHeight w:val="77" w:hRule="atLeast"/>
          <w:jc w:val="center"/>
        </w:trPr>
        <w:tc>
          <w:tcPr>
            <w:tcW w:w="1951" w:type="dxa"/>
          </w:tcPr>
          <w:p w14:paraId="23F28141">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08A6768A">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38" w:type="dxa"/>
            <w:vAlign w:val="center"/>
          </w:tcPr>
          <w:p w14:paraId="400A4E7C">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阳江高级中学更换进线柜及增加快速接入箱（含电缆）项目</w:t>
            </w:r>
          </w:p>
        </w:tc>
      </w:tr>
      <w:tr w14:paraId="7658893E">
        <w:tblPrEx>
          <w:tblCellMar>
            <w:top w:w="0" w:type="dxa"/>
            <w:left w:w="108" w:type="dxa"/>
            <w:bottom w:w="0" w:type="dxa"/>
            <w:right w:w="108" w:type="dxa"/>
          </w:tblCellMar>
        </w:tblPrEx>
        <w:trPr>
          <w:trHeight w:val="77" w:hRule="atLeast"/>
          <w:jc w:val="center"/>
        </w:trPr>
        <w:tc>
          <w:tcPr>
            <w:tcW w:w="1951" w:type="dxa"/>
            <w:vAlign w:val="center"/>
          </w:tcPr>
          <w:p w14:paraId="10B6A617">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0780BB72">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38" w:type="dxa"/>
            <w:vAlign w:val="center"/>
          </w:tcPr>
          <w:p w14:paraId="48CA8253">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阳江高级中学</w:t>
            </w:r>
          </w:p>
        </w:tc>
      </w:tr>
      <w:tr w14:paraId="4C282247">
        <w:tblPrEx>
          <w:tblCellMar>
            <w:top w:w="0" w:type="dxa"/>
            <w:left w:w="108" w:type="dxa"/>
            <w:bottom w:w="0" w:type="dxa"/>
            <w:right w:w="108" w:type="dxa"/>
          </w:tblCellMar>
        </w:tblPrEx>
        <w:trPr>
          <w:trHeight w:val="77" w:hRule="atLeast"/>
          <w:jc w:val="center"/>
        </w:trPr>
        <w:tc>
          <w:tcPr>
            <w:tcW w:w="1951" w:type="dxa"/>
            <w:vAlign w:val="center"/>
          </w:tcPr>
          <w:p w14:paraId="10785CF4">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29547667">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38" w:type="dxa"/>
            <w:vAlign w:val="center"/>
          </w:tcPr>
          <w:p w14:paraId="1F4B33AD">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B266CD7">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1C9D9E">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55A506AF">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44307A4">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3EBE3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03C2582">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7135BD3C">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31515A3C">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ADDB78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6C28F1E">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22ECF545">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56F2221E">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377F832E">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pgBorders>
            <w:top w:val="none" w:sz="0" w:space="0"/>
            <w:left w:val="none" w:sz="0" w:space="0"/>
            <w:bottom w:val="none" w:sz="0" w:space="0"/>
            <w:right w:val="none" w:sz="0" w:space="0"/>
          </w:pgBorders>
          <w:cols w:space="720" w:num="1"/>
          <w:titlePg/>
          <w:docGrid w:linePitch="380" w:charSpace="-5735"/>
        </w:sectPr>
      </w:pPr>
    </w:p>
    <w:p w14:paraId="255DB9BF">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E4D1EB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79B21D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67D7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D4D651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56A19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FCA122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7DF4A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91249F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94C1DB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1FA9F7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F27042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0AA10E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5A362ED9">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_Toc5813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620811A8">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_Toc19116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BC87B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_Toc10271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YXCG-20260209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F52E4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_Toc14321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阳江高级中学更换进线柜及增加快速接入箱（含电缆）项目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8AE19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_Toc4971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E2686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0C07A5">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_Toc28395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CDA4FB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081051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24C29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_Toc23219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D6AFA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_Toc25735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AD6BB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_Toc14274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BA1AE0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42A11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_Toc14950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C0B6B6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_Toc9908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535E5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28BE0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D0211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_Toc10091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E47D3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_Toc18527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84C3F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_Toc14521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B14175">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_Toc23932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2A544C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_Toc32626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E65553">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_Toc21445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1BAB85E">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_Toc10072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E0E78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_Toc32102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2111BA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_Toc409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B3797E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_Toc14299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0D095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19626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49DB4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_Toc29921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B19E1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_Toc9453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E5232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4506D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_Toc23458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E469A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_Toc4835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86856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_Toc7301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44B42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_Toc15775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4BB64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9B181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55C01D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F168C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_Toc14826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3EAF9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9D1C35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_Toc12374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21D66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D8B52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bookmarkEnd w:id="0"/>
    </w:p>
    <w:p w14:paraId="1D9F9F14">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42060322"/>
      <w:bookmarkStart w:id="2" w:name="_Toc341348291"/>
      <w:bookmarkStart w:id="3" w:name="_Toc336681892"/>
      <w:bookmarkStart w:id="4" w:name="_Toc365967002"/>
      <w:bookmarkStart w:id="5" w:name="_Toc332206657"/>
      <w:bookmarkStart w:id="6" w:name="_Toc336681537"/>
      <w:bookmarkStart w:id="7" w:name="_Toc340507403"/>
      <w:bookmarkStart w:id="8" w:name="_Toc331683994"/>
      <w:bookmarkStart w:id="9" w:name="_Toc349143546"/>
      <w:bookmarkStart w:id="10" w:name="_Toc339020186"/>
      <w:bookmarkStart w:id="11" w:name="_Toc339020048"/>
      <w:bookmarkStart w:id="12" w:name="_Toc339019828"/>
      <w:bookmarkStart w:id="13" w:name="_Toc342296708"/>
      <w:bookmarkStart w:id="14" w:name="_Toc330459945"/>
      <w:bookmarkStart w:id="15" w:name="_Toc333237612"/>
      <w:bookmarkStart w:id="16" w:name="_Toc5813"/>
      <w:bookmarkStart w:id="17" w:name="_Toc350756403"/>
      <w:bookmarkStart w:id="18" w:name="_Toc340677031"/>
      <w:bookmarkStart w:id="19" w:name="_Toc333238571"/>
      <w:bookmarkStart w:id="20" w:name="_Toc331512856"/>
      <w:bookmarkStart w:id="21" w:name="_Toc339019954"/>
      <w:bookmarkStart w:id="22" w:name="_Toc333935619"/>
      <w:bookmarkStart w:id="23" w:name="_Toc365985108"/>
      <w:bookmarkStart w:id="24" w:name="_Toc333237723"/>
      <w:bookmarkStart w:id="25" w:name="_Toc366072457"/>
      <w:bookmarkStart w:id="26" w:name="_Toc332270305"/>
      <w:bookmarkStart w:id="27" w:name="_Toc339362257"/>
      <w:bookmarkStart w:id="28" w:name="_Toc333935278"/>
      <w:bookmarkStart w:id="29" w:name="_Toc340672830"/>
      <w:bookmarkStart w:id="30" w:name="_Toc350438702"/>
      <w:bookmarkStart w:id="31" w:name="_Toc345513762"/>
      <w:bookmarkStart w:id="32" w:name="_Toc349127583"/>
      <w:bookmarkStart w:id="33" w:name="_Toc339441044"/>
      <w:bookmarkStart w:id="34" w:name="_Toc337632315"/>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5454CC3">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阳江高级中学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阳江高级中学更换进线柜及增加快速接入箱（含电缆）项目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YXCG-20260209</w:t>
      </w:r>
      <w:r>
        <w:rPr>
          <w:rFonts w:hint="eastAsia" w:ascii="宋体" w:hAnsi="宋体"/>
          <w:bCs/>
          <w:color w:val="000000" w:themeColor="text1"/>
          <w:highlight w:val="none"/>
          <w14:textFill>
            <w14:solidFill>
              <w14:schemeClr w14:val="tx1"/>
            </w14:solidFill>
          </w14:textFill>
        </w:rPr>
        <w:t>)，欢迎符合条件的投标人参加。有关事项如下：</w:t>
      </w:r>
    </w:p>
    <w:p w14:paraId="6337C74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6B523F78">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阳江高级中学更换进线柜及增加快速接入箱（含电缆）项目</w:t>
      </w:r>
    </w:p>
    <w:p w14:paraId="795CA35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YXCG-20260209</w:t>
      </w:r>
    </w:p>
    <w:p w14:paraId="5FFF666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3.投标报价上限：人民币</w:t>
      </w:r>
      <w:r>
        <w:rPr>
          <w:rFonts w:hint="eastAsia" w:ascii="宋体" w:hAnsi="宋体"/>
          <w:bCs/>
          <w:color w:val="000000" w:themeColor="text1"/>
          <w:highlight w:val="none"/>
          <w:lang w:val="en-US" w:eastAsia="zh-CN"/>
          <w14:textFill>
            <w14:solidFill>
              <w14:schemeClr w14:val="tx1"/>
            </w14:solidFill>
          </w14:textFill>
        </w:rPr>
        <w:t>348899.06</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3CA51178">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2DD6BFE1">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r>
        <w:rPr>
          <w:rFonts w:hint="eastAsia" w:ascii="宋体" w:hAnsi="宋体"/>
          <w:b w:val="0"/>
          <w:bCs w:val="0"/>
          <w:color w:val="000000" w:themeColor="text1"/>
          <w:spacing w:val="-6"/>
          <w:szCs w:val="21"/>
          <w:highlight w:val="none"/>
          <w14:textFill>
            <w14:solidFill>
              <w14:schemeClr w14:val="tx1"/>
            </w14:solidFill>
          </w14:textFill>
        </w:rPr>
        <w:t>自项目启动，施工单位进场施工后45日历天内完成交货、安装、调试。(超出该完工期将作为无效投标处理）</w:t>
      </w:r>
    </w:p>
    <w:p w14:paraId="5CB0528E">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04DC4951">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61F1484">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1.供应商应具备《中华人民共和国政府采购法》第二十二条规定的条件，提供下列材料：</w:t>
      </w:r>
    </w:p>
    <w:p w14:paraId="33C805EB">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3246B16">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258FDD95">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0D6B3B0">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设备及专业技术能力情况或出具《承诺函》。</w:t>
      </w:r>
    </w:p>
    <w:p w14:paraId="03D1784E">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BC7001">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（提供《磋商邀请函》承诺）</w:t>
      </w:r>
    </w:p>
    <w:p w14:paraId="35CD55EB">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3.</w:t>
      </w:r>
      <w:r>
        <w:rPr>
          <w:rFonts w:hint="eastAsia" w:ascii="宋体" w:hAnsi="宋体"/>
          <w:b w:val="0"/>
          <w:bCs w:val="0"/>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14:textFill>
            <w14:solidFill>
              <w14:schemeClr w14:val="tx1"/>
            </w14:solidFill>
          </w14:textFill>
        </w:rPr>
        <w:t>（提供《磋商邀请函》承诺）</w:t>
      </w:r>
    </w:p>
    <w:p w14:paraId="66CF12C0">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4.</w:t>
      </w:r>
      <w:r>
        <w:rPr>
          <w:rFonts w:hint="eastAsia" w:ascii="宋体" w:hAnsi="宋体"/>
          <w:b w:val="0"/>
          <w:bCs w:val="0"/>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084CF6F">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5.</w:t>
      </w:r>
      <w:r>
        <w:rPr>
          <w:rFonts w:hint="eastAsia" w:ascii="宋体" w:hAnsi="宋体"/>
          <w:b w:val="0"/>
          <w:bCs w:val="0"/>
          <w:color w:val="000000" w:themeColor="text1"/>
          <w:highlight w:val="none"/>
          <w14:textFill>
            <w14:solidFill>
              <w14:schemeClr w14:val="tx1"/>
            </w14:solidFill>
          </w14:textFill>
        </w:rPr>
        <w:t>投标人须具有建设行政主管部门核发的电力施工总承包三级</w:t>
      </w:r>
      <w:r>
        <w:rPr>
          <w:rFonts w:hint="eastAsia" w:ascii="宋体" w:hAnsi="宋体"/>
          <w:b w:val="0"/>
          <w:bCs w:val="0"/>
          <w:color w:val="000000" w:themeColor="text1"/>
          <w:highlight w:val="none"/>
          <w:lang w:val="en-US" w:eastAsia="zh-CN"/>
          <w14:textFill>
            <w14:solidFill>
              <w14:schemeClr w14:val="tx1"/>
            </w14:solidFill>
          </w14:textFill>
        </w:rPr>
        <w:t>或</w:t>
      </w:r>
      <w:r>
        <w:rPr>
          <w:rFonts w:hint="eastAsia" w:ascii="宋体" w:hAnsi="宋体"/>
          <w:b w:val="0"/>
          <w:bCs w:val="0"/>
          <w:color w:val="000000" w:themeColor="text1"/>
          <w:highlight w:val="none"/>
          <w14:textFill>
            <w14:solidFill>
              <w14:schemeClr w14:val="tx1"/>
            </w14:solidFill>
          </w14:textFill>
        </w:rPr>
        <w:t>以上或者输变电专业承包三级</w:t>
      </w:r>
      <w:r>
        <w:rPr>
          <w:rFonts w:hint="eastAsia" w:ascii="宋体" w:hAnsi="宋体"/>
          <w:b w:val="0"/>
          <w:bCs w:val="0"/>
          <w:color w:val="000000" w:themeColor="text1"/>
          <w:highlight w:val="none"/>
          <w:lang w:val="en-US" w:eastAsia="zh-CN"/>
          <w14:textFill>
            <w14:solidFill>
              <w14:schemeClr w14:val="tx1"/>
            </w14:solidFill>
          </w14:textFill>
        </w:rPr>
        <w:t>或</w:t>
      </w:r>
      <w:r>
        <w:rPr>
          <w:rFonts w:hint="eastAsia" w:ascii="宋体" w:hAnsi="宋体"/>
          <w:b w:val="0"/>
          <w:bCs w:val="0"/>
          <w:color w:val="000000" w:themeColor="text1"/>
          <w:highlight w:val="none"/>
          <w14:textFill>
            <w14:solidFill>
              <w14:schemeClr w14:val="tx1"/>
            </w14:solidFill>
          </w14:textFill>
        </w:rPr>
        <w:t>以上资质</w:t>
      </w:r>
      <w:r>
        <w:rPr>
          <w:rFonts w:hint="eastAsia" w:ascii="宋体" w:hAnsi="宋体"/>
          <w:b w:val="0"/>
          <w:bCs w:val="0"/>
          <w:color w:val="000000" w:themeColor="text1"/>
          <w:highlight w:val="none"/>
          <w:lang w:eastAsia="zh-CN"/>
          <w14:textFill>
            <w14:solidFill>
              <w14:schemeClr w14:val="tx1"/>
            </w14:solidFill>
          </w14:textFill>
        </w:rPr>
        <w:t>，并具有有效的安全生产许可证</w:t>
      </w:r>
      <w:r>
        <w:rPr>
          <w:rFonts w:hint="eastAsia" w:ascii="宋体" w:hAnsi="宋体"/>
          <w:b w:val="0"/>
          <w:bCs w:val="0"/>
          <w:color w:val="000000" w:themeColor="text1"/>
          <w:highlight w:val="none"/>
          <w14:textFill>
            <w14:solidFill>
              <w14:schemeClr w14:val="tx1"/>
            </w14:solidFill>
          </w14:textFill>
        </w:rPr>
        <w:t>；</w:t>
      </w:r>
    </w:p>
    <w:p w14:paraId="226D3C85">
      <w:pPr>
        <w:spacing w:line="360" w:lineRule="auto"/>
        <w:ind w:firstLine="210" w:firstLineChars="100"/>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6.</w:t>
      </w:r>
      <w:r>
        <w:rPr>
          <w:rFonts w:hint="eastAsia" w:ascii="宋体" w:hAnsi="宋体"/>
          <w:b w:val="0"/>
          <w:bCs w:val="0"/>
          <w:color w:val="000000" w:themeColor="text1"/>
          <w:highlight w:val="none"/>
          <w14:textFill>
            <w14:solidFill>
              <w14:schemeClr w14:val="tx1"/>
            </w14:solidFill>
          </w14:textFill>
        </w:rPr>
        <w:t>投标人必须具有《承装（修、试）电力设施许可证》资质，许可类别和等级：承装五级或以上、承修五级或以上、承试五级或以上；</w:t>
      </w:r>
    </w:p>
    <w:p w14:paraId="70203A2F">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本项目不接受联合体磋商。</w:t>
      </w:r>
    </w:p>
    <w:p w14:paraId="2D974A9F">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w:t>
      </w:r>
      <w:r>
        <w:rPr>
          <w:rFonts w:hint="eastAsia" w:ascii="宋体" w:hAnsi="宋体"/>
          <w:color w:val="000000" w:themeColor="text1"/>
          <w:highlight w:val="none"/>
          <w14:textFill>
            <w14:solidFill>
              <w14:schemeClr w14:val="tx1"/>
            </w14:solidFill>
          </w14:textFill>
        </w:rPr>
        <w:t>.供应商须在招标代理机构登记并购买磋商文件。</w:t>
      </w:r>
    </w:p>
    <w:p w14:paraId="5D98AA7F">
      <w:pPr>
        <w:spacing w:line="360" w:lineRule="auto"/>
        <w:ind w:firstLine="210" w:firstLineChars="1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9.落实政府采购政策需满足的资格要求：本项目非专门面向中小企业。（所属行业：建筑业）</w:t>
      </w:r>
    </w:p>
    <w:p w14:paraId="3301D28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50FECB17">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间及下载：2026年2月10日至2026年2月24日。</w:t>
      </w:r>
    </w:p>
    <w:p w14:paraId="42F385F2">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w:t>
      </w:r>
      <w:r>
        <w:rPr>
          <w:rFonts w:ascii="宋体" w:hAnsi="宋体"/>
          <w:bCs/>
          <w:color w:val="000000" w:themeColor="text1"/>
          <w:highlight w:val="none"/>
          <w14:textFill>
            <w14:solidFill>
              <w14:schemeClr w14:val="tx1"/>
            </w14:solidFill>
          </w14:textFill>
        </w:rPr>
        <w:t>，投标人认为政府采购文件的内容损害其权益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DAC5198">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560ABFF7">
      <w:pPr>
        <w:widowControl/>
        <w:tabs>
          <w:tab w:val="left" w:pos="735"/>
        </w:tabs>
        <w:adjustRightInd w:val="0"/>
        <w:snapToGrid w:val="0"/>
        <w:spacing w:line="360" w:lineRule="auto"/>
        <w:ind w:left="210" w:leftChars="100" w:firstLine="0" w:firstLineChars="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1.购买磋商文件</w:t>
      </w:r>
      <w:r>
        <w:rPr>
          <w:rFonts w:hint="eastAsia" w:ascii="宋体" w:hAnsi="宋体"/>
          <w:bCs/>
          <w:color w:val="000000" w:themeColor="text1"/>
          <w:highlight w:val="none"/>
          <w14:textFill>
            <w14:solidFill>
              <w14:schemeClr w14:val="tx1"/>
            </w14:solidFill>
          </w14:textFill>
        </w:rPr>
        <w:t>时间：2026年2月10日至2026年2月24日，上午9:00～12:00，下午2:30～5:30（节假日除外）（北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245EEE1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47491A62">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3.磋商文件售价：</w:t>
      </w:r>
      <w:r>
        <w:rPr>
          <w:rFonts w:hint="eastAsia" w:ascii="宋体" w:hAnsi="宋体"/>
          <w:bCs/>
          <w:color w:val="000000" w:themeColor="text1"/>
          <w:szCs w:val="21"/>
          <w:highlight w:val="none"/>
          <w14:textFill>
            <w14:solidFill>
              <w14:schemeClr w14:val="tx1"/>
            </w14:solidFill>
          </w14:textFill>
        </w:rPr>
        <w:t>磋商文件每套人民币</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11BA00AD">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4.磋商文件获取方式：现场发售。</w:t>
      </w:r>
    </w:p>
    <w:p w14:paraId="571BE0E4">
      <w:pPr>
        <w:widowControl/>
        <w:tabs>
          <w:tab w:val="left" w:pos="735"/>
        </w:tabs>
        <w:adjustRightInd w:val="0"/>
        <w:snapToGrid w:val="0"/>
        <w:spacing w:line="360" w:lineRule="auto"/>
        <w:ind w:firstLine="210" w:firstLineChars="100"/>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5.</w:t>
      </w:r>
      <w:r>
        <w:rPr>
          <w:rFonts w:hint="eastAsia" w:ascii="宋体" w:hAnsi="宋体" w:eastAsia="宋体" w:cs="Times New Roman"/>
          <w:bCs/>
          <w:color w:val="000000" w:themeColor="text1"/>
          <w:szCs w:val="21"/>
          <w:highlight w:val="none"/>
          <w14:textFill>
            <w14:solidFill>
              <w14:schemeClr w14:val="tx1"/>
            </w14:solidFill>
          </w14:textFill>
        </w:rPr>
        <w:t>购买磋商文件必须携带：</w:t>
      </w:r>
    </w:p>
    <w:p w14:paraId="5BF63FD4">
      <w:pPr>
        <w:widowControl/>
        <w:tabs>
          <w:tab w:val="left" w:pos="735"/>
        </w:tabs>
        <w:adjustRightInd w:val="0"/>
        <w:snapToGrid w:val="0"/>
        <w:spacing w:line="360" w:lineRule="auto"/>
        <w:ind w:left="420" w:leftChars="100" w:hanging="210" w:hangingChars="100"/>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eastAsia="宋体" w:cs="Times New Roman"/>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eastAsia="宋体" w:cs="Times New Roman"/>
          <w:bCs/>
          <w:color w:val="000000" w:themeColor="text1"/>
          <w:highlight w:val="none"/>
          <w14:textFill>
            <w14:solidFill>
              <w14:schemeClr w14:val="tx1"/>
            </w14:solidFill>
          </w14:textFill>
        </w:rPr>
        <w:t>。</w:t>
      </w:r>
    </w:p>
    <w:p w14:paraId="516DE592">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2）</w:t>
      </w:r>
      <w:r>
        <w:rPr>
          <w:rFonts w:hint="eastAsia" w:ascii="宋体" w:hAnsi="宋体" w:eastAsia="宋体" w:cs="Times New Roman"/>
          <w:b/>
          <w:bCs/>
          <w:color w:val="000000" w:themeColor="text1"/>
          <w:highlight w:val="none"/>
          <w14:textFill>
            <w14:solidFill>
              <w14:schemeClr w14:val="tx1"/>
            </w14:solidFill>
          </w14:textFill>
        </w:rPr>
        <w:t>供应商须提供未被列入“信用中国”网站</w:t>
      </w:r>
      <w:r>
        <w:rPr>
          <w:rFonts w:hint="eastAsia" w:ascii="宋体" w:hAnsi="宋体" w:eastAsia="宋体" w:cs="Times New Roman"/>
          <w:b/>
          <w:bCs/>
          <w:color w:val="000000" w:themeColor="text1"/>
          <w:highlight w:val="none"/>
          <w:u w:val="none"/>
          <w14:textFill>
            <w14:solidFill>
              <w14:schemeClr w14:val="tx1"/>
            </w14:solidFill>
          </w14:textFill>
        </w:rPr>
        <w:t>(</w:t>
      </w:r>
      <w:r>
        <w:rPr>
          <w:rFonts w:ascii="Times New Roman" w:hAnsi="Times New Roman" w:eastAsia="宋体" w:cs="Times New Roman"/>
          <w:color w:val="000000" w:themeColor="text1"/>
          <w:highlight w:val="none"/>
          <w:u w:val="none"/>
          <w14:textFill>
            <w14:solidFill>
              <w14:schemeClr w14:val="tx1"/>
            </w14:solidFill>
          </w14:textFill>
        </w:rPr>
        <w:fldChar w:fldCharType="begin"/>
      </w:r>
      <w:r>
        <w:rPr>
          <w:rFonts w:ascii="Times New Roman" w:hAnsi="Times New Roman" w:eastAsia="宋体" w:cs="Times New Roman"/>
          <w:color w:val="000000" w:themeColor="text1"/>
          <w:highlight w:val="none"/>
          <w:u w:val="none"/>
          <w14:textFill>
            <w14:solidFill>
              <w14:schemeClr w14:val="tx1"/>
            </w14:solidFill>
          </w14:textFill>
        </w:rPr>
        <w:instrText xml:space="preserve"> HYPERLINK "http://www.creditchina.gov.cn)" </w:instrText>
      </w:r>
      <w:r>
        <w:rPr>
          <w:rFonts w:ascii="Times New Roman" w:hAnsi="Times New Roman" w:eastAsia="宋体" w:cs="Times New Roman"/>
          <w:color w:val="000000" w:themeColor="text1"/>
          <w:highlight w:val="none"/>
          <w:u w:val="none"/>
          <w14:textFill>
            <w14:solidFill>
              <w14:schemeClr w14:val="tx1"/>
            </w14:solidFill>
          </w14:textFill>
        </w:rPr>
        <w:fldChar w:fldCharType="separate"/>
      </w:r>
      <w:r>
        <w:rPr>
          <w:rFonts w:hint="eastAsia" w:ascii="宋体" w:hAnsi="宋体" w:eastAsia="宋体" w:cs="Times New Roman"/>
          <w:b/>
          <w:bCs/>
          <w:color w:val="000000" w:themeColor="text1"/>
          <w:highlight w:val="none"/>
          <w:u w:val="none"/>
          <w14:textFill>
            <w14:solidFill>
              <w14:schemeClr w14:val="tx1"/>
            </w14:solidFill>
          </w14:textFill>
        </w:rPr>
        <w:t>www.creditchina.gov.cn)“记录失信被执行人或重大</w:t>
      </w:r>
      <w:r>
        <w:rPr>
          <w:rFonts w:hint="eastAsia" w:ascii="宋体" w:hAnsi="宋体" w:eastAsia="宋体" w:cs="Times New Roman"/>
          <w:b/>
          <w:bCs/>
          <w:color w:val="000000" w:themeColor="text1"/>
          <w:highlight w:val="none"/>
          <w:u w:val="none"/>
          <w14:textFill>
            <w14:solidFill>
              <w14:schemeClr w14:val="tx1"/>
            </w14:solidFill>
          </w14:textFill>
        </w:rPr>
        <w:fldChar w:fldCharType="end"/>
      </w:r>
      <w:r>
        <w:rPr>
          <w:rFonts w:hint="eastAsia" w:ascii="宋体" w:hAnsi="宋体" w:eastAsia="宋体" w:cs="Times New Roman"/>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314A46B1">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14:paraId="0953C9BD">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1.递交磋商响应文件时间：2026年</w:t>
      </w:r>
      <w:r>
        <w:rPr>
          <w:rFonts w:hint="eastAsia" w:ascii="宋体" w:hAnsi="宋体" w:cs="Tahoma"/>
          <w:color w:val="000000" w:themeColor="text1"/>
          <w:highlight w:val="none"/>
          <w:lang w:val="en-US" w:eastAsia="zh-CN"/>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月2</w:t>
      </w:r>
      <w:r>
        <w:rPr>
          <w:rFonts w:hint="eastAsia" w:ascii="宋体" w:hAnsi="宋体" w:cs="Tahoma"/>
          <w:color w:val="000000" w:themeColor="text1"/>
          <w:highlight w:val="none"/>
          <w:lang w:val="en-US" w:eastAsia="zh-CN"/>
          <w14:textFill>
            <w14:solidFill>
              <w14:schemeClr w14:val="tx1"/>
            </w14:solidFill>
          </w14:textFill>
        </w:rPr>
        <w:t>8</w:t>
      </w:r>
      <w:r>
        <w:rPr>
          <w:rFonts w:hint="eastAsia" w:ascii="宋体" w:hAnsi="宋体" w:cs="Tahoma"/>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EBC02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2.投标截止时间、开标时间：2026年</w:t>
      </w:r>
      <w:r>
        <w:rPr>
          <w:rFonts w:hint="eastAsia" w:ascii="宋体" w:hAnsi="宋体" w:cs="Tahoma"/>
          <w:color w:val="000000" w:themeColor="text1"/>
          <w:highlight w:val="none"/>
          <w:lang w:val="en-US" w:eastAsia="zh-CN"/>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月2</w:t>
      </w:r>
      <w:r>
        <w:rPr>
          <w:rFonts w:hint="eastAsia" w:ascii="宋体" w:hAnsi="宋体" w:cs="Tahoma"/>
          <w:color w:val="000000" w:themeColor="text1"/>
          <w:highlight w:val="none"/>
          <w:lang w:val="en-US" w:eastAsia="zh-CN"/>
          <w14:textFill>
            <w14:solidFill>
              <w14:schemeClr w14:val="tx1"/>
            </w14:solidFill>
          </w14:textFill>
        </w:rPr>
        <w:t>8</w:t>
      </w:r>
      <w:r>
        <w:rPr>
          <w:rFonts w:hint="eastAsia" w:ascii="宋体" w:hAnsi="宋体" w:cs="Tahoma"/>
          <w:color w:val="000000" w:themeColor="text1"/>
          <w:highlight w:val="none"/>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1716400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295FF7BD">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48295F5">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714311FD">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阳江高级中学</w:t>
      </w:r>
    </w:p>
    <w:p w14:paraId="18EAE882">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址：阳江市江城区文明西路一号</w:t>
      </w:r>
      <w:bookmarkStart w:id="380" w:name="_GoBack"/>
      <w:bookmarkEnd w:id="380"/>
    </w:p>
    <w:p w14:paraId="19E80E22">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人：陈老师</w:t>
      </w:r>
    </w:p>
    <w:p w14:paraId="1D2E7E73">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w:t>
      </w:r>
      <w:r>
        <w:rPr>
          <w:rFonts w:hint="eastAsia" w:ascii="宋体" w:hAnsi="宋体" w:cs="Tahoma"/>
          <w:color w:val="000000" w:themeColor="text1"/>
          <w:kern w:val="28"/>
          <w:szCs w:val="21"/>
          <w:highlight w:val="none"/>
          <w14:textFill>
            <w14:solidFill>
              <w14:schemeClr w14:val="tx1"/>
            </w14:solidFill>
          </w14:textFill>
        </w:rPr>
        <w:t>2118880</w:t>
      </w:r>
      <w:r>
        <w:rPr>
          <w:rFonts w:hint="eastAsia" w:ascii="宋体" w:hAnsi="宋体" w:cs="Tahoma"/>
          <w:color w:val="000000" w:themeColor="text1"/>
          <w:kern w:val="28"/>
          <w:szCs w:val="21"/>
          <w:highlight w:val="none"/>
          <w:lang w:val="en-US" w:eastAsia="zh-CN"/>
          <w14:textFill>
            <w14:solidFill>
              <w14:schemeClr w14:val="tx1"/>
            </w14:solidFill>
          </w14:textFill>
        </w:rPr>
        <w:t xml:space="preserve"> </w:t>
      </w:r>
    </w:p>
    <w:p w14:paraId="7152EFB3">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715AF76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0BEBF755">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1B7A7C8">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16EBB2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1A2762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3E509645">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42EC25D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E6ABD85">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7F0EE457">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1512857"/>
      <w:bookmarkStart w:id="38" w:name="_Toc332206658"/>
      <w:bookmarkStart w:id="39" w:name="_Toc340677032"/>
      <w:bookmarkStart w:id="40" w:name="_Toc366072458"/>
      <w:bookmarkStart w:id="41" w:name="_Toc336681893"/>
      <w:bookmarkStart w:id="42" w:name="_Toc333935279"/>
      <w:bookmarkStart w:id="43" w:name="_Toc365985109"/>
      <w:bookmarkStart w:id="44" w:name="_Toc350756404"/>
      <w:bookmarkStart w:id="45" w:name="_Toc330459946"/>
      <w:bookmarkStart w:id="46" w:name="_Toc339441045"/>
      <w:bookmarkStart w:id="47" w:name="_Toc350438703"/>
      <w:bookmarkStart w:id="48" w:name="_Toc333935620"/>
      <w:bookmarkStart w:id="49" w:name="_Toc341348292"/>
      <w:bookmarkStart w:id="50" w:name="_Toc339362258"/>
      <w:bookmarkStart w:id="51" w:name="_Toc336681538"/>
      <w:bookmarkStart w:id="52" w:name="_Toc333237724"/>
      <w:bookmarkStart w:id="53" w:name="_Toc342060323"/>
      <w:bookmarkStart w:id="54" w:name="_Toc349143547"/>
      <w:bookmarkStart w:id="55" w:name="_Toc333237613"/>
      <w:bookmarkStart w:id="56" w:name="_Toc340507404"/>
      <w:bookmarkStart w:id="57" w:name="_Toc349127584"/>
      <w:bookmarkStart w:id="58" w:name="_Toc337632316"/>
      <w:bookmarkStart w:id="59" w:name="_Toc332270306"/>
      <w:bookmarkStart w:id="60" w:name="_Toc339020049"/>
      <w:bookmarkStart w:id="61" w:name="_Toc339020187"/>
      <w:bookmarkStart w:id="62" w:name="_Toc342296709"/>
      <w:bookmarkStart w:id="63" w:name="_Toc331683995"/>
      <w:bookmarkStart w:id="64" w:name="_Toc340672831"/>
      <w:bookmarkStart w:id="65" w:name="_Toc339019829"/>
      <w:bookmarkStart w:id="66" w:name="_Toc333238572"/>
      <w:bookmarkStart w:id="67" w:name="_Toc345513763"/>
      <w:bookmarkStart w:id="68" w:name="_Toc365967003"/>
      <w:bookmarkStart w:id="69" w:name="_Toc339019955"/>
      <w:r>
        <w:rPr>
          <w:rFonts w:hint="eastAsia" w:ascii="宋体" w:hAnsi="宋体"/>
          <w:bCs/>
          <w:color w:val="000000" w:themeColor="text1"/>
          <w:highlight w:val="none"/>
          <w:lang w:val="en-US" w:eastAsia="zh-CN"/>
          <w14:textFill>
            <w14:solidFill>
              <w14:schemeClr w14:val="tx1"/>
            </w14:solidFill>
          </w14:textFill>
        </w:rPr>
        <w:t xml:space="preserve"> 2026</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14:paraId="1A2FDFA9">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14:paraId="56D8646F">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79BF7AA7">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9116"/>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614"/>
      <w:bookmarkStart w:id="74" w:name="_Toc333935280"/>
      <w:bookmarkStart w:id="75" w:name="_Toc333238573"/>
      <w:bookmarkStart w:id="76" w:name="_Toc333237725"/>
      <w:bookmarkStart w:id="77" w:name="_Toc75570886"/>
      <w:bookmarkStart w:id="78" w:name="_Toc330459949"/>
      <w:r>
        <w:rPr>
          <w:rFonts w:hint="eastAsia" w:ascii="宋体" w:hAnsi="宋体" w:eastAsia="宋体"/>
          <w:b/>
          <w:color w:val="000000" w:themeColor="text1"/>
          <w:highlight w:val="none"/>
          <w14:textFill>
            <w14:solidFill>
              <w14:schemeClr w14:val="tx1"/>
            </w14:solidFill>
          </w14:textFill>
        </w:rPr>
        <w:t>采购项目内容</w:t>
      </w:r>
      <w:bookmarkEnd w:id="70"/>
      <w:bookmarkEnd w:id="72"/>
      <w:bookmarkEnd w:id="73"/>
      <w:bookmarkEnd w:id="74"/>
      <w:bookmarkEnd w:id="75"/>
      <w:bookmarkEnd w:id="76"/>
      <w:bookmarkEnd w:id="77"/>
      <w:bookmarkEnd w:id="78"/>
    </w:p>
    <w:p w14:paraId="0FCF3694">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10271"/>
      <w:bookmarkStart w:id="80" w:name="_Toc349143556"/>
      <w:bookmarkStart w:id="81" w:name="_Toc350756417"/>
      <w:bookmarkStart w:id="82" w:name="_Toc339441054"/>
      <w:bookmarkStart w:id="83" w:name="_Toc337632325"/>
      <w:bookmarkStart w:id="84" w:name="_Toc350438716"/>
      <w:bookmarkStart w:id="85" w:name="_Toc342296727"/>
      <w:bookmarkStart w:id="86" w:name="_Toc336681547"/>
      <w:bookmarkStart w:id="87" w:name="_Toc332206675"/>
      <w:bookmarkStart w:id="88" w:name="_Toc330459952"/>
      <w:bookmarkStart w:id="89" w:name="_Toc333935654"/>
      <w:bookmarkStart w:id="90" w:name="_Toc340672836"/>
      <w:bookmarkStart w:id="91" w:name="_Toc345513834"/>
      <w:bookmarkStart w:id="92" w:name="_Toc331512865"/>
      <w:bookmarkStart w:id="93" w:name="_Toc340507409"/>
      <w:bookmarkStart w:id="94" w:name="_Toc333237755"/>
      <w:bookmarkStart w:id="95" w:name="_Toc331684005"/>
      <w:bookmarkStart w:id="96" w:name="_Toc336681902"/>
      <w:bookmarkStart w:id="97" w:name="_Toc333238600"/>
      <w:bookmarkStart w:id="98" w:name="_Toc349127593"/>
      <w:bookmarkStart w:id="99" w:name="_Toc365985146"/>
      <w:bookmarkStart w:id="100" w:name="_Toc340677037"/>
      <w:bookmarkStart w:id="101" w:name="_Toc342060341"/>
      <w:bookmarkStart w:id="102" w:name="_Toc333935313"/>
      <w:bookmarkStart w:id="103" w:name="_Toc339362267"/>
      <w:bookmarkStart w:id="104" w:name="_Toc339020200"/>
      <w:bookmarkStart w:id="105" w:name="_Toc339019856"/>
      <w:bookmarkStart w:id="106" w:name="_Toc339019982"/>
      <w:bookmarkStart w:id="107" w:name="_Toc365967040"/>
      <w:bookmarkStart w:id="108" w:name="_Toc332270313"/>
      <w:bookmarkStart w:id="109" w:name="_Toc339020062"/>
      <w:bookmarkStart w:id="110" w:name="_Toc366072495"/>
      <w:bookmarkStart w:id="111" w:name="_Toc333237644"/>
      <w:bookmarkStart w:id="112" w:name="_Toc341348305"/>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YXCG-20260209</w:t>
      </w:r>
      <w:bookmarkEnd w:id="79"/>
      <w:r>
        <w:rPr>
          <w:rFonts w:hint="eastAsia" w:ascii="宋体" w:hAnsi="宋体"/>
          <w:color w:val="000000" w:themeColor="text1"/>
          <w:sz w:val="21"/>
          <w:szCs w:val="21"/>
          <w:highlight w:val="none"/>
          <w14:textFill>
            <w14:solidFill>
              <w14:schemeClr w14:val="tx1"/>
            </w14:solidFill>
          </w14:textFill>
        </w:rPr>
        <w:t xml:space="preserve"> </w:t>
      </w:r>
    </w:p>
    <w:p w14:paraId="60BD4E4C">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4321"/>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阳江高级中学更换进线柜及增加快速接入箱（含电缆）项目</w:t>
      </w:r>
      <w:bookmarkEnd w:id="113"/>
    </w:p>
    <w:p w14:paraId="7CEECA3A">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4971"/>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E9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BE6AF6A">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982C296">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30F5C8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4DEC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02062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538AF18">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53E37A9">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详见第一部份《竞争性磋商邀请书》。</w:t>
            </w:r>
          </w:p>
        </w:tc>
      </w:tr>
      <w:tr w14:paraId="3E9D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5ECD4C">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194BC14">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3177A03">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详见第一部份《竞争性磋商邀请书》。</w:t>
            </w:r>
          </w:p>
        </w:tc>
      </w:tr>
      <w:tr w14:paraId="56E6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AA16B0">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B3234A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DB3AE2">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货物为原制造商制造的全新产品，所有设备必须符合用电标准需求，无侵权行为、表面无划损、无任何缺陷隐患，在中国境内可依常规安全合法使用。货物为原厂商未启封全新包装，具出厂合格证，序列号、包装箱号与出厂批号一致，并可追索查阅。应附产品的用户手册、保修手册、有关单证资料及配备件等，产品使用操作及安全须知等重要资料应附有中文说明。</w:t>
            </w:r>
          </w:p>
        </w:tc>
      </w:tr>
      <w:tr w14:paraId="2A4C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BC5745">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B8BA0EF">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C0FCB3">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价必须包括完成项目全部内容所需的所有费用。包括设备费、设备运至合同指定地点的运输费、卸装就位费、保险费、税费、安装调试费、与土建项目的安装施工配合费、验收以及培训等一切费用，采购人不再支付任何费用。不管</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供应商是否在报价表中单列，均视为报价总价中已包括全部费用。</w:t>
            </w:r>
          </w:p>
        </w:tc>
      </w:tr>
      <w:tr w14:paraId="5A1B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BE4EA5">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1832FBB">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6492F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采购合同由</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凭《成交通知书》</w:t>
            </w:r>
            <w:r>
              <w:rPr>
                <w:rFonts w:hint="eastAsia" w:ascii="宋体" w:hAnsi="宋体" w:eastAsia="宋体" w:cs="宋体"/>
                <w:b w:val="0"/>
                <w:bCs w:val="0"/>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14:textFill>
                  <w14:solidFill>
                    <w14:schemeClr w14:val="tx1"/>
                  </w14:solidFill>
                </w14:textFill>
              </w:rPr>
              <w:t>通知书》发出后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个工作日内。</w:t>
            </w:r>
          </w:p>
        </w:tc>
      </w:tr>
      <w:tr w14:paraId="325F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3AD522">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5373AB0">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705688">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6A8C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4EC9B">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D7441E7">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D6B7ED">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本采购项目的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lang w:val="en-US" w:eastAsia="zh-CN"/>
                <w14:textFill>
                  <w14:solidFill>
                    <w14:schemeClr w14:val="tx1"/>
                  </w14:solidFill>
                </w14:textFill>
              </w:rPr>
              <w:t>供应商需提供设备设施相关的安装、调试、试运行、培训等服务，服务要求如下：</w:t>
            </w:r>
          </w:p>
          <w:p w14:paraId="5B58523B">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1.总体服务要求</w:t>
            </w:r>
          </w:p>
          <w:p w14:paraId="164725EC">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坚持以人为本，全面、协调、可持续的科学发展观，坚持独立、公正、科学和可靠的宗旨，为采购人提供科学、严谨、完善、高效和优质的服务。遵守国家的有关法律和法规，以规范的工作程序和严格的管理制度开展项目实施活动。</w:t>
            </w:r>
          </w:p>
          <w:p w14:paraId="0633E4A9">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（1）建设目标：项目建设符合政策要求、符合业务和技术整体规范。</w:t>
            </w:r>
          </w:p>
          <w:p w14:paraId="3C87E11F">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（2）投资目标：投资金额不超过合同规定金额。</w:t>
            </w:r>
          </w:p>
          <w:p w14:paraId="5E534956">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（3）工期目标：合理规划项目的开展顺序，确保项目在规定的期限内完成设备安装和系统调试等工作。</w:t>
            </w:r>
          </w:p>
          <w:p w14:paraId="5DFCE7CF">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（4）质量目标：满足采购人建设需要，技术可行，符合项目建设的质量标准，有利于项目建设成一个先进、实用、体现当代高新技术水平的校园配电系统，同时保证系统的可靠性、安全性和高性能。</w:t>
            </w:r>
          </w:p>
          <w:p w14:paraId="7A0D2000">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项目实施需满足采购人建设的需要，符合采购人及主管部门对项目的需求，能针对当下采购人的建设规划和主管部门的政策要求做相应的变更和调整。</w:t>
            </w:r>
          </w:p>
          <w:p w14:paraId="4361846E">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2.服务要求</w:t>
            </w:r>
          </w:p>
          <w:p w14:paraId="4F02B594">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（1）工作原则</w:t>
            </w:r>
          </w:p>
          <w:p w14:paraId="088C7697">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项目建设能达到预期建设目标，其工作原则包括但不限于以下原则：</w:t>
            </w:r>
          </w:p>
          <w:p w14:paraId="0BF9A08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1）完整性：建设成果必须是完整的，并具备可操作性和可实施性。</w:t>
            </w:r>
          </w:p>
          <w:p w14:paraId="0E8F3612">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2）全局性：建设成果必须从全局出发，使各项建设内容达到合理的目的。</w:t>
            </w:r>
          </w:p>
          <w:p w14:paraId="2E8C9C27">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3）前瞻性：建设成果必须具有一定的前瞻性，能达到国内领先、国际先进的水平。</w:t>
            </w:r>
          </w:p>
          <w:p w14:paraId="77253CF8">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4）实用性：建设成果必须是实用、符合实际需求的。</w:t>
            </w:r>
          </w:p>
          <w:p w14:paraId="4E3FC976">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5）规范性：建设成果严格按照国家相关规定和标准来运作。</w:t>
            </w:r>
          </w:p>
          <w:p w14:paraId="468562B4">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（2）技术服务及实施要求</w:t>
            </w:r>
          </w:p>
          <w:p w14:paraId="6C9E36AC">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成交供应商须完成本项目建设的所有设备采购以及为设备提供的专业安装技术等服务内容，须为项目提供设备材料（含辅材、软件、工具、备品备件）供货、设备的安装及调试、系统集成服务、系统（设备）的试运行保障、合同约定的维护服务、设备安装配合土建专业等，按采购方项目需求及相关国家规范和标准等要求，派出专业技术人员。项目实施服务地点为采购人指定的地点。</w:t>
            </w:r>
          </w:p>
          <w:p w14:paraId="3303D2D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成交供应商负责采购文件对成交供应商要求的一切事宜及责任。包括项目方案、产品供货、配套设备提供运输、保管、安装、调试、验收、培训及售后相关服务等以及采购人认为必要的其他货物、材料、工程、服务。</w:t>
            </w:r>
          </w:p>
          <w:p w14:paraId="2788930E">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成交供应商须提供制造商制造的厂商原装、全新的、符合国家及用户提出的有关质量标准的设备。整机无污染，无侵权行为、表面无划损、无任何缺陷隐患，完全符合国家的有关质量标准，在中国境内可依常规安全合法使用。如发现所供货物与此次成交供应商响应文件中的响应参数不符，采购人有权拒绝收货验货，同时产生的一切经济损失由成交供应商承担。</w:t>
            </w:r>
          </w:p>
          <w:p w14:paraId="55C57697">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4）凡属于政府强制采购节能产品，请投标供应商承诺在交货时提供《节能产品政府采购清单》中的产品。（注：《节能产品政府采购清单》投标供应商可在中国政府采购网&lt;http://www.ccgp.gov.cn&gt;）</w:t>
            </w:r>
          </w:p>
          <w:p w14:paraId="3571E0E1">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5）凡属于《中华人民共和国实施强制性产品认证的产品目录》的产品，交货时不能提供超出此目录范畴的替代品，产品还须同时具备国家认证认可监督管理委员会颁布的《中国强制认证》（CCC认证）。</w:t>
            </w:r>
          </w:p>
          <w:p w14:paraId="115DEE99">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6）成交供应商的施工安装要求除符合以上标准和规范外，还应符合各个设备材料产品技术使用要求，并满足和达到相关部门的验收要求。</w:t>
            </w:r>
          </w:p>
          <w:p w14:paraId="387350F7">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7）成交供应商有义务与土建项目承建单位做好相互配合工作，并承担相应的费用，包括但不限于本项目现场施工的必要条件，如水、电、工具等。</w:t>
            </w:r>
          </w:p>
          <w:p w14:paraId="36BCCBF5">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成交供应商如因弄虚作假影响到使用单位的需求时间，对本项目造成不良影响，由此产生的一切责任及经济损失由成交供应商承担；若成交供应商无故拖延时间或不能按时供货，采购人有权根据报相关监管部门处理及终止合同，由此产生的一切责任及经济损失由成交供应商承担；采购人一律不接受功能有负偏差的变更，只接受功能优于且包含采购需求所列功能的产品，若供货后发现功能不满足响应文件响应参数要求的，采购人一律不予验收。</w:t>
            </w:r>
          </w:p>
          <w:p w14:paraId="384ACC1D">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（3）售后服务要求</w:t>
            </w:r>
          </w:p>
          <w:p w14:paraId="14EE1E8E">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1）质量保证期：1年，自交货验收合格之日起计。质保期内免费上门维护，并免费提供备品、备件。（若国家对本项目所涉及货物的质量保证期的规定高于本项目的要求，应按国家的规定执行） 在质保期内，如设备因自身故障致停用时间累计超过30天时，则质保期在状态恢复正常时重新计算或对故障设备予以重新更换。</w:t>
            </w:r>
          </w:p>
          <w:p w14:paraId="0926C6D0">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2）故障处理：成交供应商有售后服务机构，对采购人的服务通知，成交供应商在接报后1小时内响应，2小时内到达现场，24小时内处理完毕，保证设备正常运行。</w:t>
            </w:r>
          </w:p>
          <w:p w14:paraId="6E8A8C0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3）培训要求：供应商免费在现场对采购方技术人员进行设备操作培训，保证使用方人员能够熟练掌握各种设备和软件等常规使用方法，以及小故障的判断与解决。</w:t>
            </w:r>
          </w:p>
        </w:tc>
      </w:tr>
      <w:tr w14:paraId="1A23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0B8597">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056017F">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付款方式及结算办法</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E80F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签订合同后</w:t>
            </w:r>
            <w:r>
              <w:rPr>
                <w:rFonts w:hint="eastAsia" w:ascii="宋体" w:hAnsi="宋体" w:eastAsia="宋体" w:cs="宋体"/>
                <w:color w:val="000000" w:themeColor="text1"/>
                <w:highlight w:val="none"/>
                <w:lang w:val="en-US" w:eastAsia="zh-CN"/>
                <w14:textFill>
                  <w14:solidFill>
                    <w14:schemeClr w14:val="tx1"/>
                  </w14:solidFill>
                </w14:textFill>
              </w:rPr>
              <w:t>3天内，支付</w:t>
            </w:r>
            <w:r>
              <w:rPr>
                <w:rFonts w:hint="eastAsia" w:ascii="宋体" w:hAnsi="宋体" w:eastAsia="宋体" w:cs="宋体"/>
                <w:color w:val="000000" w:themeColor="text1"/>
                <w:highlight w:val="none"/>
                <w14:textFill>
                  <w14:solidFill>
                    <w14:schemeClr w14:val="tx1"/>
                  </w14:solidFill>
                </w14:textFill>
              </w:rPr>
              <w:t>合同总金额的30%；</w:t>
            </w:r>
          </w:p>
          <w:p w14:paraId="4F77B935">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项目竣工完成</w:t>
            </w:r>
            <w:r>
              <w:rPr>
                <w:rFonts w:hint="eastAsia" w:ascii="宋体" w:hAnsi="宋体" w:eastAsia="宋体" w:cs="宋体"/>
                <w:color w:val="000000" w:themeColor="text1"/>
                <w:highlight w:val="none"/>
                <w14:textFill>
                  <w14:solidFill>
                    <w14:schemeClr w14:val="tx1"/>
                  </w14:solidFill>
                </w14:textFill>
              </w:rPr>
              <w:t>，验收合格后</w:t>
            </w:r>
            <w:r>
              <w:rPr>
                <w:rFonts w:hint="eastAsia" w:ascii="宋体" w:hAnsi="宋体" w:eastAsia="宋体" w:cs="宋体"/>
                <w:color w:val="000000" w:themeColor="text1"/>
                <w:highlight w:val="none"/>
                <w:lang w:val="en-US" w:eastAsia="zh-CN"/>
                <w14:textFill>
                  <w14:solidFill>
                    <w14:schemeClr w14:val="tx1"/>
                  </w14:solidFill>
                </w14:textFill>
              </w:rPr>
              <w:t>并经结算审核确定最终金额后5天内一次性</w:t>
            </w:r>
            <w:r>
              <w:rPr>
                <w:rFonts w:hint="eastAsia" w:ascii="宋体" w:hAnsi="宋体" w:eastAsia="宋体" w:cs="宋体"/>
                <w:color w:val="000000" w:themeColor="text1"/>
                <w:highlight w:val="none"/>
                <w14:textFill>
                  <w14:solidFill>
                    <w14:schemeClr w14:val="tx1"/>
                  </w14:solidFill>
                </w14:textFill>
              </w:rPr>
              <w:t>支付</w:t>
            </w:r>
            <w:r>
              <w:rPr>
                <w:rFonts w:hint="eastAsia" w:ascii="宋体" w:hAnsi="宋体" w:eastAsia="宋体" w:cs="宋体"/>
                <w:color w:val="000000" w:themeColor="text1"/>
                <w:highlight w:val="none"/>
                <w:lang w:val="en-US" w:eastAsia="zh-CN"/>
                <w14:textFill>
                  <w14:solidFill>
                    <w14:schemeClr w14:val="tx1"/>
                  </w14:solidFill>
                </w14:textFill>
              </w:rPr>
              <w:t>剩余的合同金额</w:t>
            </w:r>
            <w:r>
              <w:rPr>
                <w:rFonts w:hint="eastAsia" w:ascii="宋体" w:hAnsi="宋体" w:eastAsia="宋体" w:cs="宋体"/>
                <w:color w:val="000000" w:themeColor="text1"/>
                <w:highlight w:val="none"/>
                <w14:textFill>
                  <w14:solidFill>
                    <w14:schemeClr w14:val="tx1"/>
                  </w14:solidFill>
                </w14:textFill>
              </w:rPr>
              <w:t>；</w:t>
            </w:r>
          </w:p>
          <w:p w14:paraId="3D828925">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本合同的每笔款项均以人民币汇款方式支付，具体付款要求如下：</w:t>
            </w:r>
          </w:p>
          <w:p w14:paraId="117BEDD8">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w:t>
            </w:r>
          </w:p>
          <w:p w14:paraId="15F3C29A">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开具的正式全额发票复印件；</w:t>
            </w:r>
          </w:p>
          <w:p w14:paraId="53968121">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竣工结算时提供</w:t>
            </w:r>
            <w:r>
              <w:rPr>
                <w:rFonts w:hint="eastAsia" w:ascii="宋体" w:hAnsi="宋体" w:eastAsia="宋体" w:cs="宋体"/>
                <w:color w:val="000000" w:themeColor="text1"/>
                <w:highlight w:val="none"/>
                <w14:textFill>
                  <w14:solidFill>
                    <w14:schemeClr w14:val="tx1"/>
                  </w14:solidFill>
                </w14:textFill>
              </w:rPr>
              <w:t>验收</w:t>
            </w:r>
            <w:r>
              <w:rPr>
                <w:rFonts w:hint="eastAsia" w:ascii="宋体" w:hAnsi="宋体" w:eastAsia="宋体" w:cs="宋体"/>
                <w:color w:val="000000" w:themeColor="text1"/>
                <w:highlight w:val="none"/>
                <w:lang w:val="en-US" w:eastAsia="zh-CN"/>
                <w14:textFill>
                  <w14:solidFill>
                    <w14:schemeClr w14:val="tx1"/>
                  </w14:solidFill>
                </w14:textFill>
              </w:rPr>
              <w:t>证明书</w:t>
            </w:r>
            <w:r>
              <w:rPr>
                <w:rFonts w:hint="eastAsia" w:ascii="宋体" w:hAnsi="宋体" w:eastAsia="宋体" w:cs="宋体"/>
                <w:color w:val="000000" w:themeColor="text1"/>
                <w:highlight w:val="none"/>
                <w14:textFill>
                  <w14:solidFill>
                    <w14:schemeClr w14:val="tx1"/>
                  </w14:solidFill>
                </w14:textFill>
              </w:rPr>
              <w:t>（加盖</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人公章）；</w:t>
            </w:r>
          </w:p>
          <w:p w14:paraId="52355135">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p>
        </w:tc>
      </w:tr>
      <w:tr w14:paraId="292C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CD2084">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2ED9365">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26F69A">
            <w:pPr>
              <w:pStyle w:val="60"/>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投标人提供的所有服务或产品，其质量、技术等特征必须符合国家、行业现行的标准及用户需求，并按服务要求提交相关服务文档或产品说明书、报告。</w:t>
            </w:r>
          </w:p>
        </w:tc>
      </w:tr>
      <w:tr w14:paraId="6811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8B1AAFB">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5C6090">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4CB4B7">
            <w:pPr>
              <w:pStyle w:val="60"/>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成交供应商须完成供电部门的相关工作。</w:t>
            </w:r>
          </w:p>
        </w:tc>
      </w:tr>
      <w:tr w14:paraId="07D7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5" w:type="dxa"/>
            <w:vMerge w:val="restart"/>
            <w:tcBorders>
              <w:top w:val="single" w:color="auto" w:sz="4" w:space="0"/>
              <w:left w:val="single" w:color="auto" w:sz="4" w:space="0"/>
              <w:right w:val="single" w:color="auto" w:sz="4" w:space="0"/>
            </w:tcBorders>
            <w:vAlign w:val="center"/>
          </w:tcPr>
          <w:p w14:paraId="4867948E">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56187469">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234AF3">
            <w:pPr>
              <w:snapToGrid w:val="0"/>
              <w:spacing w:line="40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不收取</w:t>
            </w:r>
          </w:p>
        </w:tc>
      </w:tr>
      <w:tr w14:paraId="0DD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48C89355">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3E169085">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14:paraId="29B964BC">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C894052">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5F604C5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参考发改价格[2011]534号文的规定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eastAsia="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元按</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eastAsia="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元计算）。</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14:paraId="3F66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4DC334E">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75BADA4">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5A591451">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3F8DD525">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038F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7558553">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AFCC4C1">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8211D09">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14A0E707">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870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B9EFB31">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01EAF9A2">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5C98761">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45562600">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5C1518E9">
      <w:pPr>
        <w:pStyle w:val="4"/>
        <w:rPr>
          <w:color w:val="000000" w:themeColor="text1"/>
          <w:highlight w:val="none"/>
          <w14:textFill>
            <w14:solidFill>
              <w14:schemeClr w14:val="tx1"/>
            </w14:solidFill>
          </w14:textFill>
        </w:rPr>
      </w:pPr>
    </w:p>
    <w:p w14:paraId="5B76DAE6">
      <w:pPr>
        <w:adjustRightInd w:val="0"/>
        <w:snapToGrid w:val="0"/>
        <w:spacing w:line="360" w:lineRule="auto"/>
        <w:rPr>
          <w:rFonts w:ascii="宋体" w:hAnsi="宋体"/>
          <w:bCs/>
          <w:color w:val="000000" w:themeColor="text1"/>
          <w:highlight w:val="none"/>
          <w14:textFill>
            <w14:solidFill>
              <w14:schemeClr w14:val="tx1"/>
            </w14:solidFill>
          </w14:textFill>
        </w:rPr>
      </w:pPr>
    </w:p>
    <w:p w14:paraId="16071732">
      <w:pPr>
        <w:adjustRightInd w:val="0"/>
        <w:snapToGrid w:val="0"/>
        <w:spacing w:line="360" w:lineRule="auto"/>
        <w:rPr>
          <w:rFonts w:ascii="宋体" w:hAnsi="宋体"/>
          <w:bCs/>
          <w:color w:val="000000" w:themeColor="text1"/>
          <w:highlight w:val="none"/>
          <w14:textFill>
            <w14:solidFill>
              <w14:schemeClr w14:val="tx1"/>
            </w14:solidFill>
          </w14:textFill>
        </w:rPr>
      </w:pPr>
    </w:p>
    <w:p w14:paraId="54FB9F8E">
      <w:pPr>
        <w:adjustRightInd w:val="0"/>
        <w:snapToGrid w:val="0"/>
        <w:spacing w:line="360" w:lineRule="auto"/>
        <w:rPr>
          <w:rFonts w:ascii="宋体" w:hAnsi="宋体"/>
          <w:bCs/>
          <w:color w:val="000000" w:themeColor="text1"/>
          <w:highlight w:val="none"/>
          <w14:textFill>
            <w14:solidFill>
              <w14:schemeClr w14:val="tx1"/>
            </w14:solidFill>
          </w14:textFill>
        </w:rPr>
      </w:pPr>
    </w:p>
    <w:p w14:paraId="4BC842FC">
      <w:pPr>
        <w:adjustRightInd w:val="0"/>
        <w:snapToGrid w:val="0"/>
        <w:spacing w:line="360" w:lineRule="auto"/>
        <w:rPr>
          <w:rFonts w:ascii="宋体" w:hAnsi="宋体"/>
          <w:bCs/>
          <w:color w:val="000000" w:themeColor="text1"/>
          <w:highlight w:val="none"/>
          <w14:textFill>
            <w14:solidFill>
              <w14:schemeClr w14:val="tx1"/>
            </w14:solidFill>
          </w14:textFill>
        </w:rPr>
      </w:pPr>
    </w:p>
    <w:p w14:paraId="74B98ABC">
      <w:pPr>
        <w:adjustRightInd w:val="0"/>
        <w:snapToGrid w:val="0"/>
        <w:spacing w:line="360" w:lineRule="auto"/>
        <w:rPr>
          <w:rFonts w:ascii="宋体" w:hAnsi="宋体"/>
          <w:bCs/>
          <w:color w:val="000000" w:themeColor="text1"/>
          <w:highlight w:val="none"/>
          <w14:textFill>
            <w14:solidFill>
              <w14:schemeClr w14:val="tx1"/>
            </w14:solidFill>
          </w14:textFill>
        </w:rPr>
      </w:pPr>
    </w:p>
    <w:p w14:paraId="7B1A0C30">
      <w:pPr>
        <w:adjustRightInd w:val="0"/>
        <w:snapToGrid w:val="0"/>
        <w:spacing w:line="360" w:lineRule="auto"/>
        <w:rPr>
          <w:rFonts w:ascii="宋体" w:hAnsi="宋体"/>
          <w:bCs/>
          <w:color w:val="000000" w:themeColor="text1"/>
          <w:highlight w:val="none"/>
          <w14:textFill>
            <w14:solidFill>
              <w14:schemeClr w14:val="tx1"/>
            </w14:solidFill>
          </w14:textFill>
        </w:rPr>
      </w:pPr>
    </w:p>
    <w:p w14:paraId="3445426E">
      <w:pPr>
        <w:adjustRightInd w:val="0"/>
        <w:snapToGrid w:val="0"/>
        <w:spacing w:line="360" w:lineRule="auto"/>
        <w:rPr>
          <w:rFonts w:ascii="宋体" w:hAnsi="宋体"/>
          <w:bCs/>
          <w:color w:val="000000" w:themeColor="text1"/>
          <w:highlight w:val="none"/>
          <w14:textFill>
            <w14:solidFill>
              <w14:schemeClr w14:val="tx1"/>
            </w14:solidFill>
          </w14:textFill>
        </w:rPr>
      </w:pPr>
    </w:p>
    <w:p w14:paraId="62F94CC8">
      <w:pPr>
        <w:adjustRightInd w:val="0"/>
        <w:snapToGrid w:val="0"/>
        <w:spacing w:line="360" w:lineRule="auto"/>
        <w:rPr>
          <w:rFonts w:ascii="宋体" w:hAnsi="宋体"/>
          <w:bCs/>
          <w:color w:val="000000" w:themeColor="text1"/>
          <w:highlight w:val="none"/>
          <w14:textFill>
            <w14:solidFill>
              <w14:schemeClr w14:val="tx1"/>
            </w14:solidFill>
          </w14:textFill>
        </w:rPr>
      </w:pPr>
    </w:p>
    <w:p w14:paraId="3B7D56EE">
      <w:pPr>
        <w:adjustRightInd w:val="0"/>
        <w:snapToGrid w:val="0"/>
        <w:spacing w:line="360" w:lineRule="auto"/>
        <w:rPr>
          <w:rFonts w:ascii="宋体" w:hAnsi="宋体"/>
          <w:bCs/>
          <w:color w:val="000000" w:themeColor="text1"/>
          <w:highlight w:val="none"/>
          <w14:textFill>
            <w14:solidFill>
              <w14:schemeClr w14:val="tx1"/>
            </w14:solidFill>
          </w14:textFill>
        </w:rPr>
      </w:pPr>
    </w:p>
    <w:p w14:paraId="0338CA6E">
      <w:pPr>
        <w:adjustRightInd w:val="0"/>
        <w:snapToGrid w:val="0"/>
        <w:spacing w:line="360" w:lineRule="auto"/>
        <w:rPr>
          <w:rFonts w:ascii="宋体" w:hAnsi="宋体"/>
          <w:bCs/>
          <w:color w:val="000000" w:themeColor="text1"/>
          <w:highlight w:val="none"/>
          <w14:textFill>
            <w14:solidFill>
              <w14:schemeClr w14:val="tx1"/>
            </w14:solidFill>
          </w14:textFill>
        </w:rPr>
      </w:pPr>
    </w:p>
    <w:p w14:paraId="0EA49EBC">
      <w:pPr>
        <w:adjustRightInd w:val="0"/>
        <w:snapToGrid w:val="0"/>
        <w:spacing w:line="360" w:lineRule="auto"/>
        <w:rPr>
          <w:rFonts w:ascii="宋体" w:hAnsi="宋体"/>
          <w:bCs/>
          <w:color w:val="000000" w:themeColor="text1"/>
          <w:highlight w:val="none"/>
          <w14:textFill>
            <w14:solidFill>
              <w14:schemeClr w14:val="tx1"/>
            </w14:solidFill>
          </w14:textFill>
        </w:rPr>
      </w:pPr>
    </w:p>
    <w:p w14:paraId="46B05211">
      <w:pPr>
        <w:adjustRightInd w:val="0"/>
        <w:snapToGrid w:val="0"/>
        <w:spacing w:line="360" w:lineRule="auto"/>
        <w:rPr>
          <w:rFonts w:ascii="宋体" w:hAnsi="宋体"/>
          <w:bCs/>
          <w:color w:val="000000" w:themeColor="text1"/>
          <w:highlight w:val="none"/>
          <w14:textFill>
            <w14:solidFill>
              <w14:schemeClr w14:val="tx1"/>
            </w14:solidFill>
          </w14:textFill>
        </w:rPr>
      </w:pPr>
    </w:p>
    <w:p w14:paraId="43F50C29">
      <w:pPr>
        <w:adjustRightInd w:val="0"/>
        <w:snapToGrid w:val="0"/>
        <w:spacing w:line="360" w:lineRule="auto"/>
        <w:rPr>
          <w:rFonts w:ascii="宋体" w:hAnsi="宋体"/>
          <w:bCs/>
          <w:color w:val="000000" w:themeColor="text1"/>
          <w:highlight w:val="none"/>
          <w14:textFill>
            <w14:solidFill>
              <w14:schemeClr w14:val="tx1"/>
            </w14:solidFill>
          </w14:textFill>
        </w:rPr>
      </w:pPr>
    </w:p>
    <w:p w14:paraId="51F79A92">
      <w:pPr>
        <w:adjustRightInd w:val="0"/>
        <w:snapToGrid w:val="0"/>
        <w:spacing w:line="360" w:lineRule="auto"/>
        <w:rPr>
          <w:rFonts w:ascii="宋体" w:hAnsi="宋体"/>
          <w:bCs/>
          <w:color w:val="000000" w:themeColor="text1"/>
          <w:highlight w:val="none"/>
          <w14:textFill>
            <w14:solidFill>
              <w14:schemeClr w14:val="tx1"/>
            </w14:solidFill>
          </w14:textFill>
        </w:rPr>
      </w:pPr>
    </w:p>
    <w:p w14:paraId="786FF12C">
      <w:pPr>
        <w:adjustRightInd w:val="0"/>
        <w:snapToGrid w:val="0"/>
        <w:spacing w:line="360" w:lineRule="auto"/>
        <w:rPr>
          <w:rFonts w:ascii="宋体" w:hAnsi="宋体"/>
          <w:bCs/>
          <w:color w:val="000000" w:themeColor="text1"/>
          <w:highlight w:val="none"/>
          <w14:textFill>
            <w14:solidFill>
              <w14:schemeClr w14:val="tx1"/>
            </w14:solidFill>
          </w14:textFill>
        </w:rPr>
      </w:pPr>
    </w:p>
    <w:p w14:paraId="2A08C57C">
      <w:pPr>
        <w:adjustRightInd w:val="0"/>
        <w:snapToGrid w:val="0"/>
        <w:spacing w:line="360" w:lineRule="auto"/>
        <w:rPr>
          <w:rFonts w:ascii="宋体" w:hAnsi="宋体"/>
          <w:bCs/>
          <w:color w:val="000000" w:themeColor="text1"/>
          <w:highlight w:val="none"/>
          <w14:textFill>
            <w14:solidFill>
              <w14:schemeClr w14:val="tx1"/>
            </w14:solidFill>
          </w14:textFill>
        </w:rPr>
      </w:pPr>
    </w:p>
    <w:p w14:paraId="7264EF1D">
      <w:pPr>
        <w:adjustRightInd w:val="0"/>
        <w:snapToGrid w:val="0"/>
        <w:spacing w:line="360" w:lineRule="auto"/>
        <w:rPr>
          <w:rFonts w:ascii="宋体" w:hAnsi="宋体"/>
          <w:bCs/>
          <w:color w:val="000000" w:themeColor="text1"/>
          <w:highlight w:val="none"/>
          <w14:textFill>
            <w14:solidFill>
              <w14:schemeClr w14:val="tx1"/>
            </w14:solidFill>
          </w14:textFill>
        </w:rPr>
      </w:pPr>
    </w:p>
    <w:p w14:paraId="0EABBAD3">
      <w:pPr>
        <w:adjustRightInd w:val="0"/>
        <w:snapToGrid w:val="0"/>
        <w:spacing w:line="360" w:lineRule="auto"/>
        <w:rPr>
          <w:rFonts w:ascii="宋体" w:hAnsi="宋体"/>
          <w:bCs/>
          <w:color w:val="000000" w:themeColor="text1"/>
          <w:highlight w:val="none"/>
          <w14:textFill>
            <w14:solidFill>
              <w14:schemeClr w14:val="tx1"/>
            </w14:solidFill>
          </w14:textFill>
        </w:rPr>
      </w:pPr>
    </w:p>
    <w:p w14:paraId="35539337">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7B23C592">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5594"/>
      <w:r>
        <w:rPr>
          <w:rFonts w:hint="eastAsia" w:ascii="宋体" w:hAnsi="宋体"/>
          <w:color w:val="000000" w:themeColor="text1"/>
          <w:kern w:val="0"/>
          <w:sz w:val="24"/>
          <w:highlight w:val="none"/>
          <w14:textFill>
            <w14:solidFill>
              <w14:schemeClr w14:val="tx1"/>
            </w14:solidFill>
          </w14:textFill>
        </w:rPr>
        <w:t>B  技术要求</w:t>
      </w:r>
      <w:bookmarkEnd w:id="115"/>
    </w:p>
    <w:p w14:paraId="572A3A71">
      <w:pPr>
        <w:numPr>
          <w:ilvl w:val="0"/>
          <w:numId w:val="23"/>
        </w:numPr>
        <w:adjustRightInd w:val="0"/>
        <w:snapToGrid w:val="0"/>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采购内容</w:t>
      </w:r>
    </w:p>
    <w:tbl>
      <w:tblPr>
        <w:tblStyle w:val="51"/>
        <w:tblW w:w="9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1657"/>
        <w:gridCol w:w="3715"/>
        <w:gridCol w:w="967"/>
        <w:gridCol w:w="988"/>
        <w:gridCol w:w="965"/>
      </w:tblGrid>
      <w:tr w14:paraId="5381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899"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33661D1">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65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17BD2A5">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371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498D745">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96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5EC5020">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98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FEA6879">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96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A16AF09">
            <w:pPr>
              <w:jc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备注</w:t>
            </w:r>
          </w:p>
        </w:tc>
      </w:tr>
      <w:tr w14:paraId="511F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91F2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C68A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拆除低压进线柜</w:t>
            </w:r>
          </w:p>
        </w:tc>
        <w:tc>
          <w:tcPr>
            <w:tcW w:w="37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9CE15">
            <w:pPr>
              <w:keepNext w:val="0"/>
              <w:keepLines w:val="0"/>
              <w:widowControl/>
              <w:suppressLineNumbers w:val="0"/>
              <w:jc w:val="left"/>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.规格：800*1000*2200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.种类：低压配电柜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.基础型钢形式、规格：#10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.接线端子材质、规格：/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.端子板外部接线材质、规格：/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.小母线材质、规格：铜、100*10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.屏边规格:800*1000*2200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201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05B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6DC1C">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569A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F70E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36B3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进线双电源转换柜2500A</w:t>
            </w:r>
          </w:p>
        </w:tc>
        <w:tc>
          <w:tcPr>
            <w:tcW w:w="37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CD3A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.规格：800*1000*2200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.种类：低压配电柜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.基础型钢形式、规格：#10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.接线端子材质、规格：/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.端子板外部接线材质、规格：/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.小母线材质、规格：铜、100*10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.屏边规格:800*1000*2200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099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F50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863D4">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B8A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jc w:val="center"/>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2E28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4E23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进线双电源转换柜2000A</w:t>
            </w:r>
          </w:p>
        </w:tc>
        <w:tc>
          <w:tcPr>
            <w:tcW w:w="37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3786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.规格：800*1000*2200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.种类：低压配电柜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.基础型钢形式、规格：#10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.接线端子材质、规格：/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.端子板外部接线材质、规格：/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.小母线材质、规格：铜、100*10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.屏边规格:800*1000*2200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41E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3F8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F3D33">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70E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9DD4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3F27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发电车快速接入箱</w:t>
            </w:r>
          </w:p>
        </w:tc>
        <w:tc>
          <w:tcPr>
            <w:tcW w:w="37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5659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.规格：900*400*1700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.基础形式、材质、规格：砖砌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.接线端子材质、规格：铜、240mm2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.端子板外部接线材质、规格：/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.安装方式：座地</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093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BB5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87822">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259C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6156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9ABD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低压电力电缆 </w:t>
            </w:r>
          </w:p>
        </w:tc>
        <w:tc>
          <w:tcPr>
            <w:tcW w:w="37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AC42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.规格：4×240mm2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.敷设方式、部位：电缆沟敷设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.电压等级(kV)：0.6/1kV</w:t>
            </w:r>
          </w:p>
          <w:p w14:paraId="6ABD9BB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.地形：平地</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602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6D0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79B64">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BCC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3189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89CE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电缆试验</w:t>
            </w:r>
          </w:p>
        </w:tc>
        <w:tc>
          <w:tcPr>
            <w:tcW w:w="37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32380">
            <w:pPr>
              <w:jc w:val="lef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A40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1E8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9A546">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0C23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9A59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864C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电力电缆头</w:t>
            </w:r>
          </w:p>
        </w:tc>
        <w:tc>
          <w:tcPr>
            <w:tcW w:w="37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64BB9">
            <w:pPr>
              <w:jc w:val="left"/>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4*240mm2</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E74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51E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BB66C">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597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D384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6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43A4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发电车快速接入箱基础</w:t>
            </w:r>
          </w:p>
        </w:tc>
        <w:tc>
          <w:tcPr>
            <w:tcW w:w="37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E8B4F">
            <w:pPr>
              <w:jc w:val="left"/>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1100*600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p>
        </w:tc>
        <w:tc>
          <w:tcPr>
            <w:tcW w:w="9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B59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639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34B7A">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bl>
    <w:p w14:paraId="265A79B5">
      <w:pPr>
        <w:numPr>
          <w:ilvl w:val="0"/>
          <w:numId w:val="0"/>
        </w:numPr>
        <w:adjustRightInd w:val="0"/>
        <w:snapToGrid w:val="0"/>
        <w:spacing w:line="360" w:lineRule="auto"/>
        <w:rPr>
          <w:rFonts w:hint="default" w:ascii="宋体" w:hAnsi="宋体" w:eastAsia="宋体" w:cs="宋体"/>
          <w:b/>
          <w:bCs/>
          <w:color w:val="000000" w:themeColor="text1"/>
          <w:highlight w:val="none"/>
          <w:lang w:val="en-US" w:eastAsia="zh-CN"/>
          <w14:textFill>
            <w14:solidFill>
              <w14:schemeClr w14:val="tx1"/>
            </w14:solidFill>
          </w14:textFill>
        </w:rPr>
      </w:pPr>
    </w:p>
    <w:p w14:paraId="708E6421">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14:paraId="100E47F6">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28395"/>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1675A152">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7" w:name="_Toc9676"/>
      <w:bookmarkStart w:id="118" w:name="_Toc434832495"/>
      <w:bookmarkStart w:id="119" w:name="_Toc456648358"/>
      <w:bookmarkStart w:id="120" w:name="_Toc456272919"/>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32"/>
        <w:gridCol w:w="3546"/>
      </w:tblGrid>
      <w:tr w14:paraId="11DA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33B5CC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47E87349">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670D078">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ED4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DB5A70E">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3CABC7B">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FFE9D7B">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2EDE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F4163BB">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1A524192">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C80CC84">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289CA610">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4945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344DA82">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A4D5207">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D917DC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31E3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94C8B6">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A3C111F">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F599C90">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7877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F10178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2D18258">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5B89691">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5DDB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5D7D5E3">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6884897D">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CFFAEB6">
            <w:pPr>
              <w:pStyle w:val="4"/>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14:paraId="69B83B81">
            <w:pPr>
              <w:pStyle w:val="4"/>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1294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vMerge w:val="restart"/>
            <w:tcBorders>
              <w:top w:val="single" w:color="auto" w:sz="4" w:space="0"/>
              <w:left w:val="single" w:color="auto" w:sz="4" w:space="0"/>
              <w:right w:val="single" w:color="auto" w:sz="4" w:space="0"/>
            </w:tcBorders>
            <w:vAlign w:val="center"/>
          </w:tcPr>
          <w:p w14:paraId="7986FE16">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5DBF2131">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32" w:type="dxa"/>
            <w:tcBorders>
              <w:top w:val="single" w:color="auto" w:sz="4" w:space="0"/>
              <w:left w:val="single" w:color="auto" w:sz="4" w:space="0"/>
              <w:bottom w:val="single" w:color="auto" w:sz="4" w:space="0"/>
              <w:right w:val="single" w:color="auto" w:sz="4" w:space="0"/>
            </w:tcBorders>
            <w:shd w:val="clear" w:color="auto" w:fill="auto"/>
            <w:vAlign w:val="center"/>
          </w:tcPr>
          <w:p w14:paraId="1E3A84B0">
            <w:pPr>
              <w:keepNext w:val="0"/>
              <w:keepLines w:val="0"/>
              <w:pageBreakBefore w:val="0"/>
              <w:widowControl/>
              <w:kinsoku/>
              <w:wordWrap/>
              <w:overflowPunct/>
              <w:topLinePunct w:val="0"/>
              <w:bidi w:val="0"/>
              <w:snapToGrid/>
              <w:spacing w:line="400" w:lineRule="exact"/>
              <w:jc w:val="left"/>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546" w:type="dxa"/>
            <w:tcBorders>
              <w:top w:val="single" w:color="auto" w:sz="4" w:space="0"/>
              <w:left w:val="single" w:color="auto" w:sz="4" w:space="0"/>
              <w:bottom w:val="single" w:color="auto" w:sz="4" w:space="0"/>
              <w:right w:val="single" w:color="auto" w:sz="4" w:space="0"/>
            </w:tcBorders>
            <w:shd w:val="clear" w:color="auto" w:fill="auto"/>
            <w:vAlign w:val="center"/>
          </w:tcPr>
          <w:p w14:paraId="74751FF6">
            <w:pPr>
              <w:keepNext w:val="0"/>
              <w:keepLines w:val="0"/>
              <w:pageBreakBefore w:val="0"/>
              <w:widowControl/>
              <w:kinsoku/>
              <w:wordWrap/>
              <w:overflowPunct/>
              <w:topLinePunct w:val="0"/>
              <w:bidi w:val="0"/>
              <w:snapToGrid/>
              <w:spacing w:line="400" w:lineRule="exact"/>
              <w:jc w:val="left"/>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56DB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75" w:type="dxa"/>
            <w:vMerge w:val="continue"/>
            <w:tcBorders>
              <w:left w:val="single" w:color="auto" w:sz="4" w:space="0"/>
              <w:right w:val="single" w:color="auto" w:sz="4" w:space="0"/>
            </w:tcBorders>
            <w:vAlign w:val="center"/>
          </w:tcPr>
          <w:p w14:paraId="4C9E1AB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95CDC75">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3032" w:type="dxa"/>
            <w:vMerge w:val="restart"/>
            <w:tcBorders>
              <w:top w:val="single" w:color="auto" w:sz="4" w:space="0"/>
              <w:left w:val="single" w:color="auto" w:sz="4" w:space="0"/>
              <w:right w:val="single" w:color="auto" w:sz="4" w:space="0"/>
            </w:tcBorders>
            <w:vAlign w:val="center"/>
          </w:tcPr>
          <w:p w14:paraId="19E30A9F">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46" w:type="dxa"/>
            <w:tcBorders>
              <w:top w:val="single" w:color="auto" w:sz="4" w:space="0"/>
              <w:left w:val="single" w:color="auto" w:sz="4" w:space="0"/>
              <w:bottom w:val="single" w:color="auto" w:sz="4" w:space="0"/>
              <w:right w:val="single" w:color="auto" w:sz="4" w:space="0"/>
            </w:tcBorders>
            <w:vAlign w:val="center"/>
          </w:tcPr>
          <w:p w14:paraId="732D3D56">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2F06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5" w:type="dxa"/>
            <w:vMerge w:val="continue"/>
            <w:tcBorders>
              <w:left w:val="single" w:color="auto" w:sz="4" w:space="0"/>
              <w:right w:val="single" w:color="auto" w:sz="4" w:space="0"/>
            </w:tcBorders>
            <w:vAlign w:val="center"/>
          </w:tcPr>
          <w:p w14:paraId="54FA2C6B">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F0FBEC8">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032" w:type="dxa"/>
            <w:vMerge w:val="continue"/>
            <w:tcBorders>
              <w:left w:val="single" w:color="auto" w:sz="4" w:space="0"/>
              <w:right w:val="single" w:color="auto" w:sz="4" w:space="0"/>
            </w:tcBorders>
            <w:vAlign w:val="center"/>
          </w:tcPr>
          <w:p w14:paraId="57A4F974">
            <w:pPr>
              <w:spacing w:line="360" w:lineRule="exact"/>
              <w:rPr>
                <w:rFonts w:hint="eastAsia" w:ascii="宋体" w:hAnsi="宋体"/>
                <w:color w:val="000000" w:themeColor="text1"/>
                <w:szCs w:val="21"/>
                <w:highlight w:val="none"/>
                <w14:textFill>
                  <w14:solidFill>
                    <w14:schemeClr w14:val="tx1"/>
                  </w14:solidFill>
                </w14:textFill>
              </w:rPr>
            </w:pPr>
          </w:p>
        </w:tc>
        <w:tc>
          <w:tcPr>
            <w:tcW w:w="3546" w:type="dxa"/>
            <w:tcBorders>
              <w:top w:val="single" w:color="auto" w:sz="4" w:space="0"/>
              <w:left w:val="single" w:color="auto" w:sz="4" w:space="0"/>
              <w:right w:val="single" w:color="auto" w:sz="4" w:space="0"/>
            </w:tcBorders>
            <w:vAlign w:val="center"/>
          </w:tcPr>
          <w:p w14:paraId="56FEFDAE">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D58C936">
      <w:pPr>
        <w:pStyle w:val="4"/>
        <w:rPr>
          <w:color w:val="000000" w:themeColor="text1"/>
          <w:highlight w:val="none"/>
          <w14:textFill>
            <w14:solidFill>
              <w14:schemeClr w14:val="tx1"/>
            </w14:solidFill>
          </w14:textFill>
        </w:rPr>
      </w:pPr>
    </w:p>
    <w:p w14:paraId="1C6B5DBD">
      <w:pPr>
        <w:pStyle w:val="4"/>
        <w:rPr>
          <w:color w:val="000000" w:themeColor="text1"/>
          <w:highlight w:val="none"/>
          <w14:textFill>
            <w14:solidFill>
              <w14:schemeClr w14:val="tx1"/>
            </w14:solidFill>
          </w14:textFill>
        </w:rPr>
      </w:pPr>
    </w:p>
    <w:p w14:paraId="4A7F7E7D">
      <w:pPr>
        <w:pStyle w:val="4"/>
        <w:rPr>
          <w:color w:val="000000" w:themeColor="text1"/>
          <w:highlight w:val="none"/>
          <w14:textFill>
            <w14:solidFill>
              <w14:schemeClr w14:val="tx1"/>
            </w14:solidFill>
          </w14:textFill>
        </w:rPr>
      </w:pPr>
    </w:p>
    <w:p w14:paraId="6E8F3043">
      <w:pPr>
        <w:pStyle w:val="4"/>
        <w:rPr>
          <w:color w:val="000000" w:themeColor="text1"/>
          <w:highlight w:val="none"/>
          <w14:textFill>
            <w14:solidFill>
              <w14:schemeClr w14:val="tx1"/>
            </w14:solidFill>
          </w14:textFill>
        </w:rPr>
      </w:pPr>
    </w:p>
    <w:p w14:paraId="023D889E">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464632120"/>
    </w:p>
    <w:p w14:paraId="0A3B6CEA">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p>
    <w:p w14:paraId="53888F6C">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4" w:name="_Toc20830"/>
      <w:r>
        <w:rPr>
          <w:rFonts w:hint="eastAsia" w:hAnsi="宋体"/>
          <w:color w:val="000000" w:themeColor="text1"/>
          <w:highlight w:val="none"/>
          <w14:textFill>
            <w14:solidFill>
              <w14:schemeClr w14:val="tx1"/>
            </w14:solidFill>
          </w14:textFill>
        </w:rPr>
        <w:t>一、说  明</w:t>
      </w:r>
      <w:bookmarkEnd w:id="123"/>
      <w:bookmarkEnd w:id="124"/>
    </w:p>
    <w:p w14:paraId="56A06EA8">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17BB77D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230AD45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2ED9085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6F3A4C3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1EAA7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1F76DB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3360B0C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12BF99B0">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16E673F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5D1F451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C6CB5F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6D80EB5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8A6B59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6A648DE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6C6F663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6365BAD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37CB180E">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2C167220">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2077C6C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6EC91F2E">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44A2E14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404356">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13EA6E6E">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23219"/>
      <w:bookmarkStart w:id="126" w:name="_Toc464632121"/>
      <w:r>
        <w:rPr>
          <w:rFonts w:hint="eastAsia" w:hAnsi="宋体"/>
          <w:color w:val="000000" w:themeColor="text1"/>
          <w:highlight w:val="none"/>
          <w14:textFill>
            <w14:solidFill>
              <w14:schemeClr w14:val="tx1"/>
            </w14:solidFill>
          </w14:textFill>
        </w:rPr>
        <w:t>二、磋商文件</w:t>
      </w:r>
      <w:bookmarkEnd w:id="125"/>
      <w:bookmarkEnd w:id="126"/>
    </w:p>
    <w:p w14:paraId="0123A95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E18E6A5">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4BCB702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4901024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48AAB72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10B2812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71D0489B">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6E6784B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5E4AF3C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73BB680A">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585D25BF">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586AA153">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50A96E81">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3B2DC636">
      <w:pPr>
        <w:spacing w:line="300" w:lineRule="auto"/>
        <w:ind w:left="360" w:hanging="360"/>
        <w:rPr>
          <w:rFonts w:ascii="宋体" w:hAnsi="宋体"/>
          <w:color w:val="000000" w:themeColor="text1"/>
          <w:szCs w:val="21"/>
          <w:highlight w:val="none"/>
          <w14:textFill>
            <w14:solidFill>
              <w14:schemeClr w14:val="tx1"/>
            </w14:solidFill>
          </w14:textFill>
        </w:rPr>
      </w:pPr>
    </w:p>
    <w:p w14:paraId="2DE4913C">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25735"/>
      <w:r>
        <w:rPr>
          <w:rFonts w:hint="eastAsia" w:hAnsi="宋体"/>
          <w:color w:val="000000" w:themeColor="text1"/>
          <w:highlight w:val="none"/>
          <w14:textFill>
            <w14:solidFill>
              <w14:schemeClr w14:val="tx1"/>
            </w14:solidFill>
          </w14:textFill>
        </w:rPr>
        <w:t>三、响应文件的编制</w:t>
      </w:r>
      <w:bookmarkEnd w:id="127"/>
      <w:bookmarkEnd w:id="128"/>
    </w:p>
    <w:p w14:paraId="0D6CD4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195741B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39ED59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3CEE0AF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6DA4D171">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2671047B">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E95AD7C">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0C80147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7E2A63C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603CC6D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044C3DB">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22912C1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181FDC1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37FF04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7A0207E0">
      <w:pPr>
        <w:spacing w:line="300" w:lineRule="auto"/>
        <w:ind w:left="360" w:hanging="360"/>
        <w:rPr>
          <w:rFonts w:ascii="宋体" w:hAnsi="宋体"/>
          <w:color w:val="000000" w:themeColor="text1"/>
          <w:szCs w:val="21"/>
          <w:highlight w:val="none"/>
          <w14:textFill>
            <w14:solidFill>
              <w14:schemeClr w14:val="tx1"/>
            </w14:solidFill>
          </w14:textFill>
        </w:rPr>
      </w:pPr>
    </w:p>
    <w:p w14:paraId="601B3C59">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3"/>
      <w:bookmarkStart w:id="130" w:name="_Toc14274"/>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14:paraId="2DFD83E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46D6AEC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F5C0995">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14:paraId="07C3C143">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1BADBF30">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3B03048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4ED8E22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36D0E4E1">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09CFAF2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097E4786">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01EFD2C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1370"/>
      <w:r>
        <w:rPr>
          <w:rFonts w:hint="eastAsia" w:hAnsi="宋体"/>
          <w:color w:val="000000" w:themeColor="text1"/>
          <w:highlight w:val="none"/>
          <w14:textFill>
            <w14:solidFill>
              <w14:schemeClr w14:val="tx1"/>
            </w14:solidFill>
          </w14:textFill>
        </w:rPr>
        <w:t>五、保证金</w:t>
      </w:r>
      <w:bookmarkEnd w:id="131"/>
      <w:bookmarkEnd w:id="132"/>
    </w:p>
    <w:p w14:paraId="024F6D4D">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3B0E2E9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7B5ADB1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62B3741D">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254F453F">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150BB620">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3BC604C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2E819DC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22ADC466">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18716599">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F06CA3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31334DD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2FA8EEAF">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2760679B">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14950"/>
      <w:bookmarkStart w:id="134" w:name="_Toc464632125"/>
      <w:r>
        <w:rPr>
          <w:rFonts w:hint="eastAsia" w:hAnsi="宋体"/>
          <w:color w:val="000000" w:themeColor="text1"/>
          <w:highlight w:val="none"/>
          <w14:textFill>
            <w14:solidFill>
              <w14:schemeClr w14:val="tx1"/>
            </w14:solidFill>
          </w14:textFill>
        </w:rPr>
        <w:t>六、响应文件的份数、封装和递交</w:t>
      </w:r>
      <w:bookmarkEnd w:id="133"/>
      <w:bookmarkEnd w:id="134"/>
    </w:p>
    <w:p w14:paraId="1DDE1170">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7CE7C28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6E47CE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207B11E1">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45E36B5A">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6BC5BC1C">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6CBDE0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743B845A">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1981A1D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71C92A2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9908"/>
      <w:bookmarkStart w:id="136" w:name="_Toc464632126"/>
      <w:r>
        <w:rPr>
          <w:rFonts w:hint="eastAsia" w:hAnsi="宋体"/>
          <w:color w:val="000000" w:themeColor="text1"/>
          <w:highlight w:val="none"/>
          <w14:textFill>
            <w14:solidFill>
              <w14:schemeClr w14:val="tx1"/>
            </w14:solidFill>
          </w14:textFill>
        </w:rPr>
        <w:t>七、磋商的步骤</w:t>
      </w:r>
      <w:bookmarkEnd w:id="135"/>
      <w:bookmarkEnd w:id="136"/>
    </w:p>
    <w:p w14:paraId="1B99793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4F1DDCB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54FB323A">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31FBF10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2FB56CD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DE85B24">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64D235B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0F9D8B6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5E4905B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650B1DB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93102C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8D9E41">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3BDD5F3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683E02E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6DAD606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4FBE1405">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43C24DB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1F33335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5CDDF4B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2D5F33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5EA0B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03809BAF">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59CBFED5">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020747A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21C0EB68">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46D0EE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213780F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3C7DC27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14:paraId="1A01C85D">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14:paraId="1CBEAA6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14:paraId="11716A9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w:t>
      </w:r>
      <w:r>
        <w:rPr>
          <w:rFonts w:hint="eastAsia"/>
          <w:color w:val="000000" w:themeColor="text1"/>
          <w:sz w:val="21"/>
          <w:szCs w:val="21"/>
          <w:highlight w:val="none"/>
          <w:lang w:eastAsia="zh-CN"/>
          <w14:textFill>
            <w14:solidFill>
              <w14:schemeClr w14:val="tx1"/>
            </w14:solidFill>
          </w14:textFill>
        </w:rPr>
        <w:t>政府采购促进中小企业发展管理方法</w:t>
      </w:r>
      <w:r>
        <w:rPr>
          <w:rFonts w:hint="eastAsia"/>
          <w:color w:val="000000" w:themeColor="text1"/>
          <w:sz w:val="21"/>
          <w:szCs w:val="21"/>
          <w:highlight w:val="none"/>
          <w14:textFill>
            <w14:solidFill>
              <w14:schemeClr w14:val="tx1"/>
            </w14:solidFill>
          </w14:textFill>
        </w:rPr>
        <w:t>》（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14:paraId="1F0D74D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5FBADBDF">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28A41F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14:paraId="2DC31AEA">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69BEC22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D4A9E6">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5A40DFB0">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14:paraId="7C2A0EC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5BA1FC95">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7C85502D">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464632127"/>
      <w:bookmarkStart w:id="138" w:name="_Toc20643"/>
      <w:r>
        <w:rPr>
          <w:rFonts w:hint="eastAsia" w:hAnsi="宋体"/>
          <w:color w:val="000000" w:themeColor="text1"/>
          <w:highlight w:val="none"/>
          <w14:textFill>
            <w14:solidFill>
              <w14:schemeClr w14:val="tx1"/>
            </w14:solidFill>
          </w14:textFill>
        </w:rPr>
        <w:t>八、确定成交供应商办法</w:t>
      </w:r>
      <w:bookmarkEnd w:id="137"/>
      <w:bookmarkEnd w:id="138"/>
    </w:p>
    <w:p w14:paraId="3101E99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1EA85C3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5A58B7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2352133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44D28DB0">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0E2DFF6D">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1FC3D18D">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FDD5AA8">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64E00F43">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700267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AA5F45C">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5CBDF7B4">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797"/>
      <w:bookmarkStart w:id="140" w:name="_Toc464632128"/>
      <w:r>
        <w:rPr>
          <w:rFonts w:hint="eastAsia" w:ascii="宋体" w:hAnsi="宋体"/>
          <w:color w:val="000000" w:themeColor="text1"/>
          <w:szCs w:val="21"/>
          <w:highlight w:val="none"/>
          <w14:textFill>
            <w14:solidFill>
              <w14:schemeClr w14:val="tx1"/>
            </w14:solidFill>
          </w14:textFill>
        </w:rPr>
        <w:t>九、质疑</w:t>
      </w:r>
      <w:bookmarkEnd w:id="139"/>
      <w:bookmarkEnd w:id="140"/>
    </w:p>
    <w:p w14:paraId="497E9A8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504997BB">
      <w:pPr>
        <w:spacing w:line="300" w:lineRule="auto"/>
        <w:outlineLvl w:val="1"/>
        <w:rPr>
          <w:rFonts w:ascii="宋体" w:hAnsi="宋体"/>
          <w:color w:val="000000" w:themeColor="text1"/>
          <w:szCs w:val="21"/>
          <w:highlight w:val="none"/>
          <w14:textFill>
            <w14:solidFill>
              <w14:schemeClr w14:val="tx1"/>
            </w14:solidFill>
          </w14:textFill>
        </w:rPr>
      </w:pPr>
      <w:bookmarkStart w:id="141" w:name="_Toc322033397"/>
      <w:bookmarkStart w:id="142" w:name="_Toc345675374"/>
      <w:bookmarkStart w:id="143" w:name="_Toc10091"/>
      <w:bookmarkStart w:id="144" w:name="_Toc464632129"/>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14:paraId="56B697B8">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14:paraId="7432AD20">
      <w:pPr>
        <w:spacing w:line="300" w:lineRule="auto"/>
        <w:outlineLvl w:val="1"/>
        <w:rPr>
          <w:rFonts w:ascii="宋体" w:hAnsi="宋体"/>
          <w:color w:val="000000" w:themeColor="text1"/>
          <w:szCs w:val="21"/>
          <w:highlight w:val="none"/>
          <w14:textFill>
            <w14:solidFill>
              <w14:schemeClr w14:val="tx1"/>
            </w14:solidFill>
          </w14:textFill>
        </w:rPr>
      </w:pPr>
      <w:bookmarkStart w:id="145" w:name="_Toc18527"/>
      <w:bookmarkStart w:id="146" w:name="_Toc536594109"/>
      <w:bookmarkStart w:id="147" w:name="_Toc464632131"/>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bookmarkEnd w:id="147"/>
    </w:p>
    <w:p w14:paraId="0E08C158">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B25EF0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40EF13E4">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F5D0468">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00D8B4D8">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0E14A252">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6AAB3C97">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4E6F7CF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10251CFD">
      <w:pPr>
        <w:spacing w:line="300" w:lineRule="auto"/>
        <w:outlineLvl w:val="1"/>
        <w:rPr>
          <w:rFonts w:ascii="宋体" w:hAnsi="宋体"/>
          <w:color w:val="000000" w:themeColor="text1"/>
          <w:szCs w:val="21"/>
          <w:highlight w:val="none"/>
          <w14:textFill>
            <w14:solidFill>
              <w14:schemeClr w14:val="tx1"/>
            </w14:solidFill>
          </w14:textFill>
        </w:rPr>
      </w:pPr>
      <w:bookmarkStart w:id="148" w:name="_Toc322033399"/>
      <w:bookmarkStart w:id="149" w:name="_Toc14521"/>
      <w:bookmarkStart w:id="150" w:name="_Toc464632132"/>
      <w:bookmarkStart w:id="151" w:name="_Toc345675376"/>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14:paraId="1BDB2C06">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710ECCD0">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44E52D40">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23932"/>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30</w:t>
            </w:r>
            <w:r>
              <w:rPr>
                <w:rFonts w:hint="eastAsia" w:ascii="宋体" w:hAnsi="宋体" w:cs="宋体"/>
                <w:color w:val="000000" w:themeColor="text1"/>
                <w:kern w:val="0"/>
                <w:highlight w:val="none"/>
                <w14:textFill>
                  <w14:solidFill>
                    <w14:schemeClr w14:val="tx1"/>
                  </w14:solidFill>
                </w14:textFill>
              </w:rPr>
              <w:t>分</w:t>
            </w:r>
          </w:p>
        </w:tc>
      </w:tr>
    </w:tbl>
    <w:p w14:paraId="09A5E4CD">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672"/>
        <w:gridCol w:w="1500"/>
        <w:gridCol w:w="750"/>
        <w:gridCol w:w="6969"/>
      </w:tblGrid>
      <w:tr w14:paraId="0DD35C49">
        <w:tblPrEx>
          <w:shd w:val="clear" w:color="auto" w:fill="FFFFFF"/>
          <w:tblCellMar>
            <w:top w:w="0" w:type="dxa"/>
            <w:left w:w="0" w:type="dxa"/>
            <w:bottom w:w="0" w:type="dxa"/>
            <w:right w:w="0" w:type="dxa"/>
          </w:tblCellMar>
        </w:tblPrEx>
        <w:trPr>
          <w:cantSplit/>
          <w:trHeight w:val="460" w:hRule="atLeast"/>
          <w:tblHeader/>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C136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FB9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6879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C48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D51B8CC">
        <w:tblPrEx>
          <w:shd w:val="clear" w:color="auto" w:fill="FFFFFF"/>
          <w:tblCellMar>
            <w:top w:w="0" w:type="dxa"/>
            <w:left w:w="0" w:type="dxa"/>
            <w:bottom w:w="0" w:type="dxa"/>
            <w:right w:w="0" w:type="dxa"/>
          </w:tblCellMar>
        </w:tblPrEx>
        <w:trPr>
          <w:cantSplit/>
          <w:trHeight w:val="90" w:hRule="atLeas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F30F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CE97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项目实施方案 </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4CBF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05C829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的项目实施方案（包括但不限于技术方案、项目组织实施办法）进行评审： </w:t>
            </w:r>
          </w:p>
          <w:p w14:paraId="4E75158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1.方案全面具体、可行性高、操作性强，优于或完全满足采购需求的，得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78757F4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2.方案基本全面，具有可行性、操作性，基本满足采购需求的，得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1542DF5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3.方案不够全面，具有一定可行性、操作性但不足，部分满足采购需求的，得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203E173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4.方案不全面，欠缺可行性、操作性，不能满足采购需求的，得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742C275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5.不提供或其它不得分。</w:t>
            </w:r>
          </w:p>
        </w:tc>
      </w:tr>
      <w:tr w14:paraId="21E932C0">
        <w:tblPrEx>
          <w:shd w:val="clear" w:color="auto" w:fill="FFFFFF"/>
          <w:tblCellMar>
            <w:top w:w="0" w:type="dxa"/>
            <w:left w:w="0" w:type="dxa"/>
            <w:bottom w:w="0" w:type="dxa"/>
            <w:right w:w="0" w:type="dxa"/>
          </w:tblCellMar>
        </w:tblPrEx>
        <w:trPr>
          <w:cantSplit/>
          <w:trHeight w:val="90" w:hRule="atLeas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3A50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ECB5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施工进度计划及各阶段进度的保障措施</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EF37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F0BD7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所提供施工进度计划及各阶段进度的保障措施方案进行评分：</w:t>
            </w:r>
          </w:p>
          <w:p w14:paraId="206FDE4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施工进度计划编制科学合理、可行，关键线路清晰、准确、完整，关键节点控制措施得力、可操作性强，保证措施可靠的，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1FED4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施工进度计划编制合理，关键线路清晰、准确、完整，关键节点控制措施合理、具有可操作性基本条件，保证措施可靠的，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0FBF1D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施工进度计划编制</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合理，关键线路</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准确、</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完整，关键节点控制措施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一定</w:t>
            </w:r>
            <w:r>
              <w:rPr>
                <w:rFonts w:hint="eastAsia" w:ascii="宋体" w:hAnsi="宋体" w:eastAsia="宋体" w:cs="宋体"/>
                <w:color w:val="000000" w:themeColor="text1"/>
                <w:sz w:val="21"/>
                <w:szCs w:val="21"/>
                <w:highlight w:val="none"/>
                <w14:textFill>
                  <w14:solidFill>
                    <w14:schemeClr w14:val="tx1"/>
                  </w14:solidFill>
                </w14:textFill>
              </w:rPr>
              <w:t>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但不足</w:t>
            </w:r>
            <w:r>
              <w:rPr>
                <w:rFonts w:hint="eastAsia" w:ascii="宋体" w:hAnsi="宋体" w:eastAsia="宋体" w:cs="宋体"/>
                <w:color w:val="000000" w:themeColor="text1"/>
                <w:sz w:val="21"/>
                <w:szCs w:val="21"/>
                <w:highlight w:val="none"/>
                <w14:textFill>
                  <w14:solidFill>
                    <w14:schemeClr w14:val="tx1"/>
                  </w14:solidFill>
                </w14:textFill>
              </w:rPr>
              <w:t>，保证措施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6114DD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施工进度计划编制不合理、可行性不足，或关键线路不清晰、不准确、不完整，或关键节点控制措施不合理、不具有可操作性基本条件，或保证措施不可靠的，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CCB8CB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14:paraId="3246E7A8">
        <w:tblPrEx>
          <w:shd w:val="clear" w:color="auto" w:fill="FFFFFF"/>
          <w:tblCellMar>
            <w:top w:w="0" w:type="dxa"/>
            <w:left w:w="0" w:type="dxa"/>
            <w:bottom w:w="0" w:type="dxa"/>
            <w:right w:w="0" w:type="dxa"/>
          </w:tblCellMar>
        </w:tblPrEx>
        <w:trPr>
          <w:cantSpli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D36C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C6DF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安全、文明施工及环境保护措施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F95A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792A7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 xml:space="preserve">所提供安全、文明施工及环保措施方案进行评分：  </w:t>
            </w:r>
          </w:p>
          <w:p w14:paraId="587E0B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响应供应商针对本项目的施工安全、文明施工及环保措施的实施方案合理，职责清晰明了的，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p w14:paraId="1880F34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577FB8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510977A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响应供应商针对本项目的施工安全、文明施工及环保措施的实施方案不合理，职责模糊不清，</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F84CA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14:paraId="03E08BB4">
        <w:tblPrEx>
          <w:shd w:val="clear" w:color="auto" w:fill="FFFFFF"/>
          <w:tblCellMar>
            <w:top w:w="0" w:type="dxa"/>
            <w:left w:w="0" w:type="dxa"/>
            <w:bottom w:w="0" w:type="dxa"/>
            <w:right w:w="0" w:type="dxa"/>
          </w:tblCellMar>
        </w:tblPrEx>
        <w:trPr>
          <w:cantSpli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48D6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E00F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43C6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1271A9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对突发事件应急方案、应急措施是否合理、完善。（应急方案从人员、应急机械配备、响应、处理时间等方面进行评审）： </w:t>
            </w:r>
          </w:p>
          <w:p w14:paraId="6D1745A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1.应急方案措施详细具体、合理可行、针对性强的，优于或完全满足采购需求的，得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69A8F0C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2.应急方案措施具体、具有可行性、针对性，基本满足采购需求的，得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8A1A3F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3.应急方案措施不够具体、具有一定的可行性、针对性但不足，部分满足采购需求的，得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7E85CD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4.应急方案措施不具体，欠缺可行性和针对性，不能满足采购需求的，得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49B5383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5.不提供方案不得分。</w:t>
            </w:r>
          </w:p>
        </w:tc>
      </w:tr>
      <w:tr w14:paraId="70F622DD">
        <w:tblPrEx>
          <w:shd w:val="clear" w:color="auto" w:fill="FFFFFF"/>
          <w:tblCellMar>
            <w:top w:w="0" w:type="dxa"/>
            <w:left w:w="0" w:type="dxa"/>
            <w:bottom w:w="0" w:type="dxa"/>
            <w:right w:w="0" w:type="dxa"/>
          </w:tblCellMar>
        </w:tblPrEx>
        <w:trPr>
          <w:cantSplit/>
          <w:trHeight w:val="504" w:hRule="atLeast"/>
          <w:jc w:val="center"/>
        </w:trPr>
        <w:tc>
          <w:tcPr>
            <w:tcW w:w="217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998A9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CAB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E8AE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31DA12BF">
      <w:pPr>
        <w:rPr>
          <w:color w:val="000000" w:themeColor="text1"/>
          <w:highlight w:val="none"/>
          <w14:textFill>
            <w14:solidFill>
              <w14:schemeClr w14:val="tx1"/>
            </w14:solidFill>
          </w14:textFill>
        </w:rPr>
      </w:pP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691"/>
        <w:gridCol w:w="1500"/>
        <w:gridCol w:w="729"/>
        <w:gridCol w:w="6959"/>
      </w:tblGrid>
      <w:tr w14:paraId="117156E6">
        <w:tblPrEx>
          <w:tblCellMar>
            <w:top w:w="0" w:type="dxa"/>
            <w:left w:w="0" w:type="dxa"/>
            <w:bottom w:w="0" w:type="dxa"/>
            <w:right w:w="0" w:type="dxa"/>
          </w:tblCellMar>
        </w:tblPrEx>
        <w:trPr>
          <w:cantSplit/>
          <w:trHeight w:val="403"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83FA2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0788A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41464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0B902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17A0A550">
        <w:tblPrEx>
          <w:tblCellMar>
            <w:top w:w="0" w:type="dxa"/>
            <w:left w:w="0" w:type="dxa"/>
            <w:bottom w:w="0" w:type="dxa"/>
            <w:right w:w="0" w:type="dxa"/>
          </w:tblCellMar>
        </w:tblPrEx>
        <w:trPr>
          <w:cantSplit/>
          <w:trHeight w:val="1321"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1B4EE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F612F">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同类业绩 </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CA56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6ADD4">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年1月1日以来（以合同签订时间为准）的同类项目业绩，每提供一个符合要求的业绩得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分，最高得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分，不提供不得分。 </w:t>
            </w:r>
          </w:p>
          <w:p w14:paraId="0245A9D8">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注：提供合同关键页并加盖</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公章，不提供不得分。</w:t>
            </w:r>
          </w:p>
        </w:tc>
      </w:tr>
      <w:tr w14:paraId="3C1E21C7">
        <w:tblPrEx>
          <w:tblCellMar>
            <w:top w:w="0" w:type="dxa"/>
            <w:left w:w="0" w:type="dxa"/>
            <w:bottom w:w="0" w:type="dxa"/>
            <w:right w:w="0" w:type="dxa"/>
          </w:tblCellMar>
        </w:tblPrEx>
        <w:trPr>
          <w:cantSplit/>
          <w:trHeight w:val="4056"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370157">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E8825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项目团队能力</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6D6E30">
            <w:pPr>
              <w:pStyle w:val="19"/>
              <w:spacing w:after="0" w:line="320" w:lineRule="exact"/>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w:t>
            </w:r>
            <w:r>
              <w:rPr>
                <w:rFonts w:hint="eastAsia" w:ascii="宋体" w:hAnsi="宋体" w:cs="宋体"/>
                <w:color w:val="000000" w:themeColor="text1"/>
                <w:kern w:val="0"/>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7B64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拟投入团队人员情况进行评审：</w:t>
            </w:r>
          </w:p>
          <w:p w14:paraId="01630BFC">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项目负责人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具备机电工程专业</w:t>
            </w:r>
            <w:r>
              <w:rPr>
                <w:rFonts w:hint="eastAsia" w:ascii="宋体" w:hAns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级建造师</w:t>
            </w:r>
            <w:r>
              <w:rPr>
                <w:rFonts w:hint="eastAsia" w:ascii="宋体" w:hAnsi="宋体"/>
                <w:color w:val="000000" w:themeColor="text1"/>
                <w:highlight w:val="none"/>
                <w:lang w:val="en-US" w:eastAsia="zh-CN"/>
                <w14:textFill>
                  <w14:solidFill>
                    <w14:schemeClr w14:val="tx1"/>
                  </w14:solidFill>
                </w14:textFill>
              </w:rPr>
              <w:t>（或以上）资格</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并取得安全生产考核合格证（建安B类）的，得5分，不提供不得分。</w:t>
            </w:r>
          </w:p>
          <w:p w14:paraId="2FF2B264">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技术负责人（项目负责人除外）：具有</w:t>
            </w:r>
            <w:r>
              <w:rPr>
                <w:rFonts w:hint="eastAsia" w:ascii="宋体" w:hAnsi="宋体" w:cs="宋体"/>
                <w:color w:val="000000" w:themeColor="text1"/>
                <w:highlight w:val="none"/>
                <w:lang w:val="en-US" w:eastAsia="zh-CN"/>
                <w14:textFill>
                  <w14:solidFill>
                    <w14:schemeClr w14:val="tx1"/>
                  </w14:solidFill>
                </w14:textFill>
              </w:rPr>
              <w:t>机</w:t>
            </w:r>
            <w:r>
              <w:rPr>
                <w:rFonts w:hint="eastAsia" w:ascii="宋体" w:hAnsi="宋体" w:eastAsia="宋体" w:cs="宋体"/>
                <w:color w:val="000000" w:themeColor="text1"/>
                <w:sz w:val="21"/>
                <w:szCs w:val="21"/>
                <w:highlight w:val="none"/>
                <w14:textFill>
                  <w14:solidFill>
                    <w14:schemeClr w14:val="tx1"/>
                  </w14:solidFill>
                </w14:textFill>
              </w:rPr>
              <w:t>电工程专业</w:t>
            </w:r>
            <w:r>
              <w:rPr>
                <w:rFonts w:hint="eastAsia" w:ascii="宋体" w:hAnsi="宋体" w:cs="宋体"/>
                <w:color w:val="000000" w:themeColor="text1"/>
                <w:highlight w:val="none"/>
                <w:lang w:val="en-US" w:eastAsia="zh-CN"/>
                <w14:textFill>
                  <w14:solidFill>
                    <w14:schemeClr w14:val="tx1"/>
                  </w14:solidFill>
                </w14:textFill>
              </w:rPr>
              <w:t>中</w:t>
            </w:r>
            <w:r>
              <w:rPr>
                <w:rFonts w:hint="eastAsia" w:ascii="宋体" w:hAnsi="宋体" w:eastAsia="宋体" w:cs="宋体"/>
                <w:color w:val="000000" w:themeColor="text1"/>
                <w:highlight w:val="none"/>
                <w14:textFill>
                  <w14:solidFill>
                    <w14:schemeClr w14:val="tx1"/>
                  </w14:solidFill>
                </w14:textFill>
              </w:rPr>
              <w:t>级工程师职称或以上的，得5分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p>
          <w:p w14:paraId="1242341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团队人员（项目负责人、技术负责人除外）：具有施工员证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安全员证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资料员证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材料员证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质量员证的，每提供一个岗位证书得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分，本小项最高得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p w14:paraId="14A2A7BF">
            <w:pPr>
              <w:keepNext w:val="0"/>
              <w:keepLines w:val="0"/>
              <w:pageBreakBefore w:val="0"/>
              <w:kinsoku/>
              <w:wordWrap/>
              <w:overflowPunct/>
              <w:topLinePunct w:val="0"/>
              <w:autoSpaceDE/>
              <w:autoSpaceDN/>
              <w:bidi w:val="0"/>
              <w:spacing w:line="360" w:lineRule="auto"/>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注：提供人员证书复印件加盖供应商公章，</w:t>
            </w:r>
            <w:r>
              <w:rPr>
                <w:rFonts w:hint="eastAsia" w:ascii="宋体" w:hAnsi="宋体" w:eastAsia="宋体" w:cs="宋体"/>
                <w:color w:val="000000" w:themeColor="text1"/>
                <w:highlight w:val="none"/>
                <w14:textFill>
                  <w14:solidFill>
                    <w14:schemeClr w14:val="tx1"/>
                  </w14:solidFill>
                </w14:textFill>
              </w:rPr>
              <w:t xml:space="preserve">不提供不得分。同一人具备不同证书不能重复计算，一人不得同时承担2个不同职务。 </w:t>
            </w:r>
          </w:p>
        </w:tc>
      </w:tr>
      <w:tr w14:paraId="002BFFF2">
        <w:tblPrEx>
          <w:tblCellMar>
            <w:top w:w="0" w:type="dxa"/>
            <w:left w:w="0" w:type="dxa"/>
            <w:bottom w:w="0" w:type="dxa"/>
            <w:right w:w="0" w:type="dxa"/>
          </w:tblCellMar>
        </w:tblPrEx>
        <w:trPr>
          <w:cantSplit/>
          <w:trHeight w:val="546" w:hRule="atLeast"/>
          <w:jc w:val="center"/>
        </w:trPr>
        <w:tc>
          <w:tcPr>
            <w:tcW w:w="2191" w:type="dxa"/>
            <w:gridSpan w:val="2"/>
            <w:tcBorders>
              <w:top w:val="single" w:color="auto" w:sz="8" w:space="0"/>
              <w:left w:val="single" w:color="auto" w:sz="8" w:space="0"/>
              <w:bottom w:val="single" w:color="auto" w:sz="8" w:space="0"/>
              <w:right w:val="single" w:color="auto" w:sz="8" w:space="0"/>
            </w:tcBorders>
            <w:vAlign w:val="center"/>
          </w:tcPr>
          <w:p w14:paraId="15C152E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057D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867B07">
            <w:pPr>
              <w:spacing w:line="320" w:lineRule="exact"/>
              <w:jc w:val="center"/>
              <w:rPr>
                <w:rFonts w:ascii="宋体" w:hAnsi="宋体" w:cs="宋体"/>
                <w:color w:val="000000" w:themeColor="text1"/>
                <w:szCs w:val="21"/>
                <w:highlight w:val="none"/>
                <w14:textFill>
                  <w14:solidFill>
                    <w14:schemeClr w14:val="tx1"/>
                  </w14:solidFill>
                </w14:textFill>
              </w:rPr>
            </w:pPr>
          </w:p>
        </w:tc>
      </w:tr>
    </w:tbl>
    <w:p w14:paraId="2A122F78">
      <w:pPr>
        <w:pStyle w:val="60"/>
        <w:rPr>
          <w:rFonts w:ascii="宋体" w:hAnsi="宋体"/>
          <w:b/>
          <w:color w:val="000000" w:themeColor="text1"/>
          <w:highlight w:val="none"/>
          <w14:textFill>
            <w14:solidFill>
              <w14:schemeClr w14:val="tx1"/>
            </w14:solidFill>
          </w14:textFill>
        </w:rPr>
      </w:pPr>
    </w:p>
    <w:p w14:paraId="3DAAE676">
      <w:pPr>
        <w:pStyle w:val="60"/>
        <w:rPr>
          <w:rFonts w:ascii="宋体" w:hAnsi="宋体"/>
          <w:b/>
          <w:color w:val="000000" w:themeColor="text1"/>
          <w:highlight w:val="none"/>
          <w14:textFill>
            <w14:solidFill>
              <w14:schemeClr w14:val="tx1"/>
            </w14:solidFill>
          </w14:textFill>
        </w:rPr>
      </w:pPr>
    </w:p>
    <w:p w14:paraId="3441540D">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C22618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113F4A41">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14:paraId="22DB15E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14:paraId="753FAAC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14:paraId="5EB7641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057050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》的规定，对小型和微型企业产品的价格给予6%的扣除，用扣除后的价格参与评审。</w:t>
      </w:r>
    </w:p>
    <w:p w14:paraId="720B2A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67BEF67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220601A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5C454D3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7540C6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0638294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14:paraId="74636E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674FE6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E9F8A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6A2F484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bookmarkEnd w:id="35"/>
    </w:p>
    <w:p w14:paraId="38DA27C9">
      <w:pPr>
        <w:rPr>
          <w:rFonts w:hint="eastAsia"/>
          <w:color w:val="000000" w:themeColor="text1"/>
          <w:sz w:val="24"/>
          <w:highlight w:val="none"/>
          <w14:textFill>
            <w14:solidFill>
              <w14:schemeClr w14:val="tx1"/>
            </w14:solidFill>
          </w14:textFill>
        </w:rPr>
      </w:pPr>
      <w:bookmarkStart w:id="153" w:name="_Toc500843104"/>
      <w:bookmarkStart w:id="154" w:name="_Toc430185803"/>
      <w:bookmarkStart w:id="155" w:name="_Toc430771060"/>
      <w:bookmarkStart w:id="156" w:name="_Toc500861024"/>
      <w:bookmarkStart w:id="157" w:name="_Toc468157562"/>
      <w:bookmarkStart w:id="158" w:name="_Toc480020283"/>
      <w:bookmarkStart w:id="159" w:name="_Toc479991608"/>
      <w:bookmarkStart w:id="160" w:name="_Toc467236766"/>
      <w:bookmarkStart w:id="161" w:name="_Toc491658677"/>
      <w:bookmarkStart w:id="162" w:name="_Toc467987849"/>
      <w:bookmarkStart w:id="163" w:name="_Toc468606055"/>
      <w:bookmarkStart w:id="164" w:name="_Toc480010734"/>
      <w:bookmarkStart w:id="165" w:name="_Toc480021079"/>
      <w:bookmarkStart w:id="166" w:name="_Toc6727972"/>
      <w:bookmarkStart w:id="167" w:name="_Toc6397151"/>
      <w:bookmarkStart w:id="168" w:name="_Toc500861027"/>
      <w:bookmarkStart w:id="169" w:name="_Toc26066260"/>
      <w:bookmarkStart w:id="170" w:name="_Toc491658680"/>
      <w:r>
        <w:rPr>
          <w:rFonts w:hint="eastAsia"/>
          <w:color w:val="000000" w:themeColor="text1"/>
          <w:sz w:val="24"/>
          <w:highlight w:val="none"/>
          <w14:textFill>
            <w14:solidFill>
              <w14:schemeClr w14:val="tx1"/>
            </w14:solidFill>
          </w14:textFill>
        </w:rPr>
        <w:br w:type="page"/>
      </w:r>
    </w:p>
    <w:p w14:paraId="58DCDED9">
      <w:pPr>
        <w:pStyle w:val="3"/>
        <w:numPr>
          <w:ilvl w:val="0"/>
          <w:numId w:val="0"/>
        </w:numPr>
        <w:rPr>
          <w:color w:val="000000" w:themeColor="text1"/>
          <w:sz w:val="24"/>
          <w:highlight w:val="none"/>
          <w14:textFill>
            <w14:solidFill>
              <w14:schemeClr w14:val="tx1"/>
            </w14:solidFill>
          </w14:textFill>
        </w:rPr>
      </w:pPr>
      <w:bookmarkStart w:id="171" w:name="_Toc32626"/>
      <w:r>
        <w:rPr>
          <w:rFonts w:hint="eastAsia"/>
          <w:color w:val="000000" w:themeColor="text1"/>
          <w:sz w:val="24"/>
          <w:highlight w:val="none"/>
          <w14:textFill>
            <w14:solidFill>
              <w14:schemeClr w14:val="tx1"/>
            </w14:solidFill>
          </w14:textFill>
        </w:rPr>
        <w:t>政府采购政策</w:t>
      </w:r>
      <w:bookmarkEnd w:id="153"/>
      <w:bookmarkEnd w:id="171"/>
    </w:p>
    <w:p w14:paraId="52FDEBE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54"/>
      <w:bookmarkEnd w:id="155"/>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74395409">
      <w:pPr>
        <w:spacing w:line="360" w:lineRule="auto"/>
        <w:rPr>
          <w:rFonts w:ascii="宋体" w:hAnsi="宋体"/>
          <w:color w:val="000000" w:themeColor="text1"/>
          <w:highlight w:val="none"/>
          <w14:textFill>
            <w14:solidFill>
              <w14:schemeClr w14:val="tx1"/>
            </w14:solidFill>
          </w14:textFill>
        </w:rPr>
      </w:pPr>
      <w:bookmarkStart w:id="172" w:name="_Toc430185804"/>
      <w:bookmarkStart w:id="173" w:name="_Toc430771061"/>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52F88C77">
      <w:pPr>
        <w:spacing w:line="360" w:lineRule="auto"/>
        <w:rPr>
          <w:rFonts w:ascii="宋体" w:hAnsi="宋体"/>
          <w:color w:val="000000" w:themeColor="text1"/>
          <w:highlight w:val="none"/>
          <w14:textFill>
            <w14:solidFill>
              <w14:schemeClr w14:val="tx1"/>
            </w14:solidFill>
          </w14:textFill>
        </w:rPr>
      </w:pPr>
      <w:bookmarkStart w:id="174" w:name="_Toc430185805"/>
      <w:bookmarkStart w:id="175"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5A7B2819">
      <w:pPr>
        <w:spacing w:line="360" w:lineRule="auto"/>
        <w:rPr>
          <w:rFonts w:ascii="宋体" w:hAnsi="宋体"/>
          <w:color w:val="000000" w:themeColor="text1"/>
          <w:highlight w:val="none"/>
          <w14:textFill>
            <w14:solidFill>
              <w14:schemeClr w14:val="tx1"/>
            </w14:solidFill>
          </w14:textFill>
        </w:rPr>
      </w:pPr>
      <w:bookmarkStart w:id="176" w:name="_Toc430771063"/>
      <w:bookmarkStart w:id="177" w:name="_Toc430185806"/>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14:paraId="228EDC9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3ACB0F5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14:paraId="610F195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522DC88D">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BE827B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5D44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A5EF48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76BF92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41672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31E0B60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16BF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32ED2F6">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9E9B62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5316C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80B009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r>
      <w:tr w14:paraId="63EC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42ED71F0">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F99C8E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C8452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157F3C2">
            <w:pPr>
              <w:spacing w:line="360" w:lineRule="auto"/>
              <w:rPr>
                <w:rFonts w:ascii="宋体" w:hAnsi="宋体"/>
                <w:color w:val="000000" w:themeColor="text1"/>
                <w:highlight w:val="none"/>
                <w14:textFill>
                  <w14:solidFill>
                    <w14:schemeClr w14:val="tx1"/>
                  </w14:solidFill>
                </w14:textFill>
              </w:rPr>
            </w:pPr>
          </w:p>
        </w:tc>
      </w:tr>
      <w:tr w14:paraId="59DF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C49C082">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A20526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6F9D39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B45A66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bookmarkEnd w:id="156"/>
      <w:bookmarkEnd w:id="157"/>
      <w:bookmarkEnd w:id="158"/>
      <w:bookmarkEnd w:id="159"/>
      <w:bookmarkEnd w:id="160"/>
      <w:bookmarkEnd w:id="161"/>
      <w:bookmarkEnd w:id="162"/>
      <w:bookmarkEnd w:id="163"/>
      <w:bookmarkEnd w:id="164"/>
      <w:bookmarkEnd w:id="165"/>
    </w:tbl>
    <w:p w14:paraId="6104A157">
      <w:pPr>
        <w:spacing w:line="360" w:lineRule="auto"/>
        <w:rPr>
          <w:rFonts w:ascii="宋体" w:hAnsi="宋体"/>
          <w:color w:val="000000" w:themeColor="text1"/>
          <w:highlight w:val="none"/>
          <w14:textFill>
            <w14:solidFill>
              <w14:schemeClr w14:val="tx1"/>
            </w14:solidFill>
          </w14:textFill>
        </w:rPr>
      </w:pPr>
    </w:p>
    <w:p w14:paraId="71DEB986">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pgBorders>
            <w:top w:val="none" w:sz="0" w:space="0"/>
            <w:left w:val="none" w:sz="0" w:space="0"/>
            <w:bottom w:val="none" w:sz="0" w:space="0"/>
            <w:right w:val="none" w:sz="0" w:space="0"/>
          </w:pgBorders>
          <w:cols w:space="720" w:num="1"/>
          <w:titlePg/>
          <w:docGrid w:linePitch="312" w:charSpace="0"/>
        </w:sectPr>
      </w:pPr>
    </w:p>
    <w:p w14:paraId="4C83E30D">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78" w:name="_Hlt21939000"/>
      <w:bookmarkEnd w:id="178"/>
      <w:bookmarkStart w:id="179" w:name="_Toc374454610"/>
      <w:bookmarkStart w:id="180" w:name="_Toc333238642"/>
      <w:bookmarkStart w:id="181" w:name="_Toc340677079"/>
      <w:bookmarkStart w:id="182" w:name="_Toc339362309"/>
      <w:bookmarkStart w:id="183" w:name="_Toc350438758"/>
      <w:bookmarkStart w:id="184" w:name="_Toc366072538"/>
      <w:bookmarkStart w:id="185" w:name="_Toc337632367"/>
      <w:bookmarkStart w:id="186" w:name="_Toc340507451"/>
      <w:bookmarkStart w:id="187" w:name="_Toc342060383"/>
      <w:bookmarkStart w:id="188" w:name="_Toc332270355"/>
      <w:bookmarkStart w:id="189" w:name="_Toc341348347"/>
      <w:bookmarkStart w:id="190" w:name="_Toc365985187"/>
      <w:bookmarkStart w:id="191" w:name="_Toc333237686"/>
      <w:bookmarkStart w:id="192" w:name="_Toc340672878"/>
      <w:bookmarkStart w:id="193" w:name="_Toc333237797"/>
      <w:bookmarkStart w:id="194" w:name="_Toc345513910"/>
      <w:bookmarkStart w:id="195" w:name="_Toc349143598"/>
      <w:bookmarkStart w:id="196" w:name="_Toc365967081"/>
      <w:bookmarkStart w:id="197" w:name="_Toc339020242"/>
      <w:bookmarkStart w:id="198" w:name="_Toc339441096"/>
      <w:bookmarkStart w:id="199" w:name="_Toc331684047"/>
      <w:bookmarkStart w:id="200" w:name="_Toc330459994"/>
      <w:bookmarkStart w:id="201" w:name="_Toc336681944"/>
      <w:bookmarkStart w:id="202" w:name="_Toc331512907"/>
      <w:bookmarkStart w:id="203" w:name="_Toc336681589"/>
      <w:bookmarkStart w:id="204" w:name="_Toc350756459"/>
      <w:bookmarkStart w:id="205" w:name="_Toc339020104"/>
      <w:bookmarkStart w:id="206" w:name="_Toc339019898"/>
      <w:bookmarkStart w:id="207" w:name="_Toc333935355"/>
      <w:bookmarkStart w:id="208" w:name="_Toc349127635"/>
      <w:bookmarkStart w:id="209" w:name="_Toc342296769"/>
      <w:bookmarkStart w:id="210" w:name="_Toc332206717"/>
      <w:bookmarkStart w:id="211" w:name="_Toc339020024"/>
      <w:bookmarkStart w:id="212" w:name="_Toc333935696"/>
      <w:bookmarkStart w:id="213" w:name="_Toc21445"/>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596FDA6B">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47A4E36E">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73566A32">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0666E91">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16DF7CDE">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2B1B8E0E">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7B588A5E">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36BDE34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1FCCF1CA">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1B3D17E">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6CF1E67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36F4E67">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施工</w:t>
      </w:r>
      <w:r>
        <w:rPr>
          <w:rFonts w:hint="eastAsia" w:ascii="宋体" w:hAnsi="宋体"/>
          <w:bCs/>
          <w:color w:val="000000" w:themeColor="text1"/>
          <w:szCs w:val="21"/>
          <w:highlight w:val="none"/>
          <w14:textFill>
            <w14:solidFill>
              <w14:schemeClr w14:val="tx1"/>
            </w14:solidFill>
          </w14:textFill>
        </w:rPr>
        <w:t>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FE6087F">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53AEE2B">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w:t>
      </w:r>
      <w:r>
        <w:rPr>
          <w:rFonts w:hint="eastAsia" w:ascii="宋体" w:hAnsi="宋体"/>
          <w:bCs/>
          <w:color w:val="000000" w:themeColor="text1"/>
          <w:szCs w:val="21"/>
          <w:highlight w:val="none"/>
          <w:lang w:val="en-US" w:eastAsia="zh-CN"/>
          <w14:textFill>
            <w14:solidFill>
              <w14:schemeClr w14:val="tx1"/>
            </w14:solidFill>
          </w14:textFill>
        </w:rPr>
        <w:t>工程</w:t>
      </w:r>
      <w:r>
        <w:rPr>
          <w:rFonts w:hint="eastAsia" w:ascii="宋体" w:hAnsi="宋体"/>
          <w:bCs/>
          <w:color w:val="000000" w:themeColor="text1"/>
          <w:szCs w:val="21"/>
          <w:highlight w:val="none"/>
          <w14:textFill>
            <w14:solidFill>
              <w14:schemeClr w14:val="tx1"/>
            </w14:solidFill>
          </w14:textFill>
        </w:rPr>
        <w:t>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C31224E">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32DA567B">
      <w:pPr>
        <w:numPr>
          <w:ilvl w:val="6"/>
          <w:numId w:val="24"/>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4992BE6B">
      <w:pPr>
        <w:numPr>
          <w:ilvl w:val="6"/>
          <w:numId w:val="24"/>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5312EDD9">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73B45B8B">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0E49C4D">
      <w:pPr>
        <w:numPr>
          <w:ilvl w:val="0"/>
          <w:numId w:val="25"/>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BD266A5">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3160B31D">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0563608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242A55A9">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39D0FBB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48F70329">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1F8BAA32">
      <w:pPr>
        <w:tabs>
          <w:tab w:val="left" w:pos="1004"/>
        </w:tabs>
        <w:spacing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每推迟一天按总价的1%罚款。</w:t>
      </w:r>
    </w:p>
    <w:p w14:paraId="2289CDD9">
      <w:pPr>
        <w:tabs>
          <w:tab w:val="left" w:pos="1004"/>
        </w:tabs>
        <w:spacing w:line="360" w:lineRule="auto"/>
        <w:ind w:firstLine="420"/>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 乙方收取甲方预付款后，中途终止或退出项目施工，应将预付款全额退还，并支付甲方该项目合同金额的百分之五作为项目误工费。</w:t>
      </w:r>
    </w:p>
    <w:p w14:paraId="4541D5D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4F1E9CCF">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23A0A54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DD0A8A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0935A4">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848F9F4">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E3BF5E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15427EB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w:t>
      </w:r>
      <w:r>
        <w:rPr>
          <w:rFonts w:hint="eastAsia" w:ascii="宋体" w:hAnsi="宋体"/>
          <w:bCs/>
          <w:color w:val="000000" w:themeColor="text1"/>
          <w:szCs w:val="21"/>
          <w:highlight w:val="none"/>
          <w:lang w:eastAsia="zh-CN"/>
          <w14:textFill>
            <w14:solidFill>
              <w14:schemeClr w14:val="tx1"/>
            </w14:solidFill>
          </w14:textFill>
        </w:rPr>
        <w:t>完工期</w:t>
      </w:r>
      <w:r>
        <w:rPr>
          <w:rFonts w:hint="eastAsia" w:ascii="宋体" w:hAnsi="宋体"/>
          <w:bCs/>
          <w:color w:val="000000" w:themeColor="text1"/>
          <w:szCs w:val="21"/>
          <w:highlight w:val="none"/>
          <w14:textFill>
            <w14:solidFill>
              <w14:schemeClr w14:val="tx1"/>
            </w14:solidFill>
          </w14:textFill>
        </w:rPr>
        <w:t>间质量问题发生争议，由法律及有关规章规定的技术单位进行质量鉴定，双方无条件服从该鉴定的结论。</w:t>
      </w:r>
    </w:p>
    <w:p w14:paraId="352197E9">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4289C2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3510820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5C81BC2C">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5B7AAED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4C70F36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2DF97A6E">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7BF4DBD">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2C678B3A">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F595055">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41C5D9F2">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826C834">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1879A2B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4CAB91C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10DD523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59A52FE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3715E14A">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1C558CB6">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p>
    <w:p w14:paraId="7FFC37C7">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15" w:name="_Toc366072539"/>
      <w:bookmarkStart w:id="216" w:name="_Toc331684048"/>
      <w:bookmarkStart w:id="217" w:name="_Toc349127636"/>
      <w:bookmarkStart w:id="218" w:name="_Toc333238643"/>
      <w:bookmarkStart w:id="219" w:name="_Toc336681590"/>
      <w:bookmarkStart w:id="220" w:name="_Toc330459995"/>
      <w:bookmarkStart w:id="221" w:name="_Toc350756460"/>
      <w:bookmarkStart w:id="222" w:name="_Toc339020105"/>
      <w:bookmarkStart w:id="223" w:name="_Toc333935697"/>
      <w:bookmarkStart w:id="224" w:name="_Toc339020243"/>
      <w:bookmarkStart w:id="225" w:name="_Toc332270356"/>
      <w:bookmarkStart w:id="226" w:name="_Toc339441097"/>
      <w:bookmarkStart w:id="227" w:name="_Toc10072"/>
      <w:bookmarkStart w:id="228" w:name="_Toc333935356"/>
      <w:bookmarkStart w:id="229" w:name="_Toc365967082"/>
      <w:bookmarkStart w:id="230" w:name="_Toc333237687"/>
      <w:bookmarkStart w:id="231" w:name="_Toc332206718"/>
      <w:bookmarkStart w:id="232" w:name="_Toc365985188"/>
      <w:bookmarkStart w:id="233" w:name="_Toc339020025"/>
      <w:bookmarkStart w:id="234" w:name="_Toc341348348"/>
      <w:bookmarkStart w:id="235" w:name="_Toc340672879"/>
      <w:bookmarkStart w:id="236" w:name="_Toc349143599"/>
      <w:bookmarkStart w:id="237" w:name="_Toc333237798"/>
      <w:bookmarkStart w:id="238" w:name="_Toc340507452"/>
      <w:bookmarkStart w:id="239" w:name="_Toc500861025"/>
      <w:bookmarkStart w:id="240" w:name="_Toc345513911"/>
      <w:bookmarkStart w:id="241" w:name="_Toc342296770"/>
      <w:bookmarkStart w:id="242" w:name="_Toc339019899"/>
      <w:bookmarkStart w:id="243" w:name="_Toc340677080"/>
      <w:bookmarkStart w:id="244" w:name="_Toc491658678"/>
      <w:bookmarkStart w:id="245" w:name="_Toc337632368"/>
      <w:bookmarkStart w:id="246" w:name="_Toc342060384"/>
      <w:bookmarkStart w:id="247" w:name="_Toc350438759"/>
      <w:bookmarkStart w:id="248" w:name="_Toc331512908"/>
      <w:bookmarkStart w:id="249" w:name="_Toc339362310"/>
      <w:bookmarkStart w:id="250" w:name="_Toc336681945"/>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232DA683">
      <w:pPr>
        <w:rPr>
          <w:rFonts w:ascii="宋体" w:hAnsi="宋体"/>
          <w:color w:val="000000" w:themeColor="text1"/>
          <w:highlight w:val="none"/>
          <w14:textFill>
            <w14:solidFill>
              <w14:schemeClr w14:val="tx1"/>
            </w14:solidFill>
          </w14:textFill>
        </w:rPr>
      </w:pPr>
    </w:p>
    <w:p w14:paraId="76C7CE88">
      <w:pPr>
        <w:pStyle w:val="3"/>
        <w:numPr>
          <w:ilvl w:val="1"/>
          <w:numId w:val="0"/>
        </w:numPr>
        <w:rPr>
          <w:rFonts w:ascii="宋体" w:hAnsi="宋体"/>
          <w:color w:val="000000" w:themeColor="text1"/>
          <w:sz w:val="24"/>
          <w:highlight w:val="none"/>
          <w14:textFill>
            <w14:solidFill>
              <w14:schemeClr w14:val="tx1"/>
            </w14:solidFill>
          </w14:textFill>
        </w:rPr>
      </w:pPr>
      <w:bookmarkStart w:id="253" w:name="_Toc340672880"/>
      <w:bookmarkStart w:id="254" w:name="_Toc333237799"/>
      <w:bookmarkStart w:id="255" w:name="_Toc339019900"/>
      <w:bookmarkStart w:id="256" w:name="_Toc336681591"/>
      <w:bookmarkStart w:id="257" w:name="_Toc365985189"/>
      <w:bookmarkStart w:id="258" w:name="_Toc339441098"/>
      <w:bookmarkStart w:id="259" w:name="_Toc340677081"/>
      <w:bookmarkStart w:id="260" w:name="_Toc340507453"/>
      <w:bookmarkStart w:id="261" w:name="_Toc333238644"/>
      <w:bookmarkStart w:id="262" w:name="_Toc350756461"/>
      <w:bookmarkStart w:id="263" w:name="_Toc331684049"/>
      <w:bookmarkStart w:id="264" w:name="_Toc332206719"/>
      <w:bookmarkStart w:id="265" w:name="_Toc345513912"/>
      <w:bookmarkStart w:id="266" w:name="_Toc341348349"/>
      <w:bookmarkStart w:id="267" w:name="_Toc333935357"/>
      <w:bookmarkStart w:id="268" w:name="_Toc32102"/>
      <w:bookmarkStart w:id="269" w:name="_Toc342060385"/>
      <w:bookmarkStart w:id="270" w:name="_Toc342296771"/>
      <w:bookmarkStart w:id="271" w:name="_Toc339362311"/>
      <w:bookmarkStart w:id="272" w:name="_Toc349143600"/>
      <w:bookmarkStart w:id="273" w:name="_Toc350438760"/>
      <w:bookmarkStart w:id="274" w:name="_Toc339020106"/>
      <w:bookmarkStart w:id="275" w:name="_Toc330459996"/>
      <w:bookmarkStart w:id="276" w:name="_Toc336681946"/>
      <w:bookmarkStart w:id="277" w:name="_Toc365967083"/>
      <w:bookmarkStart w:id="278" w:name="_Toc337632369"/>
      <w:bookmarkStart w:id="279" w:name="_Toc333237688"/>
      <w:bookmarkStart w:id="280" w:name="_Toc332270357"/>
      <w:bookmarkStart w:id="281" w:name="_Toc366072540"/>
      <w:bookmarkStart w:id="282" w:name="_Toc349127637"/>
      <w:bookmarkStart w:id="283" w:name="_Toc331512909"/>
      <w:bookmarkStart w:id="284" w:name="_Toc339020026"/>
      <w:bookmarkStart w:id="285" w:name="_Toc333935698"/>
      <w:bookmarkStart w:id="286" w:name="_Toc339020244"/>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A36A574">
      <w:pPr>
        <w:pStyle w:val="4"/>
        <w:rPr>
          <w:rFonts w:hAnsi="宋体"/>
          <w:bCs/>
          <w:color w:val="000000" w:themeColor="text1"/>
          <w:sz w:val="21"/>
          <w:highlight w:val="none"/>
          <w14:textFill>
            <w14:solidFill>
              <w14:schemeClr w14:val="tx1"/>
            </w14:solidFill>
          </w14:textFill>
        </w:rPr>
      </w:pPr>
    </w:p>
    <w:p w14:paraId="72D73C2E">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14:paraId="00234447">
      <w:pPr>
        <w:pStyle w:val="4"/>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14:paraId="2618D92C">
      <w:pPr>
        <w:pStyle w:val="4"/>
        <w:rPr>
          <w:rFonts w:hAnsi="宋体"/>
          <w:bCs/>
          <w:color w:val="000000" w:themeColor="text1"/>
          <w:sz w:val="21"/>
          <w:highlight w:val="none"/>
          <w14:textFill>
            <w14:solidFill>
              <w14:schemeClr w14:val="tx1"/>
            </w14:solidFill>
          </w14:textFill>
        </w:rPr>
      </w:pPr>
    </w:p>
    <w:p w14:paraId="3B461FDE">
      <w:pPr>
        <w:pStyle w:val="4"/>
        <w:rPr>
          <w:rFonts w:hAnsi="宋体"/>
          <w:bCs/>
          <w:color w:val="000000" w:themeColor="text1"/>
          <w:sz w:val="21"/>
          <w:highlight w:val="none"/>
          <w14:textFill>
            <w14:solidFill>
              <w14:schemeClr w14:val="tx1"/>
            </w14:solidFill>
          </w14:textFill>
        </w:rPr>
      </w:pPr>
    </w:p>
    <w:p w14:paraId="52255887">
      <w:pPr>
        <w:pStyle w:val="4"/>
        <w:rPr>
          <w:rFonts w:hAnsi="宋体"/>
          <w:bCs/>
          <w:color w:val="000000" w:themeColor="text1"/>
          <w:sz w:val="21"/>
          <w:highlight w:val="none"/>
          <w14:textFill>
            <w14:solidFill>
              <w14:schemeClr w14:val="tx1"/>
            </w14:solidFill>
          </w14:textFill>
        </w:rPr>
      </w:pPr>
    </w:p>
    <w:p w14:paraId="7BF41DDE">
      <w:pPr>
        <w:pStyle w:val="4"/>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7B4ACB57">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YXCG-20260209</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979148A">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B55E4EA">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D5F2BA9">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42210C46">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44F1648">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12D8989">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0933C7F">
      <w:pPr>
        <w:pStyle w:val="4"/>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4EAA7A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CD91429">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66386F9D">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409"/>
      <w:r>
        <w:rPr>
          <w:rFonts w:hint="eastAsia" w:ascii="宋体" w:hAnsi="宋体"/>
          <w:b w:val="0"/>
          <w:color w:val="000000" w:themeColor="text1"/>
          <w:sz w:val="24"/>
          <w:highlight w:val="none"/>
          <w14:textFill>
            <w14:solidFill>
              <w14:schemeClr w14:val="tx1"/>
            </w14:solidFill>
          </w14:textFill>
        </w:rPr>
        <w:t>自查表</w:t>
      </w:r>
      <w:bookmarkEnd w:id="287"/>
    </w:p>
    <w:p w14:paraId="56CB186A">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18086"/>
      <w:bookmarkStart w:id="289" w:name="_Toc31777"/>
      <w:bookmarkStart w:id="290" w:name="_Toc14299"/>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7367C0E0">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483"/>
        <w:gridCol w:w="2804"/>
        <w:gridCol w:w="1701"/>
        <w:gridCol w:w="2207"/>
      </w:tblGrid>
      <w:tr w14:paraId="2580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8" w:type="dxa"/>
            <w:gridSpan w:val="2"/>
            <w:vAlign w:val="center"/>
          </w:tcPr>
          <w:p w14:paraId="6F30C2C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04" w:type="dxa"/>
            <w:vAlign w:val="center"/>
          </w:tcPr>
          <w:p w14:paraId="63CFFD9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701" w:type="dxa"/>
            <w:vAlign w:val="center"/>
          </w:tcPr>
          <w:p w14:paraId="659C0EC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376C031">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14:paraId="342A9BF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2DA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restart"/>
            <w:vAlign w:val="center"/>
          </w:tcPr>
          <w:p w14:paraId="2B64D979">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483" w:type="dxa"/>
            <w:vMerge w:val="restart"/>
            <w:vAlign w:val="center"/>
          </w:tcPr>
          <w:p w14:paraId="17094566">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供应商要求</w:t>
            </w:r>
          </w:p>
        </w:tc>
        <w:tc>
          <w:tcPr>
            <w:tcW w:w="2804" w:type="dxa"/>
            <w:vAlign w:val="center"/>
          </w:tcPr>
          <w:p w14:paraId="61A4353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01" w:type="dxa"/>
            <w:vAlign w:val="center"/>
          </w:tcPr>
          <w:p w14:paraId="4824CB4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A8E808F">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见磋商响应文件</w:t>
            </w:r>
          </w:p>
          <w:p w14:paraId="75BFBE5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0F61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continue"/>
            <w:vAlign w:val="center"/>
          </w:tcPr>
          <w:p w14:paraId="33921BA6">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528C69D6">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804" w:type="dxa"/>
            <w:vAlign w:val="center"/>
          </w:tcPr>
          <w:p w14:paraId="74AF668C">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701" w:type="dxa"/>
            <w:vAlign w:val="center"/>
          </w:tcPr>
          <w:p w14:paraId="3A8C525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025CA5CC">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2D835324">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9A8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continue"/>
            <w:vAlign w:val="center"/>
          </w:tcPr>
          <w:p w14:paraId="03830B28">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1F16388D">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804" w:type="dxa"/>
            <w:vAlign w:val="center"/>
          </w:tcPr>
          <w:p w14:paraId="2690E045">
            <w:pPr>
              <w:tabs>
                <w:tab w:val="left" w:pos="0"/>
              </w:tabs>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单位负责人为同一人或者存在直接控股、管理关系的不同供应商，不得参加同一合同项下的政府采购活动；（提供《磋商邀请函》承诺）</w:t>
            </w:r>
          </w:p>
        </w:tc>
        <w:tc>
          <w:tcPr>
            <w:tcW w:w="1701" w:type="dxa"/>
            <w:vAlign w:val="center"/>
          </w:tcPr>
          <w:p w14:paraId="3BAE8BF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19E6A533">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19D0B190">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F67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1345" w:type="dxa"/>
            <w:vMerge w:val="continue"/>
            <w:vAlign w:val="center"/>
          </w:tcPr>
          <w:p w14:paraId="7DBEAB94">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42F65744">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1F7A962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01" w:type="dxa"/>
            <w:vAlign w:val="center"/>
          </w:tcPr>
          <w:p w14:paraId="402CB7A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6E0D4880">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5A784505">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084D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45" w:type="dxa"/>
            <w:vMerge w:val="continue"/>
            <w:vAlign w:val="center"/>
          </w:tcPr>
          <w:p w14:paraId="73C71298">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1B367CD2">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3DE3252B">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投标人须具有建设行政主管部门核发的电力施工总承包三级或以上或者输变电专业承包三级或以上资质，并具有有效的安全生产许可证；</w:t>
            </w:r>
          </w:p>
        </w:tc>
        <w:tc>
          <w:tcPr>
            <w:tcW w:w="1701" w:type="dxa"/>
            <w:vAlign w:val="center"/>
          </w:tcPr>
          <w:p w14:paraId="5F80DCA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7353D6E">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72DB8A75">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767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345" w:type="dxa"/>
            <w:vMerge w:val="continue"/>
            <w:vAlign w:val="center"/>
          </w:tcPr>
          <w:p w14:paraId="255C830D">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shd w:val="clear" w:color="auto" w:fill="auto"/>
            <w:vAlign w:val="center"/>
          </w:tcPr>
          <w:p w14:paraId="753CB12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4EA6616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投标人必须具有《承装（修、试）电力设施许可证》资质，许可类别和等级：承装五级或以上、承修五级或以上、承试五级或以上；</w:t>
            </w:r>
          </w:p>
        </w:tc>
        <w:tc>
          <w:tcPr>
            <w:tcW w:w="1701" w:type="dxa"/>
            <w:vAlign w:val="center"/>
          </w:tcPr>
          <w:p w14:paraId="1B3AA6C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37F8467">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79BF1DBA">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74D8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45" w:type="dxa"/>
            <w:vMerge w:val="restart"/>
            <w:vAlign w:val="center"/>
          </w:tcPr>
          <w:p w14:paraId="4E233268">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73E40BC5">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483" w:type="dxa"/>
            <w:shd w:val="clear" w:color="auto" w:fill="auto"/>
            <w:vAlign w:val="center"/>
          </w:tcPr>
          <w:p w14:paraId="5AA7526B">
            <w:pPr>
              <w:tabs>
                <w:tab w:val="left" w:pos="146"/>
              </w:tabs>
              <w:ind w:left="146" w:left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完工期须满足要求</w:t>
            </w:r>
          </w:p>
        </w:tc>
        <w:tc>
          <w:tcPr>
            <w:tcW w:w="2804" w:type="dxa"/>
            <w:vAlign w:val="center"/>
          </w:tcPr>
          <w:p w14:paraId="68C6B47B">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58804B14">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14:paraId="2058214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01B20C82">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76A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45" w:type="dxa"/>
            <w:vMerge w:val="continue"/>
          </w:tcPr>
          <w:p w14:paraId="2E1D740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4F9FA77E">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804" w:type="dxa"/>
            <w:vAlign w:val="center"/>
          </w:tcPr>
          <w:p w14:paraId="45D80AD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34D1FFB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73A9384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95EB2F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18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45" w:type="dxa"/>
            <w:vMerge w:val="continue"/>
          </w:tcPr>
          <w:p w14:paraId="1EB37D9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76EC036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804" w:type="dxa"/>
            <w:vAlign w:val="center"/>
          </w:tcPr>
          <w:p w14:paraId="23C85CD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14:paraId="6979EEFD">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60E186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1613D8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6BB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45" w:type="dxa"/>
            <w:vMerge w:val="continue"/>
          </w:tcPr>
          <w:p w14:paraId="4067C31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38F72EF3">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04" w:type="dxa"/>
            <w:vAlign w:val="center"/>
          </w:tcPr>
          <w:p w14:paraId="16DBAB3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4216A5D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5498461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A66B5D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17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45" w:type="dxa"/>
            <w:vMerge w:val="continue"/>
          </w:tcPr>
          <w:p w14:paraId="0BC836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35CC4B82">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804" w:type="dxa"/>
            <w:vAlign w:val="center"/>
          </w:tcPr>
          <w:p w14:paraId="0B1DCB6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14:paraId="5C1B8F5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1530394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5774F0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7EB253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678226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7AC4E9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14:paraId="3BC9A6C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EE3A43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F4B15E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23A697C9">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66"/>
      <w:bookmarkEnd w:id="167"/>
      <w:bookmarkEnd w:id="168"/>
      <w:bookmarkEnd w:id="169"/>
      <w:bookmarkEnd w:id="170"/>
    </w:p>
    <w:p w14:paraId="66C11CD8">
      <w:pPr>
        <w:pStyle w:val="4"/>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989781E">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469160785"/>
      <w:bookmarkStart w:id="292" w:name="_Toc2742"/>
      <w:bookmarkStart w:id="293" w:name="_Toc20041451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0109DC8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A54A2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2FD2E01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5857CE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6850903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05269E7">
      <w:pPr>
        <w:spacing w:line="360" w:lineRule="auto"/>
        <w:ind w:firstLine="660"/>
        <w:rPr>
          <w:rFonts w:ascii="宋体" w:hAnsi="宋体"/>
          <w:color w:val="000000" w:themeColor="text1"/>
          <w:szCs w:val="21"/>
          <w:highlight w:val="none"/>
          <w14:textFill>
            <w14:solidFill>
              <w14:schemeClr w14:val="tx1"/>
            </w14:solidFill>
          </w14:textFill>
        </w:rPr>
      </w:pPr>
    </w:p>
    <w:p w14:paraId="30872E74">
      <w:pPr>
        <w:spacing w:line="360" w:lineRule="auto"/>
        <w:ind w:firstLine="660"/>
        <w:rPr>
          <w:rFonts w:ascii="宋体" w:hAnsi="宋体"/>
          <w:color w:val="000000" w:themeColor="text1"/>
          <w:szCs w:val="21"/>
          <w:highlight w:val="none"/>
          <w14:textFill>
            <w14:solidFill>
              <w14:schemeClr w14:val="tx1"/>
            </w14:solidFill>
          </w14:textFill>
        </w:rPr>
      </w:pPr>
    </w:p>
    <w:p w14:paraId="7F9999A4">
      <w:pPr>
        <w:spacing w:line="360" w:lineRule="auto"/>
        <w:ind w:firstLine="660"/>
        <w:rPr>
          <w:rFonts w:ascii="宋体" w:hAnsi="宋体"/>
          <w:color w:val="000000" w:themeColor="text1"/>
          <w:szCs w:val="21"/>
          <w:highlight w:val="none"/>
          <w14:textFill>
            <w14:solidFill>
              <w14:schemeClr w14:val="tx1"/>
            </w14:solidFill>
          </w14:textFill>
        </w:rPr>
      </w:pPr>
    </w:p>
    <w:p w14:paraId="6E32704F">
      <w:pPr>
        <w:spacing w:line="360" w:lineRule="auto"/>
        <w:ind w:firstLine="660"/>
        <w:rPr>
          <w:rFonts w:ascii="宋体" w:hAnsi="宋体"/>
          <w:color w:val="000000" w:themeColor="text1"/>
          <w:szCs w:val="21"/>
          <w:highlight w:val="none"/>
          <w14:textFill>
            <w14:solidFill>
              <w14:schemeClr w14:val="tx1"/>
            </w14:solidFill>
          </w14:textFill>
        </w:rPr>
      </w:pPr>
    </w:p>
    <w:p w14:paraId="1EC3D8A7">
      <w:pPr>
        <w:spacing w:line="360" w:lineRule="auto"/>
        <w:ind w:firstLine="660"/>
        <w:rPr>
          <w:rFonts w:ascii="宋体" w:hAnsi="宋体"/>
          <w:color w:val="000000" w:themeColor="text1"/>
          <w:szCs w:val="21"/>
          <w:highlight w:val="none"/>
          <w14:textFill>
            <w14:solidFill>
              <w14:schemeClr w14:val="tx1"/>
            </w14:solidFill>
          </w14:textFill>
        </w:rPr>
      </w:pPr>
    </w:p>
    <w:p w14:paraId="0B7BD20C">
      <w:pPr>
        <w:spacing w:line="360" w:lineRule="auto"/>
        <w:ind w:firstLine="660"/>
        <w:rPr>
          <w:rFonts w:ascii="宋体" w:hAnsi="宋体"/>
          <w:color w:val="000000" w:themeColor="text1"/>
          <w:szCs w:val="21"/>
          <w:highlight w:val="none"/>
          <w14:textFill>
            <w14:solidFill>
              <w14:schemeClr w14:val="tx1"/>
            </w14:solidFill>
          </w14:textFill>
        </w:rPr>
      </w:pPr>
    </w:p>
    <w:p w14:paraId="2CD558EA">
      <w:pPr>
        <w:spacing w:line="360" w:lineRule="auto"/>
        <w:ind w:firstLine="660"/>
        <w:rPr>
          <w:rFonts w:ascii="宋体" w:hAnsi="宋体"/>
          <w:color w:val="000000" w:themeColor="text1"/>
          <w:szCs w:val="21"/>
          <w:highlight w:val="none"/>
          <w14:textFill>
            <w14:solidFill>
              <w14:schemeClr w14:val="tx1"/>
            </w14:solidFill>
          </w14:textFill>
        </w:rPr>
      </w:pPr>
    </w:p>
    <w:p w14:paraId="45B2F49E">
      <w:pPr>
        <w:spacing w:line="360" w:lineRule="auto"/>
        <w:ind w:firstLine="660"/>
        <w:rPr>
          <w:rFonts w:ascii="宋体" w:hAnsi="宋体"/>
          <w:color w:val="000000" w:themeColor="text1"/>
          <w:szCs w:val="21"/>
          <w:highlight w:val="none"/>
          <w14:textFill>
            <w14:solidFill>
              <w14:schemeClr w14:val="tx1"/>
            </w14:solidFill>
          </w14:textFill>
        </w:rPr>
      </w:pPr>
    </w:p>
    <w:p w14:paraId="02F315DD">
      <w:pPr>
        <w:spacing w:line="360" w:lineRule="auto"/>
        <w:ind w:firstLine="660"/>
        <w:rPr>
          <w:rFonts w:ascii="宋体" w:hAnsi="宋体"/>
          <w:color w:val="000000" w:themeColor="text1"/>
          <w:szCs w:val="21"/>
          <w:highlight w:val="none"/>
          <w14:textFill>
            <w14:solidFill>
              <w14:schemeClr w14:val="tx1"/>
            </w14:solidFill>
          </w14:textFill>
        </w:rPr>
      </w:pPr>
    </w:p>
    <w:p w14:paraId="42DDD808">
      <w:pPr>
        <w:spacing w:line="360" w:lineRule="auto"/>
        <w:ind w:firstLine="660"/>
        <w:rPr>
          <w:rFonts w:ascii="宋体" w:hAnsi="宋体"/>
          <w:color w:val="000000" w:themeColor="text1"/>
          <w:szCs w:val="21"/>
          <w:highlight w:val="none"/>
          <w14:textFill>
            <w14:solidFill>
              <w14:schemeClr w14:val="tx1"/>
            </w14:solidFill>
          </w14:textFill>
        </w:rPr>
      </w:pPr>
    </w:p>
    <w:p w14:paraId="760E73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56AC09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5BF5DE2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17F4DB2">
      <w:pPr>
        <w:pStyle w:val="4"/>
        <w:spacing w:line="360" w:lineRule="auto"/>
        <w:ind w:left="420" w:firstLine="0"/>
        <w:rPr>
          <w:rFonts w:hAnsi="宋体"/>
          <w:color w:val="000000" w:themeColor="text1"/>
          <w:highlight w:val="none"/>
          <w14:textFill>
            <w14:solidFill>
              <w14:schemeClr w14:val="tx1"/>
            </w14:solidFill>
          </w14:textFill>
        </w:rPr>
      </w:pPr>
    </w:p>
    <w:p w14:paraId="2AAFBF6E">
      <w:pPr>
        <w:pStyle w:val="4"/>
        <w:spacing w:line="360" w:lineRule="auto"/>
        <w:ind w:left="420" w:firstLine="0"/>
        <w:rPr>
          <w:rFonts w:hAnsi="宋体"/>
          <w:color w:val="000000" w:themeColor="text1"/>
          <w:highlight w:val="none"/>
          <w14:textFill>
            <w14:solidFill>
              <w14:schemeClr w14:val="tx1"/>
            </w14:solidFill>
          </w14:textFill>
        </w:rPr>
      </w:pPr>
    </w:p>
    <w:p w14:paraId="35B76102">
      <w:pPr>
        <w:pStyle w:val="4"/>
        <w:spacing w:line="360" w:lineRule="auto"/>
        <w:ind w:left="420" w:firstLine="0"/>
        <w:rPr>
          <w:rFonts w:hAnsi="宋体"/>
          <w:color w:val="000000" w:themeColor="text1"/>
          <w:highlight w:val="none"/>
          <w14:textFill>
            <w14:solidFill>
              <w14:schemeClr w14:val="tx1"/>
            </w14:solidFill>
          </w14:textFill>
        </w:rPr>
      </w:pPr>
    </w:p>
    <w:p w14:paraId="2C7F03B4">
      <w:pPr>
        <w:pStyle w:val="4"/>
        <w:spacing w:line="360" w:lineRule="auto"/>
        <w:ind w:left="420" w:firstLine="0"/>
        <w:rPr>
          <w:rFonts w:hAnsi="宋体"/>
          <w:color w:val="000000" w:themeColor="text1"/>
          <w:highlight w:val="none"/>
          <w14:textFill>
            <w14:solidFill>
              <w14:schemeClr w14:val="tx1"/>
            </w14:solidFill>
          </w14:textFill>
        </w:rPr>
      </w:pPr>
    </w:p>
    <w:p w14:paraId="0A530CCD">
      <w:pPr>
        <w:pStyle w:val="4"/>
        <w:spacing w:line="360" w:lineRule="auto"/>
        <w:ind w:left="420" w:firstLine="0"/>
        <w:rPr>
          <w:rFonts w:hAnsi="宋体"/>
          <w:color w:val="000000" w:themeColor="text1"/>
          <w:highlight w:val="none"/>
          <w14:textFill>
            <w14:solidFill>
              <w14:schemeClr w14:val="tx1"/>
            </w14:solidFill>
          </w14:textFill>
        </w:rPr>
      </w:pPr>
    </w:p>
    <w:p w14:paraId="28F4FFF3">
      <w:pPr>
        <w:pStyle w:val="4"/>
        <w:spacing w:line="360" w:lineRule="auto"/>
        <w:ind w:left="420" w:firstLine="0"/>
        <w:rPr>
          <w:rFonts w:hAnsi="宋体"/>
          <w:color w:val="000000" w:themeColor="text1"/>
          <w:highlight w:val="none"/>
          <w14:textFill>
            <w14:solidFill>
              <w14:schemeClr w14:val="tx1"/>
            </w14:solidFill>
          </w14:textFill>
        </w:rPr>
      </w:pPr>
    </w:p>
    <w:p w14:paraId="4FE9C04C">
      <w:pPr>
        <w:pStyle w:val="4"/>
        <w:spacing w:line="360" w:lineRule="auto"/>
        <w:ind w:left="420" w:firstLine="0"/>
        <w:rPr>
          <w:rFonts w:hAnsi="宋体"/>
          <w:color w:val="000000" w:themeColor="text1"/>
          <w:highlight w:val="none"/>
          <w14:textFill>
            <w14:solidFill>
              <w14:schemeClr w14:val="tx1"/>
            </w14:solidFill>
          </w14:textFill>
        </w:rPr>
      </w:pPr>
    </w:p>
    <w:p w14:paraId="04BADD7A">
      <w:pPr>
        <w:pStyle w:val="4"/>
        <w:spacing w:line="360" w:lineRule="auto"/>
        <w:ind w:left="420" w:firstLine="0"/>
        <w:rPr>
          <w:rFonts w:hAnsi="宋体"/>
          <w:color w:val="000000" w:themeColor="text1"/>
          <w:highlight w:val="none"/>
          <w14:textFill>
            <w14:solidFill>
              <w14:schemeClr w14:val="tx1"/>
            </w14:solidFill>
          </w14:textFill>
        </w:rPr>
      </w:pPr>
    </w:p>
    <w:p w14:paraId="2A554EA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469160786"/>
      <w:bookmarkStart w:id="295" w:name="_Toc13997"/>
      <w:bookmarkStart w:id="296"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3BB8B8CF">
      <w:pPr>
        <w:pStyle w:val="4"/>
        <w:spacing w:line="360" w:lineRule="auto"/>
        <w:rPr>
          <w:rFonts w:hAnsi="宋体"/>
          <w:color w:val="000000" w:themeColor="text1"/>
          <w:highlight w:val="none"/>
          <w14:textFill>
            <w14:solidFill>
              <w14:schemeClr w14:val="tx1"/>
            </w14:solidFill>
          </w14:textFill>
        </w:rPr>
      </w:pPr>
    </w:p>
    <w:p w14:paraId="2BE8511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C0EDC12">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5FA640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43DF008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F3DDA82">
      <w:pPr>
        <w:spacing w:line="360" w:lineRule="auto"/>
        <w:ind w:firstLine="420" w:firstLineChars="200"/>
        <w:rPr>
          <w:rFonts w:ascii="宋体" w:hAnsi="宋体"/>
          <w:color w:val="000000" w:themeColor="text1"/>
          <w:highlight w:val="none"/>
          <w14:textFill>
            <w14:solidFill>
              <w14:schemeClr w14:val="tx1"/>
            </w14:solidFill>
          </w14:textFill>
        </w:rPr>
      </w:pPr>
    </w:p>
    <w:p w14:paraId="2071134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75A22302">
      <w:pPr>
        <w:spacing w:line="360" w:lineRule="auto"/>
        <w:ind w:firstLine="420" w:firstLineChars="200"/>
        <w:rPr>
          <w:rFonts w:ascii="宋体" w:hAnsi="宋体"/>
          <w:color w:val="000000" w:themeColor="text1"/>
          <w:highlight w:val="none"/>
          <w14:textFill>
            <w14:solidFill>
              <w14:schemeClr w14:val="tx1"/>
            </w14:solidFill>
          </w14:textFill>
        </w:rPr>
      </w:pPr>
    </w:p>
    <w:p w14:paraId="2BF94E9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491C0B15">
      <w:pPr>
        <w:pStyle w:val="4"/>
        <w:spacing w:line="360" w:lineRule="auto"/>
        <w:rPr>
          <w:rFonts w:hAnsi="宋体"/>
          <w:color w:val="000000" w:themeColor="text1"/>
          <w:highlight w:val="none"/>
          <w14:textFill>
            <w14:solidFill>
              <w14:schemeClr w14:val="tx1"/>
            </w14:solidFill>
          </w14:textFill>
        </w:rPr>
      </w:pPr>
    </w:p>
    <w:p w14:paraId="24D20372">
      <w:pPr>
        <w:pStyle w:val="4"/>
        <w:spacing w:line="360" w:lineRule="auto"/>
        <w:rPr>
          <w:rFonts w:hAnsi="宋体"/>
          <w:color w:val="000000" w:themeColor="text1"/>
          <w:highlight w:val="none"/>
          <w14:textFill>
            <w14:solidFill>
              <w14:schemeClr w14:val="tx1"/>
            </w14:solidFill>
          </w14:textFill>
        </w:rPr>
      </w:pPr>
    </w:p>
    <w:p w14:paraId="350B2F48">
      <w:pPr>
        <w:pStyle w:val="4"/>
        <w:spacing w:line="360" w:lineRule="auto"/>
        <w:rPr>
          <w:rFonts w:hAnsi="宋体"/>
          <w:color w:val="000000" w:themeColor="text1"/>
          <w:highlight w:val="none"/>
          <w14:textFill>
            <w14:solidFill>
              <w14:schemeClr w14:val="tx1"/>
            </w14:solidFill>
          </w14:textFill>
        </w:rPr>
      </w:pPr>
    </w:p>
    <w:p w14:paraId="6B4A08DA">
      <w:pPr>
        <w:pStyle w:val="4"/>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6350" t="6350" r="21590" b="15240"/>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399AE033">
                            <w:pPr>
                              <w:rPr>
                                <w:rFonts w:ascii="宋体" w:hAnsi="宋体"/>
                                <w:szCs w:val="21"/>
                              </w:rPr>
                            </w:pPr>
                          </w:p>
                          <w:p w14:paraId="4BFDADB4">
                            <w:pPr>
                              <w:rPr>
                                <w:rFonts w:ascii="宋体" w:hAnsi="宋体"/>
                                <w:szCs w:val="21"/>
                              </w:rPr>
                            </w:pPr>
                          </w:p>
                          <w:p w14:paraId="7FDE90ED">
                            <w:pPr>
                              <w:rPr>
                                <w:rFonts w:ascii="宋体" w:hAnsi="宋体"/>
                                <w:szCs w:val="21"/>
                              </w:rPr>
                            </w:pPr>
                          </w:p>
                          <w:p w14:paraId="09F9C89C">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399AE033">
                      <w:pPr>
                        <w:rPr>
                          <w:rFonts w:ascii="宋体" w:hAnsi="宋体"/>
                          <w:szCs w:val="21"/>
                        </w:rPr>
                      </w:pPr>
                    </w:p>
                    <w:p w14:paraId="4BFDADB4">
                      <w:pPr>
                        <w:rPr>
                          <w:rFonts w:ascii="宋体" w:hAnsi="宋体"/>
                          <w:szCs w:val="21"/>
                        </w:rPr>
                      </w:pPr>
                    </w:p>
                    <w:p w14:paraId="7FDE90ED">
                      <w:pPr>
                        <w:rPr>
                          <w:rFonts w:ascii="宋体" w:hAnsi="宋体"/>
                          <w:szCs w:val="21"/>
                        </w:rPr>
                      </w:pPr>
                    </w:p>
                    <w:p w14:paraId="09F9C89C">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7C8C4193">
      <w:pPr>
        <w:pStyle w:val="4"/>
        <w:spacing w:line="360" w:lineRule="auto"/>
        <w:ind w:firstLine="0"/>
        <w:rPr>
          <w:rFonts w:hAnsi="宋体"/>
          <w:color w:val="000000" w:themeColor="text1"/>
          <w:highlight w:val="none"/>
          <w14:textFill>
            <w14:solidFill>
              <w14:schemeClr w14:val="tx1"/>
            </w14:solidFill>
          </w14:textFill>
        </w:rPr>
      </w:pPr>
    </w:p>
    <w:p w14:paraId="07143185">
      <w:pPr>
        <w:pStyle w:val="4"/>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55980D53">
      <w:pPr>
        <w:pStyle w:val="4"/>
        <w:spacing w:line="360" w:lineRule="auto"/>
        <w:ind w:firstLine="0"/>
        <w:rPr>
          <w:rFonts w:hAnsi="宋体"/>
          <w:color w:val="000000" w:themeColor="text1"/>
          <w:highlight w:val="none"/>
          <w14:textFill>
            <w14:solidFill>
              <w14:schemeClr w14:val="tx1"/>
            </w14:solidFill>
          </w14:textFill>
        </w:rPr>
      </w:pPr>
    </w:p>
    <w:p w14:paraId="064CE306">
      <w:pPr>
        <w:pStyle w:val="4"/>
        <w:spacing w:line="360" w:lineRule="auto"/>
        <w:rPr>
          <w:rFonts w:hAnsi="宋体"/>
          <w:color w:val="000000" w:themeColor="text1"/>
          <w:highlight w:val="none"/>
          <w14:textFill>
            <w14:solidFill>
              <w14:schemeClr w14:val="tx1"/>
            </w14:solidFill>
          </w14:textFill>
        </w:rPr>
      </w:pPr>
    </w:p>
    <w:p w14:paraId="7BADB714">
      <w:pPr>
        <w:pStyle w:val="4"/>
        <w:spacing w:line="360" w:lineRule="auto"/>
        <w:rPr>
          <w:rFonts w:hAnsi="宋体"/>
          <w:color w:val="000000" w:themeColor="text1"/>
          <w:highlight w:val="none"/>
          <w14:textFill>
            <w14:solidFill>
              <w14:schemeClr w14:val="tx1"/>
            </w14:solidFill>
          </w14:textFill>
        </w:rPr>
      </w:pPr>
    </w:p>
    <w:p w14:paraId="528CE09C">
      <w:pPr>
        <w:pStyle w:val="4"/>
        <w:spacing w:line="360" w:lineRule="auto"/>
        <w:rPr>
          <w:rFonts w:hAnsi="宋体"/>
          <w:color w:val="000000" w:themeColor="text1"/>
          <w:highlight w:val="none"/>
          <w14:textFill>
            <w14:solidFill>
              <w14:schemeClr w14:val="tx1"/>
            </w14:solidFill>
          </w14:textFill>
        </w:rPr>
      </w:pPr>
    </w:p>
    <w:p w14:paraId="2DE9F7F7">
      <w:pPr>
        <w:pStyle w:val="4"/>
        <w:spacing w:line="360" w:lineRule="auto"/>
        <w:rPr>
          <w:rFonts w:hAnsi="宋体"/>
          <w:color w:val="000000" w:themeColor="text1"/>
          <w:highlight w:val="none"/>
          <w14:textFill>
            <w14:solidFill>
              <w14:schemeClr w14:val="tx1"/>
            </w14:solidFill>
          </w14:textFill>
        </w:rPr>
      </w:pPr>
    </w:p>
    <w:p w14:paraId="4EF810BE">
      <w:pPr>
        <w:pStyle w:val="4"/>
        <w:spacing w:line="360" w:lineRule="auto"/>
        <w:rPr>
          <w:rFonts w:hAnsi="宋体"/>
          <w:color w:val="000000" w:themeColor="text1"/>
          <w:highlight w:val="none"/>
          <w14:textFill>
            <w14:solidFill>
              <w14:schemeClr w14:val="tx1"/>
            </w14:solidFill>
          </w14:textFill>
        </w:rPr>
      </w:pPr>
    </w:p>
    <w:p w14:paraId="3A3317E0">
      <w:pPr>
        <w:pStyle w:val="4"/>
        <w:spacing w:line="360" w:lineRule="auto"/>
        <w:rPr>
          <w:rFonts w:hAnsi="宋体"/>
          <w:color w:val="000000" w:themeColor="text1"/>
          <w:highlight w:val="none"/>
          <w14:textFill>
            <w14:solidFill>
              <w14:schemeClr w14:val="tx1"/>
            </w14:solidFill>
          </w14:textFill>
        </w:rPr>
      </w:pPr>
    </w:p>
    <w:p w14:paraId="134469FA">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200414517"/>
      <w:bookmarkStart w:id="298" w:name="_Toc29921"/>
      <w:bookmarkStart w:id="299"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02AD23C0">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C29FD8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6C18D79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622E4308">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4C2A5B8">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0433C93F">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76FB99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0B0327F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B7AE73F">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0A3074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665BC22A">
      <w:pPr>
        <w:spacing w:line="360" w:lineRule="auto"/>
        <w:rPr>
          <w:rFonts w:ascii="宋体" w:hAnsi="宋体"/>
          <w:color w:val="000000" w:themeColor="text1"/>
          <w:szCs w:val="21"/>
          <w:highlight w:val="none"/>
          <w14:textFill>
            <w14:solidFill>
              <w14:schemeClr w14:val="tx1"/>
            </w14:solidFill>
          </w14:textFill>
        </w:rPr>
      </w:pPr>
    </w:p>
    <w:p w14:paraId="61868C2A">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6350" t="6350" r="21590" b="15240"/>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49229CA">
                            <w:pPr>
                              <w:rPr>
                                <w:rFonts w:ascii="宋体" w:hAnsi="宋体"/>
                                <w:szCs w:val="21"/>
                              </w:rPr>
                            </w:pPr>
                          </w:p>
                          <w:p w14:paraId="272B2793">
                            <w:pPr>
                              <w:rPr>
                                <w:rFonts w:ascii="宋体" w:hAnsi="宋体"/>
                                <w:szCs w:val="21"/>
                              </w:rPr>
                            </w:pPr>
                          </w:p>
                          <w:p w14:paraId="7D7065E2">
                            <w:pPr>
                              <w:rPr>
                                <w:rFonts w:ascii="宋体" w:hAnsi="宋体"/>
                                <w:szCs w:val="21"/>
                              </w:rPr>
                            </w:pPr>
                          </w:p>
                          <w:p w14:paraId="6E253E3D">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649229CA">
                      <w:pPr>
                        <w:rPr>
                          <w:rFonts w:ascii="宋体" w:hAnsi="宋体"/>
                          <w:szCs w:val="21"/>
                        </w:rPr>
                      </w:pPr>
                    </w:p>
                    <w:p w14:paraId="272B2793">
                      <w:pPr>
                        <w:rPr>
                          <w:rFonts w:ascii="宋体" w:hAnsi="宋体"/>
                          <w:szCs w:val="21"/>
                        </w:rPr>
                      </w:pPr>
                    </w:p>
                    <w:p w14:paraId="7D7065E2">
                      <w:pPr>
                        <w:rPr>
                          <w:rFonts w:ascii="宋体" w:hAnsi="宋体"/>
                          <w:szCs w:val="21"/>
                        </w:rPr>
                      </w:pPr>
                    </w:p>
                    <w:p w14:paraId="6E253E3D">
                      <w:pPr>
                        <w:jc w:val="center"/>
                        <w:rPr>
                          <w:rFonts w:ascii="宋体" w:hAnsi="宋体"/>
                          <w:szCs w:val="21"/>
                        </w:rPr>
                      </w:pPr>
                      <w:r>
                        <w:rPr>
                          <w:rFonts w:hint="eastAsia" w:ascii="宋体" w:hAnsi="宋体"/>
                          <w:szCs w:val="21"/>
                        </w:rPr>
                        <w:t>身份证正反面复印件</w:t>
                      </w:r>
                    </w:p>
                  </w:txbxContent>
                </v:textbox>
              </v:shape>
            </w:pict>
          </mc:Fallback>
        </mc:AlternateContent>
      </w:r>
    </w:p>
    <w:p w14:paraId="5B923134">
      <w:pPr>
        <w:spacing w:line="360" w:lineRule="auto"/>
        <w:rPr>
          <w:rFonts w:ascii="宋体" w:hAnsi="宋体"/>
          <w:color w:val="000000" w:themeColor="text1"/>
          <w:szCs w:val="21"/>
          <w:highlight w:val="none"/>
          <w14:textFill>
            <w14:solidFill>
              <w14:schemeClr w14:val="tx1"/>
            </w14:solidFill>
          </w14:textFill>
        </w:rPr>
      </w:pPr>
    </w:p>
    <w:p w14:paraId="51FFDA45">
      <w:pPr>
        <w:spacing w:line="360" w:lineRule="auto"/>
        <w:rPr>
          <w:rFonts w:ascii="宋体" w:hAnsi="宋体"/>
          <w:color w:val="000000" w:themeColor="text1"/>
          <w:szCs w:val="21"/>
          <w:highlight w:val="none"/>
          <w14:textFill>
            <w14:solidFill>
              <w14:schemeClr w14:val="tx1"/>
            </w14:solidFill>
          </w14:textFill>
        </w:rPr>
      </w:pPr>
    </w:p>
    <w:p w14:paraId="5AB288C5">
      <w:pPr>
        <w:spacing w:line="360" w:lineRule="auto"/>
        <w:rPr>
          <w:rFonts w:ascii="宋体" w:hAnsi="宋体"/>
          <w:color w:val="000000" w:themeColor="text1"/>
          <w:szCs w:val="21"/>
          <w:highlight w:val="none"/>
          <w14:textFill>
            <w14:solidFill>
              <w14:schemeClr w14:val="tx1"/>
            </w14:solidFill>
          </w14:textFill>
        </w:rPr>
      </w:pPr>
    </w:p>
    <w:p w14:paraId="2B38A8E5">
      <w:pPr>
        <w:spacing w:line="360" w:lineRule="auto"/>
        <w:rPr>
          <w:rFonts w:ascii="宋体" w:hAnsi="宋体"/>
          <w:color w:val="000000" w:themeColor="text1"/>
          <w:szCs w:val="21"/>
          <w:highlight w:val="none"/>
          <w14:textFill>
            <w14:solidFill>
              <w14:schemeClr w14:val="tx1"/>
            </w14:solidFill>
          </w14:textFill>
        </w:rPr>
      </w:pPr>
    </w:p>
    <w:p w14:paraId="386C3D4B">
      <w:pPr>
        <w:spacing w:line="360" w:lineRule="auto"/>
        <w:rPr>
          <w:rFonts w:ascii="宋体" w:hAnsi="宋体"/>
          <w:color w:val="000000" w:themeColor="text1"/>
          <w:szCs w:val="21"/>
          <w:highlight w:val="none"/>
          <w14:textFill>
            <w14:solidFill>
              <w14:schemeClr w14:val="tx1"/>
            </w14:solidFill>
          </w14:textFill>
        </w:rPr>
      </w:pPr>
    </w:p>
    <w:p w14:paraId="5BCCFCB4">
      <w:pPr>
        <w:spacing w:line="360" w:lineRule="auto"/>
        <w:rPr>
          <w:rFonts w:ascii="宋体" w:hAnsi="宋体"/>
          <w:color w:val="000000" w:themeColor="text1"/>
          <w:szCs w:val="21"/>
          <w:highlight w:val="none"/>
          <w14:textFill>
            <w14:solidFill>
              <w14:schemeClr w14:val="tx1"/>
            </w14:solidFill>
          </w14:textFill>
        </w:rPr>
      </w:pPr>
    </w:p>
    <w:p w14:paraId="3CBF4919">
      <w:pPr>
        <w:spacing w:line="360" w:lineRule="auto"/>
        <w:rPr>
          <w:rFonts w:ascii="宋体" w:hAnsi="宋体"/>
          <w:color w:val="000000" w:themeColor="text1"/>
          <w:szCs w:val="21"/>
          <w:highlight w:val="none"/>
          <w14:textFill>
            <w14:solidFill>
              <w14:schemeClr w14:val="tx1"/>
            </w14:solidFill>
          </w14:textFill>
        </w:rPr>
      </w:pPr>
    </w:p>
    <w:p w14:paraId="64280434">
      <w:pPr>
        <w:spacing w:line="360" w:lineRule="auto"/>
        <w:rPr>
          <w:rFonts w:ascii="宋体" w:hAnsi="宋体"/>
          <w:color w:val="000000" w:themeColor="text1"/>
          <w:szCs w:val="21"/>
          <w:highlight w:val="none"/>
          <w14:textFill>
            <w14:solidFill>
              <w14:schemeClr w14:val="tx1"/>
            </w14:solidFill>
          </w14:textFill>
        </w:rPr>
      </w:pPr>
    </w:p>
    <w:p w14:paraId="6D7AF4AA">
      <w:pPr>
        <w:spacing w:line="360" w:lineRule="auto"/>
        <w:rPr>
          <w:rFonts w:ascii="宋体" w:hAnsi="宋体"/>
          <w:color w:val="000000" w:themeColor="text1"/>
          <w:szCs w:val="21"/>
          <w:highlight w:val="none"/>
          <w14:textFill>
            <w14:solidFill>
              <w14:schemeClr w14:val="tx1"/>
            </w14:solidFill>
          </w14:textFill>
        </w:rPr>
      </w:pPr>
    </w:p>
    <w:p w14:paraId="23DCE194">
      <w:pPr>
        <w:spacing w:line="360" w:lineRule="auto"/>
        <w:rPr>
          <w:rFonts w:ascii="宋体" w:hAnsi="宋体"/>
          <w:color w:val="000000" w:themeColor="text1"/>
          <w:highlight w:val="none"/>
          <w14:textFill>
            <w14:solidFill>
              <w14:schemeClr w14:val="tx1"/>
            </w14:solidFill>
          </w14:textFill>
        </w:rPr>
      </w:pPr>
    </w:p>
    <w:p w14:paraId="2E936EBC">
      <w:pPr>
        <w:spacing w:line="360" w:lineRule="auto"/>
        <w:rPr>
          <w:rFonts w:ascii="宋体" w:hAnsi="宋体"/>
          <w:color w:val="000000" w:themeColor="text1"/>
          <w:highlight w:val="none"/>
          <w14:textFill>
            <w14:solidFill>
              <w14:schemeClr w14:val="tx1"/>
            </w14:solidFill>
          </w14:textFill>
        </w:rPr>
      </w:pPr>
    </w:p>
    <w:p w14:paraId="7FA56F50">
      <w:pPr>
        <w:spacing w:line="360" w:lineRule="auto"/>
        <w:rPr>
          <w:rFonts w:ascii="宋体" w:hAnsi="宋体"/>
          <w:color w:val="000000" w:themeColor="text1"/>
          <w:highlight w:val="none"/>
          <w14:textFill>
            <w14:solidFill>
              <w14:schemeClr w14:val="tx1"/>
            </w14:solidFill>
          </w14:textFill>
        </w:rPr>
      </w:pPr>
    </w:p>
    <w:p w14:paraId="4991AEF1">
      <w:pPr>
        <w:spacing w:line="360" w:lineRule="auto"/>
        <w:rPr>
          <w:rFonts w:ascii="宋体" w:hAnsi="宋体"/>
          <w:color w:val="000000" w:themeColor="text1"/>
          <w:highlight w:val="none"/>
          <w14:textFill>
            <w14:solidFill>
              <w14:schemeClr w14:val="tx1"/>
            </w14:solidFill>
          </w14:textFill>
        </w:rPr>
      </w:pPr>
    </w:p>
    <w:p w14:paraId="7C804108">
      <w:pPr>
        <w:spacing w:line="360" w:lineRule="auto"/>
        <w:rPr>
          <w:rFonts w:ascii="宋体" w:hAnsi="宋体"/>
          <w:color w:val="000000" w:themeColor="text1"/>
          <w:highlight w:val="none"/>
          <w14:textFill>
            <w14:solidFill>
              <w14:schemeClr w14:val="tx1"/>
            </w14:solidFill>
          </w14:textFill>
        </w:rPr>
      </w:pPr>
    </w:p>
    <w:p w14:paraId="72FA2194">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469160793"/>
      <w:bookmarkStart w:id="301" w:name="_Toc9453"/>
      <w:bookmarkStart w:id="302"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bookmarkEnd w:id="302"/>
    </w:p>
    <w:p w14:paraId="51C0DFC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3CF020FA">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64B36207">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049F611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270B1D07">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66CED6AC">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14:paraId="0612F9EE">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3" w:name="_Toc200414524"/>
      <w:bookmarkStart w:id="304" w:name="_Toc509"/>
      <w:bookmarkStart w:id="305"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3"/>
      <w:bookmarkEnd w:id="304"/>
      <w:bookmarkEnd w:id="305"/>
    </w:p>
    <w:p w14:paraId="5A44C6C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6" w:name="_Toc200414525"/>
      <w:bookmarkStart w:id="307" w:name="_Toc469160795"/>
      <w:bookmarkStart w:id="308" w:name="_Toc23458"/>
      <w:r>
        <w:rPr>
          <w:rFonts w:hint="eastAsia" w:ascii="宋体" w:hAnsi="宋体"/>
          <w:color w:val="000000" w:themeColor="text1"/>
          <w:sz w:val="28"/>
          <w:szCs w:val="28"/>
          <w:highlight w:val="none"/>
          <w14:textFill>
            <w14:solidFill>
              <w14:schemeClr w14:val="tx1"/>
            </w14:solidFill>
          </w14:textFill>
        </w:rPr>
        <w:t>附件一：磋商邀请函</w:t>
      </w:r>
      <w:bookmarkEnd w:id="306"/>
      <w:bookmarkEnd w:id="307"/>
      <w:bookmarkEnd w:id="308"/>
    </w:p>
    <w:p w14:paraId="6DC14C70">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717F69B4">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399E35C">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3278784B">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391C544">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szCs w:val="21"/>
          <w:highlight w:val="none"/>
          <w:lang w:val="en-US" w:eastAsia="zh-CN"/>
          <w14:textFill>
            <w14:solidFill>
              <w14:schemeClr w14:val="tx1"/>
            </w14:solidFill>
          </w14:textFill>
        </w:rPr>
        <w:t>。</w:t>
      </w:r>
    </w:p>
    <w:p w14:paraId="3D6A494E">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szCs w:val="21"/>
          <w:highlight w:val="none"/>
          <w:lang w:eastAsia="zh-CN"/>
          <w14:textFill>
            <w14:solidFill>
              <w14:schemeClr w14:val="tx1"/>
            </w14:solidFill>
          </w14:textFill>
        </w:rPr>
        <w:t>。</w:t>
      </w:r>
    </w:p>
    <w:p w14:paraId="0F411DA6">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14:paraId="27CDF1EC">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1F507B7C">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52AF54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14:paraId="224F7FF1">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14:paraId="626491AB">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14:paraId="16AC78FE">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54651387">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29A45D7">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1F886AE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DDEDA93">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3C4EF1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AE6AB86">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5AF60248">
      <w:pPr>
        <w:pStyle w:val="25"/>
        <w:spacing w:line="360" w:lineRule="auto"/>
        <w:rPr>
          <w:rFonts w:hAnsi="宋体"/>
          <w:color w:val="000000" w:themeColor="text1"/>
          <w:highlight w:val="none"/>
          <w14:textFill>
            <w14:solidFill>
              <w14:schemeClr w14:val="tx1"/>
            </w14:solidFill>
          </w14:textFill>
        </w:rPr>
      </w:pPr>
    </w:p>
    <w:p w14:paraId="0F3B6964">
      <w:pPr>
        <w:pStyle w:val="25"/>
        <w:spacing w:line="360" w:lineRule="auto"/>
        <w:rPr>
          <w:rFonts w:hAnsi="宋体"/>
          <w:color w:val="000000" w:themeColor="text1"/>
          <w:highlight w:val="none"/>
          <w14:textFill>
            <w14:solidFill>
              <w14:schemeClr w14:val="tx1"/>
            </w14:solidFill>
          </w14:textFill>
        </w:rPr>
      </w:pPr>
    </w:p>
    <w:p w14:paraId="4955C23A">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9" w:name="_Toc469160796"/>
      <w:bookmarkStart w:id="310" w:name="_Toc200414526"/>
      <w:bookmarkStart w:id="311" w:name="_Toc4835"/>
      <w:r>
        <w:rPr>
          <w:rFonts w:hint="eastAsia" w:ascii="宋体" w:hAnsi="宋体"/>
          <w:color w:val="000000" w:themeColor="text1"/>
          <w:sz w:val="28"/>
          <w:szCs w:val="28"/>
          <w:highlight w:val="none"/>
          <w14:textFill>
            <w14:solidFill>
              <w14:schemeClr w14:val="tx1"/>
            </w14:solidFill>
          </w14:textFill>
        </w:rPr>
        <w:t>附件二：第一次报价一览表</w:t>
      </w:r>
      <w:bookmarkEnd w:id="309"/>
      <w:bookmarkEnd w:id="310"/>
      <w:bookmarkEnd w:id="311"/>
    </w:p>
    <w:p w14:paraId="25BAD6D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YXCG-20260209</w:t>
      </w:r>
      <w:r>
        <w:rPr>
          <w:rFonts w:hint="eastAsia" w:ascii="宋体" w:hAnsi="宋体"/>
          <w:b/>
          <w:bCs/>
          <w:caps/>
          <w:color w:val="000000" w:themeColor="text1"/>
          <w:szCs w:val="21"/>
          <w:highlight w:val="none"/>
          <w:u w:val="single"/>
          <w14:textFill>
            <w14:solidFill>
              <w14:schemeClr w14:val="tx1"/>
            </w14:solidFill>
          </w14:textFill>
        </w:rPr>
        <w:t xml:space="preserve"> </w:t>
      </w:r>
    </w:p>
    <w:p w14:paraId="2E88F031">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阳江高级中学更换进线柜及增加快速接入箱（含电缆）项目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0F93CF7E">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4737"/>
        <w:gridCol w:w="1476"/>
      </w:tblGrid>
      <w:tr w14:paraId="012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744" w:type="dxa"/>
            <w:vAlign w:val="center"/>
          </w:tcPr>
          <w:p w14:paraId="475670B4">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4737" w:type="dxa"/>
            <w:vAlign w:val="center"/>
          </w:tcPr>
          <w:p w14:paraId="1AA11093">
            <w:pPr>
              <w:spacing w:line="360" w:lineRule="auto"/>
              <w:jc w:val="center"/>
              <w:rPr>
                <w:rFonts w:ascii="宋体" w:hAnsi="宋体"/>
                <w:bCs/>
                <w:color w:val="000000" w:themeColor="text1"/>
                <w:szCs w:val="21"/>
                <w:highlight w:val="none"/>
                <w14:textFill>
                  <w14:solidFill>
                    <w14:schemeClr w14:val="tx1"/>
                  </w14:solidFill>
                </w14:textFill>
              </w:rPr>
            </w:pPr>
          </w:p>
        </w:tc>
        <w:tc>
          <w:tcPr>
            <w:tcW w:w="1476" w:type="dxa"/>
            <w:vAlign w:val="center"/>
          </w:tcPr>
          <w:p w14:paraId="6C0EA751">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32CE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2744" w:type="dxa"/>
            <w:vAlign w:val="center"/>
          </w:tcPr>
          <w:p w14:paraId="3EB92BD5">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4737" w:type="dxa"/>
            <w:vAlign w:val="center"/>
          </w:tcPr>
          <w:p w14:paraId="286EAE7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39DBD85">
            <w:pPr>
              <w:spacing w:line="360" w:lineRule="auto"/>
              <w:rPr>
                <w:rFonts w:ascii="宋体" w:hAnsi="宋体"/>
                <w:bCs/>
                <w:color w:val="000000" w:themeColor="text1"/>
                <w:highlight w:val="none"/>
                <w14:textFill>
                  <w14:solidFill>
                    <w14:schemeClr w14:val="tx1"/>
                  </w14:solidFill>
                </w14:textFill>
              </w:rPr>
            </w:pPr>
          </w:p>
          <w:p w14:paraId="35E58325">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476" w:type="dxa"/>
            <w:vMerge w:val="restart"/>
            <w:vAlign w:val="center"/>
          </w:tcPr>
          <w:p w14:paraId="580FA543">
            <w:pPr>
              <w:spacing w:line="360" w:lineRule="auto"/>
              <w:rPr>
                <w:rFonts w:ascii="宋体" w:hAnsi="宋体"/>
                <w:bCs/>
                <w:color w:val="000000" w:themeColor="text1"/>
                <w:szCs w:val="21"/>
                <w:highlight w:val="none"/>
                <w14:textFill>
                  <w14:solidFill>
                    <w14:schemeClr w14:val="tx1"/>
                  </w14:solidFill>
                </w14:textFill>
              </w:rPr>
            </w:pPr>
          </w:p>
        </w:tc>
      </w:tr>
      <w:tr w14:paraId="203E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44" w:type="dxa"/>
            <w:vAlign w:val="center"/>
          </w:tcPr>
          <w:p w14:paraId="47A2B732">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工期</w:t>
            </w:r>
          </w:p>
        </w:tc>
        <w:tc>
          <w:tcPr>
            <w:tcW w:w="4737" w:type="dxa"/>
            <w:vAlign w:val="center"/>
          </w:tcPr>
          <w:p w14:paraId="0B4E321D">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7725C066">
            <w:pPr>
              <w:spacing w:line="360" w:lineRule="auto"/>
              <w:rPr>
                <w:rFonts w:ascii="宋体" w:hAnsi="宋体"/>
                <w:bCs/>
                <w:color w:val="000000" w:themeColor="text1"/>
                <w:szCs w:val="21"/>
                <w:highlight w:val="none"/>
                <w14:textFill>
                  <w14:solidFill>
                    <w14:schemeClr w14:val="tx1"/>
                  </w14:solidFill>
                </w14:textFill>
              </w:rPr>
            </w:pPr>
          </w:p>
        </w:tc>
      </w:tr>
      <w:tr w14:paraId="3D65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744" w:type="dxa"/>
            <w:vAlign w:val="center"/>
          </w:tcPr>
          <w:p w14:paraId="2859D77D">
            <w:pPr>
              <w:spacing w:line="360" w:lineRule="auto"/>
              <w:jc w:val="center"/>
              <w:rPr>
                <w:rFonts w:hint="default"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项目负责人</w:t>
            </w:r>
          </w:p>
        </w:tc>
        <w:tc>
          <w:tcPr>
            <w:tcW w:w="4737" w:type="dxa"/>
            <w:vAlign w:val="center"/>
          </w:tcPr>
          <w:p w14:paraId="2AC86914">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5A274706">
            <w:pPr>
              <w:spacing w:line="360" w:lineRule="auto"/>
              <w:rPr>
                <w:rFonts w:ascii="宋体" w:hAnsi="宋体"/>
                <w:bCs/>
                <w:color w:val="000000" w:themeColor="text1"/>
                <w:szCs w:val="21"/>
                <w:highlight w:val="none"/>
                <w14:textFill>
                  <w14:solidFill>
                    <w14:schemeClr w14:val="tx1"/>
                  </w14:solidFill>
                </w14:textFill>
              </w:rPr>
            </w:pPr>
          </w:p>
        </w:tc>
      </w:tr>
      <w:tr w14:paraId="3E4E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744" w:type="dxa"/>
            <w:vAlign w:val="center"/>
          </w:tcPr>
          <w:p w14:paraId="06D8BF3E">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执业证书信息</w:t>
            </w:r>
          </w:p>
        </w:tc>
        <w:tc>
          <w:tcPr>
            <w:tcW w:w="4737" w:type="dxa"/>
            <w:vAlign w:val="center"/>
          </w:tcPr>
          <w:p w14:paraId="44C3C251">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3D6F073E">
            <w:pPr>
              <w:spacing w:line="360" w:lineRule="auto"/>
              <w:rPr>
                <w:rFonts w:ascii="宋体" w:hAnsi="宋体"/>
                <w:bCs/>
                <w:color w:val="000000" w:themeColor="text1"/>
                <w:szCs w:val="21"/>
                <w:highlight w:val="none"/>
                <w14:textFill>
                  <w14:solidFill>
                    <w14:schemeClr w14:val="tx1"/>
                  </w14:solidFill>
                </w14:textFill>
              </w:rPr>
            </w:pPr>
          </w:p>
        </w:tc>
      </w:tr>
    </w:tbl>
    <w:p w14:paraId="00E009FA">
      <w:pPr>
        <w:spacing w:line="360" w:lineRule="auto"/>
        <w:rPr>
          <w:rFonts w:ascii="宋体" w:hAnsi="宋体"/>
          <w:bCs/>
          <w:color w:val="000000" w:themeColor="text1"/>
          <w:highlight w:val="none"/>
          <w:u w:val="single"/>
          <w14:textFill>
            <w14:solidFill>
              <w14:schemeClr w14:val="tx1"/>
            </w14:solidFill>
          </w14:textFill>
        </w:rPr>
      </w:pPr>
    </w:p>
    <w:p w14:paraId="768C2EAA">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49BD7F28">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37B6881F">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976B3F6">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259B4343">
      <w:pPr>
        <w:numPr>
          <w:ilvl w:val="0"/>
          <w:numId w:val="2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248E051F">
      <w:pPr>
        <w:tabs>
          <w:tab w:val="left" w:pos="845"/>
        </w:tabs>
        <w:spacing w:line="360" w:lineRule="auto"/>
        <w:rPr>
          <w:rFonts w:ascii="宋体" w:hAnsi="宋体"/>
          <w:bCs/>
          <w:color w:val="000000" w:themeColor="text1"/>
          <w:highlight w:val="none"/>
          <w14:textFill>
            <w14:solidFill>
              <w14:schemeClr w14:val="tx1"/>
            </w14:solidFill>
          </w14:textFill>
        </w:rPr>
      </w:pPr>
    </w:p>
    <w:p w14:paraId="5FE0075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E70D8E6">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D8C3EC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79D31A2">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1746910">
      <w:pPr>
        <w:pStyle w:val="25"/>
        <w:spacing w:line="360" w:lineRule="auto"/>
        <w:rPr>
          <w:rFonts w:hAnsi="宋体"/>
          <w:color w:val="000000" w:themeColor="text1"/>
          <w:highlight w:val="none"/>
          <w14:textFill>
            <w14:solidFill>
              <w14:schemeClr w14:val="tx1"/>
            </w14:solidFill>
          </w14:textFill>
        </w:rPr>
      </w:pPr>
    </w:p>
    <w:p w14:paraId="349748A9">
      <w:pPr>
        <w:pStyle w:val="25"/>
        <w:spacing w:line="360" w:lineRule="auto"/>
        <w:rPr>
          <w:rFonts w:hAnsi="宋体"/>
          <w:color w:val="000000" w:themeColor="text1"/>
          <w:highlight w:val="none"/>
          <w14:textFill>
            <w14:solidFill>
              <w14:schemeClr w14:val="tx1"/>
            </w14:solidFill>
          </w14:textFill>
        </w:rPr>
      </w:pPr>
    </w:p>
    <w:p w14:paraId="7B4D512C">
      <w:pPr>
        <w:pStyle w:val="25"/>
        <w:spacing w:line="360" w:lineRule="auto"/>
        <w:rPr>
          <w:rFonts w:hAnsi="宋体"/>
          <w:color w:val="000000" w:themeColor="text1"/>
          <w:highlight w:val="none"/>
          <w14:textFill>
            <w14:solidFill>
              <w14:schemeClr w14:val="tx1"/>
            </w14:solidFill>
          </w14:textFill>
        </w:rPr>
      </w:pPr>
    </w:p>
    <w:p w14:paraId="324791E3">
      <w:pPr>
        <w:pStyle w:val="25"/>
        <w:spacing w:line="360" w:lineRule="auto"/>
        <w:rPr>
          <w:rFonts w:hAnsi="宋体"/>
          <w:color w:val="000000" w:themeColor="text1"/>
          <w:highlight w:val="none"/>
          <w14:textFill>
            <w14:solidFill>
              <w14:schemeClr w14:val="tx1"/>
            </w14:solidFill>
          </w14:textFill>
        </w:rPr>
      </w:pPr>
    </w:p>
    <w:p w14:paraId="5223DBC6">
      <w:pPr>
        <w:pStyle w:val="25"/>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p>
    <w:p w14:paraId="7BFDD53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7301"/>
      <w:bookmarkStart w:id="313" w:name="_Toc200414527"/>
      <w:bookmarkStart w:id="314" w:name="_Toc46916079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2"/>
      <w:bookmarkEnd w:id="313"/>
      <w:bookmarkEnd w:id="314"/>
    </w:p>
    <w:p w14:paraId="44B674B8">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YXCG-20260209</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05FDECF8">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阳江高级中学更换进线柜及增加快速接入箱（含电缆）项目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p w14:paraId="14D759F8">
      <w:pPr>
        <w:spacing w:line="460" w:lineRule="exact"/>
        <w:rPr>
          <w:rFonts w:hint="eastAsia" w:ascii="宋体" w:hAnsi="宋体"/>
          <w:color w:val="000000" w:themeColor="text1"/>
          <w:szCs w:val="21"/>
          <w:highlight w:val="none"/>
          <w14:textFill>
            <w14:solidFill>
              <w14:schemeClr w14:val="tx1"/>
            </w14:solidFill>
          </w14:textFill>
        </w:rPr>
      </w:pPr>
    </w:p>
    <w:p w14:paraId="29AC8CF9">
      <w:pPr>
        <w:spacing w:line="460" w:lineRule="exact"/>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格式自拟</w:t>
      </w:r>
    </w:p>
    <w:p w14:paraId="6A259EC4">
      <w:pPr>
        <w:spacing w:line="460" w:lineRule="exact"/>
        <w:rPr>
          <w:rFonts w:hint="eastAsia" w:ascii="宋体" w:hAnsi="宋体"/>
          <w:color w:val="000000" w:themeColor="text1"/>
          <w:szCs w:val="21"/>
          <w:highlight w:val="none"/>
          <w14:textFill>
            <w14:solidFill>
              <w14:schemeClr w14:val="tx1"/>
            </w14:solidFill>
          </w14:textFill>
        </w:rPr>
      </w:pPr>
    </w:p>
    <w:p w14:paraId="3B364E2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15C23B6C">
      <w:pPr>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128D960C">
      <w:pPr>
        <w:spacing w:line="46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3、</w:t>
      </w:r>
      <w:r>
        <w:rPr>
          <w:rFonts w:hint="eastAsia" w:ascii="宋体" w:hAnsi="宋体" w:cs="Times New Roman"/>
          <w:color w:val="000000" w:themeColor="text1"/>
          <w:szCs w:val="21"/>
          <w:highlight w:val="none"/>
          <w14:textFill>
            <w14:solidFill>
              <w14:schemeClr w14:val="tx1"/>
            </w14:solidFill>
          </w14:textFill>
        </w:rPr>
        <w:t>如果不提供详细分项报价</w:t>
      </w:r>
      <w:r>
        <w:rPr>
          <w:rFonts w:hint="eastAsia" w:ascii="宋体" w:hAnsi="宋体" w:cs="Times New Roman"/>
          <w:color w:val="000000" w:themeColor="text1"/>
          <w:szCs w:val="21"/>
          <w:highlight w:val="none"/>
          <w:lang w:val="en-US" w:eastAsia="zh-CN"/>
          <w14:textFill>
            <w14:solidFill>
              <w14:schemeClr w14:val="tx1"/>
            </w14:solidFill>
          </w14:textFill>
        </w:rPr>
        <w:t>表</w:t>
      </w:r>
      <w:r>
        <w:rPr>
          <w:rFonts w:hint="eastAsia" w:ascii="宋体" w:hAnsi="宋体" w:cs="Times New Roman"/>
          <w:color w:val="000000" w:themeColor="text1"/>
          <w:szCs w:val="21"/>
          <w:highlight w:val="none"/>
          <w14:textFill>
            <w14:solidFill>
              <w14:schemeClr w14:val="tx1"/>
            </w14:solidFill>
          </w14:textFill>
        </w:rPr>
        <w:t>将视为没有实质性响应磋商文件。</w:t>
      </w:r>
    </w:p>
    <w:p w14:paraId="4A2DC851">
      <w:pPr>
        <w:spacing w:line="46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4、</w:t>
      </w:r>
      <w:r>
        <w:rPr>
          <w:rFonts w:hint="eastAsia" w:ascii="宋体" w:hAnsi="宋体" w:cs="Times New Roman"/>
          <w:color w:val="000000" w:themeColor="text1"/>
          <w:szCs w:val="21"/>
          <w:highlight w:val="none"/>
          <w14:textFill>
            <w14:solidFill>
              <w14:schemeClr w14:val="tx1"/>
            </w14:solidFill>
          </w14:textFill>
        </w:rPr>
        <w:t>供应商不得更改采购人发出的工程量清单数量，否则在确认成交后采购人有权要求成交供应商按清单数量施工。</w:t>
      </w:r>
    </w:p>
    <w:p w14:paraId="54775473">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14:paraId="7DD458B4">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14:paraId="724AE71C">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931010A">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52255A8">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B110AEA">
      <w:pPr>
        <w:rPr>
          <w:rFonts w:hint="eastAsia" w:ascii="宋体" w:hAnsi="宋体"/>
          <w:color w:val="000000" w:themeColor="text1"/>
          <w:sz w:val="28"/>
          <w:szCs w:val="28"/>
          <w:highlight w:val="none"/>
          <w14:textFill>
            <w14:solidFill>
              <w14:schemeClr w14:val="tx1"/>
            </w14:solidFill>
          </w14:textFill>
        </w:rPr>
      </w:pPr>
      <w:bookmarkStart w:id="315" w:name="_Toc200414528"/>
      <w:bookmarkStart w:id="316" w:name="_Toc469160798"/>
      <w:r>
        <w:rPr>
          <w:rFonts w:hint="eastAsia" w:ascii="宋体" w:hAnsi="宋体"/>
          <w:color w:val="000000" w:themeColor="text1"/>
          <w:sz w:val="28"/>
          <w:szCs w:val="28"/>
          <w:highlight w:val="none"/>
          <w14:textFill>
            <w14:solidFill>
              <w14:schemeClr w14:val="tx1"/>
            </w14:solidFill>
          </w14:textFill>
        </w:rPr>
        <w:br w:type="page"/>
      </w:r>
    </w:p>
    <w:p w14:paraId="481C762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15775"/>
      <w:r>
        <w:rPr>
          <w:rFonts w:hint="eastAsia" w:ascii="宋体" w:hAnsi="宋体"/>
          <w:color w:val="000000" w:themeColor="text1"/>
          <w:sz w:val="28"/>
          <w:szCs w:val="28"/>
          <w:highlight w:val="none"/>
          <w14:textFill>
            <w14:solidFill>
              <w14:schemeClr w14:val="tx1"/>
            </w14:solidFill>
          </w14:textFill>
        </w:rPr>
        <w:t>附件四：商务条款偏离一览表</w:t>
      </w:r>
      <w:bookmarkEnd w:id="315"/>
      <w:bookmarkEnd w:id="316"/>
      <w:bookmarkEnd w:id="317"/>
    </w:p>
    <w:p w14:paraId="3331FD0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YXCG-20260209</w:t>
      </w:r>
    </w:p>
    <w:p w14:paraId="3EF216D5">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阳江高级中学更换进线柜及增加快速接入箱（含电缆）项目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5DD8CAC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51DE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7A2A76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AD422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029B6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5E2CC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47A479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2B0D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BF68B9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7CD47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DE3FC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2314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92C20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1A7EC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21B68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5E7C9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B743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2A059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FC5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E142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C5B8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58806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4ADC76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B90B9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7F1A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51D3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F77F6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2E058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78773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564ED4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F03DB7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8780E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0767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27285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6F697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6AB53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25CFE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6F62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9839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227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54F23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C8497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C3EC9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5437BE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A3F93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E96F8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7F64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1CF9E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0B05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956E4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04AA73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35D22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7623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1BB9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DC18D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24D03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E9B9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3430B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462C4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8342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990B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41E22E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7621F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06885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66979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D1895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3B05A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A1BC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28E1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472D1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9CDFD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79B24A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150AA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8BC8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4682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78CE9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78C1E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99DAB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B6136A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1478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514A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928E0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87D91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21C85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0DE3E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510B3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C12B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F013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56FE7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B9492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36E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BDAD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B11C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A56B1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A6D9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68CB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67728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0A2F83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8C058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7D2C2A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7E7C6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6A28E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6B83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86786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7C13E7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C5321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2FB575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69841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CA45F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BD3FE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149B4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60CD2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C4705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2A475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31E5D05C">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375EF7F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0AC6384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5DCA7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698F7FF">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2DED06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p>
    <w:p w14:paraId="6806D79B">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8" w:name="_Toc200414529"/>
      <w:bookmarkStart w:id="319" w:name="_Toc31680"/>
      <w:bookmarkStart w:id="320"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18"/>
      <w:bookmarkEnd w:id="319"/>
      <w:bookmarkEnd w:id="320"/>
    </w:p>
    <w:p w14:paraId="27BA73E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YXCG-20260209</w:t>
      </w:r>
      <w:r>
        <w:rPr>
          <w:rFonts w:hint="eastAsia" w:ascii="宋体" w:hAnsi="宋体"/>
          <w:color w:val="000000" w:themeColor="text1"/>
          <w:szCs w:val="21"/>
          <w:highlight w:val="none"/>
          <w:u w:val="single"/>
          <w14:textFill>
            <w14:solidFill>
              <w14:schemeClr w14:val="tx1"/>
            </w14:solidFill>
          </w14:textFill>
        </w:rPr>
        <w:t xml:space="preserve"> </w:t>
      </w:r>
    </w:p>
    <w:p w14:paraId="0FC4AEE0">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阳江高级中学更换进线柜及增加快速接入箱（含电缆）项目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4EDFA9E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AB179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23F00B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E9EC9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6A0E3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7B6EBF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3546FC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D378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3CECB5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8B7648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BB91B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6850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908A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2A05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797E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CC860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F13B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3CA8E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9160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2F0BE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336C5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0AA6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7BB7C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D34D5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4301F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29F1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E247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F1C8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2953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221030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9634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6AB01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EB81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4874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BB3D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794B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A262EE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C4EF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926F9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EAD1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1A94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400D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9E72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D84D8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31CC8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631FE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6DA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9D3F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FA84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56603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1B238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1B8CC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36104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557D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319F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4C0EE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05D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92FC99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19919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F2696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499D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6A7E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5AED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08195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B1312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5823E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4D159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8B0D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6D1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3A5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E9E24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099962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CDE78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57EFB9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5AFFD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6D2B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AA80D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91A57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B2985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DAEE8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97901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0EA01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FA90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AA35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6EDF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C8A1FD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8547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84A5E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06A2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AD7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BEC37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0D58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3821B8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B39EC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2BFEA5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AC01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47A6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F679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FE8E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D231ED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1E4D4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1F7FEB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9F65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A2B0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CF197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B6F8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03394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BE886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793C7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F57DF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49A6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E354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A50A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A9C226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30C2A5E5">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5819B220">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EB293FD">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30B9A00">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7ACE35E">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2558CAD">
      <w:pPr>
        <w:pStyle w:val="4"/>
        <w:spacing w:line="360" w:lineRule="auto"/>
        <w:ind w:firstLine="0"/>
        <w:rPr>
          <w:rFonts w:hAnsi="宋体"/>
          <w:bCs/>
          <w:color w:val="000000" w:themeColor="text1"/>
          <w:szCs w:val="21"/>
          <w:highlight w:val="none"/>
          <w14:textFill>
            <w14:solidFill>
              <w14:schemeClr w14:val="tx1"/>
            </w14:solidFill>
          </w14:textFill>
        </w:rPr>
      </w:pPr>
    </w:p>
    <w:p w14:paraId="2757D10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1" w:name="_Toc2751"/>
      <w:r>
        <w:rPr>
          <w:rFonts w:hint="eastAsia" w:ascii="宋体" w:hAnsi="宋体"/>
          <w:color w:val="000000" w:themeColor="text1"/>
          <w:sz w:val="28"/>
          <w:szCs w:val="28"/>
          <w:highlight w:val="none"/>
          <w14:textFill>
            <w14:solidFill>
              <w14:schemeClr w14:val="tx1"/>
            </w14:solidFill>
          </w14:textFill>
        </w:rPr>
        <w:t>附件六：同类业绩一览表</w:t>
      </w:r>
      <w:bookmarkEnd w:id="321"/>
    </w:p>
    <w:p w14:paraId="0A1A85DC">
      <w:pPr>
        <w:pStyle w:val="4"/>
        <w:rPr>
          <w:color w:val="000000" w:themeColor="text1"/>
          <w:highlight w:val="none"/>
          <w14:textFill>
            <w14:solidFill>
              <w14:schemeClr w14:val="tx1"/>
            </w14:solidFill>
          </w14:textFill>
        </w:rPr>
      </w:pPr>
    </w:p>
    <w:p w14:paraId="0FD024B5">
      <w:pPr>
        <w:pStyle w:val="4"/>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YXCG-20260209</w:t>
      </w:r>
      <w:r>
        <w:rPr>
          <w:rFonts w:hint="eastAsia"/>
          <w:b/>
          <w:bCs/>
          <w:color w:val="000000" w:themeColor="text1"/>
          <w:sz w:val="21"/>
          <w:szCs w:val="21"/>
          <w:highlight w:val="none"/>
          <w14:textFill>
            <w14:solidFill>
              <w14:schemeClr w14:val="tx1"/>
            </w14:solidFill>
          </w14:textFill>
        </w:rPr>
        <w:t xml:space="preserve">  </w:t>
      </w:r>
    </w:p>
    <w:p w14:paraId="260C9CCF">
      <w:pPr>
        <w:pStyle w:val="4"/>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阳江高级中学更换进线柜及增加快速接入箱（含电缆）项目</w:t>
      </w:r>
    </w:p>
    <w:p w14:paraId="4A4A6FF9">
      <w:pPr>
        <w:pStyle w:val="4"/>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459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AC46333">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AE4CF0A">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03BA511">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22439721">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3DA2111">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4BFC947B">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2F945AB5">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2E458D6">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8D6CF25">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2512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5F5D102">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77824E">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77984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83B37D2">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50CC28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C9EE0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104A26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BF56BE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89367B4">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6433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B6D04B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5F8CF3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69FCB6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83AC64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AFB153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72C612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620E60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640017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7C8FADD">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151D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6375FB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DEDA8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026F81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AFCF02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672B0F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9076E7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DD62AD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0DDECA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FF49979">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0BE6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B61D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8B55F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B452DC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26CBB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B8607F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9CCF3C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2EF6F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615C0E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77475F3">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7BB6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DCFA13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A975CE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33BDBA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D74F7A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93BA72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AD7F79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A6EC42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08BEC8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B0DCC77">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1EF1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F2A0F6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9D0AE1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2D556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9F3D9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351A13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AFFF8F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3AE2F8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5A93B1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EC8079">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4E03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EF3742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D6D91A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75960E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BE5F72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4E0500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1C43B6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64E851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4A32FE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62BF896">
            <w:pPr>
              <w:pStyle w:val="4"/>
              <w:snapToGrid w:val="0"/>
              <w:jc w:val="center"/>
              <w:rPr>
                <w:rFonts w:hAnsi="宋体"/>
                <w:bCs/>
                <w:color w:val="000000" w:themeColor="text1"/>
                <w:kern w:val="2"/>
                <w:sz w:val="21"/>
                <w:szCs w:val="24"/>
                <w:highlight w:val="none"/>
                <w14:textFill>
                  <w14:solidFill>
                    <w14:schemeClr w14:val="tx1"/>
                  </w14:solidFill>
                </w14:textFill>
              </w:rPr>
            </w:pPr>
          </w:p>
        </w:tc>
      </w:tr>
    </w:tbl>
    <w:p w14:paraId="1B62FF47">
      <w:pPr>
        <w:pStyle w:val="4"/>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3408C647">
      <w:pPr>
        <w:pStyle w:val="4"/>
        <w:ind w:firstLine="0"/>
        <w:rPr>
          <w:rFonts w:hAnsi="宋体"/>
          <w:bCs/>
          <w:color w:val="000000" w:themeColor="text1"/>
          <w:sz w:val="21"/>
          <w:highlight w:val="none"/>
          <w14:textFill>
            <w14:solidFill>
              <w14:schemeClr w14:val="tx1"/>
            </w14:solidFill>
          </w14:textFill>
        </w:rPr>
      </w:pPr>
    </w:p>
    <w:p w14:paraId="6D526353">
      <w:pPr>
        <w:pStyle w:val="4"/>
        <w:ind w:firstLine="0"/>
        <w:rPr>
          <w:rFonts w:hAnsi="宋体"/>
          <w:bCs/>
          <w:color w:val="000000" w:themeColor="text1"/>
          <w:sz w:val="21"/>
          <w:highlight w:val="none"/>
          <w14:textFill>
            <w14:solidFill>
              <w14:schemeClr w14:val="tx1"/>
            </w14:solidFill>
          </w14:textFill>
        </w:rPr>
      </w:pPr>
    </w:p>
    <w:p w14:paraId="6770AE49">
      <w:pPr>
        <w:pStyle w:val="4"/>
        <w:ind w:firstLine="0"/>
        <w:rPr>
          <w:rFonts w:hAnsi="宋体"/>
          <w:bCs/>
          <w:color w:val="000000" w:themeColor="text1"/>
          <w:sz w:val="21"/>
          <w:highlight w:val="none"/>
          <w14:textFill>
            <w14:solidFill>
              <w14:schemeClr w14:val="tx1"/>
            </w14:solidFill>
          </w14:textFill>
        </w:rPr>
      </w:pPr>
    </w:p>
    <w:p w14:paraId="5F7B6465">
      <w:pPr>
        <w:pStyle w:val="4"/>
        <w:ind w:firstLine="0"/>
        <w:rPr>
          <w:rFonts w:hAnsi="宋体"/>
          <w:bCs/>
          <w:color w:val="000000" w:themeColor="text1"/>
          <w:sz w:val="21"/>
          <w:highlight w:val="none"/>
          <w14:textFill>
            <w14:solidFill>
              <w14:schemeClr w14:val="tx1"/>
            </w14:solidFill>
          </w14:textFill>
        </w:rPr>
      </w:pPr>
    </w:p>
    <w:p w14:paraId="5242E67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32E1EE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01F7FBD3">
      <w:pPr>
        <w:pStyle w:val="4"/>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7D0F4F1C">
      <w:pPr>
        <w:pStyle w:val="4"/>
        <w:ind w:firstLine="0"/>
        <w:rPr>
          <w:rFonts w:hAnsi="宋体"/>
          <w:bCs/>
          <w:color w:val="000000" w:themeColor="text1"/>
          <w:sz w:val="21"/>
          <w:szCs w:val="21"/>
          <w:highlight w:val="none"/>
          <w14:textFill>
            <w14:solidFill>
              <w14:schemeClr w14:val="tx1"/>
            </w14:solidFill>
          </w14:textFill>
        </w:rPr>
      </w:pPr>
    </w:p>
    <w:p w14:paraId="1E26251D">
      <w:pPr>
        <w:pStyle w:val="4"/>
        <w:ind w:firstLine="0"/>
        <w:rPr>
          <w:rFonts w:hAnsi="宋体"/>
          <w:bCs/>
          <w:color w:val="000000" w:themeColor="text1"/>
          <w:sz w:val="21"/>
          <w:szCs w:val="21"/>
          <w:highlight w:val="none"/>
          <w14:textFill>
            <w14:solidFill>
              <w14:schemeClr w14:val="tx1"/>
            </w14:solidFill>
          </w14:textFill>
        </w:rPr>
      </w:pPr>
    </w:p>
    <w:p w14:paraId="56C50612">
      <w:pPr>
        <w:pStyle w:val="4"/>
        <w:ind w:firstLine="0"/>
        <w:rPr>
          <w:rFonts w:hAnsi="宋体"/>
          <w:bCs/>
          <w:color w:val="000000" w:themeColor="text1"/>
          <w:sz w:val="21"/>
          <w:szCs w:val="21"/>
          <w:highlight w:val="none"/>
          <w14:textFill>
            <w14:solidFill>
              <w14:schemeClr w14:val="tx1"/>
            </w14:solidFill>
          </w14:textFill>
        </w:rPr>
      </w:pPr>
    </w:p>
    <w:p w14:paraId="4B95836F">
      <w:pPr>
        <w:pStyle w:val="4"/>
        <w:ind w:firstLine="0"/>
        <w:rPr>
          <w:rFonts w:hAnsi="宋体"/>
          <w:bCs/>
          <w:color w:val="000000" w:themeColor="text1"/>
          <w:sz w:val="21"/>
          <w:szCs w:val="21"/>
          <w:highlight w:val="none"/>
          <w14:textFill>
            <w14:solidFill>
              <w14:schemeClr w14:val="tx1"/>
            </w14:solidFill>
          </w14:textFill>
        </w:rPr>
      </w:pPr>
    </w:p>
    <w:p w14:paraId="243A670F">
      <w:pPr>
        <w:pStyle w:val="4"/>
        <w:ind w:firstLine="0"/>
        <w:rPr>
          <w:rFonts w:hAnsi="宋体"/>
          <w:bCs/>
          <w:color w:val="000000" w:themeColor="text1"/>
          <w:sz w:val="21"/>
          <w:szCs w:val="21"/>
          <w:highlight w:val="none"/>
          <w14:textFill>
            <w14:solidFill>
              <w14:schemeClr w14:val="tx1"/>
            </w14:solidFill>
          </w14:textFill>
        </w:rPr>
      </w:pPr>
    </w:p>
    <w:p w14:paraId="27843E1D">
      <w:pPr>
        <w:pStyle w:val="4"/>
        <w:ind w:firstLine="0"/>
        <w:rPr>
          <w:rFonts w:hAnsi="宋体"/>
          <w:bCs/>
          <w:color w:val="000000" w:themeColor="text1"/>
          <w:sz w:val="21"/>
          <w:szCs w:val="21"/>
          <w:highlight w:val="none"/>
          <w14:textFill>
            <w14:solidFill>
              <w14:schemeClr w14:val="tx1"/>
            </w14:solidFill>
          </w14:textFill>
        </w:rPr>
      </w:pPr>
    </w:p>
    <w:p w14:paraId="0BE99DAD">
      <w:pPr>
        <w:pStyle w:val="4"/>
        <w:ind w:firstLine="0"/>
        <w:rPr>
          <w:rFonts w:hAnsi="宋体"/>
          <w:bCs/>
          <w:color w:val="000000" w:themeColor="text1"/>
          <w:sz w:val="21"/>
          <w:szCs w:val="21"/>
          <w:highlight w:val="none"/>
          <w14:textFill>
            <w14:solidFill>
              <w14:schemeClr w14:val="tx1"/>
            </w14:solidFill>
          </w14:textFill>
        </w:rPr>
      </w:pPr>
    </w:p>
    <w:p w14:paraId="760D76C7">
      <w:pPr>
        <w:pStyle w:val="4"/>
        <w:ind w:firstLine="0"/>
        <w:rPr>
          <w:rFonts w:hAnsi="宋体"/>
          <w:bCs/>
          <w:color w:val="000000" w:themeColor="text1"/>
          <w:sz w:val="21"/>
          <w:szCs w:val="21"/>
          <w:highlight w:val="none"/>
          <w14:textFill>
            <w14:solidFill>
              <w14:schemeClr w14:val="tx1"/>
            </w14:solidFill>
          </w14:textFill>
        </w:rPr>
      </w:pPr>
    </w:p>
    <w:p w14:paraId="76ABE843">
      <w:pPr>
        <w:pStyle w:val="4"/>
        <w:ind w:firstLine="0"/>
        <w:rPr>
          <w:rFonts w:hAnsi="宋体"/>
          <w:bCs/>
          <w:color w:val="000000" w:themeColor="text1"/>
          <w:sz w:val="21"/>
          <w:szCs w:val="21"/>
          <w:highlight w:val="none"/>
          <w14:textFill>
            <w14:solidFill>
              <w14:schemeClr w14:val="tx1"/>
            </w14:solidFill>
          </w14:textFill>
        </w:rPr>
      </w:pPr>
    </w:p>
    <w:p w14:paraId="1F8AB8FE">
      <w:pPr>
        <w:pStyle w:val="4"/>
        <w:ind w:firstLine="0"/>
        <w:rPr>
          <w:rFonts w:hAnsi="宋体"/>
          <w:bCs/>
          <w:color w:val="000000" w:themeColor="text1"/>
          <w:sz w:val="21"/>
          <w:szCs w:val="21"/>
          <w:highlight w:val="none"/>
          <w14:textFill>
            <w14:solidFill>
              <w14:schemeClr w14:val="tx1"/>
            </w14:solidFill>
          </w14:textFill>
        </w:rPr>
      </w:pPr>
    </w:p>
    <w:p w14:paraId="09DC79F4">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2" w:name="_Toc432695229"/>
      <w:bookmarkStart w:id="323" w:name="_Toc11866689"/>
      <w:bookmarkStart w:id="324" w:name="_Toc430771089"/>
      <w:bookmarkStart w:id="325" w:name="_Toc14478"/>
      <w:bookmarkStart w:id="326" w:name="_Toc432682754"/>
      <w:bookmarkStart w:id="327" w:name="_Toc7149"/>
      <w:bookmarkStart w:id="328" w:name="_Toc11866431"/>
      <w:bookmarkStart w:id="329" w:name="_Toc343612950"/>
      <w:bookmarkStart w:id="330" w:name="_Toc333935717"/>
      <w:bookmarkStart w:id="331" w:name="_Toc330460016"/>
      <w:bookmarkStart w:id="332" w:name="_Toc342060405"/>
      <w:bookmarkStart w:id="333" w:name="_Toc331684072"/>
      <w:bookmarkStart w:id="334" w:name="_Toc341348370"/>
      <w:bookmarkStart w:id="335" w:name="_Toc336681610"/>
      <w:bookmarkStart w:id="336" w:name="_Toc337632388"/>
      <w:bookmarkStart w:id="337" w:name="_Toc333238664"/>
      <w:bookmarkStart w:id="338" w:name="_Toc343248448"/>
      <w:bookmarkStart w:id="339" w:name="_Toc350438779"/>
      <w:bookmarkStart w:id="340" w:name="_Toc339362330"/>
      <w:bookmarkStart w:id="341" w:name="_Toc339019919"/>
      <w:bookmarkStart w:id="342" w:name="_Toc340677100"/>
      <w:bookmarkStart w:id="343" w:name="_Toc332206739"/>
      <w:bookmarkStart w:id="344" w:name="_Toc339441117"/>
      <w:bookmarkStart w:id="345" w:name="_Toc343247130"/>
      <w:bookmarkStart w:id="346" w:name="_Toc102451601"/>
      <w:bookmarkStart w:id="347" w:name="_Toc336681965"/>
      <w:bookmarkStart w:id="348" w:name="_Toc340672899"/>
      <w:bookmarkStart w:id="349" w:name="_Toc342312473"/>
      <w:bookmarkStart w:id="350" w:name="_Toc333237819"/>
      <w:bookmarkStart w:id="351" w:name="_Toc339020125"/>
      <w:bookmarkStart w:id="352" w:name="_Toc350756480"/>
      <w:bookmarkStart w:id="353" w:name="_Toc342296791"/>
      <w:bookmarkStart w:id="354" w:name="_Toc331512931"/>
      <w:bookmarkStart w:id="355" w:name="_Toc365967105"/>
      <w:bookmarkStart w:id="356" w:name="_Toc339020045"/>
      <w:bookmarkStart w:id="357" w:name="_Toc366072562"/>
      <w:bookmarkStart w:id="358" w:name="_Toc333237708"/>
      <w:bookmarkStart w:id="359" w:name="_Toc333935376"/>
      <w:bookmarkStart w:id="360" w:name="_Toc345312627"/>
      <w:bookmarkStart w:id="361" w:name="_Toc340507472"/>
      <w:bookmarkStart w:id="362" w:name="_Toc339020263"/>
      <w:bookmarkStart w:id="363" w:name="_Toc342398160"/>
      <w:bookmarkStart w:id="364" w:name="_Toc332270377"/>
      <w:bookmarkStart w:id="365" w:name="_Toc365985211"/>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2"/>
      <w:bookmarkEnd w:id="323"/>
      <w:bookmarkEnd w:id="324"/>
      <w:bookmarkEnd w:id="325"/>
      <w:bookmarkEnd w:id="326"/>
      <w:bookmarkEnd w:id="327"/>
      <w:bookmarkEnd w:id="328"/>
    </w:p>
    <w:p w14:paraId="3E3082D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2A3EE309">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179864C5">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2D4E69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8CA40D9">
      <w:pPr>
        <w:spacing w:line="440" w:lineRule="exact"/>
        <w:rPr>
          <w:rFonts w:ascii="宋体"/>
          <w:color w:val="000000" w:themeColor="text1"/>
          <w:highlight w:val="none"/>
          <w14:textFill>
            <w14:solidFill>
              <w14:schemeClr w14:val="tx1"/>
            </w14:solidFill>
          </w14:textFill>
        </w:rPr>
      </w:pPr>
    </w:p>
    <w:p w14:paraId="44645047">
      <w:pPr>
        <w:spacing w:line="440" w:lineRule="exact"/>
        <w:rPr>
          <w:rFonts w:ascii="宋体"/>
          <w:color w:val="000000" w:themeColor="text1"/>
          <w:highlight w:val="none"/>
          <w14:textFill>
            <w14:solidFill>
              <w14:schemeClr w14:val="tx1"/>
            </w14:solidFill>
          </w14:textFill>
        </w:rPr>
      </w:pPr>
    </w:p>
    <w:p w14:paraId="0D2C1D0B">
      <w:pPr>
        <w:spacing w:line="440" w:lineRule="exact"/>
        <w:rPr>
          <w:rFonts w:ascii="宋体"/>
          <w:color w:val="000000" w:themeColor="text1"/>
          <w:highlight w:val="none"/>
          <w14:textFill>
            <w14:solidFill>
              <w14:schemeClr w14:val="tx1"/>
            </w14:solidFill>
          </w14:textFill>
        </w:rPr>
      </w:pPr>
    </w:p>
    <w:p w14:paraId="0F322A2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2B682DC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5B68319D">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681F2A31">
      <w:pPr>
        <w:spacing w:line="440" w:lineRule="exact"/>
        <w:rPr>
          <w:rFonts w:ascii="宋体"/>
          <w:color w:val="000000" w:themeColor="text1"/>
          <w:highlight w:val="none"/>
          <w14:textFill>
            <w14:solidFill>
              <w14:schemeClr w14:val="tx1"/>
            </w14:solidFill>
          </w14:textFill>
        </w:rPr>
      </w:pPr>
    </w:p>
    <w:p w14:paraId="75FD4A4D">
      <w:pPr>
        <w:spacing w:line="440" w:lineRule="exact"/>
        <w:jc w:val="center"/>
        <w:rPr>
          <w:rFonts w:ascii="宋体"/>
          <w:color w:val="000000" w:themeColor="text1"/>
          <w:highlight w:val="none"/>
          <w14:textFill>
            <w14:solidFill>
              <w14:schemeClr w14:val="tx1"/>
            </w14:solidFill>
          </w14:textFill>
        </w:rPr>
      </w:pPr>
    </w:p>
    <w:p w14:paraId="72BE2BB6">
      <w:pPr>
        <w:spacing w:line="440" w:lineRule="exact"/>
        <w:jc w:val="center"/>
        <w:rPr>
          <w:rFonts w:ascii="宋体"/>
          <w:color w:val="000000" w:themeColor="text1"/>
          <w:highlight w:val="none"/>
          <w14:textFill>
            <w14:solidFill>
              <w14:schemeClr w14:val="tx1"/>
            </w14:solidFill>
          </w14:textFill>
        </w:rPr>
      </w:pPr>
    </w:p>
    <w:p w14:paraId="3C80F5FC">
      <w:pPr>
        <w:spacing w:line="440" w:lineRule="exact"/>
        <w:jc w:val="center"/>
        <w:rPr>
          <w:rFonts w:ascii="宋体"/>
          <w:color w:val="000000" w:themeColor="text1"/>
          <w:highlight w:val="none"/>
          <w14:textFill>
            <w14:solidFill>
              <w14:schemeClr w14:val="tx1"/>
            </w14:solidFill>
          </w14:textFill>
        </w:rPr>
      </w:pPr>
    </w:p>
    <w:p w14:paraId="541EA865">
      <w:pPr>
        <w:spacing w:line="440" w:lineRule="exact"/>
        <w:jc w:val="center"/>
        <w:rPr>
          <w:rFonts w:ascii="宋体"/>
          <w:color w:val="000000" w:themeColor="text1"/>
          <w:highlight w:val="none"/>
          <w14:textFill>
            <w14:solidFill>
              <w14:schemeClr w14:val="tx1"/>
            </w14:solidFill>
          </w14:textFill>
        </w:rPr>
      </w:pPr>
    </w:p>
    <w:p w14:paraId="3FBB20CE">
      <w:pPr>
        <w:spacing w:line="440" w:lineRule="exact"/>
        <w:jc w:val="center"/>
        <w:rPr>
          <w:rFonts w:ascii="宋体"/>
          <w:color w:val="000000" w:themeColor="text1"/>
          <w:highlight w:val="none"/>
          <w14:textFill>
            <w14:solidFill>
              <w14:schemeClr w14:val="tx1"/>
            </w14:solidFill>
          </w14:textFill>
        </w:rPr>
      </w:pPr>
    </w:p>
    <w:p w14:paraId="4ADB6D4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1E411195">
      <w:pPr>
        <w:pStyle w:val="4"/>
        <w:rPr>
          <w:color w:val="000000" w:themeColor="text1"/>
          <w:highlight w:val="none"/>
          <w14:textFill>
            <w14:solidFill>
              <w14:schemeClr w14:val="tx1"/>
            </w14:solidFill>
          </w14:textFill>
        </w:rPr>
      </w:pPr>
    </w:p>
    <w:p w14:paraId="0E389DC0">
      <w:pPr>
        <w:pStyle w:val="4"/>
        <w:rPr>
          <w:color w:val="000000" w:themeColor="text1"/>
          <w:highlight w:val="none"/>
          <w14:textFill>
            <w14:solidFill>
              <w14:schemeClr w14:val="tx1"/>
            </w14:solidFill>
          </w14:textFill>
        </w:rPr>
      </w:pPr>
    </w:p>
    <w:p w14:paraId="6ABC7D57">
      <w:pPr>
        <w:pStyle w:val="4"/>
        <w:rPr>
          <w:color w:val="000000" w:themeColor="text1"/>
          <w:highlight w:val="none"/>
          <w14:textFill>
            <w14:solidFill>
              <w14:schemeClr w14:val="tx1"/>
            </w14:solidFill>
          </w14:textFill>
        </w:rPr>
      </w:pPr>
    </w:p>
    <w:p w14:paraId="75CB9811">
      <w:pPr>
        <w:pStyle w:val="4"/>
        <w:rPr>
          <w:color w:val="000000" w:themeColor="text1"/>
          <w:highlight w:val="none"/>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417D3865">
      <w:pPr>
        <w:pStyle w:val="4"/>
        <w:rPr>
          <w:color w:val="000000" w:themeColor="text1"/>
          <w:highlight w:val="none"/>
          <w14:textFill>
            <w14:solidFill>
              <w14:schemeClr w14:val="tx1"/>
            </w14:solidFill>
          </w14:textFill>
        </w:rPr>
      </w:pPr>
    </w:p>
    <w:p w14:paraId="5FA669F4">
      <w:pPr>
        <w:pStyle w:val="4"/>
        <w:ind w:firstLine="0"/>
        <w:rPr>
          <w:color w:val="000000" w:themeColor="text1"/>
          <w:highlight w:val="none"/>
          <w14:textFill>
            <w14:solidFill>
              <w14:schemeClr w14:val="tx1"/>
            </w14:solidFill>
          </w14:textFill>
        </w:rPr>
      </w:pPr>
    </w:p>
    <w:p w14:paraId="684EECDB">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6" w:name="_Toc14826"/>
      <w:bookmarkStart w:id="367" w:name="_Toc11866690"/>
      <w:bookmarkStart w:id="368" w:name="_Toc32373"/>
      <w:bookmarkStart w:id="369" w:name="_Toc20242"/>
      <w:bookmarkStart w:id="370" w:name="_Toc1186643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6"/>
      <w:bookmarkEnd w:id="367"/>
      <w:bookmarkEnd w:id="368"/>
      <w:bookmarkEnd w:id="369"/>
      <w:bookmarkEnd w:id="370"/>
    </w:p>
    <w:p w14:paraId="47155437">
      <w:pPr>
        <w:spacing w:line="360" w:lineRule="auto"/>
        <w:jc w:val="center"/>
        <w:rPr>
          <w:rFonts w:ascii="宋体" w:hAnsi="宋体"/>
          <w:b/>
          <w:color w:val="000000" w:themeColor="text1"/>
          <w:sz w:val="24"/>
          <w:highlight w:val="none"/>
          <w14:textFill>
            <w14:solidFill>
              <w14:schemeClr w14:val="tx1"/>
            </w14:solidFill>
          </w14:textFill>
        </w:rPr>
      </w:pPr>
    </w:p>
    <w:p w14:paraId="05C5228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26B7277">
      <w:pPr>
        <w:spacing w:line="360" w:lineRule="auto"/>
        <w:jc w:val="center"/>
        <w:rPr>
          <w:rFonts w:ascii="宋体" w:hAnsi="宋体"/>
          <w:b/>
          <w:color w:val="000000" w:themeColor="text1"/>
          <w:sz w:val="24"/>
          <w:highlight w:val="none"/>
          <w14:textFill>
            <w14:solidFill>
              <w14:schemeClr w14:val="tx1"/>
            </w14:solidFill>
          </w14:textFill>
        </w:rPr>
      </w:pPr>
    </w:p>
    <w:p w14:paraId="0B3D0D2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1C103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24CAC8B">
      <w:pPr>
        <w:spacing w:line="360" w:lineRule="auto"/>
        <w:ind w:firstLine="420" w:firstLineChars="200"/>
        <w:rPr>
          <w:rFonts w:ascii="宋体" w:hAnsi="宋体" w:cs="宋体"/>
          <w:color w:val="000000" w:themeColor="text1"/>
          <w:highlight w:val="none"/>
          <w14:textFill>
            <w14:solidFill>
              <w14:schemeClr w14:val="tx1"/>
            </w14:solidFill>
          </w14:textFill>
        </w:rPr>
      </w:pPr>
    </w:p>
    <w:p w14:paraId="0579D88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E1B60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07D630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615C2BF">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9BF442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4536463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26481278">
      <w:pPr>
        <w:pStyle w:val="4"/>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14:paraId="4FA17E2A">
      <w:pPr>
        <w:pStyle w:val="4"/>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pgBorders>
            <w:top w:val="none" w:sz="0" w:space="0"/>
            <w:left w:val="none" w:sz="0" w:space="0"/>
            <w:bottom w:val="none" w:sz="0" w:space="0"/>
            <w:right w:val="none" w:sz="0" w:space="0"/>
          </w:pgBorders>
          <w:cols w:space="720" w:num="1"/>
          <w:docGrid w:linePitch="312" w:charSpace="0"/>
        </w:sectPr>
      </w:pPr>
    </w:p>
    <w:p w14:paraId="28438FB4">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1" w:name="_Toc1004"/>
      <w:bookmarkStart w:id="372" w:name="_Toc200414534"/>
      <w:bookmarkStart w:id="373"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71"/>
      <w:bookmarkEnd w:id="372"/>
      <w:bookmarkEnd w:id="373"/>
    </w:p>
    <w:p w14:paraId="40309F2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0F8AD676">
      <w:pPr>
        <w:spacing w:line="360" w:lineRule="auto"/>
        <w:rPr>
          <w:rFonts w:ascii="宋体" w:hAnsi="宋体"/>
          <w:color w:val="000000" w:themeColor="text1"/>
          <w:szCs w:val="21"/>
          <w:highlight w:val="none"/>
          <w14:textFill>
            <w14:solidFill>
              <w14:schemeClr w14:val="tx1"/>
            </w14:solidFill>
          </w14:textFill>
        </w:rPr>
      </w:pPr>
    </w:p>
    <w:p w14:paraId="0798CB6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740490D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4743D0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4141B3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00B44D7E">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54D911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5A8B232A">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76A35F0">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D6F510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D956C6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F871FA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6EC512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B2F89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123691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FB588D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EDC41A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5A2F0D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C5529B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F542D2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F45F39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CFDF6C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5B674D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818EB72">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4" w:name="_Toc200414535"/>
      <w:bookmarkStart w:id="375" w:name="_Toc469160805"/>
      <w:bookmarkStart w:id="376" w:name="_Toc12374"/>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4"/>
      <w:bookmarkEnd w:id="375"/>
      <w:bookmarkEnd w:id="376"/>
    </w:p>
    <w:p w14:paraId="5AEFC4BA">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YXCG-20260209</w:t>
      </w:r>
      <w:r>
        <w:rPr>
          <w:rFonts w:hint="eastAsia" w:ascii="宋体" w:hAnsi="宋体"/>
          <w:b/>
          <w:bCs/>
          <w:caps/>
          <w:color w:val="000000" w:themeColor="text1"/>
          <w:szCs w:val="21"/>
          <w:highlight w:val="none"/>
          <w:u w:val="single"/>
          <w14:textFill>
            <w14:solidFill>
              <w14:schemeClr w14:val="tx1"/>
            </w14:solidFill>
          </w14:textFill>
        </w:rPr>
        <w:t xml:space="preserve">  </w:t>
      </w:r>
    </w:p>
    <w:p w14:paraId="4796412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阳江高级中学更换进线柜及增加快速接入箱（含电缆）项目</w:t>
      </w:r>
      <w:r>
        <w:rPr>
          <w:rFonts w:hint="eastAsia" w:ascii="宋体" w:hAnsi="宋体"/>
          <w:b/>
          <w:bCs/>
          <w:color w:val="000000" w:themeColor="text1"/>
          <w:szCs w:val="21"/>
          <w:highlight w:val="none"/>
          <w:u w:val="single"/>
          <w14:textFill>
            <w14:solidFill>
              <w14:schemeClr w14:val="tx1"/>
            </w14:solidFill>
          </w14:textFill>
        </w:rPr>
        <w:t xml:space="preserve"> </w:t>
      </w:r>
    </w:p>
    <w:p w14:paraId="151926ED">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0EEBD9F8">
      <w:pPr>
        <w:pStyle w:val="4"/>
        <w:spacing w:line="360" w:lineRule="auto"/>
        <w:rPr>
          <w:rFonts w:hAnsi="宋体"/>
          <w:color w:val="000000" w:themeColor="text1"/>
          <w:sz w:val="21"/>
          <w:szCs w:val="21"/>
          <w:highlight w:val="none"/>
          <w14:textFill>
            <w14:solidFill>
              <w14:schemeClr w14:val="tx1"/>
            </w14:solidFill>
          </w14:textFill>
        </w:rPr>
      </w:pPr>
    </w:p>
    <w:p w14:paraId="102F5B1D">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14B3FF6E">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45D46265">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150DEEBA">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0FDDF058">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4E32055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B4A844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EBA68D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DB9E85F">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11CE5B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4B69B1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2963D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294A10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9F9C2C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9EAA4E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47BD56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CD2D92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43463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9E2BD3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A6C066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D9C55E6">
      <w:pPr>
        <w:pStyle w:val="4"/>
        <w:spacing w:line="360" w:lineRule="auto"/>
        <w:rPr>
          <w:rFonts w:hAnsi="宋体"/>
          <w:color w:val="000000" w:themeColor="text1"/>
          <w:szCs w:val="21"/>
          <w:highlight w:val="none"/>
          <w14:textFill>
            <w14:solidFill>
              <w14:schemeClr w14:val="tx1"/>
            </w14:solidFill>
          </w14:textFill>
        </w:rPr>
      </w:pPr>
    </w:p>
    <w:p w14:paraId="06995197">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7B93721">
      <w:pPr>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1ED41F9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68590AF6">
      <w:pPr>
        <w:pStyle w:val="4"/>
        <w:spacing w:line="360" w:lineRule="auto"/>
        <w:rPr>
          <w:rFonts w:hAnsi="宋体"/>
          <w:color w:val="000000" w:themeColor="text1"/>
          <w:highlight w:val="none"/>
          <w14:textFill>
            <w14:solidFill>
              <w14:schemeClr w14:val="tx1"/>
            </w14:solidFill>
          </w14:textFill>
        </w:rPr>
      </w:pPr>
    </w:p>
    <w:p w14:paraId="5553A088">
      <w:pPr>
        <w:pStyle w:val="4"/>
        <w:ind w:firstLine="0"/>
        <w:rPr>
          <w:rFonts w:hAnsi="宋体"/>
          <w:color w:val="000000" w:themeColor="text1"/>
          <w:highlight w:val="none"/>
          <w14:textFill>
            <w14:solidFill>
              <w14:schemeClr w14:val="tx1"/>
            </w14:solidFill>
          </w14:textFill>
        </w:rPr>
      </w:pPr>
      <w:bookmarkStart w:id="377" w:name="_Toc434832511"/>
    </w:p>
    <w:p w14:paraId="21A49471">
      <w:pPr>
        <w:pStyle w:val="4"/>
        <w:ind w:firstLine="0"/>
        <w:rPr>
          <w:rFonts w:hAnsi="宋体"/>
          <w:color w:val="000000" w:themeColor="text1"/>
          <w:highlight w:val="none"/>
          <w14:textFill>
            <w14:solidFill>
              <w14:schemeClr w14:val="tx1"/>
            </w14:solidFill>
          </w14:textFill>
        </w:rPr>
      </w:pPr>
    </w:p>
    <w:p w14:paraId="68347BF8">
      <w:pPr>
        <w:pStyle w:val="4"/>
        <w:ind w:firstLine="0"/>
        <w:rPr>
          <w:rFonts w:hAnsi="宋体"/>
          <w:color w:val="000000" w:themeColor="text1"/>
          <w:highlight w:val="none"/>
          <w14:textFill>
            <w14:solidFill>
              <w14:schemeClr w14:val="tx1"/>
            </w14:solidFill>
          </w14:textFill>
        </w:rPr>
      </w:pPr>
    </w:p>
    <w:p w14:paraId="0CE9E90A">
      <w:pPr>
        <w:pStyle w:val="4"/>
        <w:ind w:firstLine="0"/>
        <w:rPr>
          <w:rFonts w:hAnsi="宋体"/>
          <w:color w:val="000000" w:themeColor="text1"/>
          <w:highlight w:val="none"/>
          <w14:textFill>
            <w14:solidFill>
              <w14:schemeClr w14:val="tx1"/>
            </w14:solidFill>
          </w14:textFill>
        </w:rPr>
      </w:pPr>
    </w:p>
    <w:p w14:paraId="5997CEC6">
      <w:pPr>
        <w:pStyle w:val="4"/>
        <w:ind w:firstLine="0"/>
        <w:rPr>
          <w:rFonts w:hAnsi="宋体"/>
          <w:color w:val="000000" w:themeColor="text1"/>
          <w:highlight w:val="none"/>
          <w14:textFill>
            <w14:solidFill>
              <w14:schemeClr w14:val="tx1"/>
            </w14:solidFill>
          </w14:textFill>
        </w:rPr>
      </w:pPr>
    </w:p>
    <w:p w14:paraId="7BCE45C8">
      <w:pPr>
        <w:pStyle w:val="4"/>
        <w:ind w:firstLine="0"/>
        <w:rPr>
          <w:rFonts w:hAnsi="宋体"/>
          <w:color w:val="000000" w:themeColor="text1"/>
          <w:highlight w:val="none"/>
          <w14:textFill>
            <w14:solidFill>
              <w14:schemeClr w14:val="tx1"/>
            </w14:solidFill>
          </w14:textFill>
        </w:rPr>
      </w:pPr>
    </w:p>
    <w:p w14:paraId="3B62F27D">
      <w:pPr>
        <w:pStyle w:val="4"/>
        <w:ind w:firstLine="0"/>
        <w:rPr>
          <w:rFonts w:hAnsi="宋体"/>
          <w:color w:val="000000" w:themeColor="text1"/>
          <w:highlight w:val="none"/>
          <w14:textFill>
            <w14:solidFill>
              <w14:schemeClr w14:val="tx1"/>
            </w14:solidFill>
          </w14:textFill>
        </w:rPr>
      </w:pPr>
    </w:p>
    <w:p w14:paraId="30240748">
      <w:pPr>
        <w:pStyle w:val="4"/>
        <w:ind w:firstLine="0"/>
        <w:rPr>
          <w:rFonts w:hAnsi="宋体"/>
          <w:color w:val="000000" w:themeColor="text1"/>
          <w:highlight w:val="none"/>
          <w14:textFill>
            <w14:solidFill>
              <w14:schemeClr w14:val="tx1"/>
            </w14:solidFill>
          </w14:textFill>
        </w:rPr>
      </w:pPr>
    </w:p>
    <w:p w14:paraId="0C8404D5">
      <w:pPr>
        <w:pStyle w:val="4"/>
        <w:ind w:firstLine="0"/>
        <w:rPr>
          <w:rFonts w:hAnsi="宋体"/>
          <w:color w:val="000000" w:themeColor="text1"/>
          <w:highlight w:val="none"/>
          <w14:textFill>
            <w14:solidFill>
              <w14:schemeClr w14:val="tx1"/>
            </w14:solidFill>
          </w14:textFill>
        </w:rPr>
      </w:pPr>
    </w:p>
    <w:p w14:paraId="6BF13CA3">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8" w:name="_Toc28089"/>
      <w:bookmarkStart w:id="379" w:name="_Toc469160806"/>
      <w:r>
        <w:rPr>
          <w:rFonts w:hint="eastAsia" w:ascii="宋体" w:hAnsi="宋体"/>
          <w:color w:val="000000" w:themeColor="text1"/>
          <w:sz w:val="52"/>
          <w:highlight w:val="none"/>
          <w14:textFill>
            <w14:solidFill>
              <w14:schemeClr w14:val="tx1"/>
            </w14:solidFill>
          </w14:textFill>
        </w:rPr>
        <w:t>其 他 格 式</w:t>
      </w:r>
      <w:bookmarkEnd w:id="377"/>
      <w:bookmarkEnd w:id="378"/>
      <w:bookmarkEnd w:id="379"/>
    </w:p>
    <w:p w14:paraId="1A8820E2">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5FAA81D4">
      <w:pPr>
        <w:spacing w:line="360" w:lineRule="auto"/>
        <w:rPr>
          <w:rFonts w:ascii="宋体" w:hAnsi="宋体"/>
          <w:color w:val="000000" w:themeColor="text1"/>
          <w:highlight w:val="none"/>
          <w14:textFill>
            <w14:solidFill>
              <w14:schemeClr w14:val="tx1"/>
            </w14:solidFill>
          </w14:textFill>
        </w:rPr>
      </w:pPr>
    </w:p>
    <w:p w14:paraId="492C57EA">
      <w:pPr>
        <w:spacing w:line="360" w:lineRule="auto"/>
        <w:rPr>
          <w:rFonts w:ascii="宋体" w:hAnsi="宋体"/>
          <w:color w:val="000000" w:themeColor="text1"/>
          <w:highlight w:val="none"/>
          <w14:textFill>
            <w14:solidFill>
              <w14:schemeClr w14:val="tx1"/>
            </w14:solidFill>
          </w14:textFill>
        </w:rPr>
      </w:pPr>
    </w:p>
    <w:p w14:paraId="279A71C9">
      <w:pPr>
        <w:spacing w:line="360" w:lineRule="auto"/>
        <w:rPr>
          <w:rFonts w:ascii="宋体" w:hAnsi="宋体"/>
          <w:color w:val="000000" w:themeColor="text1"/>
          <w:highlight w:val="none"/>
          <w14:textFill>
            <w14:solidFill>
              <w14:schemeClr w14:val="tx1"/>
            </w14:solidFill>
          </w14:textFill>
        </w:rPr>
      </w:pPr>
    </w:p>
    <w:p w14:paraId="20B963D1">
      <w:pPr>
        <w:spacing w:line="360" w:lineRule="auto"/>
        <w:rPr>
          <w:rFonts w:ascii="宋体" w:hAnsi="宋体"/>
          <w:color w:val="000000" w:themeColor="text1"/>
          <w:highlight w:val="none"/>
          <w14:textFill>
            <w14:solidFill>
              <w14:schemeClr w14:val="tx1"/>
            </w14:solidFill>
          </w14:textFill>
        </w:rPr>
      </w:pPr>
    </w:p>
    <w:p w14:paraId="0AC55180">
      <w:pPr>
        <w:spacing w:line="360" w:lineRule="auto"/>
        <w:rPr>
          <w:rFonts w:ascii="宋体" w:hAnsi="宋体"/>
          <w:color w:val="000000" w:themeColor="text1"/>
          <w:highlight w:val="none"/>
          <w14:textFill>
            <w14:solidFill>
              <w14:schemeClr w14:val="tx1"/>
            </w14:solidFill>
          </w14:textFill>
        </w:rPr>
      </w:pPr>
    </w:p>
    <w:p w14:paraId="355002E7">
      <w:pPr>
        <w:spacing w:line="360" w:lineRule="auto"/>
        <w:rPr>
          <w:rFonts w:ascii="宋体" w:hAnsi="宋体"/>
          <w:color w:val="000000" w:themeColor="text1"/>
          <w:highlight w:val="none"/>
          <w14:textFill>
            <w14:solidFill>
              <w14:schemeClr w14:val="tx1"/>
            </w14:solidFill>
          </w14:textFill>
        </w:rPr>
      </w:pPr>
    </w:p>
    <w:p w14:paraId="681C6C1F">
      <w:pPr>
        <w:spacing w:line="360" w:lineRule="auto"/>
        <w:rPr>
          <w:rFonts w:ascii="宋体" w:hAnsi="宋体"/>
          <w:color w:val="000000" w:themeColor="text1"/>
          <w:highlight w:val="none"/>
          <w14:textFill>
            <w14:solidFill>
              <w14:schemeClr w14:val="tx1"/>
            </w14:solidFill>
          </w14:textFill>
        </w:rPr>
      </w:pPr>
    </w:p>
    <w:p w14:paraId="132838FF">
      <w:pPr>
        <w:spacing w:line="360" w:lineRule="auto"/>
        <w:rPr>
          <w:rFonts w:ascii="宋体" w:hAnsi="宋体"/>
          <w:color w:val="000000" w:themeColor="text1"/>
          <w:highlight w:val="none"/>
          <w14:textFill>
            <w14:solidFill>
              <w14:schemeClr w14:val="tx1"/>
            </w14:solidFill>
          </w14:textFill>
        </w:rPr>
      </w:pPr>
    </w:p>
    <w:p w14:paraId="6B16DD0C">
      <w:pPr>
        <w:spacing w:line="360" w:lineRule="auto"/>
        <w:rPr>
          <w:rFonts w:ascii="宋体" w:hAnsi="宋体"/>
          <w:color w:val="000000" w:themeColor="text1"/>
          <w:highlight w:val="none"/>
          <w14:textFill>
            <w14:solidFill>
              <w14:schemeClr w14:val="tx1"/>
            </w14:solidFill>
          </w14:textFill>
        </w:rPr>
      </w:pPr>
    </w:p>
    <w:p w14:paraId="248A518C">
      <w:pPr>
        <w:spacing w:line="360" w:lineRule="auto"/>
        <w:rPr>
          <w:rFonts w:ascii="宋体" w:hAnsi="宋体"/>
          <w:color w:val="000000" w:themeColor="text1"/>
          <w:highlight w:val="none"/>
          <w14:textFill>
            <w14:solidFill>
              <w14:schemeClr w14:val="tx1"/>
            </w14:solidFill>
          </w14:textFill>
        </w:rPr>
      </w:pPr>
    </w:p>
    <w:p w14:paraId="0C335524">
      <w:pPr>
        <w:spacing w:line="360" w:lineRule="auto"/>
        <w:rPr>
          <w:rFonts w:ascii="宋体" w:hAnsi="宋体"/>
          <w:color w:val="000000" w:themeColor="text1"/>
          <w:highlight w:val="none"/>
          <w14:textFill>
            <w14:solidFill>
              <w14:schemeClr w14:val="tx1"/>
            </w14:solidFill>
          </w14:textFill>
        </w:rPr>
      </w:pPr>
    </w:p>
    <w:p w14:paraId="0B28B65F">
      <w:pPr>
        <w:spacing w:line="360" w:lineRule="auto"/>
        <w:rPr>
          <w:rFonts w:ascii="宋体" w:hAnsi="宋体"/>
          <w:color w:val="000000" w:themeColor="text1"/>
          <w:highlight w:val="none"/>
          <w14:textFill>
            <w14:solidFill>
              <w14:schemeClr w14:val="tx1"/>
            </w14:solidFill>
          </w14:textFill>
        </w:rPr>
      </w:pPr>
    </w:p>
    <w:p w14:paraId="320D2306">
      <w:pPr>
        <w:spacing w:line="360" w:lineRule="auto"/>
        <w:rPr>
          <w:rFonts w:ascii="宋体" w:hAnsi="宋体"/>
          <w:b/>
          <w:color w:val="000000" w:themeColor="text1"/>
          <w:highlight w:val="none"/>
          <w14:textFill>
            <w14:solidFill>
              <w14:schemeClr w14:val="tx1"/>
            </w14:solidFill>
          </w14:textFill>
        </w:rPr>
      </w:pPr>
    </w:p>
    <w:p w14:paraId="2B1DADF8">
      <w:pPr>
        <w:spacing w:line="360" w:lineRule="auto"/>
        <w:rPr>
          <w:rFonts w:ascii="宋体" w:hAnsi="宋体"/>
          <w:b/>
          <w:color w:val="000000" w:themeColor="text1"/>
          <w:szCs w:val="21"/>
          <w:highlight w:val="none"/>
          <w14:textFill>
            <w14:solidFill>
              <w14:schemeClr w14:val="tx1"/>
            </w14:solidFill>
          </w14:textFill>
        </w:rPr>
      </w:pPr>
    </w:p>
    <w:p w14:paraId="2F4D3A7F">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1E24270A">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706E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9DD8D3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5A73A665">
            <w:pPr>
              <w:rPr>
                <w:rFonts w:hint="eastAsia"/>
                <w:color w:val="000000" w:themeColor="text1"/>
                <w:sz w:val="28"/>
                <w:szCs w:val="28"/>
                <w:highlight w:val="none"/>
                <w14:textFill>
                  <w14:solidFill>
                    <w14:schemeClr w14:val="tx1"/>
                  </w14:solidFill>
                </w14:textFill>
              </w:rPr>
            </w:pPr>
          </w:p>
        </w:tc>
      </w:tr>
      <w:tr w14:paraId="5972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B0852F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15AF7276">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813007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18675223">
            <w:pPr>
              <w:rPr>
                <w:rFonts w:hint="eastAsia"/>
                <w:color w:val="000000" w:themeColor="text1"/>
                <w:sz w:val="28"/>
                <w:szCs w:val="28"/>
                <w:highlight w:val="none"/>
                <w14:textFill>
                  <w14:solidFill>
                    <w14:schemeClr w14:val="tx1"/>
                  </w14:solidFill>
                </w14:textFill>
              </w:rPr>
            </w:pPr>
          </w:p>
        </w:tc>
      </w:tr>
      <w:tr w14:paraId="7E71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070A2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10C66239">
            <w:pPr>
              <w:rPr>
                <w:rFonts w:hint="eastAsia"/>
                <w:color w:val="000000" w:themeColor="text1"/>
                <w:sz w:val="28"/>
                <w:szCs w:val="28"/>
                <w:highlight w:val="none"/>
                <w14:textFill>
                  <w14:solidFill>
                    <w14:schemeClr w14:val="tx1"/>
                  </w14:solidFill>
                </w14:textFill>
              </w:rPr>
            </w:pPr>
          </w:p>
        </w:tc>
      </w:tr>
      <w:tr w14:paraId="2CFB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504852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023D6B2A">
            <w:pPr>
              <w:rPr>
                <w:rFonts w:hint="eastAsia"/>
                <w:color w:val="000000" w:themeColor="text1"/>
                <w:sz w:val="28"/>
                <w:szCs w:val="28"/>
                <w:highlight w:val="none"/>
                <w14:textFill>
                  <w14:solidFill>
                    <w14:schemeClr w14:val="tx1"/>
                  </w14:solidFill>
                </w14:textFill>
              </w:rPr>
            </w:pPr>
          </w:p>
        </w:tc>
      </w:tr>
      <w:tr w14:paraId="0170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5EF0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90DF12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83E500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5E5E63C6">
            <w:pPr>
              <w:rPr>
                <w:rFonts w:hint="eastAsia"/>
                <w:color w:val="000000" w:themeColor="text1"/>
                <w:sz w:val="28"/>
                <w:szCs w:val="28"/>
                <w:highlight w:val="none"/>
                <w14:textFill>
                  <w14:solidFill>
                    <w14:schemeClr w14:val="tx1"/>
                  </w14:solidFill>
                </w14:textFill>
              </w:rPr>
            </w:pPr>
          </w:p>
        </w:tc>
      </w:tr>
      <w:tr w14:paraId="73D1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4E77B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15E75F7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DB9B58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066514EE">
            <w:pPr>
              <w:rPr>
                <w:rFonts w:hint="eastAsia"/>
                <w:color w:val="000000" w:themeColor="text1"/>
                <w:sz w:val="28"/>
                <w:szCs w:val="28"/>
                <w:highlight w:val="none"/>
                <w14:textFill>
                  <w14:solidFill>
                    <w14:schemeClr w14:val="tx1"/>
                  </w14:solidFill>
                </w14:textFill>
              </w:rPr>
            </w:pPr>
          </w:p>
        </w:tc>
      </w:tr>
      <w:tr w14:paraId="010F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7640B6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40F4636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0B2D4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288FF2CF">
            <w:pPr>
              <w:rPr>
                <w:rFonts w:hint="eastAsia"/>
                <w:color w:val="000000" w:themeColor="text1"/>
                <w:sz w:val="28"/>
                <w:szCs w:val="28"/>
                <w:highlight w:val="none"/>
                <w14:textFill>
                  <w14:solidFill>
                    <w14:schemeClr w14:val="tx1"/>
                  </w14:solidFill>
                </w14:textFill>
              </w:rPr>
            </w:pPr>
          </w:p>
        </w:tc>
      </w:tr>
      <w:tr w14:paraId="69CB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426C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0415987C">
            <w:pPr>
              <w:rPr>
                <w:rFonts w:hint="eastAsia"/>
                <w:color w:val="000000" w:themeColor="text1"/>
                <w:sz w:val="28"/>
                <w:szCs w:val="28"/>
                <w:highlight w:val="none"/>
                <w14:textFill>
                  <w14:solidFill>
                    <w14:schemeClr w14:val="tx1"/>
                  </w14:solidFill>
                </w14:textFill>
              </w:rPr>
            </w:pPr>
          </w:p>
        </w:tc>
      </w:tr>
      <w:tr w14:paraId="749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FE0794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76197A9B">
            <w:pPr>
              <w:rPr>
                <w:rFonts w:hint="eastAsia"/>
                <w:color w:val="000000" w:themeColor="text1"/>
                <w:sz w:val="28"/>
                <w:szCs w:val="28"/>
                <w:highlight w:val="none"/>
                <w14:textFill>
                  <w14:solidFill>
                    <w14:schemeClr w14:val="tx1"/>
                  </w14:solidFill>
                </w14:textFill>
              </w:rPr>
            </w:pPr>
          </w:p>
        </w:tc>
      </w:tr>
      <w:tr w14:paraId="68BE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FCA7FF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6994F809">
            <w:pPr>
              <w:rPr>
                <w:rFonts w:hint="eastAsia"/>
                <w:color w:val="000000" w:themeColor="text1"/>
                <w:sz w:val="28"/>
                <w:szCs w:val="28"/>
                <w:highlight w:val="none"/>
                <w14:textFill>
                  <w14:solidFill>
                    <w14:schemeClr w14:val="tx1"/>
                  </w14:solidFill>
                </w14:textFill>
              </w:rPr>
            </w:pPr>
          </w:p>
        </w:tc>
      </w:tr>
    </w:tbl>
    <w:p w14:paraId="1D243E24">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0D87A9A0">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56171536">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658872E5">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2CC44281">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7AE4660F">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582E388">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58BE5C1E">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0152FC4B">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8900102">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4EC57665">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703B96DB">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3623B9F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14:paraId="0BED07C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4F743DF6">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4546413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4AAF375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5441324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6490AE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06AE74F">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1DB6D0AB">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3817A09B">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0BC6D59E">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20DB6639">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05CBB28B">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369F0A9E">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47BA2F16">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C8543C6">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F5D620">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00D3E4E3">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33DF31B3">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4F0F3E6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1ED53D1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B1D606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015DB50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43A2FE8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27A8691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2EC46DF8">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59A4112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1F87D88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0D5ABF0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3A5EBA5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09BACB59">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474AF9C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F56441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5DC78D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B1C823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EB898D5">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A154BA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45DF6E2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531C0E5D">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7486859F">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159332E3">
      <w:pPr>
        <w:rPr>
          <w:rFonts w:ascii="宋体" w:hAnsi="宋体"/>
          <w:color w:val="000000" w:themeColor="text1"/>
          <w:szCs w:val="21"/>
          <w:highlight w:val="none"/>
          <w14:textFill>
            <w14:solidFill>
              <w14:schemeClr w14:val="tx1"/>
            </w14:solidFill>
          </w14:textFill>
        </w:rPr>
      </w:pPr>
    </w:p>
    <w:p w14:paraId="53D005E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79EA571F">
      <w:pPr>
        <w:rPr>
          <w:rFonts w:ascii="宋体" w:hAnsi="宋体"/>
          <w:color w:val="000000" w:themeColor="text1"/>
          <w:szCs w:val="21"/>
          <w:highlight w:val="none"/>
          <w14:textFill>
            <w14:solidFill>
              <w14:schemeClr w14:val="tx1"/>
            </w14:solidFill>
          </w14:textFill>
        </w:rPr>
      </w:pPr>
    </w:p>
    <w:p w14:paraId="3E927B2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1F3A53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2312B8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2C6DA3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1CF27D7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25D7F00">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0C04E4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23C52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7762C54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17805E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4D727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232CE9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1E1951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D654AA5">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18F153E">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宋体"/>
    <w:panose1 w:val="02000000000000000000"/>
    <w:charset w:val="86"/>
    <w:family w:val="roman"/>
    <w:pitch w:val="default"/>
    <w:sig w:usb0="00000000" w:usb1="00000000" w:usb2="00000000" w:usb3="00000000" w:csb0="203E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21A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F6AF">
    <w:pPr>
      <w:pStyle w:val="31"/>
      <w:framePr w:wrap="around" w:vAnchor="text" w:hAnchor="margin" w:xAlign="center" w:y="1"/>
      <w:rPr>
        <w:rStyle w:val="55"/>
      </w:rPr>
    </w:pPr>
    <w:r>
      <w:fldChar w:fldCharType="begin"/>
    </w:r>
    <w:r>
      <w:rPr>
        <w:rStyle w:val="55"/>
      </w:rPr>
      <w:instrText xml:space="preserve">PAGE  </w:instrText>
    </w:r>
    <w:r>
      <w:fldChar w:fldCharType="end"/>
    </w:r>
  </w:p>
  <w:p w14:paraId="4BA09137">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CE559">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8AEE">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FCEA">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A53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2DA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799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B14D8">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3F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7C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F65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EE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33E0D723"/>
    <w:multiLevelType w:val="singleLevel"/>
    <w:tmpl w:val="33E0D723"/>
    <w:lvl w:ilvl="0" w:tentative="0">
      <w:start w:val="1"/>
      <w:numFmt w:val="chineseCounting"/>
      <w:suff w:val="nothing"/>
      <w:lvlText w:val="%1、"/>
      <w:lvlJc w:val="left"/>
      <w:rPr>
        <w:rFonts w:hint="eastAsia"/>
      </w:rPr>
    </w:lvl>
  </w:abstractNum>
  <w:abstractNum w:abstractNumId="2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5"/>
  </w:num>
  <w:num w:numId="24">
    <w:abstractNumId w:val="24"/>
  </w:num>
  <w:num w:numId="25">
    <w:abstractNumId w:val="2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DI4OTU0OTVjNTMzM2YzMjAyM2UzMzBmMTY0Zj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11C6"/>
    <w:rsid w:val="005552B4"/>
    <w:rsid w:val="00566DB7"/>
    <w:rsid w:val="005752A1"/>
    <w:rsid w:val="0057745C"/>
    <w:rsid w:val="0059009C"/>
    <w:rsid w:val="0059146A"/>
    <w:rsid w:val="00592019"/>
    <w:rsid w:val="00597777"/>
    <w:rsid w:val="005A0C5D"/>
    <w:rsid w:val="005A5099"/>
    <w:rsid w:val="005D7F9C"/>
    <w:rsid w:val="00627224"/>
    <w:rsid w:val="00630295"/>
    <w:rsid w:val="006348F9"/>
    <w:rsid w:val="006433B8"/>
    <w:rsid w:val="00670FD0"/>
    <w:rsid w:val="00673A22"/>
    <w:rsid w:val="006A11E6"/>
    <w:rsid w:val="006F49A2"/>
    <w:rsid w:val="007052A3"/>
    <w:rsid w:val="00722460"/>
    <w:rsid w:val="00724552"/>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40A0"/>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00429C"/>
    <w:rsid w:val="011F3681"/>
    <w:rsid w:val="01761691"/>
    <w:rsid w:val="01D60B10"/>
    <w:rsid w:val="01D96468"/>
    <w:rsid w:val="02B23F1E"/>
    <w:rsid w:val="02F94AB6"/>
    <w:rsid w:val="046C420D"/>
    <w:rsid w:val="04C5045E"/>
    <w:rsid w:val="04E275D5"/>
    <w:rsid w:val="05BC68B0"/>
    <w:rsid w:val="05CC64B2"/>
    <w:rsid w:val="06CA64F2"/>
    <w:rsid w:val="07474F91"/>
    <w:rsid w:val="07F960F5"/>
    <w:rsid w:val="08770394"/>
    <w:rsid w:val="09173EE8"/>
    <w:rsid w:val="09BF3564"/>
    <w:rsid w:val="09ED2E9B"/>
    <w:rsid w:val="0AE0030A"/>
    <w:rsid w:val="0B614CD1"/>
    <w:rsid w:val="0B8764FD"/>
    <w:rsid w:val="0C462F47"/>
    <w:rsid w:val="0CB548E1"/>
    <w:rsid w:val="0CDA6DE4"/>
    <w:rsid w:val="0D5648B3"/>
    <w:rsid w:val="0D8B6C53"/>
    <w:rsid w:val="0EE956F7"/>
    <w:rsid w:val="0F262DEA"/>
    <w:rsid w:val="0F706100"/>
    <w:rsid w:val="0F964324"/>
    <w:rsid w:val="10563548"/>
    <w:rsid w:val="12C03C58"/>
    <w:rsid w:val="12E40351"/>
    <w:rsid w:val="13730200"/>
    <w:rsid w:val="142D0853"/>
    <w:rsid w:val="16135DAC"/>
    <w:rsid w:val="16676611"/>
    <w:rsid w:val="16B234A2"/>
    <w:rsid w:val="1A7849EB"/>
    <w:rsid w:val="1AD11A1D"/>
    <w:rsid w:val="1B065B6B"/>
    <w:rsid w:val="1E796457"/>
    <w:rsid w:val="1EC27FFB"/>
    <w:rsid w:val="1F2367D1"/>
    <w:rsid w:val="203137D0"/>
    <w:rsid w:val="207A13A7"/>
    <w:rsid w:val="210A515E"/>
    <w:rsid w:val="2114292B"/>
    <w:rsid w:val="21432484"/>
    <w:rsid w:val="2154271C"/>
    <w:rsid w:val="221D3B4A"/>
    <w:rsid w:val="22A11967"/>
    <w:rsid w:val="22C90766"/>
    <w:rsid w:val="23871054"/>
    <w:rsid w:val="255A71DF"/>
    <w:rsid w:val="258204E4"/>
    <w:rsid w:val="25B52667"/>
    <w:rsid w:val="26474F15"/>
    <w:rsid w:val="26835D38"/>
    <w:rsid w:val="27A40BE5"/>
    <w:rsid w:val="28B9421C"/>
    <w:rsid w:val="29763EBB"/>
    <w:rsid w:val="2AFE7209"/>
    <w:rsid w:val="2B3765A2"/>
    <w:rsid w:val="2BBD471E"/>
    <w:rsid w:val="2DC9285D"/>
    <w:rsid w:val="2E2C5460"/>
    <w:rsid w:val="2E5D3920"/>
    <w:rsid w:val="2F817FF1"/>
    <w:rsid w:val="2FAA5E8A"/>
    <w:rsid w:val="2FC2125D"/>
    <w:rsid w:val="316A0071"/>
    <w:rsid w:val="31772EC7"/>
    <w:rsid w:val="34270062"/>
    <w:rsid w:val="34540C20"/>
    <w:rsid w:val="34A01C68"/>
    <w:rsid w:val="34BD5B76"/>
    <w:rsid w:val="35F14022"/>
    <w:rsid w:val="36466960"/>
    <w:rsid w:val="36AE738B"/>
    <w:rsid w:val="3784633D"/>
    <w:rsid w:val="37F05781"/>
    <w:rsid w:val="3C346CB0"/>
    <w:rsid w:val="3CCB5752"/>
    <w:rsid w:val="3CE3409D"/>
    <w:rsid w:val="3F6D76B7"/>
    <w:rsid w:val="3F9B0A15"/>
    <w:rsid w:val="406E20DB"/>
    <w:rsid w:val="420105B5"/>
    <w:rsid w:val="42446DF5"/>
    <w:rsid w:val="43B43B06"/>
    <w:rsid w:val="43F202A8"/>
    <w:rsid w:val="44071E88"/>
    <w:rsid w:val="441D5B50"/>
    <w:rsid w:val="444B7E9D"/>
    <w:rsid w:val="458A55B2"/>
    <w:rsid w:val="45BB56EE"/>
    <w:rsid w:val="462C207A"/>
    <w:rsid w:val="462F08A5"/>
    <w:rsid w:val="47D87B0B"/>
    <w:rsid w:val="48C80E81"/>
    <w:rsid w:val="4A500805"/>
    <w:rsid w:val="4A510301"/>
    <w:rsid w:val="4B027D48"/>
    <w:rsid w:val="4CEB2649"/>
    <w:rsid w:val="4D153868"/>
    <w:rsid w:val="4D812A3A"/>
    <w:rsid w:val="4D822493"/>
    <w:rsid w:val="4EBE7F2F"/>
    <w:rsid w:val="4F0A0A7E"/>
    <w:rsid w:val="4F5166AD"/>
    <w:rsid w:val="501C4F0D"/>
    <w:rsid w:val="50D76FCF"/>
    <w:rsid w:val="51CE6A46"/>
    <w:rsid w:val="52132464"/>
    <w:rsid w:val="530132D4"/>
    <w:rsid w:val="53847836"/>
    <w:rsid w:val="538F3C48"/>
    <w:rsid w:val="53E2021C"/>
    <w:rsid w:val="545F186C"/>
    <w:rsid w:val="54D02BDA"/>
    <w:rsid w:val="550F5041"/>
    <w:rsid w:val="55587C85"/>
    <w:rsid w:val="558E2409"/>
    <w:rsid w:val="567C04B4"/>
    <w:rsid w:val="56B22645"/>
    <w:rsid w:val="57312CE3"/>
    <w:rsid w:val="575B02C3"/>
    <w:rsid w:val="57D14C92"/>
    <w:rsid w:val="590A624B"/>
    <w:rsid w:val="591D6133"/>
    <w:rsid w:val="5A0C59C4"/>
    <w:rsid w:val="5AA47FD9"/>
    <w:rsid w:val="5BDC2015"/>
    <w:rsid w:val="5CD63E5D"/>
    <w:rsid w:val="5D5D7AB2"/>
    <w:rsid w:val="5E04700C"/>
    <w:rsid w:val="5EC549C2"/>
    <w:rsid w:val="5EF93166"/>
    <w:rsid w:val="5F3C2ED6"/>
    <w:rsid w:val="5FB3660D"/>
    <w:rsid w:val="6133763A"/>
    <w:rsid w:val="627B1F2A"/>
    <w:rsid w:val="6315416A"/>
    <w:rsid w:val="636E2764"/>
    <w:rsid w:val="63CC1201"/>
    <w:rsid w:val="648F0CF5"/>
    <w:rsid w:val="64FC5595"/>
    <w:rsid w:val="64FD3107"/>
    <w:rsid w:val="65DD0843"/>
    <w:rsid w:val="666469F4"/>
    <w:rsid w:val="6697642F"/>
    <w:rsid w:val="672468D7"/>
    <w:rsid w:val="67F56619"/>
    <w:rsid w:val="68973265"/>
    <w:rsid w:val="690F2D34"/>
    <w:rsid w:val="6A072332"/>
    <w:rsid w:val="6A370C89"/>
    <w:rsid w:val="6BC464E2"/>
    <w:rsid w:val="6D9A3F7B"/>
    <w:rsid w:val="6E11552E"/>
    <w:rsid w:val="70B328CC"/>
    <w:rsid w:val="71495E20"/>
    <w:rsid w:val="71777D9E"/>
    <w:rsid w:val="72AC3A77"/>
    <w:rsid w:val="72EC2243"/>
    <w:rsid w:val="72ED3BA3"/>
    <w:rsid w:val="74F529D5"/>
    <w:rsid w:val="75581E70"/>
    <w:rsid w:val="75B025BC"/>
    <w:rsid w:val="75EF0D47"/>
    <w:rsid w:val="762A1882"/>
    <w:rsid w:val="78144598"/>
    <w:rsid w:val="78882890"/>
    <w:rsid w:val="78A37C84"/>
    <w:rsid w:val="7961380D"/>
    <w:rsid w:val="79915775"/>
    <w:rsid w:val="7AF456AE"/>
    <w:rsid w:val="7B24371D"/>
    <w:rsid w:val="7BB340C8"/>
    <w:rsid w:val="7BD22F5A"/>
    <w:rsid w:val="7C4676BA"/>
    <w:rsid w:val="7D474D9A"/>
    <w:rsid w:val="7DEF74BD"/>
    <w:rsid w:val="7E8734F2"/>
    <w:rsid w:val="7E8865C0"/>
    <w:rsid w:val="7EBB02E5"/>
    <w:rsid w:val="7F7B55BE"/>
    <w:rsid w:val="7FAE75AA"/>
    <w:rsid w:val="FE7B71EE"/>
    <w:rsid w:val="FEEEE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4"/>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149"/>
    <w:qFormat/>
    <w:uiPriority w:val="0"/>
    <w:pPr>
      <w:keepNext/>
      <w:keepLines/>
      <w:spacing w:before="280" w:after="290" w:line="376" w:lineRule="auto"/>
      <w:outlineLvl w:val="4"/>
    </w:pPr>
    <w:rPr>
      <w:b/>
      <w:sz w:val="28"/>
      <w:szCs w:val="20"/>
    </w:rPr>
  </w:style>
  <w:style w:type="paragraph" w:styleId="8">
    <w:name w:val="heading 6"/>
    <w:basedOn w:val="1"/>
    <w:next w:val="4"/>
    <w:link w:val="11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4"/>
    <w:link w:val="142"/>
    <w:qFormat/>
    <w:uiPriority w:val="0"/>
    <w:pPr>
      <w:keepNext/>
      <w:keepLines/>
      <w:spacing w:before="240" w:after="64" w:line="320" w:lineRule="auto"/>
      <w:outlineLvl w:val="6"/>
    </w:pPr>
    <w:rPr>
      <w:b/>
      <w:bCs/>
      <w:sz w:val="24"/>
    </w:rPr>
  </w:style>
  <w:style w:type="paragraph" w:styleId="10">
    <w:name w:val="heading 8"/>
    <w:basedOn w:val="1"/>
    <w:next w:val="4"/>
    <w:link w:val="12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4"/>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4">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1"/>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3"/>
    <w:qFormat/>
    <w:uiPriority w:val="0"/>
    <w:pPr>
      <w:spacing w:line="360" w:lineRule="auto"/>
      <w:jc w:val="left"/>
    </w:pPr>
    <w:rPr>
      <w:szCs w:val="20"/>
    </w:rPr>
  </w:style>
  <w:style w:type="paragraph" w:styleId="18">
    <w:name w:val="Body Text 3"/>
    <w:basedOn w:val="1"/>
    <w:next w:val="1"/>
    <w:link w:val="62"/>
    <w:qFormat/>
    <w:uiPriority w:val="0"/>
    <w:pPr>
      <w:spacing w:after="120"/>
    </w:pPr>
    <w:rPr>
      <w:sz w:val="16"/>
      <w:szCs w:val="16"/>
    </w:rPr>
  </w:style>
  <w:style w:type="paragraph" w:styleId="19">
    <w:name w:val="Body Text"/>
    <w:basedOn w:val="1"/>
    <w:link w:val="96"/>
    <w:qFormat/>
    <w:uiPriority w:val="0"/>
    <w:pPr>
      <w:spacing w:after="120"/>
    </w:pPr>
  </w:style>
  <w:style w:type="paragraph" w:styleId="20">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6"/>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5"/>
    <w:qFormat/>
    <w:uiPriority w:val="0"/>
    <w:pPr>
      <w:numPr>
        <w:ilvl w:val="0"/>
        <w:numId w:val="4"/>
      </w:numPr>
      <w:ind w:left="100" w:leftChars="2500"/>
    </w:pPr>
  </w:style>
  <w:style w:type="paragraph" w:styleId="29">
    <w:name w:val="Body Text Indent 2"/>
    <w:basedOn w:val="1"/>
    <w:link w:val="123"/>
    <w:qFormat/>
    <w:uiPriority w:val="0"/>
    <w:pPr>
      <w:spacing w:line="480" w:lineRule="exact"/>
      <w:ind w:left="810" w:firstLine="675"/>
    </w:pPr>
    <w:rPr>
      <w:rFonts w:eastAsia="仿宋_GB2312"/>
      <w:kern w:val="0"/>
      <w:sz w:val="30"/>
      <w:szCs w:val="20"/>
    </w:rPr>
  </w:style>
  <w:style w:type="paragraph" w:styleId="30">
    <w:name w:val="Balloon Text"/>
    <w:basedOn w:val="1"/>
    <w:link w:val="152"/>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61"/>
    <w:qFormat/>
    <w:uiPriority w:val="0"/>
    <w:pPr>
      <w:spacing w:line="360" w:lineRule="auto"/>
    </w:pPr>
    <w:rPr>
      <w:rFonts w:ascii="仿宋_GB2312" w:eastAsia="仿宋_GB2312"/>
      <w:sz w:val="32"/>
    </w:rPr>
  </w:style>
  <w:style w:type="paragraph" w:styleId="44">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qFormat/>
    <w:uiPriority w:val="0"/>
    <w:pPr>
      <w:spacing w:line="240" w:lineRule="auto"/>
    </w:pPr>
    <w:rPr>
      <w:b/>
      <w:bCs/>
      <w:szCs w:val="24"/>
    </w:rPr>
  </w:style>
  <w:style w:type="paragraph" w:styleId="49">
    <w:name w:val="Body Text First Indent"/>
    <w:basedOn w:val="19"/>
    <w:link w:val="159"/>
    <w:qFormat/>
    <w:uiPriority w:val="0"/>
    <w:pPr>
      <w:ind w:firstLine="100" w:firstLineChars="100"/>
    </w:pPr>
    <w:rPr>
      <w:rFonts w:ascii="Calibri" w:hAnsi="Calibri"/>
      <w:szCs w:val="22"/>
    </w:rPr>
  </w:style>
  <w:style w:type="paragraph" w:styleId="50">
    <w:name w:val="Body Text First Indent 2"/>
    <w:basedOn w:val="20"/>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61">
    <w:name w:val="正文文本 2 Char"/>
    <w:link w:val="43"/>
    <w:qFormat/>
    <w:uiPriority w:val="0"/>
    <w:rPr>
      <w:rFonts w:ascii="仿宋_GB2312" w:eastAsia="仿宋_GB2312"/>
      <w:kern w:val="2"/>
      <w:sz w:val="32"/>
      <w:szCs w:val="24"/>
      <w:lang w:val="en-US" w:eastAsia="zh-CN" w:bidi="ar-SA"/>
    </w:rPr>
  </w:style>
  <w:style w:type="character" w:customStyle="1" w:styleId="62">
    <w:name w:val="正文文本 3 Char"/>
    <w:link w:val="18"/>
    <w:qFormat/>
    <w:uiPriority w:val="0"/>
    <w:rPr>
      <w:kern w:val="2"/>
      <w:sz w:val="16"/>
      <w:szCs w:val="16"/>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0"/>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3"/>
    <w:qFormat/>
    <w:uiPriority w:val="0"/>
  </w:style>
  <w:style w:type="character" w:customStyle="1" w:styleId="73">
    <w:name w:val="批注文字 Char"/>
    <w:link w:val="17"/>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8"/>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3"/>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1"/>
    <w:qFormat/>
    <w:uiPriority w:val="0"/>
    <w:rPr>
      <w:rFonts w:eastAsia="宋体"/>
      <w:sz w:val="18"/>
      <w:szCs w:val="18"/>
      <w:lang w:bidi="ar-SA"/>
    </w:rPr>
  </w:style>
  <w:style w:type="character" w:customStyle="1" w:styleId="87">
    <w:name w:val="正文文本缩进 3 Char"/>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5"/>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19"/>
    <w:qFormat/>
    <w:uiPriority w:val="0"/>
    <w:rPr>
      <w:rFonts w:eastAsia="宋体"/>
      <w:kern w:val="2"/>
      <w:sz w:val="21"/>
      <w:szCs w:val="24"/>
      <w:lang w:val="en-US" w:eastAsia="zh-CN" w:bidi="ar-SA"/>
    </w:rPr>
  </w:style>
  <w:style w:type="character" w:customStyle="1" w:styleId="97">
    <w:name w:val="标题 9 Char"/>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出段落 Char"/>
    <w:link w:val="104"/>
    <w:qFormat/>
    <w:uiPriority w:val="0"/>
    <w:rPr>
      <w:kern w:val="2"/>
      <w:sz w:val="21"/>
      <w:szCs w:val="24"/>
    </w:rPr>
  </w:style>
  <w:style w:type="paragraph" w:customStyle="1"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Char"/>
    <w:link w:val="8"/>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Char"/>
    <w:link w:val="22"/>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3"/>
    <w:qFormat/>
    <w:uiPriority w:val="0"/>
    <w:rPr>
      <w:rFonts w:ascii="Arial" w:hAnsi="Arial" w:eastAsia="黑体" w:cs="Arial"/>
      <w:kern w:val="2"/>
    </w:rPr>
  </w:style>
  <w:style w:type="character" w:customStyle="1" w:styleId="122">
    <w:name w:val="标题 8 Char"/>
    <w:link w:val="10"/>
    <w:qFormat/>
    <w:uiPriority w:val="0"/>
    <w:rPr>
      <w:rFonts w:ascii="Arial" w:hAnsi="Arial" w:eastAsia="黑体"/>
      <w:kern w:val="2"/>
      <w:sz w:val="24"/>
      <w:szCs w:val="24"/>
      <w:lang w:val="en-US" w:eastAsia="zh-CN" w:bidi="ar-SA"/>
    </w:rPr>
  </w:style>
  <w:style w:type="character" w:customStyle="1" w:styleId="123">
    <w:name w:val="正文文本缩进 2 Char"/>
    <w:link w:val="29"/>
    <w:qFormat/>
    <w:uiPriority w:val="0"/>
    <w:rPr>
      <w:rFonts w:eastAsia="仿宋_GB2312"/>
      <w:sz w:val="30"/>
      <w:lang w:bidi="ar-SA"/>
    </w:rPr>
  </w:style>
  <w:style w:type="character" w:customStyle="1" w:styleId="124">
    <w:name w:val="ca-11"/>
    <w:basedOn w:val="53"/>
    <w:qFormat/>
    <w:uiPriority w:val="0"/>
  </w:style>
  <w:style w:type="character" w:customStyle="1" w:styleId="125">
    <w:name w:val="正文缩进 Char"/>
    <w:link w:val="4"/>
    <w:qFormat/>
    <w:uiPriority w:val="0"/>
    <w:rPr>
      <w:rFonts w:ascii="宋体" w:eastAsia="宋体"/>
      <w:sz w:val="34"/>
      <w:lang w:val="en-US" w:eastAsia="zh-CN" w:bidi="ar-SA"/>
    </w:rPr>
  </w:style>
  <w:style w:type="character" w:customStyle="1" w:styleId="126">
    <w:name w:val="副标题 Char"/>
    <w:link w:val="37"/>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Char"/>
    <w:link w:val="48"/>
    <w:qFormat/>
    <w:uiPriority w:val="0"/>
    <w:rPr>
      <w:b/>
      <w:bCs/>
      <w:kern w:val="2"/>
      <w:sz w:val="21"/>
      <w:szCs w:val="24"/>
    </w:rPr>
  </w:style>
  <w:style w:type="character" w:customStyle="1" w:styleId="129">
    <w:name w:val="p12"/>
    <w:basedOn w:val="53"/>
    <w:qFormat/>
    <w:uiPriority w:val="0"/>
  </w:style>
  <w:style w:type="character" w:customStyle="1" w:styleId="130">
    <w:name w:val="表格内容"/>
    <w:qFormat/>
    <w:uiPriority w:val="0"/>
    <w:rPr>
      <w:sz w:val="24"/>
    </w:rPr>
  </w:style>
  <w:style w:type="character" w:customStyle="1" w:styleId="131">
    <w:name w:val="正文文本缩进 Char"/>
    <w:link w:val="20"/>
    <w:qFormat/>
    <w:uiPriority w:val="0"/>
    <w:rPr>
      <w:rFonts w:ascii="仿宋_GB2312" w:eastAsia="仿宋_GB2312"/>
      <w:sz w:val="28"/>
      <w:lang w:val="en-US" w:eastAsia="zh-CN" w:bidi="ar-SA"/>
    </w:rPr>
  </w:style>
  <w:style w:type="character" w:customStyle="1" w:styleId="132">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Char"/>
    <w:link w:val="32"/>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Char"/>
    <w:link w:val="9"/>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4"/>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Char"/>
    <w:link w:val="7"/>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Char"/>
    <w:link w:val="30"/>
    <w:qFormat/>
    <w:uiPriority w:val="0"/>
    <w:rPr>
      <w:rFonts w:eastAsia="宋体"/>
      <w:kern w:val="2"/>
      <w:sz w:val="18"/>
      <w:szCs w:val="18"/>
      <w:lang w:val="en-US" w:eastAsia="zh-CN" w:bidi="ar-SA"/>
    </w:rPr>
  </w:style>
  <w:style w:type="character" w:customStyle="1" w:styleId="153">
    <w:name w:val="mark"/>
    <w:basedOn w:val="53"/>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Char"/>
    <w:link w:val="2"/>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qFormat/>
    <w:uiPriority w:val="0"/>
    <w:rPr>
      <w:rFonts w:ascii="Calibri" w:hAnsi="Calibri" w:eastAsia="宋体"/>
      <w:kern w:val="2"/>
      <w:sz w:val="21"/>
      <w:szCs w:val="22"/>
      <w:lang w:val="en-US" w:eastAsia="zh-CN" w:bidi="ar-SA"/>
    </w:rPr>
  </w:style>
  <w:style w:type="character" w:customStyle="1" w:styleId="160">
    <w:name w:val="ca-9"/>
    <w:basedOn w:val="53"/>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7"/>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qFormat/>
    <w:uiPriority w:val="0"/>
    <w:pPr>
      <w:numPr>
        <w:ilvl w:val="3"/>
        <w:numId w:val="8"/>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9"/>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9"/>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1"/>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7"/>
    <w:qFormat/>
    <w:uiPriority w:val="0"/>
    <w:pPr>
      <w:numPr>
        <w:ilvl w:val="4"/>
        <w:numId w:val="8"/>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3"/>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qFormat/>
    <w:uiPriority w:val="0"/>
    <w:pPr>
      <w:numPr>
        <w:ilvl w:val="5"/>
        <w:numId w:val="8"/>
      </w:numPr>
      <w:tabs>
        <w:tab w:val="left" w:pos="425"/>
        <w:tab w:val="clear" w:pos="3260"/>
      </w:tabs>
      <w:spacing w:line="319" w:lineRule="auto"/>
    </w:pPr>
    <w:rPr>
      <w:bCs w:val="0"/>
    </w:rPr>
  </w:style>
  <w:style w:type="paragraph" w:customStyle="1" w:styleId="2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5"/>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customStyle="1"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349">
    <w:name w:val="Placeholder Text"/>
    <w:basedOn w:val="53"/>
    <w:semiHidden/>
    <w:qFormat/>
    <w:uiPriority w:val="99"/>
    <w:rPr>
      <w:color w:val="808080"/>
    </w:rPr>
  </w:style>
  <w:style w:type="paragraph" w:customStyle="1" w:styleId="350">
    <w:name w:val="列出段落2"/>
    <w:basedOn w:val="1"/>
    <w:next w:val="104"/>
    <w:qFormat/>
    <w:uiPriority w:val="0"/>
    <w:pPr>
      <w:ind w:firstLine="420" w:firstLineChars="200"/>
    </w:pPr>
    <w:rPr>
      <w:rFonts w:ascii="Calibri" w:hAnsi="Calibri" w:eastAsia="黑体" w:cs="Times New Roman"/>
      <w:bCs/>
      <w:sz w:val="30"/>
      <w:szCs w:val="30"/>
    </w:rPr>
  </w:style>
  <w:style w:type="character" w:customStyle="1" w:styleId="35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48</Pages>
  <Words>16113</Words>
  <Characters>17182</Characters>
  <Lines>241</Lines>
  <Paragraphs>68</Paragraphs>
  <TotalTime>3</TotalTime>
  <ScaleCrop>false</ScaleCrop>
  <LinksUpToDate>false</LinksUpToDate>
  <CharactersWithSpaces>17633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2017-11-25T01:31:00Z</dcterms:created>
  <dc:creator>杨佳佳</dc:creator>
  <cp:lastModifiedBy>Administrator</cp:lastModifiedBy>
  <cp:lastPrinted>2023-05-26T03:06:00Z</cp:lastPrinted>
  <dcterms:modified xsi:type="dcterms:W3CDTF">2026-02-10T09:21:42Z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8621BEC6DC904304A2AC558CC7245B25</vt:lpwstr>
  </property>
  <property fmtid="{D5CDD505-2E9C-101B-9397-08002B2CF9AE}" pid="4" name="KSOTemplateDocerSaveRecord">
    <vt:lpwstr>eyJoZGlkIjoiNjRhODA0MGJlYjkwYzhjNWY3NDVmZDZhNTM4ODVlZmIiLCJ1c2VySWQiOiI2MTE2ODE2MTUifQ==</vt:lpwstr>
  </property>
</Properties>
</file>