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883F7">
      <w:pPr>
        <w:pStyle w:val="26"/>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bookmarkStart w:id="0" w:name="_Toc491658631"/>
      <w:r>
        <w:rPr>
          <w:rFonts w:hint="eastAsia" w:hAnsi="宋体"/>
          <w:bCs/>
          <w:color w:val="000000" w:themeColor="text1"/>
          <w:sz w:val="32"/>
          <w:highlight w:val="none"/>
          <w14:textFill>
            <w14:solidFill>
              <w14:schemeClr w14:val="tx1"/>
            </w14:solidFill>
          </w14:textFill>
        </w:rPr>
        <w:drawing>
          <wp:inline distT="0" distB="0" distL="0" distR="0">
            <wp:extent cx="2328545" cy="372110"/>
            <wp:effectExtent l="0" t="0" r="0" b="0"/>
            <wp:docPr id="1026" name="图片 1" descr="logo2"/>
            <wp:cNvGraphicFramePr/>
            <a:graphic xmlns:a="http://schemas.openxmlformats.org/drawingml/2006/main">
              <a:graphicData uri="http://schemas.openxmlformats.org/drawingml/2006/picture">
                <pic:pic xmlns:pic="http://schemas.openxmlformats.org/drawingml/2006/picture">
                  <pic:nvPicPr>
                    <pic:cNvPr id="1026" name="图片 1" descr="logo2"/>
                    <pic:cNvPicPr/>
                  </pic:nvPicPr>
                  <pic:blipFill>
                    <a:blip r:embed="rId18" cstate="print"/>
                    <a:srcRect/>
                    <a:stretch>
                      <a:fillRect/>
                    </a:stretch>
                  </pic:blipFill>
                  <pic:spPr>
                    <a:xfrm>
                      <a:off x="0" y="0"/>
                      <a:ext cx="2328545" cy="372110"/>
                    </a:xfrm>
                    <a:prstGeom prst="rect">
                      <a:avLst/>
                    </a:prstGeom>
                    <a:ln>
                      <a:noFill/>
                    </a:ln>
                  </pic:spPr>
                </pic:pic>
              </a:graphicData>
            </a:graphic>
          </wp:inline>
        </w:drawing>
      </w:r>
    </w:p>
    <w:p w14:paraId="4A1F899B">
      <w:pPr>
        <w:pStyle w:val="26"/>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338C3851">
      <w:pPr>
        <w:pStyle w:val="26"/>
        <w:widowControl/>
        <w:adjustRightInd w:val="0"/>
        <w:snapToGrid w:val="0"/>
        <w:spacing w:line="360" w:lineRule="auto"/>
        <w:jc w:val="center"/>
        <w:rPr>
          <w:rFonts w:hAnsi="宋体" w:cs="宋体"/>
          <w:b/>
          <w:color w:val="000000" w:themeColor="text1"/>
          <w:kern w:val="0"/>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竞争性磋商</w:t>
      </w:r>
    </w:p>
    <w:p w14:paraId="585EC89D">
      <w:pPr>
        <w:pStyle w:val="26"/>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p>
    <w:p w14:paraId="1216784A">
      <w:pPr>
        <w:pStyle w:val="26"/>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磋  商</w:t>
      </w:r>
      <w:r>
        <w:rPr>
          <w:rFonts w:hint="eastAsia" w:hAnsi="宋体"/>
          <w:b/>
          <w:bCs/>
          <w:color w:val="000000" w:themeColor="text1"/>
          <w:sz w:val="84"/>
          <w:szCs w:val="84"/>
          <w:highlight w:val="none"/>
          <w14:textFill>
            <w14:solidFill>
              <w14:schemeClr w14:val="tx1"/>
            </w14:solidFill>
          </w14:textFill>
        </w:rPr>
        <w:t xml:space="preserve">  文  件</w:t>
      </w:r>
    </w:p>
    <w:p w14:paraId="056304A2">
      <w:pPr>
        <w:pStyle w:val="26"/>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068C5478">
      <w:pPr>
        <w:pStyle w:val="26"/>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1E15D913">
      <w:pPr>
        <w:pStyle w:val="26"/>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52"/>
        <w:tblW w:w="8521" w:type="dxa"/>
        <w:jc w:val="center"/>
        <w:tblLayout w:type="fixed"/>
        <w:tblCellMar>
          <w:top w:w="0" w:type="dxa"/>
          <w:left w:w="108" w:type="dxa"/>
          <w:bottom w:w="0" w:type="dxa"/>
          <w:right w:w="108" w:type="dxa"/>
        </w:tblCellMar>
      </w:tblPr>
      <w:tblGrid>
        <w:gridCol w:w="1951"/>
        <w:gridCol w:w="284"/>
        <w:gridCol w:w="6286"/>
      </w:tblGrid>
      <w:tr w14:paraId="5B9EE294">
        <w:tblPrEx>
          <w:tblCellMar>
            <w:top w:w="0" w:type="dxa"/>
            <w:left w:w="108" w:type="dxa"/>
            <w:bottom w:w="0" w:type="dxa"/>
            <w:right w:w="108" w:type="dxa"/>
          </w:tblCellMar>
        </w:tblPrEx>
        <w:trPr>
          <w:trHeight w:val="77" w:hRule="atLeast"/>
          <w:jc w:val="center"/>
        </w:trPr>
        <w:tc>
          <w:tcPr>
            <w:tcW w:w="1951" w:type="dxa"/>
            <w:vAlign w:val="center"/>
          </w:tcPr>
          <w:p w14:paraId="4DF6AE07">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061505E0">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286" w:type="dxa"/>
            <w:vAlign w:val="center"/>
          </w:tcPr>
          <w:p w14:paraId="598927ED">
            <w:pPr>
              <w:pStyle w:val="26"/>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YXCG-20251224</w:t>
            </w:r>
          </w:p>
        </w:tc>
      </w:tr>
      <w:tr w14:paraId="2D216892">
        <w:tblPrEx>
          <w:tblCellMar>
            <w:top w:w="0" w:type="dxa"/>
            <w:left w:w="108" w:type="dxa"/>
            <w:bottom w:w="0" w:type="dxa"/>
            <w:right w:w="108" w:type="dxa"/>
          </w:tblCellMar>
        </w:tblPrEx>
        <w:trPr>
          <w:trHeight w:val="77" w:hRule="atLeast"/>
          <w:jc w:val="center"/>
        </w:trPr>
        <w:tc>
          <w:tcPr>
            <w:tcW w:w="1951" w:type="dxa"/>
          </w:tcPr>
          <w:p w14:paraId="5565F15F">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370C1A5B">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286" w:type="dxa"/>
            <w:vAlign w:val="center"/>
          </w:tcPr>
          <w:p w14:paraId="4D9C7FB5">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2025年阳江市残疾人康复中心辅助器具采购项目</w:t>
            </w:r>
          </w:p>
        </w:tc>
      </w:tr>
      <w:tr w14:paraId="7FA85000">
        <w:tblPrEx>
          <w:tblCellMar>
            <w:top w:w="0" w:type="dxa"/>
            <w:left w:w="108" w:type="dxa"/>
            <w:bottom w:w="0" w:type="dxa"/>
            <w:right w:w="108" w:type="dxa"/>
          </w:tblCellMar>
        </w:tblPrEx>
        <w:trPr>
          <w:trHeight w:val="77" w:hRule="atLeast"/>
          <w:jc w:val="center"/>
        </w:trPr>
        <w:tc>
          <w:tcPr>
            <w:tcW w:w="1951" w:type="dxa"/>
            <w:vAlign w:val="center"/>
          </w:tcPr>
          <w:p w14:paraId="360A117A">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755BCAF2">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286" w:type="dxa"/>
            <w:vAlign w:val="center"/>
          </w:tcPr>
          <w:p w14:paraId="67B8B16A">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阳江市残疾人康复中心</w:t>
            </w:r>
          </w:p>
        </w:tc>
      </w:tr>
      <w:tr w14:paraId="104AE177">
        <w:tblPrEx>
          <w:tblCellMar>
            <w:top w:w="0" w:type="dxa"/>
            <w:left w:w="108" w:type="dxa"/>
            <w:bottom w:w="0" w:type="dxa"/>
            <w:right w:w="108" w:type="dxa"/>
          </w:tblCellMar>
        </w:tblPrEx>
        <w:trPr>
          <w:trHeight w:val="77" w:hRule="atLeast"/>
          <w:jc w:val="center"/>
        </w:trPr>
        <w:tc>
          <w:tcPr>
            <w:tcW w:w="1951" w:type="dxa"/>
            <w:vAlign w:val="center"/>
          </w:tcPr>
          <w:p w14:paraId="0F4109DB">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1B2AE7F0">
            <w:pPr>
              <w:pStyle w:val="26"/>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286" w:type="dxa"/>
            <w:vAlign w:val="center"/>
          </w:tcPr>
          <w:p w14:paraId="0810E36A">
            <w:pPr>
              <w:pStyle w:val="26"/>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6A9B3A15">
      <w:pPr>
        <w:pStyle w:val="26"/>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p>
    <w:p w14:paraId="0AB1D9C2">
      <w:pPr>
        <w:pStyle w:val="26"/>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p>
    <w:p w14:paraId="62515F25">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2773836B">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请供应商特别留意磋商文件上注明的</w:t>
      </w:r>
      <w:r>
        <w:rPr>
          <w:rFonts w:hint="eastAsia" w:ascii="宋体" w:hAnsi="宋体" w:cs="Tahoma"/>
          <w:color w:val="000000" w:themeColor="text1"/>
          <w:highlight w:val="none"/>
          <w14:textFill>
            <w14:solidFill>
              <w14:schemeClr w14:val="tx1"/>
            </w14:solidFill>
          </w14:textFill>
        </w:rPr>
        <w:t>递交磋商响应文件时间和响应截止时间</w:t>
      </w:r>
      <w:r>
        <w:rPr>
          <w:rFonts w:ascii="宋体" w:hAnsi="宋体"/>
          <w:color w:val="000000" w:themeColor="text1"/>
          <w:szCs w:val="21"/>
          <w:highlight w:val="none"/>
          <w14:textFill>
            <w14:solidFill>
              <w14:schemeClr w14:val="tx1"/>
            </w14:solidFill>
          </w14:textFill>
        </w:rPr>
        <w:t>，逾期送达或邮寄送达的磋商</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指定地点</w:t>
      </w:r>
      <w:r>
        <w:rPr>
          <w:rFonts w:ascii="宋体" w:hAnsi="宋体"/>
          <w:color w:val="000000" w:themeColor="text1"/>
          <w:szCs w:val="21"/>
          <w:highlight w:val="none"/>
          <w14:textFill>
            <w14:solidFill>
              <w14:schemeClr w14:val="tx1"/>
            </w14:solidFill>
          </w14:textFill>
        </w:rPr>
        <w:t>。</w:t>
      </w:r>
    </w:p>
    <w:p w14:paraId="063C99DF">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磋商文件中标有“★”的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其响应</w:t>
      </w:r>
      <w:r>
        <w:rPr>
          <w:rFonts w:ascii="宋体" w:hAnsi="宋体"/>
          <w:b/>
          <w:color w:val="000000" w:themeColor="text1"/>
          <w:szCs w:val="21"/>
          <w:highlight w:val="none"/>
          <w:u w:val="single"/>
          <w14:textFill>
            <w14:solidFill>
              <w14:schemeClr w14:val="tx1"/>
            </w14:solidFill>
          </w14:textFill>
        </w:rPr>
        <w:t>将按无效</w:t>
      </w:r>
      <w:r>
        <w:rPr>
          <w:rFonts w:hint="eastAsia" w:ascii="宋体" w:hAnsi="宋体"/>
          <w:b/>
          <w:color w:val="000000" w:themeColor="text1"/>
          <w:szCs w:val="21"/>
          <w:highlight w:val="none"/>
          <w:u w:val="single"/>
          <w14:textFill>
            <w14:solidFill>
              <w14:schemeClr w14:val="tx1"/>
            </w14:solidFill>
          </w14:textFill>
        </w:rPr>
        <w:t>响应</w:t>
      </w:r>
      <w:r>
        <w:rPr>
          <w:rFonts w:ascii="宋体" w:hAnsi="宋体"/>
          <w:b/>
          <w:color w:val="000000" w:themeColor="text1"/>
          <w:szCs w:val="21"/>
          <w:highlight w:val="none"/>
          <w:u w:val="single"/>
          <w14:textFill>
            <w14:solidFill>
              <w14:schemeClr w14:val="tx1"/>
            </w14:solidFill>
          </w14:textFill>
        </w:rPr>
        <w:t>处理。</w:t>
      </w:r>
    </w:p>
    <w:p w14:paraId="16EA1557">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请仔细检查《磋商邀请函》、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14:paraId="096E6B41">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供应商为中型、小型、微型企业的，请提交《中小微企业声明函》（详情见《</w:t>
      </w:r>
      <w:r>
        <w:rPr>
          <w:rFonts w:hint="eastAsia" w:ascii="宋体" w:hAnsi="宋体"/>
          <w:color w:val="000000" w:themeColor="text1"/>
          <w:szCs w:val="21"/>
          <w:highlight w:val="none"/>
          <w:lang w:eastAsia="zh-CN"/>
          <w14:textFill>
            <w14:solidFill>
              <w14:schemeClr w14:val="tx1"/>
            </w14:solidFill>
          </w14:textFill>
        </w:rPr>
        <w:t>政府采购促进中小企业发展管理方法</w:t>
      </w:r>
      <w:r>
        <w:rPr>
          <w:rFonts w:hint="eastAsia" w:ascii="宋体" w:hAnsi="宋体"/>
          <w:color w:val="000000" w:themeColor="text1"/>
          <w:szCs w:val="21"/>
          <w:highlight w:val="none"/>
          <w14:textFill>
            <w14:solidFill>
              <w14:schemeClr w14:val="tx1"/>
            </w14:solidFill>
          </w14:textFill>
        </w:rPr>
        <w:t>》）。</w:t>
      </w:r>
    </w:p>
    <w:p w14:paraId="2FEF5E83">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建议将磋商文件按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6E7C059F">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分公司作为供应商的，需提供具有法人资格的总公司的营业执照副本复印件及授权书。</w:t>
      </w:r>
    </w:p>
    <w:p w14:paraId="45870B6F">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供应商请注意区分磋商保证金及招标代理服务费收款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w:t>
      </w:r>
      <w:r>
        <w:rPr>
          <w:rFonts w:hint="eastAsia" w:ascii="宋体" w:hAnsi="宋体"/>
          <w:color w:val="000000" w:themeColor="text1"/>
          <w:szCs w:val="21"/>
          <w:highlight w:val="none"/>
          <w:lang w:eastAsia="zh-CN"/>
          <w14:textFill>
            <w14:solidFill>
              <w14:schemeClr w14:val="tx1"/>
            </w14:solidFill>
          </w14:textFill>
        </w:rPr>
        <w:t>磋商</w:t>
      </w:r>
      <w:r>
        <w:rPr>
          <w:rFonts w:hint="eastAsia" w:ascii="宋体" w:hAnsi="宋体"/>
          <w:color w:val="000000" w:themeColor="text1"/>
          <w:szCs w:val="21"/>
          <w:highlight w:val="none"/>
          <w14:textFill>
            <w14:solidFill>
              <w14:schemeClr w14:val="tx1"/>
            </w14:solidFill>
          </w14:textFill>
        </w:rPr>
        <w:t>文件的要求缴纳，招标代理服务费存入</w:t>
      </w:r>
      <w:r>
        <w:rPr>
          <w:rFonts w:hint="eastAsia" w:ascii="宋体" w:hAnsi="宋体"/>
          <w:color w:val="000000" w:themeColor="text1"/>
          <w:szCs w:val="21"/>
          <w:highlight w:val="none"/>
          <w:lang w:eastAsia="zh-CN"/>
          <w14:textFill>
            <w14:solidFill>
              <w14:schemeClr w14:val="tx1"/>
            </w14:solidFill>
          </w14:textFill>
        </w:rPr>
        <w:t>磋商</w:t>
      </w:r>
      <w:r>
        <w:rPr>
          <w:rFonts w:hint="eastAsia" w:ascii="宋体" w:hAnsi="宋体"/>
          <w:color w:val="000000" w:themeColor="text1"/>
          <w:szCs w:val="21"/>
          <w:highlight w:val="none"/>
          <w14:textFill>
            <w14:solidFill>
              <w14:schemeClr w14:val="tx1"/>
            </w14:solidFill>
          </w14:textFill>
        </w:rPr>
        <w:t>文件指定的服务费账户。切勿将款项转错账户，以免影响采购活动。</w:t>
      </w:r>
    </w:p>
    <w:p w14:paraId="4DA2E96F">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为采购代理机构，不对供应商购买磋商文件时提交的相关资料的真伪做出判断，如供应商发现相关资料被盗用或复制，建议遵循法律途径解决，追究侵权者责任。对一家供应商递交两份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不同响应方案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磋商小组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对其响应</w:t>
      </w:r>
      <w:r>
        <w:rPr>
          <w:rFonts w:ascii="宋体" w:hAnsi="宋体"/>
          <w:color w:val="000000" w:themeColor="text1"/>
          <w:szCs w:val="21"/>
          <w:highlight w:val="none"/>
          <w14:textFill>
            <w14:solidFill>
              <w14:schemeClr w14:val="tx1"/>
            </w14:solidFill>
          </w14:textFill>
        </w:rPr>
        <w:t>按无效</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处理</w:t>
      </w:r>
      <w:r>
        <w:rPr>
          <w:rFonts w:hint="eastAsia" w:ascii="宋体" w:hAnsi="宋体"/>
          <w:color w:val="000000" w:themeColor="text1"/>
          <w:szCs w:val="21"/>
          <w:highlight w:val="none"/>
          <w14:textFill>
            <w14:solidFill>
              <w14:schemeClr w14:val="tx1"/>
            </w14:solidFill>
          </w14:textFill>
        </w:rPr>
        <w:t>（如有特殊要求的除外）。</w:t>
      </w:r>
    </w:p>
    <w:p w14:paraId="7A75B0C4">
      <w:pPr>
        <w:pStyle w:val="26"/>
        <w:widowControl/>
        <w:adjustRightInd w:val="0"/>
        <w:snapToGrid w:val="0"/>
        <w:spacing w:line="440" w:lineRule="exact"/>
        <w:ind w:firstLine="413" w:firstLineChars="196"/>
        <w:rPr>
          <w:rFonts w:hAnsi="宋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（本提示内容非磋商文件的组成部分，仅为善意提醒。如有不一致，以磋商文件为准。）</w:t>
      </w:r>
    </w:p>
    <w:p w14:paraId="5409281D">
      <w:pPr>
        <w:pStyle w:val="26"/>
        <w:widowControl/>
        <w:adjustRightInd w:val="0"/>
        <w:snapToGrid w:val="0"/>
        <w:spacing w:line="360" w:lineRule="auto"/>
        <w:jc w:val="center"/>
        <w:rPr>
          <w:rFonts w:hAnsi="宋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985" w:right="1932" w:bottom="1418" w:left="1474" w:header="851" w:footer="851" w:gutter="0"/>
          <w:cols w:space="720" w:num="1"/>
          <w:titlePg/>
          <w:docGrid w:linePitch="380" w:charSpace="-5735"/>
        </w:sectPr>
      </w:pPr>
    </w:p>
    <w:p w14:paraId="4FDE2774">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74A8732A">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6BC99C0B">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7A483886">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3FDD08EF">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5DC1AE1">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278D864">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C75A304">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DF96987">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04D43FE9">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2236BE9">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245858B">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FA6C1D1">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61AC0927">
      <w:pPr>
        <w:pStyle w:val="34"/>
        <w:tabs>
          <w:tab w:val="right" w:leader="dot" w:pos="8959"/>
          <w:tab w:val="clear" w:pos="8949"/>
        </w:tabs>
      </w:pPr>
      <w:r>
        <w:rPr>
          <w:rFonts w:ascii="宋体" w:hAnsi="宋体"/>
          <w:b w:val="0"/>
          <w:bCs w:val="0"/>
          <w:caps w:val="0"/>
          <w:color w:val="000000" w:themeColor="text1"/>
          <w:highlight w:val="none"/>
          <w14:textFill>
            <w14:solidFill>
              <w14:schemeClr w14:val="tx1"/>
            </w14:solidFill>
          </w14:textFill>
        </w:rPr>
        <w:fldChar w:fldCharType="begin"/>
      </w:r>
      <w:r>
        <w:rPr>
          <w:rFonts w:ascii="宋体" w:hAnsi="宋体"/>
          <w:b w:val="0"/>
          <w:bCs w:val="0"/>
          <w:caps w:val="0"/>
          <w:color w:val="000000" w:themeColor="text1"/>
          <w:highlight w:val="none"/>
          <w14:textFill>
            <w14:solidFill>
              <w14:schemeClr w14:val="tx1"/>
            </w14:solidFill>
          </w14:textFill>
        </w:rPr>
        <w:instrText xml:space="preserve"> TOC \o "1-3" \h \z \u </w:instrText>
      </w:r>
      <w:r>
        <w:rPr>
          <w:rFonts w:ascii="宋体" w:hAnsi="宋体"/>
          <w:b w:val="0"/>
          <w:bCs w:val="0"/>
          <w:caps w:val="0"/>
          <w:color w:val="000000" w:themeColor="text1"/>
          <w:highlight w:val="none"/>
          <w14:textFill>
            <w14:solidFill>
              <w14:schemeClr w14:val="tx1"/>
            </w14:solidFill>
          </w14:textFill>
        </w:rPr>
        <w:fldChar w:fldCharType="separate"/>
      </w:r>
      <w:r>
        <w:rPr>
          <w:rFonts w:ascii="宋体" w:hAnsi="宋体"/>
          <w:bCs w:val="0"/>
          <w:caps w:val="0"/>
          <w:color w:val="000000" w:themeColor="text1"/>
          <w:highlight w:val="none"/>
          <w14:textFill>
            <w14:solidFill>
              <w14:schemeClr w14:val="tx1"/>
            </w14:solidFill>
          </w14:textFill>
        </w:rPr>
        <w:fldChar w:fldCharType="begin"/>
      </w:r>
      <w:r>
        <w:rPr>
          <w:rFonts w:ascii="宋体" w:hAnsi="宋体"/>
          <w:bCs w:val="0"/>
          <w:caps w:val="0"/>
          <w:highlight w:val="none"/>
        </w:rPr>
        <w:instrText xml:space="preserve"> HYPERLINK \l _Toc31757 </w:instrText>
      </w:r>
      <w:r>
        <w:rPr>
          <w:rFonts w:ascii="宋体" w:hAnsi="宋体"/>
          <w:bCs w:val="0"/>
          <w:caps w:val="0"/>
          <w:highlight w:val="none"/>
        </w:rPr>
        <w:fldChar w:fldCharType="separate"/>
      </w:r>
      <w:r>
        <w:rPr>
          <w:rFonts w:hint="eastAsia" w:ascii="宋体" w:hAnsi="宋体" w:eastAsia="宋体"/>
          <w:highlight w:val="none"/>
        </w:rPr>
        <w:t>第一部分 竞争性磋商邀请书</w:t>
      </w:r>
      <w:r>
        <w:tab/>
      </w:r>
      <w:r>
        <w:fldChar w:fldCharType="begin"/>
      </w:r>
      <w:r>
        <w:instrText xml:space="preserve"> PAGEREF _Toc31757 \h </w:instrText>
      </w:r>
      <w:r>
        <w:fldChar w:fldCharType="separate"/>
      </w:r>
      <w:r>
        <w:t>4</w:t>
      </w:r>
      <w:r>
        <w:fldChar w:fldCharType="end"/>
      </w:r>
      <w:r>
        <w:rPr>
          <w:rFonts w:ascii="宋体" w:hAnsi="宋体"/>
          <w:bCs w:val="0"/>
          <w:caps w:val="0"/>
          <w:color w:val="000000" w:themeColor="text1"/>
          <w:highlight w:val="none"/>
          <w14:textFill>
            <w14:solidFill>
              <w14:schemeClr w14:val="tx1"/>
            </w14:solidFill>
          </w14:textFill>
        </w:rPr>
        <w:fldChar w:fldCharType="end"/>
      </w:r>
    </w:p>
    <w:p w14:paraId="1954E7FE">
      <w:pPr>
        <w:pStyle w:val="34"/>
        <w:tabs>
          <w:tab w:val="right" w:leader="dot" w:pos="8959"/>
          <w:tab w:val="clear" w:pos="8949"/>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_Toc3205 </w:instrText>
      </w:r>
      <w:r>
        <w:rPr>
          <w:rFonts w:ascii="宋体" w:hAnsi="宋体"/>
          <w:bCs/>
          <w:caps/>
          <w:szCs w:val="21"/>
          <w:highlight w:val="none"/>
        </w:rPr>
        <w:fldChar w:fldCharType="separate"/>
      </w:r>
      <w:r>
        <w:rPr>
          <w:rFonts w:hint="eastAsia" w:ascii="宋体" w:hAnsi="宋体" w:eastAsia="宋体"/>
          <w:highlight w:val="none"/>
        </w:rPr>
        <w:t>第二部分 采购项目内容</w:t>
      </w:r>
      <w:r>
        <w:tab/>
      </w:r>
      <w:r>
        <w:fldChar w:fldCharType="begin"/>
      </w:r>
      <w:r>
        <w:instrText xml:space="preserve"> PAGEREF _Toc3205 \h </w:instrText>
      </w:r>
      <w:r>
        <w:fldChar w:fldCharType="separate"/>
      </w:r>
      <w:r>
        <w:t>7</w:t>
      </w:r>
      <w:r>
        <w:fldChar w:fldCharType="end"/>
      </w:r>
      <w:r>
        <w:rPr>
          <w:rFonts w:ascii="宋体" w:hAnsi="宋体"/>
          <w:bCs/>
          <w:caps/>
          <w:color w:val="000000" w:themeColor="text1"/>
          <w:szCs w:val="21"/>
          <w:highlight w:val="none"/>
          <w14:textFill>
            <w14:solidFill>
              <w14:schemeClr w14:val="tx1"/>
            </w14:solidFill>
          </w14:textFill>
        </w:rPr>
        <w:fldChar w:fldCharType="end"/>
      </w:r>
    </w:p>
    <w:p w14:paraId="459FC949">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_Toc30713 </w:instrText>
      </w:r>
      <w:r>
        <w:rPr>
          <w:rFonts w:ascii="宋体" w:hAnsi="宋体"/>
          <w:bCs/>
          <w:caps/>
          <w:szCs w:val="21"/>
          <w:highlight w:val="none"/>
        </w:rPr>
        <w:fldChar w:fldCharType="separate"/>
      </w:r>
      <w:r>
        <w:rPr>
          <w:rFonts w:ascii="宋体" w:hAnsi="宋体"/>
          <w:kern w:val="0"/>
          <w:highlight w:val="none"/>
        </w:rPr>
        <w:t xml:space="preserve">A  </w:t>
      </w:r>
      <w:r>
        <w:rPr>
          <w:rFonts w:hint="eastAsia" w:ascii="宋体" w:hAnsi="宋体"/>
          <w:kern w:val="0"/>
          <w:highlight w:val="none"/>
        </w:rPr>
        <w:t>商务要求</w:t>
      </w:r>
      <w:r>
        <w:tab/>
      </w:r>
      <w:r>
        <w:fldChar w:fldCharType="begin"/>
      </w:r>
      <w:r>
        <w:instrText xml:space="preserve"> PAGEREF _Toc30713 \h </w:instrText>
      </w:r>
      <w:r>
        <w:fldChar w:fldCharType="separate"/>
      </w:r>
      <w:r>
        <w:t>7</w:t>
      </w:r>
      <w:r>
        <w:fldChar w:fldCharType="end"/>
      </w:r>
      <w:r>
        <w:rPr>
          <w:rFonts w:ascii="宋体" w:hAnsi="宋体"/>
          <w:bCs/>
          <w:caps/>
          <w:color w:val="000000" w:themeColor="text1"/>
          <w:szCs w:val="21"/>
          <w:highlight w:val="none"/>
          <w14:textFill>
            <w14:solidFill>
              <w14:schemeClr w14:val="tx1"/>
            </w14:solidFill>
          </w14:textFill>
        </w:rPr>
        <w:fldChar w:fldCharType="end"/>
      </w:r>
    </w:p>
    <w:p w14:paraId="4BB8CAF4">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_Toc18232 </w:instrText>
      </w:r>
      <w:r>
        <w:rPr>
          <w:rFonts w:ascii="宋体" w:hAnsi="宋体"/>
          <w:bCs/>
          <w:caps/>
          <w:szCs w:val="21"/>
          <w:highlight w:val="none"/>
        </w:rPr>
        <w:fldChar w:fldCharType="separate"/>
      </w:r>
      <w:r>
        <w:rPr>
          <w:rFonts w:hint="eastAsia" w:ascii="宋体" w:hAnsi="宋体"/>
          <w:kern w:val="0"/>
          <w:highlight w:val="none"/>
        </w:rPr>
        <w:t>B  技术要求</w:t>
      </w:r>
      <w:r>
        <w:tab/>
      </w:r>
      <w:r>
        <w:fldChar w:fldCharType="begin"/>
      </w:r>
      <w:r>
        <w:instrText xml:space="preserve"> PAGEREF _Toc18232 \h </w:instrText>
      </w:r>
      <w:r>
        <w:fldChar w:fldCharType="separate"/>
      </w:r>
      <w:r>
        <w:t>9</w:t>
      </w:r>
      <w:r>
        <w:fldChar w:fldCharType="end"/>
      </w:r>
      <w:r>
        <w:rPr>
          <w:rFonts w:ascii="宋体" w:hAnsi="宋体"/>
          <w:bCs/>
          <w:caps/>
          <w:color w:val="000000" w:themeColor="text1"/>
          <w:szCs w:val="21"/>
          <w:highlight w:val="none"/>
          <w14:textFill>
            <w14:solidFill>
              <w14:schemeClr w14:val="tx1"/>
            </w14:solidFill>
          </w14:textFill>
        </w:rPr>
        <w:fldChar w:fldCharType="end"/>
      </w:r>
    </w:p>
    <w:p w14:paraId="74141AD5">
      <w:pPr>
        <w:pStyle w:val="34"/>
        <w:tabs>
          <w:tab w:val="right" w:leader="dot" w:pos="8959"/>
          <w:tab w:val="clear" w:pos="8949"/>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_Toc11290 </w:instrText>
      </w:r>
      <w:r>
        <w:rPr>
          <w:rFonts w:ascii="宋体" w:hAnsi="宋体"/>
          <w:bCs/>
          <w:caps/>
          <w:szCs w:val="21"/>
          <w:highlight w:val="none"/>
        </w:rPr>
        <w:fldChar w:fldCharType="separate"/>
      </w:r>
      <w:r>
        <w:rPr>
          <w:rFonts w:hint="eastAsia" w:ascii="宋体" w:hAnsi="宋体" w:eastAsia="宋体"/>
          <w:szCs w:val="21"/>
          <w:highlight w:val="none"/>
        </w:rPr>
        <w:t>第三部分 磋商须知</w:t>
      </w:r>
      <w:r>
        <w:tab/>
      </w:r>
      <w:r>
        <w:fldChar w:fldCharType="begin"/>
      </w:r>
      <w:r>
        <w:instrText xml:space="preserve"> PAGEREF _Toc11290 \h </w:instrText>
      </w:r>
      <w:r>
        <w:fldChar w:fldCharType="separate"/>
      </w:r>
      <w:r>
        <w:t>13</w:t>
      </w:r>
      <w:r>
        <w:fldChar w:fldCharType="end"/>
      </w:r>
      <w:r>
        <w:rPr>
          <w:rFonts w:ascii="宋体" w:hAnsi="宋体"/>
          <w:bCs/>
          <w:caps/>
          <w:color w:val="000000" w:themeColor="text1"/>
          <w:szCs w:val="21"/>
          <w:highlight w:val="none"/>
          <w14:textFill>
            <w14:solidFill>
              <w14:schemeClr w14:val="tx1"/>
            </w14:solidFill>
          </w14:textFill>
        </w:rPr>
        <w:fldChar w:fldCharType="end"/>
      </w:r>
    </w:p>
    <w:p w14:paraId="6D5D8D15">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_Toc12104 </w:instrText>
      </w:r>
      <w:r>
        <w:rPr>
          <w:rFonts w:ascii="宋体" w:hAnsi="宋体"/>
          <w:bCs/>
          <w:caps/>
          <w:szCs w:val="21"/>
          <w:highlight w:val="none"/>
        </w:rPr>
        <w:fldChar w:fldCharType="separate"/>
      </w:r>
      <w:r>
        <w:rPr>
          <w:rFonts w:hint="eastAsia" w:ascii="宋体" w:hAnsi="宋体"/>
          <w:szCs w:val="21"/>
          <w:highlight w:val="none"/>
        </w:rPr>
        <w:t>供应商须知前附表</w:t>
      </w:r>
      <w:r>
        <w:tab/>
      </w:r>
      <w:r>
        <w:fldChar w:fldCharType="begin"/>
      </w:r>
      <w:r>
        <w:instrText xml:space="preserve"> PAGEREF _Toc12104 \h </w:instrText>
      </w:r>
      <w:r>
        <w:fldChar w:fldCharType="separate"/>
      </w:r>
      <w:r>
        <w:t>13</w:t>
      </w:r>
      <w:r>
        <w:fldChar w:fldCharType="end"/>
      </w:r>
      <w:r>
        <w:rPr>
          <w:rFonts w:ascii="宋体" w:hAnsi="宋体"/>
          <w:bCs/>
          <w:caps/>
          <w:color w:val="000000" w:themeColor="text1"/>
          <w:szCs w:val="21"/>
          <w:highlight w:val="none"/>
          <w14:textFill>
            <w14:solidFill>
              <w14:schemeClr w14:val="tx1"/>
            </w14:solidFill>
          </w14:textFill>
        </w:rPr>
        <w:fldChar w:fldCharType="end"/>
      </w:r>
    </w:p>
    <w:p w14:paraId="39EE36E3">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_Toc21298 </w:instrText>
      </w:r>
      <w:r>
        <w:rPr>
          <w:rFonts w:ascii="宋体" w:hAnsi="宋体"/>
          <w:bCs/>
          <w:caps/>
          <w:szCs w:val="21"/>
          <w:highlight w:val="none"/>
        </w:rPr>
        <w:fldChar w:fldCharType="separate"/>
      </w:r>
      <w:r>
        <w:rPr>
          <w:rFonts w:hint="eastAsia" w:hAnsi="宋体"/>
          <w:highlight w:val="none"/>
        </w:rPr>
        <w:t>一、说  明</w:t>
      </w:r>
      <w:r>
        <w:tab/>
      </w:r>
      <w:r>
        <w:fldChar w:fldCharType="begin"/>
      </w:r>
      <w:r>
        <w:instrText xml:space="preserve"> PAGEREF _Toc21298 \h </w:instrText>
      </w:r>
      <w:r>
        <w:fldChar w:fldCharType="separate"/>
      </w:r>
      <w:r>
        <w:t>14</w:t>
      </w:r>
      <w:r>
        <w:fldChar w:fldCharType="end"/>
      </w:r>
      <w:r>
        <w:rPr>
          <w:rFonts w:ascii="宋体" w:hAnsi="宋体"/>
          <w:bCs/>
          <w:caps/>
          <w:color w:val="000000" w:themeColor="text1"/>
          <w:szCs w:val="21"/>
          <w:highlight w:val="none"/>
          <w14:textFill>
            <w14:solidFill>
              <w14:schemeClr w14:val="tx1"/>
            </w14:solidFill>
          </w14:textFill>
        </w:rPr>
        <w:fldChar w:fldCharType="end"/>
      </w:r>
    </w:p>
    <w:p w14:paraId="52A8C531">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_Toc22086 </w:instrText>
      </w:r>
      <w:r>
        <w:rPr>
          <w:rFonts w:ascii="宋体" w:hAnsi="宋体"/>
          <w:bCs/>
          <w:caps/>
          <w:szCs w:val="21"/>
          <w:highlight w:val="none"/>
        </w:rPr>
        <w:fldChar w:fldCharType="separate"/>
      </w:r>
      <w:r>
        <w:rPr>
          <w:rFonts w:hint="eastAsia" w:hAnsi="宋体"/>
          <w:highlight w:val="none"/>
        </w:rPr>
        <w:t>二、磋商文件</w:t>
      </w:r>
      <w:r>
        <w:tab/>
      </w:r>
      <w:r>
        <w:fldChar w:fldCharType="begin"/>
      </w:r>
      <w:r>
        <w:instrText xml:space="preserve"> PAGEREF _Toc22086 \h </w:instrText>
      </w:r>
      <w:r>
        <w:fldChar w:fldCharType="separate"/>
      </w:r>
      <w:r>
        <w:t>14</w:t>
      </w:r>
      <w:r>
        <w:fldChar w:fldCharType="end"/>
      </w:r>
      <w:r>
        <w:rPr>
          <w:rFonts w:ascii="宋体" w:hAnsi="宋体"/>
          <w:bCs/>
          <w:caps/>
          <w:color w:val="000000" w:themeColor="text1"/>
          <w:szCs w:val="21"/>
          <w:highlight w:val="none"/>
          <w14:textFill>
            <w14:solidFill>
              <w14:schemeClr w14:val="tx1"/>
            </w14:solidFill>
          </w14:textFill>
        </w:rPr>
        <w:fldChar w:fldCharType="end"/>
      </w:r>
    </w:p>
    <w:p w14:paraId="196F7E22">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_Toc23294 </w:instrText>
      </w:r>
      <w:r>
        <w:rPr>
          <w:rFonts w:ascii="宋体" w:hAnsi="宋体"/>
          <w:bCs/>
          <w:caps/>
          <w:szCs w:val="21"/>
          <w:highlight w:val="none"/>
        </w:rPr>
        <w:fldChar w:fldCharType="separate"/>
      </w:r>
      <w:r>
        <w:rPr>
          <w:rFonts w:hint="eastAsia" w:hAnsi="宋体"/>
          <w:highlight w:val="none"/>
        </w:rPr>
        <w:t>三、响应文件的编制</w:t>
      </w:r>
      <w:r>
        <w:tab/>
      </w:r>
      <w:r>
        <w:fldChar w:fldCharType="begin"/>
      </w:r>
      <w:r>
        <w:instrText xml:space="preserve"> PAGEREF _Toc23294 \h </w:instrText>
      </w:r>
      <w:r>
        <w:fldChar w:fldCharType="separate"/>
      </w:r>
      <w:r>
        <w:t>15</w:t>
      </w:r>
      <w:r>
        <w:fldChar w:fldCharType="end"/>
      </w:r>
      <w:r>
        <w:rPr>
          <w:rFonts w:ascii="宋体" w:hAnsi="宋体"/>
          <w:bCs/>
          <w:caps/>
          <w:color w:val="000000" w:themeColor="text1"/>
          <w:szCs w:val="21"/>
          <w:highlight w:val="none"/>
          <w14:textFill>
            <w14:solidFill>
              <w14:schemeClr w14:val="tx1"/>
            </w14:solidFill>
          </w14:textFill>
        </w:rPr>
        <w:fldChar w:fldCharType="end"/>
      </w:r>
    </w:p>
    <w:p w14:paraId="3F26BF84">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_Toc21418 </w:instrText>
      </w:r>
      <w:r>
        <w:rPr>
          <w:rFonts w:ascii="宋体" w:hAnsi="宋体"/>
          <w:bCs/>
          <w:caps/>
          <w:szCs w:val="21"/>
          <w:highlight w:val="none"/>
        </w:rPr>
        <w:fldChar w:fldCharType="separate"/>
      </w:r>
      <w:r>
        <w:rPr>
          <w:rFonts w:hint="eastAsia" w:hAnsi="宋体"/>
          <w:highlight w:val="none"/>
        </w:rPr>
        <w:t>四、磋商报价要求和供应商资格证明文件的要求</w:t>
      </w:r>
      <w:r>
        <w:tab/>
      </w:r>
      <w:r>
        <w:fldChar w:fldCharType="begin"/>
      </w:r>
      <w:r>
        <w:instrText xml:space="preserve"> PAGEREF _Toc21418 \h </w:instrText>
      </w:r>
      <w:r>
        <w:fldChar w:fldCharType="separate"/>
      </w:r>
      <w:r>
        <w:t>15</w:t>
      </w:r>
      <w:r>
        <w:fldChar w:fldCharType="end"/>
      </w:r>
      <w:r>
        <w:rPr>
          <w:rFonts w:ascii="宋体" w:hAnsi="宋体"/>
          <w:bCs/>
          <w:caps/>
          <w:color w:val="000000" w:themeColor="text1"/>
          <w:szCs w:val="21"/>
          <w:highlight w:val="none"/>
          <w14:textFill>
            <w14:solidFill>
              <w14:schemeClr w14:val="tx1"/>
            </w14:solidFill>
          </w14:textFill>
        </w:rPr>
        <w:fldChar w:fldCharType="end"/>
      </w:r>
    </w:p>
    <w:p w14:paraId="604F4963">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_Toc799 </w:instrText>
      </w:r>
      <w:r>
        <w:rPr>
          <w:rFonts w:ascii="宋体" w:hAnsi="宋体"/>
          <w:bCs/>
          <w:caps/>
          <w:szCs w:val="21"/>
          <w:highlight w:val="none"/>
        </w:rPr>
        <w:fldChar w:fldCharType="separate"/>
      </w:r>
      <w:r>
        <w:rPr>
          <w:rFonts w:hint="eastAsia" w:hAnsi="宋体"/>
          <w:highlight w:val="none"/>
        </w:rPr>
        <w:t>五、保证金</w:t>
      </w:r>
      <w:r>
        <w:tab/>
      </w:r>
      <w:r>
        <w:fldChar w:fldCharType="begin"/>
      </w:r>
      <w:r>
        <w:instrText xml:space="preserve"> PAGEREF _Toc799 \h </w:instrText>
      </w:r>
      <w:r>
        <w:fldChar w:fldCharType="separate"/>
      </w:r>
      <w:r>
        <w:t>16</w:t>
      </w:r>
      <w:r>
        <w:fldChar w:fldCharType="end"/>
      </w:r>
      <w:r>
        <w:rPr>
          <w:rFonts w:ascii="宋体" w:hAnsi="宋体"/>
          <w:bCs/>
          <w:caps/>
          <w:color w:val="000000" w:themeColor="text1"/>
          <w:szCs w:val="21"/>
          <w:highlight w:val="none"/>
          <w14:textFill>
            <w14:solidFill>
              <w14:schemeClr w14:val="tx1"/>
            </w14:solidFill>
          </w14:textFill>
        </w:rPr>
        <w:fldChar w:fldCharType="end"/>
      </w:r>
    </w:p>
    <w:p w14:paraId="53AB4277">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_Toc24200 </w:instrText>
      </w:r>
      <w:r>
        <w:rPr>
          <w:rFonts w:ascii="宋体" w:hAnsi="宋体"/>
          <w:bCs/>
          <w:caps/>
          <w:szCs w:val="21"/>
          <w:highlight w:val="none"/>
        </w:rPr>
        <w:fldChar w:fldCharType="separate"/>
      </w:r>
      <w:r>
        <w:rPr>
          <w:rFonts w:hint="eastAsia" w:hAnsi="宋体"/>
          <w:highlight w:val="none"/>
        </w:rPr>
        <w:t>六、响应文件的份数、封装和递交</w:t>
      </w:r>
      <w:r>
        <w:tab/>
      </w:r>
      <w:r>
        <w:fldChar w:fldCharType="begin"/>
      </w:r>
      <w:r>
        <w:instrText xml:space="preserve"> PAGEREF _Toc24200 \h </w:instrText>
      </w:r>
      <w:r>
        <w:fldChar w:fldCharType="separate"/>
      </w:r>
      <w:r>
        <w:t>16</w:t>
      </w:r>
      <w:r>
        <w:fldChar w:fldCharType="end"/>
      </w:r>
      <w:r>
        <w:rPr>
          <w:rFonts w:ascii="宋体" w:hAnsi="宋体"/>
          <w:bCs/>
          <w:caps/>
          <w:color w:val="000000" w:themeColor="text1"/>
          <w:szCs w:val="21"/>
          <w:highlight w:val="none"/>
          <w14:textFill>
            <w14:solidFill>
              <w14:schemeClr w14:val="tx1"/>
            </w14:solidFill>
          </w14:textFill>
        </w:rPr>
        <w:fldChar w:fldCharType="end"/>
      </w:r>
    </w:p>
    <w:p w14:paraId="2533C999">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_Toc11363 </w:instrText>
      </w:r>
      <w:r>
        <w:rPr>
          <w:rFonts w:ascii="宋体" w:hAnsi="宋体"/>
          <w:bCs/>
          <w:caps/>
          <w:szCs w:val="21"/>
          <w:highlight w:val="none"/>
        </w:rPr>
        <w:fldChar w:fldCharType="separate"/>
      </w:r>
      <w:r>
        <w:rPr>
          <w:rFonts w:hint="eastAsia" w:hAnsi="宋体"/>
          <w:highlight w:val="none"/>
        </w:rPr>
        <w:t>七、磋商的步骤</w:t>
      </w:r>
      <w:r>
        <w:tab/>
      </w:r>
      <w:r>
        <w:fldChar w:fldCharType="begin"/>
      </w:r>
      <w:r>
        <w:instrText xml:space="preserve"> PAGEREF _Toc11363 \h </w:instrText>
      </w:r>
      <w:r>
        <w:fldChar w:fldCharType="separate"/>
      </w:r>
      <w:r>
        <w:t>16</w:t>
      </w:r>
      <w:r>
        <w:fldChar w:fldCharType="end"/>
      </w:r>
      <w:r>
        <w:rPr>
          <w:rFonts w:ascii="宋体" w:hAnsi="宋体"/>
          <w:bCs/>
          <w:caps/>
          <w:color w:val="000000" w:themeColor="text1"/>
          <w:szCs w:val="21"/>
          <w:highlight w:val="none"/>
          <w14:textFill>
            <w14:solidFill>
              <w14:schemeClr w14:val="tx1"/>
            </w14:solidFill>
          </w14:textFill>
        </w:rPr>
        <w:fldChar w:fldCharType="end"/>
      </w:r>
    </w:p>
    <w:p w14:paraId="435E5CE3">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_Toc2622 </w:instrText>
      </w:r>
      <w:r>
        <w:rPr>
          <w:rFonts w:ascii="宋体" w:hAnsi="宋体"/>
          <w:bCs/>
          <w:caps/>
          <w:szCs w:val="21"/>
          <w:highlight w:val="none"/>
        </w:rPr>
        <w:fldChar w:fldCharType="separate"/>
      </w:r>
      <w:r>
        <w:rPr>
          <w:rFonts w:hint="eastAsia" w:hAnsi="宋体"/>
          <w:highlight w:val="none"/>
        </w:rPr>
        <w:t>八、确定成交供应商办法</w:t>
      </w:r>
      <w:r>
        <w:tab/>
      </w:r>
      <w:r>
        <w:fldChar w:fldCharType="begin"/>
      </w:r>
      <w:r>
        <w:instrText xml:space="preserve"> PAGEREF _Toc2622 \h </w:instrText>
      </w:r>
      <w:r>
        <w:fldChar w:fldCharType="separate"/>
      </w:r>
      <w:r>
        <w:t>18</w:t>
      </w:r>
      <w:r>
        <w:fldChar w:fldCharType="end"/>
      </w:r>
      <w:r>
        <w:rPr>
          <w:rFonts w:ascii="宋体" w:hAnsi="宋体"/>
          <w:bCs/>
          <w:caps/>
          <w:color w:val="000000" w:themeColor="text1"/>
          <w:szCs w:val="21"/>
          <w:highlight w:val="none"/>
          <w14:textFill>
            <w14:solidFill>
              <w14:schemeClr w14:val="tx1"/>
            </w14:solidFill>
          </w14:textFill>
        </w:rPr>
        <w:fldChar w:fldCharType="end"/>
      </w:r>
    </w:p>
    <w:p w14:paraId="17DE789D">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_Toc9046 </w:instrText>
      </w:r>
      <w:r>
        <w:rPr>
          <w:rFonts w:ascii="宋体" w:hAnsi="宋体"/>
          <w:bCs/>
          <w:caps/>
          <w:szCs w:val="21"/>
          <w:highlight w:val="none"/>
        </w:rPr>
        <w:fldChar w:fldCharType="separate"/>
      </w:r>
      <w:r>
        <w:rPr>
          <w:rFonts w:hint="eastAsia" w:ascii="宋体" w:hAnsi="宋体"/>
          <w:szCs w:val="21"/>
          <w:highlight w:val="none"/>
        </w:rPr>
        <w:t>九、质疑</w:t>
      </w:r>
      <w:r>
        <w:tab/>
      </w:r>
      <w:r>
        <w:fldChar w:fldCharType="begin"/>
      </w:r>
      <w:r>
        <w:instrText xml:space="preserve"> PAGEREF _Toc9046 \h </w:instrText>
      </w:r>
      <w:r>
        <w:fldChar w:fldCharType="separate"/>
      </w:r>
      <w:r>
        <w:t>19</w:t>
      </w:r>
      <w:r>
        <w:fldChar w:fldCharType="end"/>
      </w:r>
      <w:r>
        <w:rPr>
          <w:rFonts w:ascii="宋体" w:hAnsi="宋体"/>
          <w:bCs/>
          <w:caps/>
          <w:color w:val="000000" w:themeColor="text1"/>
          <w:szCs w:val="21"/>
          <w:highlight w:val="none"/>
          <w14:textFill>
            <w14:solidFill>
              <w14:schemeClr w14:val="tx1"/>
            </w14:solidFill>
          </w14:textFill>
        </w:rPr>
        <w:fldChar w:fldCharType="end"/>
      </w:r>
    </w:p>
    <w:p w14:paraId="25866AE0">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_Toc25927 </w:instrText>
      </w:r>
      <w:r>
        <w:rPr>
          <w:rFonts w:ascii="宋体" w:hAnsi="宋体"/>
          <w:bCs/>
          <w:caps/>
          <w:szCs w:val="21"/>
          <w:highlight w:val="none"/>
        </w:rPr>
        <w:fldChar w:fldCharType="separate"/>
      </w:r>
      <w:r>
        <w:rPr>
          <w:rFonts w:hint="eastAsia" w:ascii="宋体" w:hAnsi="宋体"/>
          <w:szCs w:val="21"/>
          <w:highlight w:val="none"/>
        </w:rPr>
        <w:t>十、成交服务费</w:t>
      </w:r>
      <w:r>
        <w:tab/>
      </w:r>
      <w:r>
        <w:fldChar w:fldCharType="begin"/>
      </w:r>
      <w:r>
        <w:instrText xml:space="preserve"> PAGEREF _Toc25927 \h </w:instrText>
      </w:r>
      <w:r>
        <w:fldChar w:fldCharType="separate"/>
      </w:r>
      <w:r>
        <w:t>19</w:t>
      </w:r>
      <w:r>
        <w:fldChar w:fldCharType="end"/>
      </w:r>
      <w:r>
        <w:rPr>
          <w:rFonts w:ascii="宋体" w:hAnsi="宋体"/>
          <w:bCs/>
          <w:caps/>
          <w:color w:val="000000" w:themeColor="text1"/>
          <w:szCs w:val="21"/>
          <w:highlight w:val="none"/>
          <w14:textFill>
            <w14:solidFill>
              <w14:schemeClr w14:val="tx1"/>
            </w14:solidFill>
          </w14:textFill>
        </w:rPr>
        <w:fldChar w:fldCharType="end"/>
      </w:r>
    </w:p>
    <w:p w14:paraId="1423315D">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_Toc18486 </w:instrText>
      </w:r>
      <w:r>
        <w:rPr>
          <w:rFonts w:ascii="宋体" w:hAnsi="宋体"/>
          <w:bCs/>
          <w:caps/>
          <w:szCs w:val="21"/>
          <w:highlight w:val="none"/>
        </w:rPr>
        <w:fldChar w:fldCharType="separate"/>
      </w:r>
      <w:r>
        <w:rPr>
          <w:rFonts w:hint="eastAsia" w:ascii="宋体" w:hAnsi="宋体"/>
          <w:szCs w:val="21"/>
          <w:highlight w:val="none"/>
        </w:rPr>
        <w:t>十一、合同的订立和履行</w:t>
      </w:r>
      <w:r>
        <w:tab/>
      </w:r>
      <w:r>
        <w:fldChar w:fldCharType="begin"/>
      </w:r>
      <w:r>
        <w:instrText xml:space="preserve"> PAGEREF _Toc18486 \h </w:instrText>
      </w:r>
      <w:r>
        <w:fldChar w:fldCharType="separate"/>
      </w:r>
      <w:r>
        <w:t>19</w:t>
      </w:r>
      <w:r>
        <w:fldChar w:fldCharType="end"/>
      </w:r>
      <w:r>
        <w:rPr>
          <w:rFonts w:ascii="宋体" w:hAnsi="宋体"/>
          <w:bCs/>
          <w:caps/>
          <w:color w:val="000000" w:themeColor="text1"/>
          <w:szCs w:val="21"/>
          <w:highlight w:val="none"/>
          <w14:textFill>
            <w14:solidFill>
              <w14:schemeClr w14:val="tx1"/>
            </w14:solidFill>
          </w14:textFill>
        </w:rPr>
        <w:fldChar w:fldCharType="end"/>
      </w:r>
    </w:p>
    <w:p w14:paraId="6331B9D8">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_Toc29646 </w:instrText>
      </w:r>
      <w:r>
        <w:rPr>
          <w:rFonts w:ascii="宋体" w:hAnsi="宋体"/>
          <w:bCs/>
          <w:caps/>
          <w:szCs w:val="21"/>
          <w:highlight w:val="none"/>
        </w:rPr>
        <w:fldChar w:fldCharType="separate"/>
      </w:r>
      <w:r>
        <w:rPr>
          <w:rFonts w:hint="eastAsia" w:ascii="宋体" w:hAnsi="宋体"/>
          <w:szCs w:val="21"/>
          <w:highlight w:val="none"/>
        </w:rPr>
        <w:t>十二、适用法律</w:t>
      </w:r>
      <w:r>
        <w:tab/>
      </w:r>
      <w:r>
        <w:fldChar w:fldCharType="begin"/>
      </w:r>
      <w:r>
        <w:instrText xml:space="preserve"> PAGEREF _Toc29646 \h </w:instrText>
      </w:r>
      <w:r>
        <w:fldChar w:fldCharType="separate"/>
      </w:r>
      <w:r>
        <w:t>19</w:t>
      </w:r>
      <w:r>
        <w:fldChar w:fldCharType="end"/>
      </w:r>
      <w:r>
        <w:rPr>
          <w:rFonts w:ascii="宋体" w:hAnsi="宋体"/>
          <w:bCs/>
          <w:caps/>
          <w:color w:val="000000" w:themeColor="text1"/>
          <w:szCs w:val="21"/>
          <w:highlight w:val="none"/>
          <w14:textFill>
            <w14:solidFill>
              <w14:schemeClr w14:val="tx1"/>
            </w14:solidFill>
          </w14:textFill>
        </w:rPr>
        <w:fldChar w:fldCharType="end"/>
      </w:r>
    </w:p>
    <w:p w14:paraId="5D5BFEBE">
      <w:pPr>
        <w:pStyle w:val="34"/>
        <w:tabs>
          <w:tab w:val="right" w:leader="dot" w:pos="8959"/>
          <w:tab w:val="clear" w:pos="8949"/>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_Toc18379 </w:instrText>
      </w:r>
      <w:r>
        <w:rPr>
          <w:rFonts w:ascii="宋体" w:hAnsi="宋体"/>
          <w:bCs/>
          <w:caps/>
          <w:szCs w:val="21"/>
          <w:highlight w:val="none"/>
        </w:rPr>
        <w:fldChar w:fldCharType="separate"/>
      </w:r>
      <w:r>
        <w:rPr>
          <w:highlight w:val="none"/>
        </w:rPr>
        <w:t>第四部分</w:t>
      </w:r>
      <w:r>
        <w:rPr>
          <w:rFonts w:hint="eastAsia"/>
          <w:highlight w:val="none"/>
        </w:rPr>
        <w:t xml:space="preserve">  </w:t>
      </w:r>
      <w:r>
        <w:rPr>
          <w:highlight w:val="none"/>
        </w:rPr>
        <w:t>磋商、评审、成交</w:t>
      </w:r>
      <w:r>
        <w:tab/>
      </w:r>
      <w:r>
        <w:fldChar w:fldCharType="begin"/>
      </w:r>
      <w:r>
        <w:instrText xml:space="preserve"> PAGEREF _Toc18379 \h </w:instrText>
      </w:r>
      <w:r>
        <w:fldChar w:fldCharType="separate"/>
      </w:r>
      <w:r>
        <w:t>20</w:t>
      </w:r>
      <w:r>
        <w:fldChar w:fldCharType="end"/>
      </w:r>
      <w:r>
        <w:rPr>
          <w:rFonts w:ascii="宋体" w:hAnsi="宋体"/>
          <w:bCs/>
          <w:caps/>
          <w:color w:val="000000" w:themeColor="text1"/>
          <w:szCs w:val="21"/>
          <w:highlight w:val="none"/>
          <w14:textFill>
            <w14:solidFill>
              <w14:schemeClr w14:val="tx1"/>
            </w14:solidFill>
          </w14:textFill>
        </w:rPr>
        <w:fldChar w:fldCharType="end"/>
      </w:r>
    </w:p>
    <w:p w14:paraId="4D5287DB">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_Toc3002 </w:instrText>
      </w:r>
      <w:r>
        <w:rPr>
          <w:rFonts w:ascii="宋体" w:hAnsi="宋体"/>
          <w:bCs/>
          <w:caps/>
          <w:szCs w:val="21"/>
          <w:highlight w:val="none"/>
        </w:rPr>
        <w:fldChar w:fldCharType="separate"/>
      </w:r>
      <w:r>
        <w:rPr>
          <w:rFonts w:hint="eastAsia"/>
          <w:highlight w:val="none"/>
        </w:rPr>
        <w:t>政府采购政策</w:t>
      </w:r>
      <w:r>
        <w:tab/>
      </w:r>
      <w:r>
        <w:fldChar w:fldCharType="begin"/>
      </w:r>
      <w:r>
        <w:instrText xml:space="preserve"> PAGEREF _Toc3002 \h </w:instrText>
      </w:r>
      <w:r>
        <w:fldChar w:fldCharType="separate"/>
      </w:r>
      <w:r>
        <w:t>22</w:t>
      </w:r>
      <w:r>
        <w:fldChar w:fldCharType="end"/>
      </w:r>
      <w:r>
        <w:rPr>
          <w:rFonts w:ascii="宋体" w:hAnsi="宋体"/>
          <w:bCs/>
          <w:caps/>
          <w:color w:val="000000" w:themeColor="text1"/>
          <w:szCs w:val="21"/>
          <w:highlight w:val="none"/>
          <w14:textFill>
            <w14:solidFill>
              <w14:schemeClr w14:val="tx1"/>
            </w14:solidFill>
          </w14:textFill>
        </w:rPr>
        <w:fldChar w:fldCharType="end"/>
      </w:r>
    </w:p>
    <w:p w14:paraId="46117A13">
      <w:pPr>
        <w:pStyle w:val="34"/>
        <w:tabs>
          <w:tab w:val="right" w:leader="dot" w:pos="8959"/>
          <w:tab w:val="clear" w:pos="8949"/>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_Toc29611 </w:instrText>
      </w:r>
      <w:r>
        <w:rPr>
          <w:rFonts w:ascii="宋体" w:hAnsi="宋体"/>
          <w:bCs/>
          <w:caps/>
          <w:szCs w:val="21"/>
          <w:highlight w:val="none"/>
        </w:rPr>
        <w:fldChar w:fldCharType="separate"/>
      </w:r>
      <w:r>
        <w:rPr>
          <w:rFonts w:hint="eastAsia" w:ascii="宋体" w:hAnsi="宋体" w:eastAsia="宋体"/>
          <w:highlight w:val="none"/>
        </w:rPr>
        <w:t xml:space="preserve">第五部分  </w:t>
      </w:r>
      <w:r>
        <w:rPr>
          <w:rFonts w:hint="eastAsia" w:ascii="宋体" w:hAnsi="宋体"/>
          <w:szCs w:val="21"/>
          <w:highlight w:val="none"/>
        </w:rPr>
        <w:t>合同书格式（参考范本）</w:t>
      </w:r>
      <w:r>
        <w:tab/>
      </w:r>
      <w:r>
        <w:fldChar w:fldCharType="begin"/>
      </w:r>
      <w:r>
        <w:instrText xml:space="preserve"> PAGEREF _Toc29611 \h </w:instrText>
      </w:r>
      <w:r>
        <w:fldChar w:fldCharType="separate"/>
      </w:r>
      <w:r>
        <w:t>25</w:t>
      </w:r>
      <w:r>
        <w:fldChar w:fldCharType="end"/>
      </w:r>
      <w:r>
        <w:rPr>
          <w:rFonts w:ascii="宋体" w:hAnsi="宋体"/>
          <w:bCs/>
          <w:caps/>
          <w:color w:val="000000" w:themeColor="text1"/>
          <w:szCs w:val="21"/>
          <w:highlight w:val="none"/>
          <w14:textFill>
            <w14:solidFill>
              <w14:schemeClr w14:val="tx1"/>
            </w14:solidFill>
          </w14:textFill>
        </w:rPr>
        <w:fldChar w:fldCharType="end"/>
      </w:r>
    </w:p>
    <w:p w14:paraId="2AB0DE28">
      <w:pPr>
        <w:pStyle w:val="34"/>
        <w:tabs>
          <w:tab w:val="right" w:leader="dot" w:pos="8959"/>
          <w:tab w:val="clear" w:pos="8949"/>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_Toc1613 </w:instrText>
      </w:r>
      <w:r>
        <w:rPr>
          <w:rFonts w:ascii="宋体" w:hAnsi="宋体"/>
          <w:bCs/>
          <w:caps/>
          <w:szCs w:val="21"/>
          <w:highlight w:val="none"/>
        </w:rPr>
        <w:fldChar w:fldCharType="separate"/>
      </w:r>
      <w:r>
        <w:rPr>
          <w:rFonts w:hint="eastAsia" w:ascii="宋体" w:hAnsi="宋体" w:eastAsia="宋体"/>
          <w:highlight w:val="none"/>
        </w:rPr>
        <w:t xml:space="preserve">第六部分 </w:t>
      </w:r>
      <w:r>
        <w:rPr>
          <w:rFonts w:ascii="宋体" w:hAnsi="宋体" w:eastAsia="宋体"/>
          <w:highlight w:val="none"/>
        </w:rPr>
        <w:t xml:space="preserve"> </w:t>
      </w:r>
      <w:r>
        <w:rPr>
          <w:rFonts w:hint="eastAsia" w:ascii="宋体" w:hAnsi="宋体" w:eastAsia="宋体"/>
          <w:highlight w:val="none"/>
        </w:rPr>
        <w:t>磋商响应文件格式</w:t>
      </w:r>
      <w:r>
        <w:tab/>
      </w:r>
      <w:r>
        <w:fldChar w:fldCharType="begin"/>
      </w:r>
      <w:r>
        <w:instrText xml:space="preserve"> PAGEREF _Toc1613 \h </w:instrText>
      </w:r>
      <w:r>
        <w:fldChar w:fldCharType="separate"/>
      </w:r>
      <w:r>
        <w:t>27</w:t>
      </w:r>
      <w:r>
        <w:fldChar w:fldCharType="end"/>
      </w:r>
      <w:r>
        <w:rPr>
          <w:rFonts w:ascii="宋体" w:hAnsi="宋体"/>
          <w:bCs/>
          <w:caps/>
          <w:color w:val="000000" w:themeColor="text1"/>
          <w:szCs w:val="21"/>
          <w:highlight w:val="none"/>
          <w14:textFill>
            <w14:solidFill>
              <w14:schemeClr w14:val="tx1"/>
            </w14:solidFill>
          </w14:textFill>
        </w:rPr>
        <w:fldChar w:fldCharType="end"/>
      </w:r>
    </w:p>
    <w:p w14:paraId="25D7B157">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_Toc32244 </w:instrText>
      </w:r>
      <w:r>
        <w:rPr>
          <w:rFonts w:ascii="宋体" w:hAnsi="宋体"/>
          <w:bCs/>
          <w:caps/>
          <w:szCs w:val="21"/>
          <w:highlight w:val="none"/>
        </w:rPr>
        <w:fldChar w:fldCharType="separate"/>
      </w:r>
      <w:r>
        <w:rPr>
          <w:rFonts w:hint="eastAsia" w:ascii="宋体" w:hAnsi="宋体"/>
          <w:highlight w:val="none"/>
        </w:rPr>
        <w:t>封面格式</w:t>
      </w:r>
      <w:r>
        <w:tab/>
      </w:r>
      <w:r>
        <w:fldChar w:fldCharType="begin"/>
      </w:r>
      <w:r>
        <w:instrText xml:space="preserve"> PAGEREF _Toc32244 \h </w:instrText>
      </w:r>
      <w:r>
        <w:fldChar w:fldCharType="separate"/>
      </w:r>
      <w:r>
        <w:t>27</w:t>
      </w:r>
      <w:r>
        <w:fldChar w:fldCharType="end"/>
      </w:r>
      <w:r>
        <w:rPr>
          <w:rFonts w:ascii="宋体" w:hAnsi="宋体"/>
          <w:bCs/>
          <w:caps/>
          <w:color w:val="000000" w:themeColor="text1"/>
          <w:szCs w:val="21"/>
          <w:highlight w:val="none"/>
          <w14:textFill>
            <w14:solidFill>
              <w14:schemeClr w14:val="tx1"/>
            </w14:solidFill>
          </w14:textFill>
        </w:rPr>
        <w:fldChar w:fldCharType="end"/>
      </w:r>
    </w:p>
    <w:p w14:paraId="22D28C97">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_Toc7054 </w:instrText>
      </w:r>
      <w:r>
        <w:rPr>
          <w:rFonts w:ascii="宋体" w:hAnsi="宋体"/>
          <w:bCs/>
          <w:caps/>
          <w:szCs w:val="21"/>
          <w:highlight w:val="none"/>
        </w:rPr>
        <w:fldChar w:fldCharType="separate"/>
      </w:r>
      <w:r>
        <w:rPr>
          <w:rFonts w:hint="default" w:ascii="宋体" w:hAnsi="宋体"/>
        </w:rPr>
        <w:t xml:space="preserve">第一章 </w:t>
      </w:r>
      <w:r>
        <w:rPr>
          <w:rFonts w:hint="eastAsia" w:ascii="宋体" w:hAnsi="宋体"/>
          <w:highlight w:val="none"/>
        </w:rPr>
        <w:t>自查表</w:t>
      </w:r>
      <w:r>
        <w:tab/>
      </w:r>
      <w:r>
        <w:fldChar w:fldCharType="begin"/>
      </w:r>
      <w:r>
        <w:instrText xml:space="preserve"> PAGEREF _Toc7054 \h </w:instrText>
      </w:r>
      <w:r>
        <w:fldChar w:fldCharType="separate"/>
      </w:r>
      <w:r>
        <w:t>28</w:t>
      </w:r>
      <w:r>
        <w:fldChar w:fldCharType="end"/>
      </w:r>
      <w:r>
        <w:rPr>
          <w:rFonts w:ascii="宋体" w:hAnsi="宋体"/>
          <w:bCs/>
          <w:caps/>
          <w:color w:val="000000" w:themeColor="text1"/>
          <w:szCs w:val="21"/>
          <w:highlight w:val="none"/>
          <w14:textFill>
            <w14:solidFill>
              <w14:schemeClr w14:val="tx1"/>
            </w14:solidFill>
          </w14:textFill>
        </w:rPr>
        <w:fldChar w:fldCharType="end"/>
      </w:r>
    </w:p>
    <w:p w14:paraId="2C6883DB">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_Toc15234 </w:instrText>
      </w:r>
      <w:r>
        <w:rPr>
          <w:rFonts w:ascii="宋体" w:hAnsi="宋体"/>
          <w:bCs/>
          <w:caps/>
          <w:szCs w:val="21"/>
          <w:highlight w:val="none"/>
        </w:rPr>
        <w:fldChar w:fldCharType="separate"/>
      </w:r>
      <w:r>
        <w:rPr>
          <w:rFonts w:hint="eastAsia" w:ascii="宋体"/>
          <w:bCs w:val="0"/>
          <w:szCs w:val="21"/>
          <w:highlight w:val="none"/>
        </w:rPr>
        <w:t>1.1  资格性/符合性自查表</w:t>
      </w:r>
      <w:r>
        <w:tab/>
      </w:r>
      <w:r>
        <w:fldChar w:fldCharType="begin"/>
      </w:r>
      <w:r>
        <w:instrText xml:space="preserve"> PAGEREF _Toc15234 \h </w:instrText>
      </w:r>
      <w:r>
        <w:fldChar w:fldCharType="separate"/>
      </w:r>
      <w:r>
        <w:t>28</w:t>
      </w:r>
      <w:r>
        <w:fldChar w:fldCharType="end"/>
      </w:r>
      <w:r>
        <w:rPr>
          <w:rFonts w:ascii="宋体" w:hAnsi="宋体"/>
          <w:bCs/>
          <w:caps/>
          <w:color w:val="000000" w:themeColor="text1"/>
          <w:szCs w:val="21"/>
          <w:highlight w:val="none"/>
          <w14:textFill>
            <w14:solidFill>
              <w14:schemeClr w14:val="tx1"/>
            </w14:solidFill>
          </w14:textFill>
        </w:rPr>
        <w:fldChar w:fldCharType="end"/>
      </w:r>
    </w:p>
    <w:p w14:paraId="723085AA">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_Toc7693 </w:instrText>
      </w:r>
      <w:r>
        <w:rPr>
          <w:rFonts w:ascii="宋体" w:hAnsi="宋体"/>
          <w:bCs/>
          <w:caps/>
          <w:szCs w:val="21"/>
          <w:highlight w:val="none"/>
        </w:rPr>
        <w:fldChar w:fldCharType="separate"/>
      </w:r>
      <w:r>
        <w:rPr>
          <w:rFonts w:hint="eastAsia" w:ascii="宋体" w:hAnsi="宋体"/>
          <w:szCs w:val="28"/>
          <w:highlight w:val="none"/>
        </w:rPr>
        <w:t>（一）无重大违法记录声明函</w:t>
      </w:r>
      <w:r>
        <w:tab/>
      </w:r>
      <w:r>
        <w:fldChar w:fldCharType="begin"/>
      </w:r>
      <w:r>
        <w:instrText xml:space="preserve"> PAGEREF _Toc7693 \h </w:instrText>
      </w:r>
      <w:r>
        <w:fldChar w:fldCharType="separate"/>
      </w:r>
      <w:r>
        <w:t>30</w:t>
      </w:r>
      <w:r>
        <w:fldChar w:fldCharType="end"/>
      </w:r>
      <w:r>
        <w:rPr>
          <w:rFonts w:ascii="宋体" w:hAnsi="宋体"/>
          <w:bCs/>
          <w:caps/>
          <w:color w:val="000000" w:themeColor="text1"/>
          <w:szCs w:val="21"/>
          <w:highlight w:val="none"/>
          <w14:textFill>
            <w14:solidFill>
              <w14:schemeClr w14:val="tx1"/>
            </w14:solidFill>
          </w14:textFill>
        </w:rPr>
        <w:fldChar w:fldCharType="end"/>
      </w:r>
    </w:p>
    <w:p w14:paraId="74EB58F5">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_Toc26922 </w:instrText>
      </w:r>
      <w:r>
        <w:rPr>
          <w:rFonts w:ascii="宋体" w:hAnsi="宋体"/>
          <w:bCs/>
          <w:caps/>
          <w:szCs w:val="21"/>
          <w:highlight w:val="none"/>
        </w:rPr>
        <w:fldChar w:fldCharType="separate"/>
      </w:r>
      <w:r>
        <w:rPr>
          <w:rFonts w:hint="eastAsia" w:ascii="宋体" w:hAnsi="宋体"/>
          <w:kern w:val="0"/>
          <w:szCs w:val="28"/>
          <w:highlight w:val="none"/>
        </w:rPr>
        <w:t>（二）法定代表人（负责人）证明书</w:t>
      </w:r>
      <w:r>
        <w:tab/>
      </w:r>
      <w:r>
        <w:fldChar w:fldCharType="begin"/>
      </w:r>
      <w:r>
        <w:instrText xml:space="preserve"> PAGEREF _Toc26922 \h </w:instrText>
      </w:r>
      <w:r>
        <w:fldChar w:fldCharType="separate"/>
      </w:r>
      <w:r>
        <w:t>31</w:t>
      </w:r>
      <w:r>
        <w:fldChar w:fldCharType="end"/>
      </w:r>
      <w:r>
        <w:rPr>
          <w:rFonts w:ascii="宋体" w:hAnsi="宋体"/>
          <w:bCs/>
          <w:caps/>
          <w:color w:val="000000" w:themeColor="text1"/>
          <w:szCs w:val="21"/>
          <w:highlight w:val="none"/>
          <w14:textFill>
            <w14:solidFill>
              <w14:schemeClr w14:val="tx1"/>
            </w14:solidFill>
          </w14:textFill>
        </w:rPr>
        <w:fldChar w:fldCharType="end"/>
      </w:r>
    </w:p>
    <w:p w14:paraId="76EC9268">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_Toc16838 </w:instrText>
      </w:r>
      <w:r>
        <w:rPr>
          <w:rFonts w:ascii="宋体" w:hAnsi="宋体"/>
          <w:bCs/>
          <w:caps/>
          <w:szCs w:val="21"/>
          <w:highlight w:val="none"/>
        </w:rPr>
        <w:fldChar w:fldCharType="separate"/>
      </w:r>
      <w:r>
        <w:rPr>
          <w:rFonts w:hint="eastAsia" w:ascii="宋体" w:hAnsi="宋体"/>
          <w:szCs w:val="28"/>
          <w:highlight w:val="none"/>
        </w:rPr>
        <w:t>（三）法定代表人（负责人）授权书</w:t>
      </w:r>
      <w:r>
        <w:tab/>
      </w:r>
      <w:r>
        <w:fldChar w:fldCharType="begin"/>
      </w:r>
      <w:r>
        <w:instrText xml:space="preserve"> PAGEREF _Toc16838 \h </w:instrText>
      </w:r>
      <w:r>
        <w:fldChar w:fldCharType="separate"/>
      </w:r>
      <w:r>
        <w:t>32</w:t>
      </w:r>
      <w:r>
        <w:fldChar w:fldCharType="end"/>
      </w:r>
      <w:r>
        <w:rPr>
          <w:rFonts w:ascii="宋体" w:hAnsi="宋体"/>
          <w:bCs/>
          <w:caps/>
          <w:color w:val="000000" w:themeColor="text1"/>
          <w:szCs w:val="21"/>
          <w:highlight w:val="none"/>
          <w14:textFill>
            <w14:solidFill>
              <w14:schemeClr w14:val="tx1"/>
            </w14:solidFill>
          </w14:textFill>
        </w:rPr>
        <w:fldChar w:fldCharType="end"/>
      </w:r>
    </w:p>
    <w:p w14:paraId="5299FCFF">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_Toc5000 </w:instrText>
      </w:r>
      <w:r>
        <w:rPr>
          <w:rFonts w:ascii="宋体" w:hAnsi="宋体"/>
          <w:bCs/>
          <w:caps/>
          <w:szCs w:val="21"/>
          <w:highlight w:val="none"/>
        </w:rPr>
        <w:fldChar w:fldCharType="separate"/>
      </w:r>
      <w:r>
        <w:rPr>
          <w:rFonts w:hint="eastAsia" w:ascii="宋体" w:hAnsi="宋体"/>
          <w:szCs w:val="28"/>
          <w:highlight w:val="none"/>
        </w:rPr>
        <w:t>（四） 资格审查文件要求提交的其它有效证明文件</w:t>
      </w:r>
      <w:r>
        <w:tab/>
      </w:r>
      <w:r>
        <w:fldChar w:fldCharType="begin"/>
      </w:r>
      <w:r>
        <w:instrText xml:space="preserve"> PAGEREF _Toc5000 \h </w:instrText>
      </w:r>
      <w:r>
        <w:fldChar w:fldCharType="separate"/>
      </w:r>
      <w:r>
        <w:t>33</w:t>
      </w:r>
      <w:r>
        <w:fldChar w:fldCharType="end"/>
      </w:r>
      <w:r>
        <w:rPr>
          <w:rFonts w:ascii="宋体" w:hAnsi="宋体"/>
          <w:bCs/>
          <w:caps/>
          <w:color w:val="000000" w:themeColor="text1"/>
          <w:szCs w:val="21"/>
          <w:highlight w:val="none"/>
          <w14:textFill>
            <w14:solidFill>
              <w14:schemeClr w14:val="tx1"/>
            </w14:solidFill>
          </w14:textFill>
        </w:rPr>
        <w:fldChar w:fldCharType="end"/>
      </w:r>
    </w:p>
    <w:p w14:paraId="5A92BDB0">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_Toc12082 </w:instrText>
      </w:r>
      <w:r>
        <w:rPr>
          <w:rFonts w:ascii="宋体" w:hAnsi="宋体"/>
          <w:bCs/>
          <w:caps/>
          <w:szCs w:val="21"/>
          <w:highlight w:val="none"/>
        </w:rPr>
        <w:fldChar w:fldCharType="separate"/>
      </w:r>
      <w:r>
        <w:rPr>
          <w:rFonts w:hint="eastAsia" w:ascii="宋体" w:hAnsi="宋体"/>
          <w:szCs w:val="28"/>
          <w:highlight w:val="none"/>
        </w:rPr>
        <w:t>第二章  磋商响应文件商务及技术部分</w:t>
      </w:r>
      <w:r>
        <w:tab/>
      </w:r>
      <w:r>
        <w:fldChar w:fldCharType="begin"/>
      </w:r>
      <w:r>
        <w:instrText xml:space="preserve"> PAGEREF _Toc12082 \h </w:instrText>
      </w:r>
      <w:r>
        <w:fldChar w:fldCharType="separate"/>
      </w:r>
      <w:r>
        <w:t>34</w:t>
      </w:r>
      <w:r>
        <w:fldChar w:fldCharType="end"/>
      </w:r>
      <w:r>
        <w:rPr>
          <w:rFonts w:ascii="宋体" w:hAnsi="宋体"/>
          <w:bCs/>
          <w:caps/>
          <w:color w:val="000000" w:themeColor="text1"/>
          <w:szCs w:val="21"/>
          <w:highlight w:val="none"/>
          <w14:textFill>
            <w14:solidFill>
              <w14:schemeClr w14:val="tx1"/>
            </w14:solidFill>
          </w14:textFill>
        </w:rPr>
        <w:fldChar w:fldCharType="end"/>
      </w:r>
    </w:p>
    <w:p w14:paraId="60C261A5">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_Toc32339 </w:instrText>
      </w:r>
      <w:r>
        <w:rPr>
          <w:rFonts w:ascii="宋体" w:hAnsi="宋体"/>
          <w:bCs/>
          <w:caps/>
          <w:szCs w:val="21"/>
          <w:highlight w:val="none"/>
        </w:rPr>
        <w:fldChar w:fldCharType="separate"/>
      </w:r>
      <w:r>
        <w:rPr>
          <w:rFonts w:hint="eastAsia" w:ascii="宋体" w:hAnsi="宋体"/>
          <w:szCs w:val="28"/>
          <w:highlight w:val="none"/>
        </w:rPr>
        <w:t>附件一：磋商邀请函</w:t>
      </w:r>
      <w:r>
        <w:tab/>
      </w:r>
      <w:r>
        <w:fldChar w:fldCharType="begin"/>
      </w:r>
      <w:r>
        <w:instrText xml:space="preserve"> PAGEREF _Toc32339 \h </w:instrText>
      </w:r>
      <w:r>
        <w:fldChar w:fldCharType="separate"/>
      </w:r>
      <w:r>
        <w:t>34</w:t>
      </w:r>
      <w:r>
        <w:fldChar w:fldCharType="end"/>
      </w:r>
      <w:r>
        <w:rPr>
          <w:rFonts w:ascii="宋体" w:hAnsi="宋体"/>
          <w:bCs/>
          <w:caps/>
          <w:color w:val="000000" w:themeColor="text1"/>
          <w:szCs w:val="21"/>
          <w:highlight w:val="none"/>
          <w14:textFill>
            <w14:solidFill>
              <w14:schemeClr w14:val="tx1"/>
            </w14:solidFill>
          </w14:textFill>
        </w:rPr>
        <w:fldChar w:fldCharType="end"/>
      </w:r>
    </w:p>
    <w:p w14:paraId="233C63FD">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_Toc27589 </w:instrText>
      </w:r>
      <w:r>
        <w:rPr>
          <w:rFonts w:ascii="宋体" w:hAnsi="宋体"/>
          <w:bCs/>
          <w:caps/>
          <w:szCs w:val="21"/>
          <w:highlight w:val="none"/>
        </w:rPr>
        <w:fldChar w:fldCharType="separate"/>
      </w:r>
      <w:r>
        <w:rPr>
          <w:rFonts w:hint="eastAsia" w:ascii="宋体" w:hAnsi="宋体"/>
          <w:szCs w:val="28"/>
          <w:highlight w:val="none"/>
        </w:rPr>
        <w:t>附件二：第一次报价一览表</w:t>
      </w:r>
      <w:r>
        <w:tab/>
      </w:r>
      <w:r>
        <w:fldChar w:fldCharType="begin"/>
      </w:r>
      <w:r>
        <w:instrText xml:space="preserve"> PAGEREF _Toc27589 \h </w:instrText>
      </w:r>
      <w:r>
        <w:fldChar w:fldCharType="separate"/>
      </w:r>
      <w:r>
        <w:t>35</w:t>
      </w:r>
      <w:r>
        <w:fldChar w:fldCharType="end"/>
      </w:r>
      <w:r>
        <w:rPr>
          <w:rFonts w:ascii="宋体" w:hAnsi="宋体"/>
          <w:bCs/>
          <w:caps/>
          <w:color w:val="000000" w:themeColor="text1"/>
          <w:szCs w:val="21"/>
          <w:highlight w:val="none"/>
          <w14:textFill>
            <w14:solidFill>
              <w14:schemeClr w14:val="tx1"/>
            </w14:solidFill>
          </w14:textFill>
        </w:rPr>
        <w:fldChar w:fldCharType="end"/>
      </w:r>
    </w:p>
    <w:p w14:paraId="192A8E1F">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_Toc3936 </w:instrText>
      </w:r>
      <w:r>
        <w:rPr>
          <w:rFonts w:ascii="宋体" w:hAnsi="宋体"/>
          <w:bCs/>
          <w:caps/>
          <w:szCs w:val="21"/>
          <w:highlight w:val="none"/>
        </w:rPr>
        <w:fldChar w:fldCharType="separate"/>
      </w:r>
      <w:r>
        <w:rPr>
          <w:rFonts w:hint="eastAsia" w:ascii="宋体" w:hAnsi="宋体"/>
          <w:szCs w:val="28"/>
          <w:highlight w:val="none"/>
        </w:rPr>
        <w:t>附件三：磋商分项报价</w:t>
      </w:r>
      <w:r>
        <w:rPr>
          <w:rFonts w:ascii="宋体" w:hAnsi="宋体"/>
          <w:szCs w:val="28"/>
          <w:highlight w:val="none"/>
        </w:rPr>
        <w:t>表</w:t>
      </w:r>
      <w:r>
        <w:tab/>
      </w:r>
      <w:r>
        <w:fldChar w:fldCharType="begin"/>
      </w:r>
      <w:r>
        <w:instrText xml:space="preserve"> PAGEREF _Toc3936 \h </w:instrText>
      </w:r>
      <w:r>
        <w:fldChar w:fldCharType="separate"/>
      </w:r>
      <w:r>
        <w:t>36</w:t>
      </w:r>
      <w:r>
        <w:fldChar w:fldCharType="end"/>
      </w:r>
      <w:r>
        <w:rPr>
          <w:rFonts w:ascii="宋体" w:hAnsi="宋体"/>
          <w:bCs/>
          <w:caps/>
          <w:color w:val="000000" w:themeColor="text1"/>
          <w:szCs w:val="21"/>
          <w:highlight w:val="none"/>
          <w14:textFill>
            <w14:solidFill>
              <w14:schemeClr w14:val="tx1"/>
            </w14:solidFill>
          </w14:textFill>
        </w:rPr>
        <w:fldChar w:fldCharType="end"/>
      </w:r>
    </w:p>
    <w:p w14:paraId="4DEEF5E4">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_Toc11111 </w:instrText>
      </w:r>
      <w:r>
        <w:rPr>
          <w:rFonts w:ascii="宋体" w:hAnsi="宋体"/>
          <w:bCs/>
          <w:caps/>
          <w:szCs w:val="21"/>
          <w:highlight w:val="none"/>
        </w:rPr>
        <w:fldChar w:fldCharType="separate"/>
      </w:r>
      <w:r>
        <w:rPr>
          <w:rFonts w:hint="eastAsia" w:ascii="宋体" w:hAnsi="宋体"/>
          <w:szCs w:val="28"/>
          <w:highlight w:val="none"/>
        </w:rPr>
        <w:t>附件四：商务条款偏离一览表</w:t>
      </w:r>
      <w:r>
        <w:tab/>
      </w:r>
      <w:r>
        <w:fldChar w:fldCharType="begin"/>
      </w:r>
      <w:r>
        <w:instrText xml:space="preserve"> PAGEREF _Toc11111 \h </w:instrText>
      </w:r>
      <w:r>
        <w:fldChar w:fldCharType="separate"/>
      </w:r>
      <w:r>
        <w:t>37</w:t>
      </w:r>
      <w:r>
        <w:fldChar w:fldCharType="end"/>
      </w:r>
      <w:r>
        <w:rPr>
          <w:rFonts w:ascii="宋体" w:hAnsi="宋体"/>
          <w:bCs/>
          <w:caps/>
          <w:color w:val="000000" w:themeColor="text1"/>
          <w:szCs w:val="21"/>
          <w:highlight w:val="none"/>
          <w14:textFill>
            <w14:solidFill>
              <w14:schemeClr w14:val="tx1"/>
            </w14:solidFill>
          </w14:textFill>
        </w:rPr>
        <w:fldChar w:fldCharType="end"/>
      </w:r>
    </w:p>
    <w:p w14:paraId="4BA55EB7">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_Toc8894 </w:instrText>
      </w:r>
      <w:r>
        <w:rPr>
          <w:rFonts w:ascii="宋体" w:hAnsi="宋体"/>
          <w:bCs/>
          <w:caps/>
          <w:szCs w:val="21"/>
          <w:highlight w:val="none"/>
        </w:rPr>
        <w:fldChar w:fldCharType="separate"/>
      </w:r>
      <w:r>
        <w:rPr>
          <w:rFonts w:hint="eastAsia" w:ascii="宋体" w:hAnsi="宋体"/>
          <w:szCs w:val="28"/>
          <w:highlight w:val="none"/>
        </w:rPr>
        <w:t>附件五：技术条款偏离一览表</w:t>
      </w:r>
      <w:r>
        <w:tab/>
      </w:r>
      <w:r>
        <w:fldChar w:fldCharType="begin"/>
      </w:r>
      <w:r>
        <w:instrText xml:space="preserve"> PAGEREF _Toc8894 \h </w:instrText>
      </w:r>
      <w:r>
        <w:fldChar w:fldCharType="separate"/>
      </w:r>
      <w:r>
        <w:t>38</w:t>
      </w:r>
      <w:r>
        <w:fldChar w:fldCharType="end"/>
      </w:r>
      <w:r>
        <w:rPr>
          <w:rFonts w:ascii="宋体" w:hAnsi="宋体"/>
          <w:bCs/>
          <w:caps/>
          <w:color w:val="000000" w:themeColor="text1"/>
          <w:szCs w:val="21"/>
          <w:highlight w:val="none"/>
          <w14:textFill>
            <w14:solidFill>
              <w14:schemeClr w14:val="tx1"/>
            </w14:solidFill>
          </w14:textFill>
        </w:rPr>
        <w:fldChar w:fldCharType="end"/>
      </w:r>
    </w:p>
    <w:p w14:paraId="5AB2B1F2">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_Toc31401 </w:instrText>
      </w:r>
      <w:r>
        <w:rPr>
          <w:rFonts w:ascii="宋体" w:hAnsi="宋体"/>
          <w:bCs/>
          <w:caps/>
          <w:szCs w:val="21"/>
          <w:highlight w:val="none"/>
        </w:rPr>
        <w:fldChar w:fldCharType="separate"/>
      </w:r>
      <w:r>
        <w:rPr>
          <w:rFonts w:hint="eastAsia" w:ascii="宋体" w:hAnsi="宋体"/>
          <w:szCs w:val="28"/>
          <w:highlight w:val="none"/>
        </w:rPr>
        <w:t>附件六：同类业绩一览表</w:t>
      </w:r>
      <w:r>
        <w:tab/>
      </w:r>
      <w:r>
        <w:fldChar w:fldCharType="begin"/>
      </w:r>
      <w:r>
        <w:instrText xml:space="preserve"> PAGEREF _Toc31401 \h </w:instrText>
      </w:r>
      <w:r>
        <w:fldChar w:fldCharType="separate"/>
      </w:r>
      <w:r>
        <w:t>39</w:t>
      </w:r>
      <w:r>
        <w:fldChar w:fldCharType="end"/>
      </w:r>
      <w:r>
        <w:rPr>
          <w:rFonts w:ascii="宋体" w:hAnsi="宋体"/>
          <w:bCs/>
          <w:caps/>
          <w:color w:val="000000" w:themeColor="text1"/>
          <w:szCs w:val="21"/>
          <w:highlight w:val="none"/>
          <w14:textFill>
            <w14:solidFill>
              <w14:schemeClr w14:val="tx1"/>
            </w14:solidFill>
          </w14:textFill>
        </w:rPr>
        <w:fldChar w:fldCharType="end"/>
      </w:r>
    </w:p>
    <w:p w14:paraId="1FDFE6B2">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_Toc6275 </w:instrText>
      </w:r>
      <w:r>
        <w:rPr>
          <w:rFonts w:ascii="宋体" w:hAnsi="宋体"/>
          <w:bCs/>
          <w:caps/>
          <w:szCs w:val="21"/>
          <w:highlight w:val="none"/>
        </w:rPr>
        <w:fldChar w:fldCharType="separate"/>
      </w:r>
      <w:r>
        <w:rPr>
          <w:rFonts w:hint="eastAsia"/>
          <w:szCs w:val="28"/>
          <w:highlight w:val="none"/>
        </w:rPr>
        <w:t>附件七：</w:t>
      </w:r>
      <w:r>
        <w:rPr>
          <w:rFonts w:hint="eastAsia" w:hAnsi="黑体" w:cs="黑体"/>
          <w:szCs w:val="28"/>
          <w:highlight w:val="none"/>
        </w:rPr>
        <w:t>中小微企业声明函</w:t>
      </w:r>
      <w:r>
        <w:tab/>
      </w:r>
      <w:r>
        <w:fldChar w:fldCharType="begin"/>
      </w:r>
      <w:r>
        <w:instrText xml:space="preserve"> PAGEREF _Toc6275 \h </w:instrText>
      </w:r>
      <w:r>
        <w:fldChar w:fldCharType="separate"/>
      </w:r>
      <w:r>
        <w:t>40</w:t>
      </w:r>
      <w:r>
        <w:fldChar w:fldCharType="end"/>
      </w:r>
      <w:r>
        <w:rPr>
          <w:rFonts w:ascii="宋体" w:hAnsi="宋体"/>
          <w:bCs/>
          <w:caps/>
          <w:color w:val="000000" w:themeColor="text1"/>
          <w:szCs w:val="21"/>
          <w:highlight w:val="none"/>
          <w14:textFill>
            <w14:solidFill>
              <w14:schemeClr w14:val="tx1"/>
            </w14:solidFill>
          </w14:textFill>
        </w:rPr>
        <w:fldChar w:fldCharType="end"/>
      </w:r>
    </w:p>
    <w:p w14:paraId="2CDD1B28">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_Toc28623 </w:instrText>
      </w:r>
      <w:r>
        <w:rPr>
          <w:rFonts w:ascii="宋体" w:hAnsi="宋体"/>
          <w:bCs/>
          <w:caps/>
          <w:szCs w:val="21"/>
          <w:highlight w:val="none"/>
        </w:rPr>
        <w:fldChar w:fldCharType="separate"/>
      </w:r>
      <w:r>
        <w:rPr>
          <w:rFonts w:hint="eastAsia"/>
          <w:szCs w:val="28"/>
          <w:highlight w:val="none"/>
        </w:rPr>
        <w:t>附件八：</w:t>
      </w:r>
      <w:r>
        <w:rPr>
          <w:rFonts w:hint="eastAsia" w:hAnsi="黑体" w:cs="黑体"/>
          <w:szCs w:val="28"/>
          <w:highlight w:val="none"/>
        </w:rPr>
        <w:t>残疾人福利性单位声明函</w:t>
      </w:r>
      <w:r>
        <w:tab/>
      </w:r>
      <w:r>
        <w:fldChar w:fldCharType="begin"/>
      </w:r>
      <w:r>
        <w:instrText xml:space="preserve"> PAGEREF _Toc28623 \h </w:instrText>
      </w:r>
      <w:r>
        <w:fldChar w:fldCharType="separate"/>
      </w:r>
      <w:r>
        <w:t>41</w:t>
      </w:r>
      <w:r>
        <w:fldChar w:fldCharType="end"/>
      </w:r>
      <w:r>
        <w:rPr>
          <w:rFonts w:ascii="宋体" w:hAnsi="宋体"/>
          <w:bCs/>
          <w:caps/>
          <w:color w:val="000000" w:themeColor="text1"/>
          <w:szCs w:val="21"/>
          <w:highlight w:val="none"/>
          <w14:textFill>
            <w14:solidFill>
              <w14:schemeClr w14:val="tx1"/>
            </w14:solidFill>
          </w14:textFill>
        </w:rPr>
        <w:fldChar w:fldCharType="end"/>
      </w:r>
    </w:p>
    <w:p w14:paraId="60C46AA2">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_Toc12878 </w:instrText>
      </w:r>
      <w:r>
        <w:rPr>
          <w:rFonts w:ascii="宋体" w:hAnsi="宋体"/>
          <w:bCs/>
          <w:caps/>
          <w:szCs w:val="21"/>
          <w:highlight w:val="none"/>
        </w:rPr>
        <w:fldChar w:fldCharType="separate"/>
      </w:r>
      <w:r>
        <w:rPr>
          <w:rFonts w:hint="eastAsia" w:ascii="宋体" w:hAnsi="宋体"/>
          <w:szCs w:val="28"/>
          <w:highlight w:val="none"/>
        </w:rPr>
        <w:t>附件九：成交服务费承诺</w:t>
      </w:r>
      <w:r>
        <w:tab/>
      </w:r>
      <w:r>
        <w:fldChar w:fldCharType="begin"/>
      </w:r>
      <w:r>
        <w:instrText xml:space="preserve"> PAGEREF _Toc12878 \h </w:instrText>
      </w:r>
      <w:r>
        <w:fldChar w:fldCharType="separate"/>
      </w:r>
      <w:r>
        <w:t>42</w:t>
      </w:r>
      <w:r>
        <w:fldChar w:fldCharType="end"/>
      </w:r>
      <w:r>
        <w:rPr>
          <w:rFonts w:ascii="宋体" w:hAnsi="宋体"/>
          <w:bCs/>
          <w:caps/>
          <w:color w:val="000000" w:themeColor="text1"/>
          <w:szCs w:val="21"/>
          <w:highlight w:val="none"/>
          <w14:textFill>
            <w14:solidFill>
              <w14:schemeClr w14:val="tx1"/>
            </w14:solidFill>
          </w14:textFill>
        </w:rPr>
        <w:fldChar w:fldCharType="end"/>
      </w:r>
    </w:p>
    <w:p w14:paraId="27707AA5">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_Toc16603 </w:instrText>
      </w:r>
      <w:r>
        <w:rPr>
          <w:rFonts w:ascii="宋体" w:hAnsi="宋体"/>
          <w:bCs/>
          <w:caps/>
          <w:szCs w:val="21"/>
          <w:highlight w:val="none"/>
        </w:rPr>
        <w:fldChar w:fldCharType="separate"/>
      </w:r>
      <w:r>
        <w:rPr>
          <w:rFonts w:hint="eastAsia" w:ascii="宋体" w:hAnsi="宋体"/>
          <w:szCs w:val="28"/>
          <w:highlight w:val="none"/>
        </w:rPr>
        <w:t>附件十：磋商供应商提交的其他资料</w:t>
      </w:r>
      <w:r>
        <w:tab/>
      </w:r>
      <w:r>
        <w:fldChar w:fldCharType="begin"/>
      </w:r>
      <w:r>
        <w:instrText xml:space="preserve"> PAGEREF _Toc16603 \h </w:instrText>
      </w:r>
      <w:r>
        <w:fldChar w:fldCharType="separate"/>
      </w:r>
      <w:r>
        <w:t>43</w:t>
      </w:r>
      <w:r>
        <w:fldChar w:fldCharType="end"/>
      </w:r>
      <w:r>
        <w:rPr>
          <w:rFonts w:ascii="宋体" w:hAnsi="宋体"/>
          <w:bCs/>
          <w:caps/>
          <w:color w:val="000000" w:themeColor="text1"/>
          <w:szCs w:val="21"/>
          <w:highlight w:val="none"/>
          <w14:textFill>
            <w14:solidFill>
              <w14:schemeClr w14:val="tx1"/>
            </w14:solidFill>
          </w14:textFill>
        </w:rPr>
        <w:fldChar w:fldCharType="end"/>
      </w:r>
    </w:p>
    <w:p w14:paraId="3B1C8809">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_Toc17798 </w:instrText>
      </w:r>
      <w:r>
        <w:rPr>
          <w:rFonts w:ascii="宋体" w:hAnsi="宋体"/>
          <w:bCs/>
          <w:caps/>
          <w:szCs w:val="21"/>
          <w:highlight w:val="none"/>
        </w:rPr>
        <w:fldChar w:fldCharType="separate"/>
      </w:r>
      <w:r>
        <w:rPr>
          <w:rFonts w:hint="eastAsia" w:ascii="宋体" w:hAnsi="宋体"/>
          <w:highlight w:val="none"/>
        </w:rPr>
        <w:t>其 他 格 式</w:t>
      </w:r>
      <w:r>
        <w:tab/>
      </w:r>
      <w:r>
        <w:fldChar w:fldCharType="begin"/>
      </w:r>
      <w:r>
        <w:instrText xml:space="preserve"> PAGEREF _Toc17798 \h </w:instrText>
      </w:r>
      <w:r>
        <w:fldChar w:fldCharType="separate"/>
      </w:r>
      <w:r>
        <w:t>45</w:t>
      </w:r>
      <w:r>
        <w:fldChar w:fldCharType="end"/>
      </w:r>
      <w:r>
        <w:rPr>
          <w:rFonts w:ascii="宋体" w:hAnsi="宋体"/>
          <w:bCs/>
          <w:caps/>
          <w:color w:val="000000" w:themeColor="text1"/>
          <w:szCs w:val="21"/>
          <w:highlight w:val="none"/>
          <w14:textFill>
            <w14:solidFill>
              <w14:schemeClr w14:val="tx1"/>
            </w14:solidFill>
          </w14:textFill>
        </w:rPr>
        <w:fldChar w:fldCharType="end"/>
      </w:r>
    </w:p>
    <w:p w14:paraId="48B8484F">
      <w:pPr>
        <w:rPr>
          <w:rFonts w:ascii="宋体" w:hAnsi="宋体"/>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highlight w:val="none"/>
          <w14:textFill>
            <w14:solidFill>
              <w14:schemeClr w14:val="tx1"/>
            </w14:solidFill>
          </w14:textFill>
        </w:rPr>
        <w:fldChar w:fldCharType="end"/>
      </w:r>
    </w:p>
    <w:bookmarkEnd w:id="0"/>
    <w:p w14:paraId="50A11EFC">
      <w:pPr>
        <w:pStyle w:val="2"/>
        <w:numPr>
          <w:ilvl w:val="0"/>
          <w:numId w:val="0"/>
        </w:numPr>
        <w:spacing w:before="240"/>
        <w:rPr>
          <w:rFonts w:ascii="宋体" w:hAnsi="宋体" w:eastAsia="宋体"/>
          <w:b/>
          <w:color w:val="000000" w:themeColor="text1"/>
          <w:highlight w:val="none"/>
          <w14:textFill>
            <w14:solidFill>
              <w14:schemeClr w14:val="tx1"/>
            </w14:solidFill>
          </w14:textFill>
        </w:rPr>
      </w:pPr>
      <w:bookmarkStart w:id="1" w:name="_Toc365967002"/>
      <w:bookmarkStart w:id="2" w:name="_Toc339019954"/>
      <w:bookmarkStart w:id="3" w:name="_Toc350756403"/>
      <w:bookmarkStart w:id="4" w:name="_Toc366072457"/>
      <w:bookmarkStart w:id="5" w:name="_Toc333237723"/>
      <w:bookmarkStart w:id="6" w:name="_Toc339020186"/>
      <w:bookmarkStart w:id="7" w:name="_Toc340507403"/>
      <w:bookmarkStart w:id="8" w:name="_Toc339020048"/>
      <w:bookmarkStart w:id="9" w:name="_Toc339362257"/>
      <w:bookmarkStart w:id="10" w:name="_Toc330459945"/>
      <w:bookmarkStart w:id="11" w:name="_Toc332206657"/>
      <w:bookmarkStart w:id="12" w:name="_Toc337632315"/>
      <w:bookmarkStart w:id="13" w:name="_Toc341348291"/>
      <w:bookmarkStart w:id="14" w:name="_Toc365985108"/>
      <w:bookmarkStart w:id="15" w:name="_Toc332270305"/>
      <w:bookmarkStart w:id="16" w:name="_Toc342060322"/>
      <w:bookmarkStart w:id="17" w:name="_Toc339019828"/>
      <w:bookmarkStart w:id="18" w:name="_Toc336681892"/>
      <w:bookmarkStart w:id="19" w:name="_Toc331512856"/>
      <w:bookmarkStart w:id="20" w:name="_Toc333935619"/>
      <w:bookmarkStart w:id="21" w:name="_Toc333935278"/>
      <w:bookmarkStart w:id="22" w:name="_Toc349143546"/>
      <w:bookmarkStart w:id="23" w:name="_Toc342296708"/>
      <w:bookmarkStart w:id="24" w:name="_Toc339441044"/>
      <w:bookmarkStart w:id="25" w:name="_Toc345513762"/>
      <w:bookmarkStart w:id="26" w:name="_Toc350438702"/>
      <w:bookmarkStart w:id="27" w:name="_Toc31757"/>
      <w:bookmarkStart w:id="28" w:name="_Toc340677031"/>
      <w:bookmarkStart w:id="29" w:name="_Toc340672830"/>
      <w:bookmarkStart w:id="30" w:name="_Toc331683994"/>
      <w:bookmarkStart w:id="31" w:name="_Toc336681537"/>
      <w:bookmarkStart w:id="32" w:name="_Toc333237612"/>
      <w:bookmarkStart w:id="33" w:name="_Toc349127583"/>
      <w:bookmarkStart w:id="34" w:name="_Toc333238571"/>
      <w:bookmarkStart w:id="35" w:name="_Toc500860978"/>
      <w:r>
        <w:rPr>
          <w:rFonts w:hint="eastAsia" w:ascii="宋体" w:hAnsi="宋体" w:eastAsia="宋体"/>
          <w:b/>
          <w:color w:val="000000" w:themeColor="text1"/>
          <w:highlight w:val="none"/>
          <w14:textFill>
            <w14:solidFill>
              <w14:schemeClr w14:val="tx1"/>
            </w14:solidFill>
          </w14:textFill>
        </w:rPr>
        <w:t>第一</w:t>
      </w:r>
      <w:bookmarkStart w:id="36" w:name="_Hlt23321731"/>
      <w:bookmarkEnd w:id="36"/>
      <w:r>
        <w:rPr>
          <w:rFonts w:hint="eastAsia" w:ascii="宋体" w:hAnsi="宋体" w:eastAsia="宋体"/>
          <w:b/>
          <w:color w:val="000000" w:themeColor="text1"/>
          <w:highlight w:val="none"/>
          <w14:textFill>
            <w14:solidFill>
              <w14:schemeClr w14:val="tx1"/>
            </w14:solidFill>
          </w14:textFill>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D5106A9">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阳江市残疾人康复中心</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2025年阳江市残疾人康复中心辅助器具采购项目</w:t>
      </w:r>
      <w:r>
        <w:rPr>
          <w:rFonts w:hint="eastAsia" w:ascii="宋体" w:hAnsi="宋体"/>
          <w:bCs/>
          <w:color w:val="000000" w:themeColor="text1"/>
          <w:highlight w:val="none"/>
          <w14:textFill>
            <w14:solidFill>
              <w14:schemeClr w14:val="tx1"/>
            </w14:solidFill>
          </w14:textFill>
        </w:rPr>
        <w:t>进行竞争性磋商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YXCG-20251224</w:t>
      </w:r>
      <w:r>
        <w:rPr>
          <w:rFonts w:hint="eastAsia" w:ascii="宋体" w:hAnsi="宋体"/>
          <w:bCs/>
          <w:color w:val="000000" w:themeColor="text1"/>
          <w:highlight w:val="none"/>
          <w14:textFill>
            <w14:solidFill>
              <w14:schemeClr w14:val="tx1"/>
            </w14:solidFill>
          </w14:textFill>
        </w:rPr>
        <w:t>)，欢迎符合条件的供应商参加。有关事项如下：</w:t>
      </w:r>
    </w:p>
    <w:p w14:paraId="03235C66">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宋体" w:hAnsi="宋体" w:cs="Tahoma"/>
          <w:b/>
          <w:bCs/>
          <w:color w:val="000000" w:themeColor="text1"/>
          <w:szCs w:val="21"/>
          <w:highlight w:val="none"/>
          <w14:textFill>
            <w14:solidFill>
              <w14:schemeClr w14:val="tx1"/>
            </w14:solidFill>
          </w14:textFill>
        </w:rPr>
        <w:t>招标项目的名称、用途、数量、采购方式</w:t>
      </w:r>
    </w:p>
    <w:p w14:paraId="0E1CEF2E">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1.项目名称：</w:t>
      </w:r>
      <w:r>
        <w:rPr>
          <w:rFonts w:hint="eastAsia" w:ascii="宋体" w:hAnsi="宋体"/>
          <w:bCs/>
          <w:color w:val="000000" w:themeColor="text1"/>
          <w:highlight w:val="none"/>
          <w:lang w:eastAsia="zh-CN"/>
          <w14:textFill>
            <w14:solidFill>
              <w14:schemeClr w14:val="tx1"/>
            </w14:solidFill>
          </w14:textFill>
        </w:rPr>
        <w:t>2025年阳江市残疾人康复中心辅助器具采购项目</w:t>
      </w:r>
    </w:p>
    <w:p w14:paraId="1054F222">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2.项目编号：</w:t>
      </w:r>
      <w:r>
        <w:rPr>
          <w:rFonts w:hint="eastAsia" w:ascii="宋体" w:hAnsi="宋体"/>
          <w:bCs/>
          <w:color w:val="000000" w:themeColor="text1"/>
          <w:highlight w:val="none"/>
          <w:lang w:eastAsia="zh-CN"/>
          <w14:textFill>
            <w14:solidFill>
              <w14:schemeClr w14:val="tx1"/>
            </w14:solidFill>
          </w14:textFill>
        </w:rPr>
        <w:t>YXCG-20251224</w:t>
      </w:r>
    </w:p>
    <w:p w14:paraId="1C40C8B4">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3.磋商报价上限：人民币</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200000.00</w:t>
      </w:r>
      <w:r>
        <w:rPr>
          <w:rFonts w:hint="eastAsia" w:ascii="宋体" w:hAnsi="宋体" w:eastAsia="宋体" w:cs="宋体"/>
          <w:color w:val="000000" w:themeColor="text1"/>
          <w:sz w:val="21"/>
          <w:szCs w:val="21"/>
          <w:highlight w:val="none"/>
          <w:u w:val="none"/>
          <w14:textFill>
            <w14:solidFill>
              <w14:schemeClr w14:val="tx1"/>
            </w14:solidFill>
          </w14:textFill>
        </w:rPr>
        <w:t>元</w:t>
      </w:r>
      <w:r>
        <w:rPr>
          <w:rFonts w:hint="eastAsia" w:ascii="新宋体" w:hAnsi="新宋体" w:eastAsia="新宋体" w:cs="Arial"/>
          <w:color w:val="000000" w:themeColor="text1"/>
          <w:highlight w:val="none"/>
          <w14:textFill>
            <w14:solidFill>
              <w14:schemeClr w14:val="tx1"/>
            </w14:solidFill>
          </w14:textFill>
        </w:rPr>
        <w:t>（超出该上限的</w:t>
      </w:r>
      <w:r>
        <w:rPr>
          <w:rFonts w:hint="eastAsia" w:ascii="宋体" w:hAnsi="宋体"/>
          <w:bCs/>
          <w:color w:val="000000" w:themeColor="text1"/>
          <w:highlight w:val="none"/>
          <w14:textFill>
            <w14:solidFill>
              <w14:schemeClr w14:val="tx1"/>
            </w14:solidFill>
          </w14:textFill>
        </w:rPr>
        <w:t>磋商</w:t>
      </w:r>
      <w:r>
        <w:rPr>
          <w:rFonts w:hint="eastAsia" w:ascii="新宋体" w:hAnsi="新宋体" w:eastAsia="新宋体" w:cs="Arial"/>
          <w:color w:val="000000" w:themeColor="text1"/>
          <w:highlight w:val="none"/>
          <w14:textFill>
            <w14:solidFill>
              <w14:schemeClr w14:val="tx1"/>
            </w14:solidFill>
          </w14:textFill>
        </w:rPr>
        <w:t>报价将作为无效响应处理）</w:t>
      </w:r>
    </w:p>
    <w:p w14:paraId="006F4BA9">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4.数  量：一项</w:t>
      </w:r>
    </w:p>
    <w:p w14:paraId="1A5C55E8">
      <w:pPr>
        <w:widowControl/>
        <w:tabs>
          <w:tab w:val="left" w:pos="735"/>
        </w:tabs>
        <w:adjustRightInd w:val="0"/>
        <w:snapToGrid w:val="0"/>
        <w:spacing w:line="360" w:lineRule="auto"/>
        <w:ind w:left="525" w:leftChars="1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lang w:eastAsia="zh-CN"/>
          <w14:textFill>
            <w14:solidFill>
              <w14:schemeClr w14:val="tx1"/>
            </w14:solidFill>
          </w14:textFill>
        </w:rPr>
        <w:t>交货期</w:t>
      </w:r>
      <w:r>
        <w:rPr>
          <w:rFonts w:hint="eastAsia" w:ascii="宋体" w:hAnsi="宋体"/>
          <w:bCs/>
          <w:color w:val="000000" w:themeColor="text1"/>
          <w:highlight w:val="none"/>
          <w14:textFill>
            <w14:solidFill>
              <w14:schemeClr w14:val="tx1"/>
            </w14:solidFill>
          </w14:textFill>
        </w:rPr>
        <w:t>：</w:t>
      </w:r>
      <w:bookmarkStart w:id="37" w:name="OLE_LINK1"/>
      <w:r>
        <w:rPr>
          <w:rFonts w:hint="eastAsia" w:ascii="宋体" w:hAnsi="宋体" w:eastAsia="宋体" w:cs="宋体"/>
          <w:b w:val="0"/>
          <w:bCs/>
          <w:color w:val="000000" w:themeColor="text1"/>
          <w:sz w:val="21"/>
          <w:szCs w:val="21"/>
          <w:highlight w:val="none"/>
          <w:lang w:eastAsia="zh-CN"/>
          <w14:textFill>
            <w14:solidFill>
              <w14:schemeClr w14:val="tx1"/>
            </w14:solidFill>
          </w14:textFill>
        </w:rPr>
        <w:t>自合同签订后15天完成供货、安装调试以及验收。相关单位联合验收，并签署项目验收报告。</w:t>
      </w:r>
      <w:bookmarkEnd w:id="37"/>
      <w:r>
        <w:rPr>
          <w:rFonts w:ascii="宋体" w:hAnsi="宋体" w:eastAsia="宋体"/>
          <w:color w:val="000000" w:themeColor="text1"/>
          <w:szCs w:val="21"/>
          <w:highlight w:val="none"/>
          <w14:textFill>
            <w14:solidFill>
              <w14:schemeClr w14:val="tx1"/>
            </w14:solidFill>
          </w14:textFill>
        </w:rPr>
        <w:t>（超出该</w:t>
      </w:r>
      <w:r>
        <w:rPr>
          <w:rFonts w:hint="eastAsia" w:ascii="宋体" w:hAnsi="宋体"/>
          <w:color w:val="000000" w:themeColor="text1"/>
          <w:szCs w:val="21"/>
          <w:highlight w:val="none"/>
          <w:lang w:eastAsia="zh-CN"/>
          <w14:textFill>
            <w14:solidFill>
              <w14:schemeClr w14:val="tx1"/>
            </w14:solidFill>
          </w14:textFill>
        </w:rPr>
        <w:t>交货期</w:t>
      </w:r>
      <w:r>
        <w:rPr>
          <w:rFonts w:ascii="宋体" w:hAnsi="宋体" w:eastAsia="宋体"/>
          <w:color w:val="000000" w:themeColor="text1"/>
          <w:szCs w:val="21"/>
          <w:highlight w:val="none"/>
          <w14:textFill>
            <w14:solidFill>
              <w14:schemeClr w14:val="tx1"/>
            </w14:solidFill>
          </w14:textFill>
        </w:rPr>
        <w:t>将作为无效投标处理）。</w:t>
      </w:r>
    </w:p>
    <w:p w14:paraId="6E31B66C">
      <w:pPr>
        <w:widowControl/>
        <w:tabs>
          <w:tab w:val="left" w:pos="315"/>
          <w:tab w:val="left" w:pos="735"/>
        </w:tabs>
        <w:adjustRightInd w:val="0"/>
        <w:snapToGrid w:val="0"/>
        <w:spacing w:line="360" w:lineRule="auto"/>
        <w:ind w:firstLine="210" w:firstLineChars="1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6.项目采购方式：竞争性磋商</w:t>
      </w:r>
    </w:p>
    <w:p w14:paraId="39A87329">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二、供应商资格要求为：</w:t>
      </w:r>
    </w:p>
    <w:p w14:paraId="00216546">
      <w:pPr>
        <w:spacing w:line="360" w:lineRule="auto"/>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1.供应商应具备《中华人民共和国政府采购法》第二十二条规定的条件，提供下列材料：</w:t>
      </w:r>
    </w:p>
    <w:p w14:paraId="22637BBE">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314F9389">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有依法缴纳税收和社会保障资金的良好记录：提供投标截止日前6个月内任意1个月依法缴纳税收和社会保障资金的相关材料或出具《承诺函》。如依法免税或不需要缴纳社会保障资金的，提供相应证明材料。</w:t>
      </w:r>
    </w:p>
    <w:p w14:paraId="0E1E5A43">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具有良好的商业信誉和健全的财务会计制度：投标人必须具有良好的商业信誉和健全的财务会计制度（提供202</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年度财务状况报告或202</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年任意一个月的财务报表或基本开户行出具的资信证明或出具《承诺函》）。</w:t>
      </w:r>
    </w:p>
    <w:p w14:paraId="6E9D6992">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4）履行合同所必需的设备和专业技术能力：</w:t>
      </w:r>
      <w:r>
        <w:rPr>
          <w:rFonts w:hint="eastAsia" w:ascii="宋体" w:hAnsi="宋体" w:cs="宋体"/>
          <w:color w:val="000000" w:themeColor="text1"/>
          <w:highlight w:val="none"/>
          <w:lang w:val="en-US" w:eastAsia="zh-CN"/>
          <w14:textFill>
            <w14:solidFill>
              <w14:schemeClr w14:val="tx1"/>
            </w14:solidFill>
          </w14:textFill>
        </w:rPr>
        <w:t>提供</w:t>
      </w:r>
      <w:r>
        <w:rPr>
          <w:rFonts w:hint="eastAsia" w:ascii="宋体" w:hAnsi="宋体" w:cs="宋体"/>
          <w:color w:val="000000" w:themeColor="text1"/>
          <w:highlight w:val="none"/>
          <w14:textFill>
            <w14:solidFill>
              <w14:schemeClr w14:val="tx1"/>
            </w14:solidFill>
          </w14:textFill>
        </w:rPr>
        <w:t>设备及专业技术能力情况或出具《承诺函》。</w:t>
      </w:r>
    </w:p>
    <w:p w14:paraId="4C722669">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5）参加采购活动前3年内，在经营活动中没有重大违法记录：</w:t>
      </w:r>
      <w:r>
        <w:rPr>
          <w:rFonts w:hint="eastAsia" w:ascii="宋体" w:hAnsi="宋体" w:cs="宋体"/>
          <w:color w:val="000000" w:themeColor="text1"/>
          <w:highlight w:val="none"/>
          <w:lang w:val="en-US" w:eastAsia="zh-CN"/>
          <w14:textFill>
            <w14:solidFill>
              <w14:schemeClr w14:val="tx1"/>
            </w14:solidFill>
          </w14:textFill>
        </w:rPr>
        <w:t>提供</w:t>
      </w:r>
      <w:r>
        <w:rPr>
          <w:rFonts w:hint="eastAsia" w:ascii="宋体" w:hAnsi="宋体" w:cs="宋体"/>
          <w:color w:val="000000" w:themeColor="text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75E52488">
      <w:pPr>
        <w:spacing w:line="360" w:lineRule="auto"/>
        <w:ind w:firstLine="210" w:firstLineChars="1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olor w:val="000000" w:themeColor="text1"/>
          <w:highlight w:val="none"/>
          <w:lang w:val="en-US" w:eastAsia="zh-CN"/>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s="宋体"/>
          <w:color w:val="000000" w:themeColor="text1"/>
          <w:highlight w:val="none"/>
          <w14:textFill>
            <w14:solidFill>
              <w14:schemeClr w14:val="tx1"/>
            </w14:solidFill>
          </w14:textFill>
        </w:rPr>
        <w:t>（提供《磋商邀请函》承诺）</w:t>
      </w:r>
    </w:p>
    <w:p w14:paraId="53D9DBF3">
      <w:pPr>
        <w:spacing w:line="360" w:lineRule="auto"/>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hint="eastAsia" w:ascii="宋体" w:hAnsi="宋体"/>
          <w:color w:val="000000" w:themeColor="text1"/>
          <w:highlight w:val="none"/>
          <w:lang w:val="en-US" w:eastAsia="zh-CN"/>
          <w14:textFill>
            <w14:solidFill>
              <w14:schemeClr w14:val="tx1"/>
            </w14:solidFill>
          </w14:textFill>
        </w:rPr>
        <w:t>单位负责人为同一人或者存在直接控股、管理关系的不同供应商，不得参加同一合同项下的政府采购活动；</w:t>
      </w:r>
      <w:r>
        <w:rPr>
          <w:rFonts w:hint="eastAsia" w:ascii="宋体" w:hAnsi="宋体" w:cs="宋体"/>
          <w:color w:val="000000" w:themeColor="text1"/>
          <w:highlight w:val="none"/>
          <w14:textFill>
            <w14:solidFill>
              <w14:schemeClr w14:val="tx1"/>
            </w14:solidFill>
          </w14:textFill>
        </w:rPr>
        <w:t>（提供《磋商邀请函》承诺）</w:t>
      </w:r>
    </w:p>
    <w:p w14:paraId="3A0C7BD3">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r>
        <w:rPr>
          <w:rFonts w:hint="eastAsia" w:ascii="宋体" w:hAnsi="宋体"/>
          <w:color w:val="000000" w:themeColor="text1"/>
          <w:highlight w:val="none"/>
          <w:lang w:val="en-US" w:eastAsia="zh-CN"/>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254C0C3A">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r>
        <w:rPr>
          <w:rFonts w:hint="eastAsia" w:ascii="宋体" w:hAnsi="宋体"/>
          <w:color w:val="auto"/>
          <w:highlight w:val="none"/>
          <w:lang w:val="en-US" w:eastAsia="zh-CN"/>
        </w:rPr>
        <w:t>供应商应具有医疗器械生产许可证或医疗器械经营许可证或第二类医疗器械经营备案凭证并在有效期内。</w:t>
      </w:r>
    </w:p>
    <w:p w14:paraId="1B403A80">
      <w:pPr>
        <w:spacing w:line="360" w:lineRule="auto"/>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本项目不接受联合体投标。</w:t>
      </w:r>
    </w:p>
    <w:p w14:paraId="44D8EF2B">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.供应商</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在招标代理机构登记并购买磋商文件。</w:t>
      </w:r>
    </w:p>
    <w:p w14:paraId="13D0825F">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三、</w:t>
      </w:r>
      <w:r>
        <w:rPr>
          <w:rFonts w:ascii="宋体" w:hAnsi="宋体" w:cs="Tahoma"/>
          <w:b/>
          <w:bCs/>
          <w:color w:val="000000" w:themeColor="text1"/>
          <w:szCs w:val="21"/>
          <w:highlight w:val="none"/>
          <w14:textFill>
            <w14:solidFill>
              <w14:schemeClr w14:val="tx1"/>
            </w14:solidFill>
          </w14:textFill>
        </w:rPr>
        <w:t>磋商文件的公示</w:t>
      </w:r>
    </w:p>
    <w:p w14:paraId="3A2215A8">
      <w:pPr>
        <w:widowControl/>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磋商文件公示时</w:t>
      </w:r>
      <w:r>
        <w:rPr>
          <w:rFonts w:hint="eastAsia" w:ascii="宋体" w:hAnsi="宋体"/>
          <w:bCs/>
          <w:color w:val="000000" w:themeColor="text1"/>
          <w:highlight w:val="none"/>
          <w14:textFill>
            <w14:solidFill>
              <w14:schemeClr w14:val="tx1"/>
            </w14:solidFill>
          </w14:textFill>
        </w:rPr>
        <w:t>间及下载：2025年12月29日至2026年1月6日。</w:t>
      </w:r>
    </w:p>
    <w:p w14:paraId="7B25E7BD">
      <w:pPr>
        <w:widowControl/>
        <w:adjustRightInd w:val="0"/>
        <w:snapToGrid w:val="0"/>
        <w:spacing w:line="360" w:lineRule="auto"/>
        <w:ind w:left="105" w:leftChars="50"/>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hint="eastAsia" w:ascii="宋体" w:hAnsi="宋体" w:eastAsia="宋体" w:cs="宋体"/>
          <w:bCs/>
          <w:color w:val="000000" w:themeColor="text1"/>
          <w:highlight w:val="none"/>
          <w14:textFill>
            <w14:solidFill>
              <w14:schemeClr w14:val="tx1"/>
            </w14:solidFill>
          </w14:textFill>
        </w:rPr>
        <w:t>根据《中华人民共和国政府采购法》第</w:t>
      </w:r>
      <w:r>
        <w:rPr>
          <w:rFonts w:hint="eastAsia" w:ascii="宋体" w:hAnsi="宋体" w:cs="宋体"/>
          <w:bCs/>
          <w:color w:val="000000" w:themeColor="text1"/>
          <w:highlight w:val="none"/>
          <w:lang w:val="en-US" w:eastAsia="zh-CN"/>
          <w14:textFill>
            <w14:solidFill>
              <w14:schemeClr w14:val="tx1"/>
            </w14:solidFill>
          </w14:textFill>
        </w:rPr>
        <w:t>五</w:t>
      </w:r>
      <w:r>
        <w:rPr>
          <w:rFonts w:hint="eastAsia" w:ascii="宋体" w:hAnsi="宋体" w:eastAsia="宋体" w:cs="宋体"/>
          <w:bCs/>
          <w:color w:val="000000" w:themeColor="text1"/>
          <w:highlight w:val="none"/>
          <w14:textFill>
            <w14:solidFill>
              <w14:schemeClr w14:val="tx1"/>
            </w14:solidFill>
          </w14:textFill>
        </w:rPr>
        <w:t>十</w:t>
      </w:r>
      <w:r>
        <w:rPr>
          <w:rFonts w:hint="eastAsia" w:ascii="宋体" w:hAnsi="宋体" w:cs="宋体"/>
          <w:bCs/>
          <w:color w:val="000000" w:themeColor="text1"/>
          <w:highlight w:val="none"/>
          <w:lang w:val="en-US" w:eastAsia="zh-CN"/>
          <w14:textFill>
            <w14:solidFill>
              <w14:schemeClr w14:val="tx1"/>
            </w14:solidFill>
          </w14:textFill>
        </w:rPr>
        <w:t>二</w:t>
      </w:r>
      <w:r>
        <w:rPr>
          <w:rFonts w:hint="eastAsia" w:ascii="宋体" w:hAnsi="宋体" w:eastAsia="宋体" w:cs="宋体"/>
          <w:bCs/>
          <w:color w:val="000000" w:themeColor="text1"/>
          <w:highlight w:val="none"/>
          <w14:textFill>
            <w14:solidFill>
              <w14:schemeClr w14:val="tx1"/>
            </w14:solidFill>
          </w14:textFill>
        </w:rPr>
        <w:t>条的规定，供应商认为采购文件、采购过程和中标、成交结果使自己的权益受到损害的，可以在知道或者应知其权益受到损害之日起七个工作日内，以书面形式向采购人提出质疑。</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5A3FAE6E">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四、购买磋商文件的时间、地点、方式及磋商文件售价</w:t>
      </w:r>
    </w:p>
    <w:p w14:paraId="76A3D4C4">
      <w:pPr>
        <w:widowControl/>
        <w:tabs>
          <w:tab w:val="left" w:pos="735"/>
        </w:tabs>
        <w:adjustRightInd w:val="0"/>
        <w:snapToGrid w:val="0"/>
        <w:spacing w:line="360" w:lineRule="auto"/>
        <w:ind w:left="210" w:hanging="210" w:hangingChars="100"/>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1.购买磋商文件</w:t>
      </w:r>
      <w:r>
        <w:rPr>
          <w:rFonts w:hint="eastAsia" w:ascii="宋体" w:hAnsi="宋体"/>
          <w:bCs/>
          <w:color w:val="000000" w:themeColor="text1"/>
          <w:highlight w:val="none"/>
          <w14:textFill>
            <w14:solidFill>
              <w14:schemeClr w14:val="tx1"/>
            </w14:solidFill>
          </w14:textFill>
        </w:rPr>
        <w:t>时间：2025年12月29日至2026年1月6日，上午9:00～12:00，下午2:30～5:30（节假日除外）（北</w:t>
      </w:r>
      <w:r>
        <w:rPr>
          <w:rFonts w:hint="eastAsia" w:ascii="宋体" w:hAnsi="宋体" w:cs="Arial"/>
          <w:color w:val="000000" w:themeColor="text1"/>
          <w:highlight w:val="none"/>
          <w14:textFill>
            <w14:solidFill>
              <w14:schemeClr w14:val="tx1"/>
            </w14:solidFill>
          </w14:textFill>
        </w:rPr>
        <w:t>京时间）。</w:t>
      </w:r>
    </w:p>
    <w:p w14:paraId="3F6B4538">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2.购买磋商文件地点：阳江市江城区猫山四街33号A座2楼</w:t>
      </w:r>
      <w:r>
        <w:rPr>
          <w:rFonts w:hint="eastAsia" w:ascii="宋体" w:hAnsi="宋体"/>
          <w:color w:val="000000" w:themeColor="text1"/>
          <w:szCs w:val="21"/>
          <w:highlight w:val="none"/>
          <w14:textFill>
            <w14:solidFill>
              <w14:schemeClr w14:val="tx1"/>
            </w14:solidFill>
          </w14:textFill>
        </w:rPr>
        <w:t>205室。</w:t>
      </w:r>
    </w:p>
    <w:p w14:paraId="739F768B">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3.磋商文件售价：</w:t>
      </w:r>
      <w:r>
        <w:rPr>
          <w:rFonts w:hint="eastAsia" w:ascii="宋体" w:hAnsi="宋体"/>
          <w:bCs/>
          <w:color w:val="000000" w:themeColor="text1"/>
          <w:szCs w:val="21"/>
          <w:highlight w:val="none"/>
          <w14:textFill>
            <w14:solidFill>
              <w14:schemeClr w14:val="tx1"/>
            </w14:solidFill>
          </w14:textFill>
        </w:rPr>
        <w:t>磋商文件每套人民币300元，售后不退</w:t>
      </w:r>
      <w:r>
        <w:rPr>
          <w:rFonts w:hint="eastAsia" w:ascii="宋体" w:hAnsi="宋体"/>
          <w:bCs/>
          <w:color w:val="000000" w:themeColor="text1"/>
          <w:highlight w:val="none"/>
          <w14:textFill>
            <w14:solidFill>
              <w14:schemeClr w14:val="tx1"/>
            </w14:solidFill>
          </w14:textFill>
        </w:rPr>
        <w:t>。</w:t>
      </w:r>
    </w:p>
    <w:p w14:paraId="3983D693">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4.磋商文件获取方式：现场发售。</w:t>
      </w:r>
    </w:p>
    <w:p w14:paraId="4F9A1E36">
      <w:pPr>
        <w:widowControl/>
        <w:tabs>
          <w:tab w:val="left" w:pos="735"/>
        </w:tabs>
        <w:adjustRightInd w:val="0"/>
        <w:snapToGrid w:val="0"/>
        <w:spacing w:line="360" w:lineRule="auto"/>
        <w:ind w:firstLine="105" w:firstLineChars="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购买磋商文件必须携带：</w:t>
      </w:r>
    </w:p>
    <w:p w14:paraId="3D720976">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ascii="宋体" w:hAnsi="宋体"/>
          <w:b/>
          <w:bCs/>
          <w:color w:val="000000" w:themeColor="text1"/>
          <w:highlight w:val="none"/>
          <w14:textFill>
            <w14:solidFill>
              <w14:schemeClr w14:val="tx1"/>
            </w14:solidFill>
          </w14:textFill>
        </w:rPr>
        <w:t>报名时供应商的资料与以上报名条件不符合、不齐全、复印件不清晰或未盖红色公章的将不予受理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14:paraId="79A739C1">
      <w:pPr>
        <w:widowControl/>
        <w:tabs>
          <w:tab w:val="left" w:pos="735"/>
        </w:tabs>
        <w:adjustRightInd w:val="0"/>
        <w:snapToGrid w:val="0"/>
        <w:spacing w:line="360" w:lineRule="auto"/>
        <w:ind w:left="388" w:leftChars="135" w:hanging="105" w:hangingChars="50"/>
        <w:rPr>
          <w:rFonts w:ascii="宋体" w:hAnsi="宋体" w:cs="Arial"/>
          <w:b/>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供应商须提供未被列入“信用中国”网站(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59"/>
          <w:rFonts w:hint="eastAsia" w:ascii="宋体" w:hAnsi="宋体"/>
          <w:b/>
          <w:bCs/>
          <w:color w:val="000000" w:themeColor="text1"/>
          <w:highlight w:val="none"/>
          <w14:textFill>
            <w14:solidFill>
              <w14:schemeClr w14:val="tx1"/>
            </w14:solidFill>
          </w14:textFill>
        </w:rPr>
        <w:t>www.creditchina.gov.cn)“记录失信被执行人或重大</w:t>
      </w:r>
      <w:r>
        <w:rPr>
          <w:rStyle w:val="59"/>
          <w:rFonts w:hint="eastAsia" w:ascii="宋体" w:hAnsi="宋体"/>
          <w:b/>
          <w:bCs/>
          <w:color w:val="000000" w:themeColor="text1"/>
          <w:highlight w:val="none"/>
          <w14:textFill>
            <w14:solidFill>
              <w14:schemeClr w14:val="tx1"/>
            </w14:solidFill>
          </w14:textFill>
        </w:rPr>
        <w:fldChar w:fldCharType="end"/>
      </w:r>
      <w:r>
        <w:rPr>
          <w:rFonts w:hint="eastAsia" w:ascii="宋体" w:hAnsi="宋体"/>
          <w:b/>
          <w:bCs/>
          <w:color w:val="000000" w:themeColor="text1"/>
          <w:highlight w:val="none"/>
          <w14:textFill>
            <w14:solidFill>
              <w14:schemeClr w14:val="tx1"/>
            </w14:solidFill>
          </w14:textFill>
        </w:rPr>
        <w:t>税收违法案件当事人名单或政府采购严重违法失信行为”记录名单；不处于中国政府采购网(www.ccgp.gov.cn)“政府采购严重违法失信行为信息记录”中的禁止参加政府采购活动期间的截图。（证明文件须加盖供应商公章）（以采购代理机构或采购人查询结果为准，如相关失信记录已失效，供应商需提供相关证明资料）。</w:t>
      </w:r>
    </w:p>
    <w:p w14:paraId="26FA2507">
      <w:pPr>
        <w:widowControl/>
        <w:numPr>
          <w:ilvl w:val="0"/>
          <w:numId w:val="22"/>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响应截止时间、开启时间及地点</w:t>
      </w:r>
    </w:p>
    <w:p w14:paraId="25D5E1B7">
      <w:pPr>
        <w:widowControl/>
        <w:tabs>
          <w:tab w:val="left" w:pos="735"/>
        </w:tabs>
        <w:adjustRightInd w:val="0"/>
        <w:snapToGrid w:val="0"/>
        <w:spacing w:line="360" w:lineRule="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1.递交磋商响应文件时间：2026年1月12日</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lang w:val="en-US" w:eastAsia="zh-CN"/>
          <w14:textFill>
            <w14:solidFill>
              <w14:schemeClr w14:val="tx1"/>
            </w14:solidFill>
          </w14:textFill>
        </w:rPr>
        <w:t>14</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0-</w:t>
      </w:r>
      <w:r>
        <w:rPr>
          <w:rFonts w:hint="eastAsia" w:ascii="宋体" w:hAnsi="宋体"/>
          <w:color w:val="000000" w:themeColor="text1"/>
          <w:highlight w:val="none"/>
          <w:lang w:val="en-US" w:eastAsia="zh-CN"/>
          <w14:textFill>
            <w14:solidFill>
              <w14:schemeClr w14:val="tx1"/>
            </w14:solidFill>
          </w14:textFill>
        </w:rPr>
        <w:t>15</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00</w:t>
      </w:r>
      <w:r>
        <w:rPr>
          <w:rFonts w:ascii="宋体" w:hAnsi="宋体" w:cs="Arial"/>
          <w:color w:val="000000" w:themeColor="text1"/>
          <w:highlight w:val="none"/>
          <w14:textFill>
            <w14:solidFill>
              <w14:schemeClr w14:val="tx1"/>
            </w14:solidFill>
          </w14:textFill>
        </w:rPr>
        <w:t xml:space="preserve"> (</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426E5801">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2.响应截止时间：2026年1月12日</w:t>
      </w:r>
      <w:r>
        <w:rPr>
          <w:rFonts w:hint="eastAsia" w:ascii="宋体" w:hAnsi="宋体"/>
          <w:color w:val="000000" w:themeColor="text1"/>
          <w:highlight w:val="none"/>
          <w:lang w:val="en-US" w:eastAsia="zh-CN"/>
          <w14:textFill>
            <w14:solidFill>
              <w14:schemeClr w14:val="tx1"/>
            </w14:solidFill>
          </w14:textFill>
        </w:rPr>
        <w:t>15</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00</w:t>
      </w:r>
      <w:r>
        <w:rPr>
          <w:rFonts w:hint="eastAsia" w:ascii="宋体" w:hAnsi="宋体" w:cs="Arial"/>
          <w:color w:val="000000" w:themeColor="text1"/>
          <w:szCs w:val="21"/>
          <w:highlight w:val="none"/>
          <w14:textFill>
            <w14:solidFill>
              <w14:schemeClr w14:val="tx1"/>
            </w14:solidFill>
          </w14:textFill>
        </w:rPr>
        <w:t xml:space="preserve"> </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4C178EFA">
      <w:pPr>
        <w:widowControl/>
        <w:tabs>
          <w:tab w:val="left" w:pos="735"/>
        </w:tabs>
        <w:adjustRightInd w:val="0"/>
        <w:snapToGrid w:val="0"/>
        <w:spacing w:line="360" w:lineRule="auto"/>
        <w:ind w:firstLine="105" w:firstLineChars="50"/>
        <w:rPr>
          <w:rFonts w:ascii="宋体" w:hAnsi="宋体" w:cs="Tahoma"/>
          <w:b/>
          <w:bCs/>
          <w:color w:val="000000" w:themeColor="text1"/>
          <w:szCs w:val="2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3.递交磋商响应文件地点、开启地点：阳江市江城区猫山四街33号A座2楼201开标室。</w:t>
      </w:r>
    </w:p>
    <w:p w14:paraId="67A5A181">
      <w:pPr>
        <w:widowControl/>
        <w:tabs>
          <w:tab w:val="left" w:pos="735"/>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六、采购人、代理采购机构的名称、地址和联系方式</w:t>
      </w:r>
    </w:p>
    <w:p w14:paraId="7D3BC21A">
      <w:pPr>
        <w:widowControl/>
        <w:tabs>
          <w:tab w:val="left" w:pos="630"/>
        </w:tabs>
        <w:adjustRightInd w:val="0"/>
        <w:snapToGrid w:val="0"/>
        <w:spacing w:line="360" w:lineRule="auto"/>
        <w:ind w:firstLine="105" w:firstLineChars="5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14:paraId="6E5136DA">
      <w:pPr>
        <w:tabs>
          <w:tab w:val="left" w:pos="735"/>
          <w:tab w:val="left" w:pos="4680"/>
        </w:tabs>
        <w:adjustRightInd w:val="0"/>
        <w:snapToGrid w:val="0"/>
        <w:spacing w:line="360" w:lineRule="auto"/>
        <w:ind w:firstLine="420" w:firstLineChars="200"/>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阳江市残疾人康复中心</w:t>
      </w:r>
    </w:p>
    <w:p w14:paraId="056D4CF6">
      <w:pPr>
        <w:tabs>
          <w:tab w:val="left" w:pos="735"/>
          <w:tab w:val="left" w:pos="4680"/>
        </w:tabs>
        <w:adjustRightInd w:val="0"/>
        <w:snapToGrid w:val="0"/>
        <w:spacing w:line="360" w:lineRule="auto"/>
        <w:ind w:firstLine="420" w:firstLineChars="200"/>
        <w:rPr>
          <w:rFonts w:hint="eastAsia" w:ascii="宋体" w:hAnsi="宋体" w:cs="Tahoma"/>
          <w:color w:val="auto"/>
          <w:kern w:val="28"/>
          <w:szCs w:val="21"/>
          <w:highlight w:val="none"/>
        </w:rPr>
      </w:pPr>
      <w:r>
        <w:rPr>
          <w:rFonts w:hint="eastAsia" w:ascii="宋体" w:hAnsi="宋体" w:cs="Tahoma"/>
          <w:color w:val="auto"/>
          <w:kern w:val="28"/>
          <w:szCs w:val="21"/>
          <w:highlight w:val="none"/>
        </w:rPr>
        <w:t>地    址：阳江市江城区波陵园12号</w:t>
      </w:r>
    </w:p>
    <w:p w14:paraId="564FBC88">
      <w:pPr>
        <w:tabs>
          <w:tab w:val="left" w:pos="735"/>
          <w:tab w:val="left" w:pos="4680"/>
        </w:tabs>
        <w:adjustRightInd w:val="0"/>
        <w:snapToGrid w:val="0"/>
        <w:spacing w:line="360" w:lineRule="auto"/>
        <w:ind w:firstLine="420" w:firstLineChars="200"/>
        <w:rPr>
          <w:rFonts w:hint="default" w:ascii="宋体" w:hAnsi="宋体" w:eastAsia="宋体" w:cs="Tahoma"/>
          <w:color w:val="auto"/>
          <w:kern w:val="28"/>
          <w:szCs w:val="21"/>
          <w:highlight w:val="none"/>
          <w:lang w:val="en-US" w:eastAsia="zh-CN"/>
        </w:rPr>
      </w:pPr>
      <w:r>
        <w:rPr>
          <w:rFonts w:hint="eastAsia" w:ascii="宋体" w:hAnsi="宋体" w:cs="Tahoma"/>
          <w:color w:val="auto"/>
          <w:kern w:val="28"/>
          <w:szCs w:val="21"/>
          <w:highlight w:val="none"/>
        </w:rPr>
        <w:t>联 系 人：黄主任</w:t>
      </w:r>
    </w:p>
    <w:p w14:paraId="37FCC3D6">
      <w:pPr>
        <w:tabs>
          <w:tab w:val="left" w:pos="735"/>
          <w:tab w:val="left" w:pos="4680"/>
        </w:tabs>
        <w:adjustRightInd w:val="0"/>
        <w:snapToGrid w:val="0"/>
        <w:spacing w:line="360" w:lineRule="auto"/>
        <w:ind w:firstLine="420" w:firstLineChars="200"/>
        <w:rPr>
          <w:rFonts w:ascii="宋体" w:hAnsi="宋体" w:cs="Tahoma"/>
          <w:color w:val="auto"/>
          <w:kern w:val="28"/>
          <w:szCs w:val="21"/>
          <w:highlight w:val="none"/>
        </w:rPr>
      </w:pPr>
      <w:r>
        <w:rPr>
          <w:rFonts w:hint="eastAsia" w:ascii="宋体" w:hAnsi="宋体" w:cs="Tahoma"/>
          <w:color w:val="auto"/>
          <w:kern w:val="28"/>
          <w:szCs w:val="21"/>
          <w:highlight w:val="none"/>
        </w:rPr>
        <w:t>联系电话：0662-3105368</w:t>
      </w:r>
    </w:p>
    <w:p w14:paraId="2D3744EF">
      <w:pPr>
        <w:tabs>
          <w:tab w:val="left" w:pos="735"/>
          <w:tab w:val="left" w:pos="4680"/>
        </w:tabs>
        <w:adjustRightInd w:val="0"/>
        <w:snapToGrid w:val="0"/>
        <w:spacing w:line="360" w:lineRule="auto"/>
        <w:ind w:firstLine="105" w:firstLineChars="5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14:paraId="156F4FBA">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称：广东业信采购招标有限公司</w:t>
      </w:r>
    </w:p>
    <w:p w14:paraId="46212649">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址：阳江市江城区猫山四街33号A座2楼</w:t>
      </w:r>
    </w:p>
    <w:p w14:paraId="44944843">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人：冯国辉</w:t>
      </w:r>
    </w:p>
    <w:p w14:paraId="001A8353">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14:paraId="1C63CDB2">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14:paraId="0AEDFE01">
      <w:pPr>
        <w:tabs>
          <w:tab w:val="left" w:pos="4680"/>
        </w:tabs>
        <w:adjustRightInd w:val="0"/>
        <w:snapToGrid w:val="0"/>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p w14:paraId="78581601">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p w14:paraId="44C567CE">
      <w:pPr>
        <w:widowControl/>
        <w:tabs>
          <w:tab w:val="left" w:pos="4769"/>
        </w:tabs>
        <w:adjustRightInd w:val="0"/>
        <w:snapToGrid w:val="0"/>
        <w:spacing w:line="360" w:lineRule="auto"/>
        <w:ind w:left="105" w:leftChars="50" w:firstLine="420" w:firstLineChars="200"/>
        <w:jc w:val="center"/>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p w14:paraId="337FD922">
      <w:pPr>
        <w:widowControl/>
        <w:tabs>
          <w:tab w:val="left" w:pos="4769"/>
        </w:tabs>
        <w:adjustRightInd w:val="0"/>
        <w:snapToGrid w:val="0"/>
        <w:spacing w:line="360" w:lineRule="auto"/>
        <w:ind w:left="105" w:leftChars="50" w:firstLine="420" w:firstLineChars="20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广东业信采购招标有限公司</w:t>
      </w:r>
    </w:p>
    <w:p w14:paraId="5D11C19A">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bookmarkStart w:id="38" w:name="_Toc331683995"/>
      <w:bookmarkStart w:id="39" w:name="_Toc350438703"/>
      <w:bookmarkStart w:id="40" w:name="_Toc339020187"/>
      <w:bookmarkStart w:id="41" w:name="_Toc339441045"/>
      <w:bookmarkStart w:id="42" w:name="_Toc339019829"/>
      <w:bookmarkStart w:id="43" w:name="_Toc349143547"/>
      <w:bookmarkStart w:id="44" w:name="_Toc331512857"/>
      <w:bookmarkStart w:id="45" w:name="_Toc341348292"/>
      <w:bookmarkStart w:id="46" w:name="_Toc349127584"/>
      <w:bookmarkStart w:id="47" w:name="_Toc336681538"/>
      <w:bookmarkStart w:id="48" w:name="_Toc365967003"/>
      <w:bookmarkStart w:id="49" w:name="_Toc350756404"/>
      <w:bookmarkStart w:id="50" w:name="_Toc333935279"/>
      <w:bookmarkStart w:id="51" w:name="_Toc337632316"/>
      <w:bookmarkStart w:id="52" w:name="_Toc332270306"/>
      <w:bookmarkStart w:id="53" w:name="_Toc333237724"/>
      <w:bookmarkStart w:id="54" w:name="_Toc336681893"/>
      <w:bookmarkStart w:id="55" w:name="_Toc339020049"/>
      <w:bookmarkStart w:id="56" w:name="_Toc333238572"/>
      <w:bookmarkStart w:id="57" w:name="_Toc345513763"/>
      <w:bookmarkStart w:id="58" w:name="_Toc366072458"/>
      <w:bookmarkStart w:id="59" w:name="_Toc330459946"/>
      <w:bookmarkStart w:id="60" w:name="_Toc340507404"/>
      <w:bookmarkStart w:id="61" w:name="_Toc339019955"/>
      <w:bookmarkStart w:id="62" w:name="_Toc339362258"/>
      <w:bookmarkStart w:id="63" w:name="_Toc340677032"/>
      <w:bookmarkStart w:id="64" w:name="_Toc340672831"/>
      <w:bookmarkStart w:id="65" w:name="_Toc333237613"/>
      <w:bookmarkStart w:id="66" w:name="_Toc342296709"/>
      <w:bookmarkStart w:id="67" w:name="_Toc342060323"/>
      <w:bookmarkStart w:id="68" w:name="_Toc365985109"/>
      <w:bookmarkStart w:id="69" w:name="_Toc332206658"/>
      <w:bookmarkStart w:id="70" w:name="_Toc333935620"/>
      <w:r>
        <w:rPr>
          <w:rFonts w:ascii="宋体" w:hAnsi="宋体"/>
          <w:bCs/>
          <w:color w:val="000000" w:themeColor="text1"/>
          <w:highlight w:val="none"/>
          <w14:textFill>
            <w14:solidFill>
              <w14:schemeClr w14:val="tx1"/>
            </w14:solidFill>
          </w14:textFill>
        </w:rPr>
        <w:t xml:space="preserve"> </w:t>
      </w:r>
      <w:bookmarkStart w:id="383" w:name="_GoBack"/>
      <w:bookmarkEnd w:id="383"/>
      <w:r>
        <w:rPr>
          <w:rFonts w:hint="eastAsia" w:ascii="宋体" w:hAnsi="宋体"/>
          <w:bCs/>
          <w:color w:val="000000" w:themeColor="text1"/>
          <w:highlight w:val="none"/>
          <w14:textFill>
            <w14:solidFill>
              <w14:schemeClr w14:val="tx1"/>
            </w14:solidFill>
          </w14:textFill>
        </w:rPr>
        <w:t xml:space="preserve"> 2025年12月29日</w:t>
      </w:r>
    </w:p>
    <w:p w14:paraId="039C3211">
      <w:pPr>
        <w:rPr>
          <w:rFonts w:ascii="宋体" w:hAnsi="宋体"/>
          <w:b/>
          <w:color w:val="000000" w:themeColor="text1"/>
          <w:highlight w:val="none"/>
          <w14:textFill>
            <w14:solidFill>
              <w14:schemeClr w14:val="tx1"/>
            </w14:solidFill>
          </w14:textFill>
        </w:rPr>
      </w:pPr>
    </w:p>
    <w:p w14:paraId="0673D93E">
      <w:pP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br w:type="page"/>
      </w:r>
    </w:p>
    <w:p w14:paraId="65AE2E55">
      <w:pPr>
        <w:pStyle w:val="2"/>
        <w:numPr>
          <w:ilvl w:val="0"/>
          <w:numId w:val="0"/>
        </w:numPr>
        <w:spacing w:before="240" w:afterLines="50" w:line="390" w:lineRule="exact"/>
        <w:ind w:left="105" w:leftChars="50" w:firstLine="482" w:firstLineChars="200"/>
        <w:rPr>
          <w:rFonts w:ascii="宋体" w:hAnsi="宋体" w:eastAsia="宋体"/>
          <w:b/>
          <w:color w:val="000000" w:themeColor="text1"/>
          <w:highlight w:val="none"/>
          <w14:textFill>
            <w14:solidFill>
              <w14:schemeClr w14:val="tx1"/>
            </w14:solidFill>
          </w14:textFill>
        </w:rPr>
      </w:pPr>
      <w:bookmarkStart w:id="71" w:name="_Toc3205"/>
      <w:r>
        <w:rPr>
          <w:rFonts w:hint="eastAsia" w:ascii="宋体" w:hAnsi="宋体" w:eastAsia="宋体"/>
          <w:b/>
          <w:color w:val="000000" w:themeColor="text1"/>
          <w:highlight w:val="none"/>
          <w14:textFill>
            <w14:solidFill>
              <w14:schemeClr w14:val="tx1"/>
            </w14:solidFill>
          </w14:textFill>
        </w:rPr>
        <w:t xml:space="preserve">第二部分 </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Start w:id="72" w:name="_Hlt23321722"/>
      <w:bookmarkEnd w:id="72"/>
      <w:bookmarkStart w:id="73" w:name="_Toc75570886"/>
      <w:bookmarkStart w:id="74" w:name="_Toc333935621"/>
      <w:bookmarkStart w:id="75" w:name="_Toc333237725"/>
      <w:bookmarkStart w:id="76" w:name="_Toc333935280"/>
      <w:bookmarkStart w:id="77" w:name="_Toc330459949"/>
      <w:bookmarkStart w:id="78" w:name="_Toc333237614"/>
      <w:bookmarkStart w:id="79" w:name="_Toc333238573"/>
      <w:r>
        <w:rPr>
          <w:rFonts w:hint="eastAsia" w:ascii="宋体" w:hAnsi="宋体" w:eastAsia="宋体"/>
          <w:b/>
          <w:color w:val="000000" w:themeColor="text1"/>
          <w:highlight w:val="none"/>
          <w14:textFill>
            <w14:solidFill>
              <w14:schemeClr w14:val="tx1"/>
            </w14:solidFill>
          </w14:textFill>
        </w:rPr>
        <w:t>采购项目内容</w:t>
      </w:r>
      <w:bookmarkEnd w:id="71"/>
    </w:p>
    <w:bookmarkEnd w:id="73"/>
    <w:bookmarkEnd w:id="74"/>
    <w:bookmarkEnd w:id="75"/>
    <w:bookmarkEnd w:id="76"/>
    <w:bookmarkEnd w:id="77"/>
    <w:bookmarkEnd w:id="78"/>
    <w:bookmarkEnd w:id="79"/>
    <w:p w14:paraId="57B05D1A">
      <w:pPr>
        <w:spacing w:line="360" w:lineRule="auto"/>
        <w:rPr>
          <w:rFonts w:ascii="宋体" w:hAnsi="宋体" w:cs="宋体"/>
          <w:b/>
          <w:bCs/>
          <w:color w:val="000000" w:themeColor="text1"/>
          <w:highlight w:val="none"/>
          <w14:textFill>
            <w14:solidFill>
              <w14:schemeClr w14:val="tx1"/>
            </w14:solidFill>
          </w14:textFill>
        </w:rPr>
      </w:pPr>
      <w:bookmarkStart w:id="80" w:name="_Toc337632325"/>
      <w:bookmarkStart w:id="81" w:name="_Toc349127593"/>
      <w:bookmarkStart w:id="82" w:name="_Toc340507409"/>
      <w:bookmarkStart w:id="83" w:name="_Toc350438716"/>
      <w:bookmarkStart w:id="84" w:name="_Toc339020200"/>
      <w:bookmarkStart w:id="85" w:name="_Toc336681902"/>
      <w:bookmarkStart w:id="86" w:name="_Toc365985146"/>
      <w:bookmarkStart w:id="87" w:name="_Toc345513834"/>
      <w:bookmarkStart w:id="88" w:name="_Toc331684005"/>
      <w:bookmarkStart w:id="89" w:name="_Toc339020062"/>
      <w:bookmarkStart w:id="90" w:name="_Toc339441054"/>
      <w:bookmarkStart w:id="91" w:name="_Toc341348305"/>
      <w:bookmarkStart w:id="92" w:name="_Toc340672836"/>
      <w:bookmarkStart w:id="93" w:name="_Toc342296727"/>
      <w:bookmarkStart w:id="94" w:name="_Toc332206675"/>
      <w:bookmarkStart w:id="95" w:name="_Toc333935313"/>
      <w:bookmarkStart w:id="96" w:name="_Toc342060341"/>
      <w:bookmarkStart w:id="97" w:name="_Toc332270313"/>
      <w:bookmarkStart w:id="98" w:name="_Toc331512865"/>
      <w:bookmarkStart w:id="99" w:name="_Toc339019982"/>
      <w:bookmarkStart w:id="100" w:name="_Toc333935654"/>
      <w:bookmarkStart w:id="101" w:name="_Toc340677037"/>
      <w:bookmarkStart w:id="102" w:name="_Toc333237755"/>
      <w:bookmarkStart w:id="103" w:name="_Toc339019856"/>
      <w:bookmarkStart w:id="104" w:name="_Toc349143556"/>
      <w:bookmarkStart w:id="105" w:name="_Toc330459952"/>
      <w:bookmarkStart w:id="106" w:name="_Toc333238600"/>
      <w:bookmarkStart w:id="107" w:name="_Toc350756417"/>
      <w:bookmarkStart w:id="108" w:name="_Toc333237644"/>
      <w:bookmarkStart w:id="109" w:name="_Toc365967040"/>
      <w:bookmarkStart w:id="110" w:name="_Toc336681547"/>
      <w:bookmarkStart w:id="111" w:name="_Toc339362267"/>
      <w:bookmarkStart w:id="112" w:name="_Toc366072495"/>
      <w:r>
        <w:rPr>
          <w:rFonts w:hint="eastAsia" w:ascii="宋体" w:hAnsi="宋体" w:cs="宋体"/>
          <w:b/>
          <w:bCs/>
          <w:color w:val="000000" w:themeColor="text1"/>
          <w:highlight w:val="none"/>
          <w14:textFill>
            <w14:solidFill>
              <w14:schemeClr w14:val="tx1"/>
            </w14:solidFill>
          </w14:textFill>
        </w:rPr>
        <w:t>项目编号：</w:t>
      </w:r>
      <w:r>
        <w:rPr>
          <w:rFonts w:hint="eastAsia" w:ascii="宋体" w:hAnsi="宋体" w:cs="宋体"/>
          <w:b/>
          <w:bCs/>
          <w:color w:val="000000" w:themeColor="text1"/>
          <w:highlight w:val="none"/>
          <w:lang w:eastAsia="zh-CN"/>
          <w14:textFill>
            <w14:solidFill>
              <w14:schemeClr w14:val="tx1"/>
            </w14:solidFill>
          </w14:textFill>
        </w:rPr>
        <w:t>YXCG-20251224</w:t>
      </w:r>
      <w:r>
        <w:rPr>
          <w:rFonts w:hint="eastAsia" w:ascii="宋体" w:hAnsi="宋体" w:cs="宋体"/>
          <w:b/>
          <w:bCs/>
          <w:color w:val="000000" w:themeColor="text1"/>
          <w:highlight w:val="none"/>
          <w14:textFill>
            <w14:solidFill>
              <w14:schemeClr w14:val="tx1"/>
            </w14:solidFill>
          </w14:textFill>
        </w:rPr>
        <w:t xml:space="preserve"> </w:t>
      </w:r>
    </w:p>
    <w:p w14:paraId="6AF1BDC9">
      <w:pPr>
        <w:spacing w:line="360" w:lineRule="auto"/>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项目名称：</w:t>
      </w:r>
      <w:r>
        <w:rPr>
          <w:rFonts w:hint="eastAsia" w:ascii="宋体" w:hAnsi="宋体" w:cs="宋体"/>
          <w:b/>
          <w:bCs/>
          <w:color w:val="000000" w:themeColor="text1"/>
          <w:highlight w:val="none"/>
          <w:lang w:eastAsia="zh-CN"/>
          <w14:textFill>
            <w14:solidFill>
              <w14:schemeClr w14:val="tx1"/>
            </w14:solidFill>
          </w14:textFill>
        </w:rPr>
        <w:t>2025年阳江市残疾人康复中心辅助器具采购项目</w:t>
      </w:r>
    </w:p>
    <w:p w14:paraId="4D4804CF">
      <w:pPr>
        <w:pStyle w:val="3"/>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3" w:name="_Toc30713"/>
      <w:r>
        <w:rPr>
          <w:rFonts w:ascii="宋体" w:hAnsi="宋体"/>
          <w:color w:val="000000" w:themeColor="text1"/>
          <w:kern w:val="0"/>
          <w:sz w:val="24"/>
          <w:highlight w:val="none"/>
          <w14:textFill>
            <w14:solidFill>
              <w14:schemeClr w14:val="tx1"/>
            </w14:solidFill>
          </w14:textFill>
        </w:rPr>
        <w:t xml:space="preserve">A  </w:t>
      </w:r>
      <w:r>
        <w:rPr>
          <w:rFonts w:hint="eastAsia" w:ascii="宋体" w:hAnsi="宋体"/>
          <w:color w:val="000000" w:themeColor="text1"/>
          <w:kern w:val="0"/>
          <w:sz w:val="24"/>
          <w:highlight w:val="none"/>
          <w14:textFill>
            <w14:solidFill>
              <w14:schemeClr w14:val="tx1"/>
            </w14:solidFill>
          </w14:textFill>
        </w:rPr>
        <w:t>商务要求</w:t>
      </w:r>
      <w:bookmarkEnd w:id="113"/>
    </w:p>
    <w:tbl>
      <w:tblPr>
        <w:tblStyle w:val="5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14:paraId="5B03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11483BB4">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73950AAB">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  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3DFCDF54">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主要内容</w:t>
            </w:r>
          </w:p>
        </w:tc>
      </w:tr>
      <w:tr w14:paraId="569EC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1D8A950D">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0BDDE2E6">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供应商资格要求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64EBF49B">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详见第一部分《竞争性磋商邀请书》。</w:t>
            </w:r>
          </w:p>
        </w:tc>
      </w:tr>
      <w:tr w14:paraId="2EF6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7C7910FE">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0642B017">
            <w:pPr>
              <w:spacing w:line="320" w:lineRule="exact"/>
              <w:jc w:val="cente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交货期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E49C5B9">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详见第一部分《竞争性磋商邀请书》。</w:t>
            </w:r>
          </w:p>
        </w:tc>
      </w:tr>
      <w:tr w14:paraId="074C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3413640D">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2A9CB7DB">
            <w:pPr>
              <w:spacing w:line="320" w:lineRule="exact"/>
              <w:jc w:val="center"/>
              <w:rPr>
                <w:rFonts w:hint="default"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货物要求</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48E562">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1.所投产品材料材质和设备成品，应使用原装的、全新的合格产品，均执行至少一年保修供应商须根据采购人实际采购的需求，提供产品设备及安装调试。</w:t>
            </w:r>
          </w:p>
          <w:p w14:paraId="52192F3F">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2.提供所投产品合格证书和最新生产证书复印件。</w:t>
            </w:r>
          </w:p>
          <w:p w14:paraId="57F08577">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采购人认为材料、设施可能不符合招标文件要求或可能具有其他安全隐患时，采购人可随机抽样并将样品提交给第三方检测机构进行检测。检测合格方可使用，检测不合格的一切损失由成交供应商承担检测产生的所有费用由成交供应商承担。</w:t>
            </w:r>
          </w:p>
        </w:tc>
      </w:tr>
      <w:tr w14:paraId="2C5A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3B65821">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59CD43F3">
            <w:pPr>
              <w:spacing w:line="320" w:lineRule="exact"/>
              <w:jc w:val="center"/>
              <w:rPr>
                <w:rFonts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投标报价包括</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0C526">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供应商报价必须包含所有内容要求里所列的设施、设备、货物及零配件的设计、检测、试验、采购、制造、包装、运输费、人工搬运及装卸、现场仓储、安装、施工、调试、软件、培训、技术服务、项目资料建档、残疾人筛查、基本资料搜集、项目验收、质保期保障服务、人工、综合税费及项目进行中应预见和不可预见的所有费用。</w:t>
            </w:r>
          </w:p>
          <w:p w14:paraId="5EFC355C">
            <w:pPr>
              <w:spacing w:line="320" w:lineRule="exact"/>
              <w:rPr>
                <w:rFonts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2.供应商必须确保设备参数的真实性，如发现成交供应商提供虚假材料或虚假参数谋取成交的，采购人有权拒绝接收其成交设备，终止合同并追究其法律责任。</w:t>
            </w:r>
          </w:p>
        </w:tc>
      </w:tr>
      <w:tr w14:paraId="102B8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9199CC6">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322DD9A2">
            <w:pPr>
              <w:spacing w:line="320" w:lineRule="exact"/>
              <w:jc w:val="center"/>
              <w:rPr>
                <w:rFonts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合同签订要求</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BDEE74">
            <w:pPr>
              <w:spacing w:line="320" w:lineRule="exact"/>
              <w:rPr>
                <w:rFonts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采购合同由</w:t>
            </w:r>
            <w:r>
              <w:rPr>
                <w:rFonts w:hint="eastAsia" w:ascii="宋体" w:hAnsi="宋体" w:cs="宋体"/>
                <w:b w:val="0"/>
                <w:bCs/>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b w:val="0"/>
                <w:bCs/>
                <w:color w:val="000000" w:themeColor="text1"/>
                <w:sz w:val="21"/>
                <w:szCs w:val="21"/>
                <w:highlight w:val="none"/>
                <w14:textFill>
                  <w14:solidFill>
                    <w14:schemeClr w14:val="tx1"/>
                  </w14:solidFill>
                </w14:textFill>
              </w:rPr>
              <w:t>供应商凭《</w:t>
            </w:r>
            <w:r>
              <w:rPr>
                <w:rFonts w:hint="eastAsia" w:ascii="宋体" w:hAnsi="宋体" w:cs="宋体"/>
                <w:b w:val="0"/>
                <w:bCs/>
                <w:color w:val="000000" w:themeColor="text1"/>
                <w:sz w:val="21"/>
                <w:szCs w:val="21"/>
                <w:highlight w:val="none"/>
                <w:lang w:eastAsia="zh-CN"/>
                <w14:textFill>
                  <w14:solidFill>
                    <w14:schemeClr w14:val="tx1"/>
                  </w14:solidFill>
                </w14:textFill>
              </w:rPr>
              <w:t>成交</w:t>
            </w:r>
            <w:r>
              <w:rPr>
                <w:rFonts w:hint="eastAsia" w:ascii="宋体" w:hAnsi="宋体" w:eastAsia="宋体" w:cs="宋体"/>
                <w:b w:val="0"/>
                <w:bCs/>
                <w:color w:val="000000" w:themeColor="text1"/>
                <w:sz w:val="21"/>
                <w:szCs w:val="21"/>
                <w:highlight w:val="none"/>
                <w14:textFill>
                  <w14:solidFill>
                    <w14:schemeClr w14:val="tx1"/>
                  </w14:solidFill>
                </w14:textFill>
              </w:rPr>
              <w:t>通知书》与采购人双方签订，签订时间</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为</w:t>
            </w:r>
            <w:r>
              <w:rPr>
                <w:rFonts w:hint="eastAsia" w:ascii="宋体" w:hAnsi="宋体" w:eastAsia="宋体" w:cs="宋体"/>
                <w:b w:val="0"/>
                <w:bCs/>
                <w:color w:val="000000" w:themeColor="text1"/>
                <w:sz w:val="21"/>
                <w:szCs w:val="21"/>
                <w:highlight w:val="none"/>
                <w14:textFill>
                  <w14:solidFill>
                    <w14:schemeClr w14:val="tx1"/>
                  </w14:solidFill>
                </w14:textFill>
              </w:rPr>
              <w:t>《</w:t>
            </w:r>
            <w:r>
              <w:rPr>
                <w:rFonts w:hint="eastAsia" w:ascii="宋体" w:hAnsi="宋体" w:cs="宋体"/>
                <w:b w:val="0"/>
                <w:bCs/>
                <w:color w:val="000000" w:themeColor="text1"/>
                <w:sz w:val="21"/>
                <w:szCs w:val="21"/>
                <w:highlight w:val="none"/>
                <w:lang w:eastAsia="zh-CN"/>
                <w14:textFill>
                  <w14:solidFill>
                    <w14:schemeClr w14:val="tx1"/>
                  </w14:solidFill>
                </w14:textFill>
              </w:rPr>
              <w:t>成交</w:t>
            </w:r>
            <w:r>
              <w:rPr>
                <w:rFonts w:hint="eastAsia" w:ascii="宋体" w:hAnsi="宋体" w:eastAsia="宋体" w:cs="宋体"/>
                <w:b w:val="0"/>
                <w:bCs/>
                <w:color w:val="000000" w:themeColor="text1"/>
                <w:sz w:val="21"/>
                <w:szCs w:val="21"/>
                <w:highlight w:val="none"/>
                <w14:textFill>
                  <w14:solidFill>
                    <w14:schemeClr w14:val="tx1"/>
                  </w14:solidFill>
                </w14:textFill>
              </w:rPr>
              <w:t>通知书》发出</w:t>
            </w:r>
            <w:r>
              <w:rPr>
                <w:rFonts w:hint="eastAsia" w:ascii="宋体" w:hAnsi="宋体" w:cs="宋体"/>
                <w:b w:val="0"/>
                <w:bCs/>
                <w:color w:val="000000" w:themeColor="text1"/>
                <w:sz w:val="21"/>
                <w:szCs w:val="21"/>
                <w:highlight w:val="none"/>
                <w:lang w:val="en-US" w:eastAsia="zh-CN"/>
                <w14:textFill>
                  <w14:solidFill>
                    <w14:schemeClr w14:val="tx1"/>
                  </w14:solidFill>
                </w14:textFill>
              </w:rPr>
              <w:t>之日起6个工作日内</w:t>
            </w:r>
            <w:r>
              <w:rPr>
                <w:rFonts w:hint="eastAsia" w:ascii="宋体" w:hAnsi="宋体" w:eastAsia="宋体" w:cs="宋体"/>
                <w:b w:val="0"/>
                <w:bCs/>
                <w:color w:val="000000" w:themeColor="text1"/>
                <w:sz w:val="21"/>
                <w:szCs w:val="21"/>
                <w:highlight w:val="none"/>
                <w14:textFill>
                  <w14:solidFill>
                    <w14:schemeClr w14:val="tx1"/>
                  </w14:solidFill>
                </w14:textFill>
              </w:rPr>
              <w:t>。</w:t>
            </w:r>
          </w:p>
        </w:tc>
      </w:tr>
      <w:tr w14:paraId="2E23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28AA179A">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7AFABF64">
            <w:pPr>
              <w:spacing w:line="320" w:lineRule="exact"/>
              <w:jc w:val="center"/>
              <w:rPr>
                <w:rFonts w:hint="eastAsia"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交货</w:t>
            </w:r>
            <w:r>
              <w:rPr>
                <w:rFonts w:hint="eastAsia" w:ascii="宋体" w:hAnsi="宋体" w:cs="宋体"/>
                <w:b/>
                <w:color w:val="000000" w:themeColor="text1"/>
                <w:highlight w:val="none"/>
                <w14:textFill>
                  <w14:solidFill>
                    <w14:schemeClr w14:val="tx1"/>
                  </w14:solidFill>
                </w14:textFill>
              </w:rPr>
              <w:t>地点</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96CB5B">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采购人指定地点</w:t>
            </w:r>
            <w:r>
              <w:rPr>
                <w:rFonts w:hint="eastAsia" w:ascii="宋体" w:hAnsi="宋体" w:eastAsia="宋体" w:cs="宋体"/>
                <w:b w:val="0"/>
                <w:bCs/>
                <w:color w:val="000000" w:themeColor="text1"/>
                <w:sz w:val="21"/>
                <w:szCs w:val="21"/>
                <w:highlight w:val="none"/>
                <w14:textFill>
                  <w14:solidFill>
                    <w14:schemeClr w14:val="tx1"/>
                  </w14:solidFill>
                </w14:textFill>
              </w:rPr>
              <w:t>。</w:t>
            </w:r>
          </w:p>
        </w:tc>
      </w:tr>
      <w:tr w14:paraId="0A6C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D718C97">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61058252">
            <w:pPr>
              <w:spacing w:line="320" w:lineRule="exact"/>
              <w:jc w:val="center"/>
              <w:rPr>
                <w:rFonts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付款方式</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3FFA84">
            <w:pPr>
              <w:spacing w:line="320" w:lineRule="exact"/>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Times New Roman"/>
                <w:b w:val="0"/>
                <w:bCs w:val="0"/>
                <w:kern w:val="0"/>
                <w:szCs w:val="21"/>
                <w:lang w:val="en-US" w:eastAsia="zh-CN"/>
              </w:rPr>
              <w:t>项目签订合同后，待成交供应商将所有产品交付采购方并现场验收后，成交供应商开具税票给采购人，采购人将支付给成交供应商 100%货款。</w:t>
            </w:r>
          </w:p>
        </w:tc>
      </w:tr>
      <w:tr w14:paraId="7BE9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A96D246">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44BBB7FA">
            <w:pPr>
              <w:spacing w:line="320" w:lineRule="exact"/>
              <w:jc w:val="center"/>
              <w:rPr>
                <w:rFonts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验收要求</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80749D">
            <w:pPr>
              <w:spacing w:line="320" w:lineRule="exact"/>
              <w:rPr>
                <w:rFonts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要求对全部设备的型号、规格、数量、外型、外观、包装及资料、文件（如装箱单、保修单、随箱介质等）进行验收。</w:t>
            </w:r>
          </w:p>
        </w:tc>
      </w:tr>
      <w:tr w14:paraId="565AF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28A6E63E">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65C87881">
            <w:pPr>
              <w:spacing w:line="320" w:lineRule="exact"/>
              <w:jc w:val="center"/>
              <w:rPr>
                <w:rFonts w:hint="eastAsia" w:ascii="宋体" w:hAnsi="宋体" w:cs="宋体"/>
                <w:b/>
                <w:color w:val="000000" w:themeColor="text1"/>
                <w:highlight w:val="none"/>
                <w14:textFill>
                  <w14:solidFill>
                    <w14:schemeClr w14:val="tx1"/>
                  </w14:solidFill>
                </w14:textFill>
              </w:rPr>
            </w:pPr>
            <w:r>
              <w:rPr>
                <w:rFonts w:hint="eastAsia" w:ascii="宋体" w:hAnsi="宋体" w:eastAsia="宋体" w:cs="宋体"/>
                <w:b/>
                <w:color w:val="auto"/>
                <w:sz w:val="21"/>
                <w:szCs w:val="21"/>
                <w:highlight w:val="none"/>
                <w:lang w:val="en-US" w:eastAsia="zh-CN"/>
              </w:rPr>
              <w:t>服务要求</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D3BD7D">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color w:val="auto"/>
                <w:sz w:val="21"/>
                <w:szCs w:val="21"/>
                <w:highlight w:val="none"/>
                <w:lang w:val="en-US" w:eastAsia="zh-CN"/>
              </w:rPr>
              <w:t>成交供应商必须按照采购人要求做好辅具安装调试工作。</w:t>
            </w:r>
          </w:p>
        </w:tc>
      </w:tr>
      <w:tr w14:paraId="3D9F7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487DC58">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6526644B">
            <w:pPr>
              <w:spacing w:line="320" w:lineRule="exact"/>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质保期</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C91E9A">
            <w:pPr>
              <w:spacing w:line="320" w:lineRule="exac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如无特殊说明，供应商所投产品设备的质保期应不少于一年。若生产制造商提供更优的质保期，则按生产制造商的标准执行。质保期自双方代表在验收报告上签字之日起计算。</w:t>
            </w:r>
          </w:p>
        </w:tc>
      </w:tr>
      <w:tr w14:paraId="1816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09E85DC6">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0067358D">
            <w:pPr>
              <w:spacing w:line="320" w:lineRule="exact"/>
              <w:jc w:val="center"/>
              <w:rPr>
                <w:rFonts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bCs w:val="0"/>
                <w:color w:val="auto"/>
                <w:sz w:val="21"/>
                <w:szCs w:val="21"/>
                <w:highlight w:val="none"/>
                <w:lang w:val="en-US" w:eastAsia="zh-CN"/>
              </w:rPr>
              <w:t>质量保证及售后服务</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6FB118">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1.供应商须保证产品是全新、未曾使用过的，其质量、规格及技术特征符合招标要求。</w:t>
            </w:r>
          </w:p>
          <w:p w14:paraId="2F73DFAE">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1)质保期内出现产品质量及安装问题，由成交供应商负责包修、包换或包退，并承担因此而产生的一切费用。</w:t>
            </w:r>
          </w:p>
          <w:p w14:paraId="62745577">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2)质保期内修理的，成交供应商须填写维修报告(包括故障原因、处理情况及用户意见等)报采购人备案其中产生的费用均由成交供应商承担。</w:t>
            </w:r>
          </w:p>
          <w:p w14:paraId="788C519F">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3)质保期后对产品提供终身免费保修服务，如需更换零配件，成交供应商只收取零配件费。在硬件无改变的情况下，软件终身免费升级。</w:t>
            </w:r>
          </w:p>
          <w:p w14:paraId="1A8B0A33">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质保期内，成交供应商应尽力配合用户方消(排)除中标产品、设备出现的质量问题，成交供应商应尽力配合进行检查，在30分钟内响应，2小时内有明确的解决方案。若故障不能通过电话解决的，成交供应商在接到采购人维修通知后 24小时内到达现场维修。</w:t>
            </w:r>
          </w:p>
          <w:p w14:paraId="14E0CB0F">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3.成交供应商免费提供现场培训及提供相关技术资料。培训内容应包括技术原理、操作、日常基本维护与保养，使受训人员能独立使用，能独立处理常见性故障以及进行日常的维护保养。</w:t>
            </w:r>
          </w:p>
          <w:p w14:paraId="6E79D757">
            <w:pPr>
              <w:spacing w:line="320" w:lineRule="exact"/>
              <w:rPr>
                <w:rFonts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4.成交供应商须将有关产品说明书、原厂家安装手册、技术文件、资料及安装、验收报告等文档汇集成册后交付至采购人。</w:t>
            </w:r>
          </w:p>
        </w:tc>
      </w:tr>
      <w:tr w14:paraId="76D7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right w:val="single" w:color="auto" w:sz="4" w:space="0"/>
            </w:tcBorders>
            <w:vAlign w:val="center"/>
          </w:tcPr>
          <w:p w14:paraId="4424E979">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12</w:t>
            </w:r>
          </w:p>
        </w:tc>
        <w:tc>
          <w:tcPr>
            <w:tcW w:w="2552" w:type="dxa"/>
            <w:tcBorders>
              <w:top w:val="single" w:color="auto" w:sz="4" w:space="0"/>
              <w:left w:val="single" w:color="auto" w:sz="4" w:space="0"/>
              <w:right w:val="single" w:color="auto" w:sz="4" w:space="0"/>
            </w:tcBorders>
            <w:vAlign w:val="center"/>
          </w:tcPr>
          <w:p w14:paraId="59384FA8">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磋商保证金</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21C14F17">
            <w:pPr>
              <w:snapToGrid w:val="0"/>
              <w:spacing w:line="320" w:lineRule="exact"/>
              <w:ind w:left="316" w:hanging="316" w:hangingChars="15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不收取。</w:t>
            </w:r>
          </w:p>
        </w:tc>
      </w:tr>
      <w:tr w14:paraId="5BDE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14:paraId="69F2545E">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13</w:t>
            </w:r>
          </w:p>
        </w:tc>
        <w:tc>
          <w:tcPr>
            <w:tcW w:w="2552" w:type="dxa"/>
            <w:vMerge w:val="restart"/>
            <w:tcBorders>
              <w:top w:val="single" w:color="auto" w:sz="4" w:space="0"/>
              <w:left w:val="single" w:color="auto" w:sz="4" w:space="0"/>
              <w:right w:val="single" w:color="auto" w:sz="4" w:space="0"/>
            </w:tcBorders>
            <w:vAlign w:val="center"/>
          </w:tcPr>
          <w:p w14:paraId="537B993E">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成交服务费</w:t>
            </w:r>
          </w:p>
          <w:p w14:paraId="4CC181B6">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6D2460CA">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14:paraId="3D929EF2">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参考发改价格[2011]534号文的规定，招标代理服务费按差额定率累进法计算（不足</w:t>
            </w:r>
            <w:r>
              <w:rPr>
                <w:rFonts w:hint="eastAsia" w:ascii="宋体" w:hAnsi="宋体" w:cs="宋体"/>
                <w:bCs/>
                <w:color w:val="000000" w:themeColor="text1"/>
                <w:szCs w:val="21"/>
                <w:highlight w:val="none"/>
                <w:lang w:val="en-US" w:eastAsia="zh-CN"/>
                <w14:textFill>
                  <w14:solidFill>
                    <w14:schemeClr w14:val="tx1"/>
                  </w14:solidFill>
                </w14:textFill>
              </w:rPr>
              <w:t>6500</w:t>
            </w:r>
            <w:r>
              <w:rPr>
                <w:rFonts w:hint="eastAsia" w:ascii="宋体" w:hAnsi="宋体" w:cs="宋体"/>
                <w:bCs/>
                <w:color w:val="000000" w:themeColor="text1"/>
                <w:szCs w:val="21"/>
                <w:highlight w:val="none"/>
                <w14:textFill>
                  <w14:solidFill>
                    <w14:schemeClr w14:val="tx1"/>
                  </w14:solidFill>
                </w14:textFill>
              </w:rPr>
              <w:t>元按</w:t>
            </w:r>
            <w:r>
              <w:rPr>
                <w:rFonts w:hint="eastAsia" w:ascii="宋体" w:hAnsi="宋体" w:cs="宋体"/>
                <w:bCs/>
                <w:color w:val="000000" w:themeColor="text1"/>
                <w:szCs w:val="21"/>
                <w:highlight w:val="none"/>
                <w:lang w:val="en-US" w:eastAsia="zh-CN"/>
                <w14:textFill>
                  <w14:solidFill>
                    <w14:schemeClr w14:val="tx1"/>
                  </w14:solidFill>
                </w14:textFill>
              </w:rPr>
              <w:t>6500</w:t>
            </w:r>
            <w:r>
              <w:rPr>
                <w:rFonts w:hint="eastAsia" w:ascii="宋体" w:hAnsi="宋体" w:cs="宋体"/>
                <w:bCs/>
                <w:color w:val="000000" w:themeColor="text1"/>
                <w:szCs w:val="21"/>
                <w:highlight w:val="none"/>
                <w14:textFill>
                  <w14:solidFill>
                    <w14:schemeClr w14:val="tx1"/>
                  </w14:solidFill>
                </w14:textFill>
              </w:rPr>
              <w:t>元计算）。成交服务费由成交供应商在领取成交通知书前以银行转账方式一次性支付。</w:t>
            </w:r>
          </w:p>
        </w:tc>
      </w:tr>
      <w:tr w14:paraId="5713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14:paraId="15264C46">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5556522E">
            <w:pPr>
              <w:spacing w:line="32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0D23A8D6">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14:paraId="4F6D25D0">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14:paraId="62DC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14:paraId="25E3ED73">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6494E4BD">
            <w:pPr>
              <w:spacing w:line="32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6553FF78">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224" w:type="dxa"/>
            <w:tcBorders>
              <w:top w:val="single" w:color="auto" w:sz="4" w:space="0"/>
              <w:left w:val="single" w:color="auto" w:sz="4" w:space="0"/>
              <w:bottom w:val="single" w:color="auto" w:sz="4" w:space="0"/>
              <w:right w:val="single" w:color="auto" w:sz="4" w:space="0"/>
            </w:tcBorders>
            <w:vAlign w:val="center"/>
          </w:tcPr>
          <w:p w14:paraId="4595BE68">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14:paraId="0D18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14:paraId="7881BDE1">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2A66D918">
            <w:pPr>
              <w:spacing w:line="32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47AC5118">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14:paraId="5A69F1A4">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14:paraId="51777ADE">
      <w:pPr>
        <w:pStyle w:val="5"/>
        <w:rPr>
          <w:color w:val="000000" w:themeColor="text1"/>
          <w:highlight w:val="none"/>
          <w14:textFill>
            <w14:solidFill>
              <w14:schemeClr w14:val="tx1"/>
            </w14:solidFill>
          </w14:textFill>
        </w:rPr>
      </w:pPr>
    </w:p>
    <w:p w14:paraId="6F4B3B4E">
      <w:pPr>
        <w:adjustRightInd w:val="0"/>
        <w:snapToGrid w:val="0"/>
        <w:spacing w:line="360" w:lineRule="auto"/>
        <w:rPr>
          <w:rFonts w:ascii="宋体" w:hAnsi="宋体"/>
          <w:bCs/>
          <w:color w:val="000000" w:themeColor="text1"/>
          <w:highlight w:val="none"/>
          <w14:textFill>
            <w14:solidFill>
              <w14:schemeClr w14:val="tx1"/>
            </w14:solidFill>
          </w14:textFill>
        </w:rPr>
      </w:pPr>
    </w:p>
    <w:p w14:paraId="1FEDAF0D">
      <w:pPr>
        <w:adjustRightInd w:val="0"/>
        <w:snapToGrid w:val="0"/>
        <w:spacing w:line="360" w:lineRule="auto"/>
        <w:rPr>
          <w:rFonts w:ascii="宋体" w:hAnsi="宋体"/>
          <w:bCs/>
          <w:color w:val="000000" w:themeColor="text1"/>
          <w:highlight w:val="none"/>
          <w14:textFill>
            <w14:solidFill>
              <w14:schemeClr w14:val="tx1"/>
            </w14:solidFill>
          </w14:textFill>
        </w:rPr>
      </w:pPr>
    </w:p>
    <w:p w14:paraId="51897A0B">
      <w:pPr>
        <w:adjustRightInd w:val="0"/>
        <w:snapToGrid w:val="0"/>
        <w:spacing w:line="360" w:lineRule="auto"/>
        <w:rPr>
          <w:rFonts w:ascii="宋体" w:hAnsi="宋体"/>
          <w:bCs/>
          <w:color w:val="000000" w:themeColor="text1"/>
          <w:highlight w:val="none"/>
          <w14:textFill>
            <w14:solidFill>
              <w14:schemeClr w14:val="tx1"/>
            </w14:solidFill>
          </w14:textFill>
        </w:rPr>
      </w:pPr>
    </w:p>
    <w:p w14:paraId="311A53DD">
      <w:pPr>
        <w:adjustRightInd w:val="0"/>
        <w:snapToGrid w:val="0"/>
        <w:spacing w:line="360" w:lineRule="auto"/>
        <w:rPr>
          <w:rFonts w:ascii="宋体" w:hAnsi="宋体"/>
          <w:bCs/>
          <w:color w:val="000000" w:themeColor="text1"/>
          <w:highlight w:val="none"/>
          <w14:textFill>
            <w14:solidFill>
              <w14:schemeClr w14:val="tx1"/>
            </w14:solidFill>
          </w14:textFill>
        </w:rPr>
      </w:pPr>
    </w:p>
    <w:p w14:paraId="6E44FA65">
      <w:pPr>
        <w:adjustRightInd w:val="0"/>
        <w:snapToGrid w:val="0"/>
        <w:spacing w:line="360" w:lineRule="auto"/>
        <w:rPr>
          <w:rFonts w:ascii="宋体" w:hAnsi="宋体"/>
          <w:bCs/>
          <w:color w:val="000000" w:themeColor="text1"/>
          <w:highlight w:val="none"/>
          <w14:textFill>
            <w14:solidFill>
              <w14:schemeClr w14:val="tx1"/>
            </w14:solidFill>
          </w14:textFill>
        </w:rPr>
      </w:pPr>
    </w:p>
    <w:p w14:paraId="301E6116">
      <w:pPr>
        <w:adjustRightInd w:val="0"/>
        <w:snapToGrid w:val="0"/>
        <w:spacing w:line="360" w:lineRule="auto"/>
        <w:rPr>
          <w:rFonts w:ascii="宋体" w:hAnsi="宋体"/>
          <w:bCs/>
          <w:color w:val="000000" w:themeColor="text1"/>
          <w:highlight w:val="none"/>
          <w14:textFill>
            <w14:solidFill>
              <w14:schemeClr w14:val="tx1"/>
            </w14:solidFill>
          </w14:textFill>
        </w:rPr>
      </w:pPr>
    </w:p>
    <w:p w14:paraId="527634DF">
      <w:pPr>
        <w:adjustRightInd w:val="0"/>
        <w:snapToGrid w:val="0"/>
        <w:spacing w:line="360" w:lineRule="auto"/>
        <w:rPr>
          <w:rFonts w:ascii="宋体" w:hAnsi="宋体"/>
          <w:bCs/>
          <w:color w:val="000000" w:themeColor="text1"/>
          <w:highlight w:val="none"/>
          <w14:textFill>
            <w14:solidFill>
              <w14:schemeClr w14:val="tx1"/>
            </w14:solidFill>
          </w14:textFill>
        </w:rPr>
      </w:pPr>
    </w:p>
    <w:p w14:paraId="3628A261">
      <w:pPr>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br w:type="page"/>
      </w:r>
    </w:p>
    <w:p w14:paraId="1CDE8DD4">
      <w:pPr>
        <w:pStyle w:val="3"/>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4" w:name="_Toc18232"/>
      <w:r>
        <w:rPr>
          <w:rFonts w:hint="eastAsia" w:ascii="宋体" w:hAnsi="宋体"/>
          <w:color w:val="000000" w:themeColor="text1"/>
          <w:kern w:val="0"/>
          <w:sz w:val="24"/>
          <w:highlight w:val="none"/>
          <w14:textFill>
            <w14:solidFill>
              <w14:schemeClr w14:val="tx1"/>
            </w14:solidFill>
          </w14:textFill>
        </w:rPr>
        <w:t>B  技术要求</w:t>
      </w:r>
      <w:bookmarkEnd w:id="114"/>
    </w:p>
    <w:p w14:paraId="1D7E9F2D">
      <w:pPr>
        <w:rPr>
          <w:rFonts w:ascii="宋体" w:hAnsi="宋体"/>
          <w:b/>
          <w:bCs/>
          <w:color w:val="000000" w:themeColor="text1"/>
          <w:kern w:val="44"/>
          <w:sz w:val="24"/>
          <w:highlight w:val="none"/>
          <w14:textFill>
            <w14:solidFill>
              <w14:schemeClr w14:val="tx1"/>
            </w14:solidFill>
          </w14:textFill>
        </w:rPr>
      </w:pPr>
    </w:p>
    <w:p w14:paraId="58C70B96">
      <w:pPr>
        <w:pStyle w:val="238"/>
        <w:numPr>
          <w:ilvl w:val="0"/>
          <w:numId w:val="0"/>
        </w:numPr>
        <w:spacing w:line="24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bidi="ar-SA"/>
          <w14:textFill>
            <w14:solidFill>
              <w14:schemeClr w14:val="tx1"/>
            </w14:solidFill>
          </w14:textFill>
        </w:rPr>
        <w:t>一、</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设备配置清单</w:t>
      </w:r>
    </w:p>
    <w:tbl>
      <w:tblPr>
        <w:tblStyle w:val="53"/>
        <w:tblW w:w="9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500"/>
        <w:gridCol w:w="4500"/>
        <w:gridCol w:w="735"/>
        <w:gridCol w:w="765"/>
        <w:gridCol w:w="1002"/>
      </w:tblGrid>
      <w:tr w14:paraId="459C2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55" w:type="dxa"/>
            <w:vAlign w:val="center"/>
          </w:tcPr>
          <w:p w14:paraId="6B1B32A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序号</w:t>
            </w:r>
          </w:p>
        </w:tc>
        <w:tc>
          <w:tcPr>
            <w:tcW w:w="1500" w:type="dxa"/>
            <w:vAlign w:val="center"/>
          </w:tcPr>
          <w:p w14:paraId="50B790A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名称</w:t>
            </w:r>
          </w:p>
        </w:tc>
        <w:tc>
          <w:tcPr>
            <w:tcW w:w="4500" w:type="dxa"/>
            <w:shd w:val="clear" w:color="auto" w:fill="auto"/>
            <w:vAlign w:val="center"/>
          </w:tcPr>
          <w:p w14:paraId="5B6B9CC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技术参数</w:t>
            </w:r>
          </w:p>
        </w:tc>
        <w:tc>
          <w:tcPr>
            <w:tcW w:w="735" w:type="dxa"/>
            <w:shd w:val="clear" w:color="auto" w:fill="auto"/>
            <w:vAlign w:val="center"/>
          </w:tcPr>
          <w:p w14:paraId="71249D3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eastAsia="zh-CN"/>
              </w:rPr>
              <w:t>数量</w:t>
            </w:r>
          </w:p>
        </w:tc>
        <w:tc>
          <w:tcPr>
            <w:tcW w:w="765" w:type="dxa"/>
            <w:vAlign w:val="center"/>
          </w:tcPr>
          <w:p w14:paraId="45764CC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单位</w:t>
            </w:r>
          </w:p>
        </w:tc>
        <w:tc>
          <w:tcPr>
            <w:tcW w:w="1002" w:type="dxa"/>
            <w:vAlign w:val="center"/>
          </w:tcPr>
          <w:p w14:paraId="507CAE3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备注</w:t>
            </w:r>
          </w:p>
        </w:tc>
      </w:tr>
      <w:tr w14:paraId="0DF32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55" w:type="dxa"/>
            <w:shd w:val="clear" w:color="auto" w:fill="auto"/>
            <w:vAlign w:val="center"/>
          </w:tcPr>
          <w:p w14:paraId="047C633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500" w:type="dxa"/>
            <w:shd w:val="clear" w:color="auto" w:fill="auto"/>
            <w:vAlign w:val="center"/>
          </w:tcPr>
          <w:p w14:paraId="191CF8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普通</w:t>
            </w:r>
            <w:r>
              <w:rPr>
                <w:rFonts w:hint="eastAsia" w:ascii="宋体" w:hAnsi="宋体" w:eastAsia="宋体" w:cs="宋体"/>
                <w:sz w:val="21"/>
                <w:szCs w:val="21"/>
              </w:rPr>
              <w:t>轮椅</w:t>
            </w:r>
          </w:p>
        </w:tc>
        <w:tc>
          <w:tcPr>
            <w:tcW w:w="4500" w:type="dxa"/>
            <w:shd w:val="clear" w:color="auto" w:fill="auto"/>
            <w:vAlign w:val="center"/>
          </w:tcPr>
          <w:p w14:paraId="7DFE6941">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val="en-US" w:eastAsia="zh-CN"/>
              </w:rPr>
              <w:t>1.</w:t>
            </w:r>
            <w:r>
              <w:rPr>
                <w:rFonts w:hint="eastAsia" w:ascii="宋体" w:hAnsi="宋体" w:eastAsia="宋体" w:cs="宋体"/>
                <w:i w:val="0"/>
                <w:iCs w:val="0"/>
                <w:color w:val="000000"/>
                <w:sz w:val="21"/>
                <w:szCs w:val="21"/>
                <w:u w:val="none"/>
              </w:rPr>
              <w:t xml:space="preserve">规格 ：总长 </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sz w:val="21"/>
                <w:szCs w:val="21"/>
                <w:u w:val="none"/>
              </w:rPr>
              <w:t>95cm，</w:t>
            </w:r>
            <w:r>
              <w:rPr>
                <w:rFonts w:hint="eastAsia" w:ascii="宋体" w:hAnsi="宋体" w:eastAsia="宋体" w:cs="宋体"/>
                <w:i w:val="0"/>
                <w:iCs w:val="0"/>
                <w:color w:val="000000"/>
                <w:kern w:val="0"/>
                <w:sz w:val="21"/>
                <w:szCs w:val="21"/>
                <w:u w:val="none"/>
                <w:lang w:val="en-US" w:eastAsia="zh-CN" w:bidi="ar"/>
              </w:rPr>
              <w:t>总宽</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kern w:val="0"/>
                <w:sz w:val="21"/>
                <w:szCs w:val="21"/>
                <w:u w:val="none"/>
                <w:lang w:val="en-US" w:eastAsia="zh-CN" w:bidi="ar"/>
              </w:rPr>
              <w:t>67cm</w:t>
            </w:r>
            <w:r>
              <w:rPr>
                <w:rFonts w:hint="eastAsia" w:ascii="宋体" w:hAnsi="宋体" w:eastAsia="宋体" w:cs="宋体"/>
                <w:i w:val="0"/>
                <w:iCs w:val="0"/>
                <w:color w:val="000000"/>
                <w:sz w:val="21"/>
                <w:szCs w:val="21"/>
                <w:u w:val="none"/>
              </w:rPr>
              <w:t xml:space="preserve"> 总高</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sz w:val="21"/>
                <w:szCs w:val="21"/>
                <w:u w:val="none"/>
              </w:rPr>
              <w:t>84cm</w:t>
            </w:r>
            <w:r>
              <w:rPr>
                <w:rFonts w:hint="eastAsia" w:ascii="宋体" w:hAnsi="宋体" w:eastAsia="宋体" w:cs="宋体"/>
                <w:i w:val="0"/>
                <w:iCs w:val="0"/>
                <w:color w:val="000000"/>
                <w:sz w:val="21"/>
                <w:szCs w:val="21"/>
                <w:u w:val="none"/>
                <w:lang w:eastAsia="zh-CN"/>
              </w:rPr>
              <w:t>。</w:t>
            </w:r>
          </w:p>
          <w:p w14:paraId="4E34E48D">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2.手驱动后轮：</w:t>
            </w:r>
            <w:r>
              <w:rPr>
                <w:rFonts w:hint="eastAsia" w:ascii="宋体" w:hAnsi="宋体" w:eastAsia="宋体" w:cs="宋体"/>
                <w:i w:val="0"/>
                <w:iCs w:val="0"/>
                <w:color w:val="000000"/>
                <w:sz w:val="21"/>
                <w:szCs w:val="21"/>
                <w:u w:val="none"/>
              </w:rPr>
              <w:t>前轮直径 20cm，后轮直径 61cm</w:t>
            </w: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kern w:val="0"/>
                <w:sz w:val="21"/>
                <w:szCs w:val="21"/>
                <w:u w:val="none"/>
                <w:lang w:val="en-US" w:eastAsia="zh-CN" w:bidi="ar"/>
              </w:rPr>
              <w:t>尺寸偏差±1cm）</w:t>
            </w:r>
            <w:r>
              <w:rPr>
                <w:rFonts w:hint="eastAsia" w:ascii="宋体" w:hAnsi="宋体" w:eastAsia="宋体" w:cs="宋体"/>
                <w:i w:val="0"/>
                <w:iCs w:val="0"/>
                <w:color w:val="000000"/>
                <w:sz w:val="21"/>
                <w:szCs w:val="21"/>
                <w:u w:val="none"/>
              </w:rPr>
              <w:t>。</w:t>
            </w:r>
          </w:p>
          <w:p w14:paraId="43ED1FFE">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3</w:t>
            </w:r>
            <w:r>
              <w:rPr>
                <w:rFonts w:hint="eastAsia" w:ascii="宋体" w:hAnsi="宋体" w:eastAsia="宋体" w:cs="宋体"/>
                <w:i w:val="0"/>
                <w:iCs w:val="0"/>
                <w:color w:val="000000"/>
                <w:sz w:val="21"/>
                <w:szCs w:val="21"/>
                <w:u w:val="none"/>
              </w:rPr>
              <w:t>.车架选用</w:t>
            </w:r>
            <w:r>
              <w:rPr>
                <w:rFonts w:hint="eastAsia" w:ascii="宋体" w:hAnsi="宋体" w:eastAsia="宋体" w:cs="宋体"/>
                <w:i w:val="0"/>
                <w:iCs w:val="0"/>
                <w:color w:val="000000"/>
                <w:sz w:val="21"/>
                <w:szCs w:val="21"/>
                <w:u w:val="none"/>
                <w:lang w:val="en-US" w:eastAsia="zh-CN"/>
              </w:rPr>
              <w:t>钢质</w:t>
            </w:r>
            <w:r>
              <w:rPr>
                <w:rFonts w:hint="eastAsia" w:ascii="宋体" w:hAnsi="宋体" w:eastAsia="宋体" w:cs="宋体"/>
                <w:i w:val="0"/>
                <w:iCs w:val="0"/>
                <w:color w:val="000000"/>
                <w:sz w:val="21"/>
                <w:szCs w:val="21"/>
                <w:u w:val="none"/>
              </w:rPr>
              <w:t>管材</w:t>
            </w: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t>直径</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sz w:val="21"/>
                <w:szCs w:val="21"/>
                <w:u w:val="none"/>
              </w:rPr>
              <w:t>19MM、壁厚</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sz w:val="21"/>
                <w:szCs w:val="21"/>
                <w:u w:val="none"/>
              </w:rPr>
              <w:t>1.2MM表面烤漆处理</w:t>
            </w: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lang w:val="en-US" w:eastAsia="zh-CN"/>
              </w:rPr>
              <w:t>可折叠。</w:t>
            </w:r>
          </w:p>
          <w:p w14:paraId="4578C7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4.座</w:t>
            </w:r>
            <w:r>
              <w:rPr>
                <w:rFonts w:hint="eastAsia" w:ascii="宋体" w:hAnsi="宋体" w:eastAsia="宋体" w:cs="宋体"/>
                <w:i w:val="0"/>
                <w:iCs w:val="0"/>
                <w:color w:val="000000"/>
                <w:sz w:val="21"/>
                <w:szCs w:val="21"/>
                <w:u w:val="none"/>
                <w:lang w:val="en-US" w:eastAsia="zh-CN"/>
              </w:rPr>
              <w:t>宽≥46cm，材质</w:t>
            </w:r>
            <w:r>
              <w:rPr>
                <w:rFonts w:hint="eastAsia" w:ascii="宋体" w:hAnsi="宋体" w:eastAsia="宋体" w:cs="宋体"/>
                <w:i w:val="0"/>
                <w:iCs w:val="0"/>
                <w:color w:val="000000"/>
                <w:sz w:val="21"/>
                <w:szCs w:val="21"/>
                <w:u w:val="none"/>
              </w:rPr>
              <w:t>采用牛津尼龙布车缝成型，内置中间夹层帆布。</w:t>
            </w:r>
          </w:p>
          <w:p w14:paraId="7AF51C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5</w:t>
            </w:r>
            <w:r>
              <w:rPr>
                <w:rFonts w:hint="eastAsia" w:ascii="宋体" w:hAnsi="宋体" w:eastAsia="宋体" w:cs="宋体"/>
                <w:i w:val="0"/>
                <w:iCs w:val="0"/>
                <w:color w:val="000000"/>
                <w:sz w:val="21"/>
                <w:szCs w:val="21"/>
                <w:u w:val="none"/>
              </w:rPr>
              <w:t>.固定式扶手架，扶手垫采用高品质皮革包海绵材质,柔软易清洁。</w:t>
            </w:r>
          </w:p>
          <w:p w14:paraId="281516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6.</w:t>
            </w:r>
            <w:r>
              <w:rPr>
                <w:rFonts w:hint="eastAsia" w:ascii="宋体" w:hAnsi="宋体" w:eastAsia="宋体" w:cs="宋体"/>
                <w:i w:val="0"/>
                <w:iCs w:val="0"/>
                <w:color w:val="000000"/>
                <w:sz w:val="21"/>
                <w:szCs w:val="21"/>
                <w:u w:val="none"/>
              </w:rPr>
              <w:t>固定式拆脚架，脚踏板高度可调，同时配有小腿带。</w:t>
            </w:r>
          </w:p>
          <w:p w14:paraId="1DBB4B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7.前轮配实心轮胎，后轮</w:t>
            </w:r>
            <w:r>
              <w:rPr>
                <w:rFonts w:hint="eastAsia" w:ascii="宋体" w:hAnsi="宋体" w:eastAsia="宋体" w:cs="宋体"/>
                <w:i w:val="0"/>
                <w:iCs w:val="0"/>
                <w:color w:val="000000"/>
                <w:sz w:val="21"/>
                <w:szCs w:val="21"/>
                <w:u w:val="none"/>
                <w:lang w:val="en-US" w:eastAsia="zh-CN"/>
              </w:rPr>
              <w:t>配</w:t>
            </w:r>
            <w:r>
              <w:rPr>
                <w:rFonts w:hint="eastAsia" w:ascii="宋体" w:hAnsi="宋体" w:eastAsia="宋体" w:cs="宋体"/>
                <w:i w:val="0"/>
                <w:iCs w:val="0"/>
                <w:color w:val="000000"/>
                <w:sz w:val="21"/>
                <w:szCs w:val="21"/>
                <w:u w:val="none"/>
              </w:rPr>
              <w:t>橡胶免充气轮胎</w:t>
            </w:r>
            <w:r>
              <w:rPr>
                <w:rFonts w:hint="eastAsia" w:ascii="宋体" w:hAnsi="宋体" w:eastAsia="宋体" w:cs="宋体"/>
                <w:i w:val="0"/>
                <w:iCs w:val="0"/>
                <w:color w:val="000000"/>
                <w:sz w:val="21"/>
                <w:szCs w:val="21"/>
                <w:u w:val="none"/>
                <w:lang w:eastAsia="zh-CN"/>
              </w:rPr>
              <w:t>。</w:t>
            </w:r>
          </w:p>
          <w:p w14:paraId="3B0BD3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8</w:t>
            </w:r>
            <w:r>
              <w:rPr>
                <w:rFonts w:hint="eastAsia" w:ascii="宋体" w:hAnsi="宋体" w:eastAsia="宋体" w:cs="宋体"/>
                <w:i w:val="0"/>
                <w:iCs w:val="0"/>
                <w:color w:val="000000"/>
                <w:sz w:val="21"/>
                <w:szCs w:val="21"/>
                <w:u w:val="none"/>
              </w:rPr>
              <w:t>.刹车采用肘节式刹车装置制动后低于座位面，另后把手处具有连刹功能，能让看护者随时刹车。</w:t>
            </w:r>
          </w:p>
          <w:p w14:paraId="733C206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lang w:val="en-US" w:eastAsia="zh-CN"/>
              </w:rPr>
            </w:pPr>
            <w:r>
              <w:rPr>
                <w:rFonts w:hint="eastAsia" w:ascii="宋体" w:hAnsi="宋体" w:eastAsia="宋体" w:cs="宋体"/>
                <w:i w:val="0"/>
                <w:iCs w:val="0"/>
                <w:color w:val="000000"/>
                <w:sz w:val="21"/>
                <w:szCs w:val="21"/>
                <w:u w:val="none"/>
                <w:lang w:val="en-US" w:eastAsia="zh-CN"/>
              </w:rPr>
              <w:t>9</w:t>
            </w:r>
            <w:r>
              <w:rPr>
                <w:rFonts w:hint="eastAsia" w:ascii="宋体" w:hAnsi="宋体" w:eastAsia="宋体" w:cs="宋体"/>
                <w:i w:val="0"/>
                <w:iCs w:val="0"/>
                <w:color w:val="000000"/>
                <w:sz w:val="21"/>
                <w:szCs w:val="21"/>
                <w:u w:val="none"/>
              </w:rPr>
              <w:t>.最大荷载：</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sz w:val="21"/>
                <w:szCs w:val="21"/>
                <w:u w:val="none"/>
              </w:rPr>
              <w:t>100kg。</w:t>
            </w:r>
          </w:p>
        </w:tc>
        <w:tc>
          <w:tcPr>
            <w:tcW w:w="735" w:type="dxa"/>
            <w:shd w:val="clear" w:color="auto" w:fill="auto"/>
            <w:vAlign w:val="center"/>
          </w:tcPr>
          <w:p w14:paraId="3DACF9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26</w:t>
            </w:r>
          </w:p>
        </w:tc>
        <w:tc>
          <w:tcPr>
            <w:tcW w:w="765" w:type="dxa"/>
            <w:vAlign w:val="center"/>
          </w:tcPr>
          <w:p w14:paraId="4C397F1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台</w:t>
            </w:r>
          </w:p>
        </w:tc>
        <w:tc>
          <w:tcPr>
            <w:tcW w:w="1002" w:type="dxa"/>
            <w:vAlign w:val="center"/>
          </w:tcPr>
          <w:p w14:paraId="2539E20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p>
        </w:tc>
      </w:tr>
      <w:tr w14:paraId="36D77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55" w:type="dxa"/>
            <w:shd w:val="clear" w:color="auto" w:fill="auto"/>
            <w:vAlign w:val="center"/>
          </w:tcPr>
          <w:p w14:paraId="4851319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500" w:type="dxa"/>
            <w:shd w:val="clear" w:color="auto" w:fill="auto"/>
            <w:vAlign w:val="center"/>
          </w:tcPr>
          <w:p w14:paraId="4D75921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坐便</w:t>
            </w:r>
            <w:r>
              <w:rPr>
                <w:rFonts w:hint="eastAsia" w:ascii="宋体" w:hAnsi="宋体" w:eastAsia="宋体" w:cs="宋体"/>
                <w:sz w:val="21"/>
                <w:szCs w:val="21"/>
              </w:rPr>
              <w:t>轮椅</w:t>
            </w:r>
          </w:p>
        </w:tc>
        <w:tc>
          <w:tcPr>
            <w:tcW w:w="4500" w:type="dxa"/>
            <w:shd w:val="clear" w:color="auto" w:fill="auto"/>
            <w:vAlign w:val="center"/>
          </w:tcPr>
          <w:p w14:paraId="67B25A63">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1.规格：总长</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kern w:val="0"/>
                <w:sz w:val="21"/>
                <w:szCs w:val="21"/>
                <w:u w:val="none"/>
                <w:lang w:val="en-US" w:eastAsia="zh-CN" w:bidi="ar"/>
              </w:rPr>
              <w:t>102cm，总宽</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kern w:val="0"/>
                <w:sz w:val="21"/>
                <w:szCs w:val="21"/>
                <w:u w:val="none"/>
                <w:lang w:val="en-US" w:eastAsia="zh-CN" w:bidi="ar"/>
              </w:rPr>
              <w:t>68cm，总高</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kern w:val="0"/>
                <w:sz w:val="21"/>
                <w:szCs w:val="21"/>
                <w:u w:val="none"/>
                <w:lang w:val="en-US" w:eastAsia="zh-CN" w:bidi="ar"/>
              </w:rPr>
              <w:t>89cm。                                                                                               2.车架：钢材焊接成型，管材直径≥22mm、壁厚≥2mm，可折叠结构。                                                                                   3.前轮：≥6 英寸，PVC+PP 一体实心轮，配高强度塑料轮毂。                                                                       4.后轮：≥22 英寸免充气 PU 轮，</w:t>
            </w:r>
            <w:r>
              <w:rPr>
                <w:rFonts w:hint="eastAsia" w:ascii="宋体" w:hAnsi="宋体" w:cs="宋体"/>
                <w:i w:val="0"/>
                <w:iCs w:val="0"/>
                <w:color w:val="000000"/>
                <w:kern w:val="0"/>
                <w:sz w:val="21"/>
                <w:szCs w:val="21"/>
                <w:u w:val="none"/>
                <w:lang w:val="en-US" w:eastAsia="zh-CN" w:bidi="ar"/>
              </w:rPr>
              <w:t>28</w:t>
            </w:r>
            <w:r>
              <w:rPr>
                <w:rFonts w:hint="eastAsia" w:ascii="宋体" w:hAnsi="宋体" w:eastAsia="宋体" w:cs="宋体"/>
                <w:i w:val="0"/>
                <w:iCs w:val="0"/>
                <w:color w:val="000000"/>
                <w:kern w:val="0"/>
                <w:sz w:val="21"/>
                <w:szCs w:val="21"/>
                <w:u w:val="none"/>
                <w:lang w:val="en-US" w:eastAsia="zh-CN" w:bidi="ar"/>
              </w:rPr>
              <w:t>线高强铝圈、带高强塑料手轮。                                                                                                   5.刹车：铝合金手动驻刹，带自锁功能的后把手连动刹车。                                                         6.座位宽度≥46cm，座靠垫采用人革车缝成型；</w:t>
            </w:r>
          </w:p>
          <w:p w14:paraId="5DDC3992">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7.座便板采用前抽拉式，方便护理操作。                             </w:t>
            </w:r>
          </w:p>
          <w:p w14:paraId="645D954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lang w:eastAsia="zh-CN"/>
              </w:rPr>
            </w:pPr>
            <w:r>
              <w:rPr>
                <w:rFonts w:hint="eastAsia" w:ascii="宋体" w:hAnsi="宋体" w:eastAsia="宋体" w:cs="宋体"/>
                <w:i w:val="0"/>
                <w:iCs w:val="0"/>
                <w:color w:val="000000"/>
                <w:kern w:val="0"/>
                <w:sz w:val="21"/>
                <w:szCs w:val="21"/>
                <w:u w:val="none"/>
                <w:lang w:val="en-US" w:eastAsia="zh-CN" w:bidi="ar"/>
              </w:rPr>
              <w:t>8.马桶采用高强度 PE 工程塑料, 容量大，拆装方便，易清洁。                                                      9.脚托：铝合金脚踏板，脚踏板高度可调                                                    10.最大荷载</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kern w:val="0"/>
                <w:sz w:val="21"/>
                <w:szCs w:val="21"/>
                <w:u w:val="none"/>
                <w:lang w:val="en-US" w:eastAsia="zh-CN" w:bidi="ar"/>
              </w:rPr>
              <w:t xml:space="preserve">100kg。     </w:t>
            </w:r>
          </w:p>
        </w:tc>
        <w:tc>
          <w:tcPr>
            <w:tcW w:w="735" w:type="dxa"/>
            <w:shd w:val="clear" w:color="auto" w:fill="auto"/>
            <w:vAlign w:val="center"/>
          </w:tcPr>
          <w:p w14:paraId="1448BC5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110</w:t>
            </w:r>
          </w:p>
        </w:tc>
        <w:tc>
          <w:tcPr>
            <w:tcW w:w="765" w:type="dxa"/>
            <w:vAlign w:val="center"/>
          </w:tcPr>
          <w:p w14:paraId="2BF0EA2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t>台</w:t>
            </w:r>
          </w:p>
        </w:tc>
        <w:tc>
          <w:tcPr>
            <w:tcW w:w="1002" w:type="dxa"/>
            <w:vAlign w:val="center"/>
          </w:tcPr>
          <w:p w14:paraId="053214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p>
        </w:tc>
      </w:tr>
      <w:tr w14:paraId="111E1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755" w:type="dxa"/>
            <w:shd w:val="clear" w:color="auto" w:fill="auto"/>
            <w:vAlign w:val="center"/>
          </w:tcPr>
          <w:p w14:paraId="52A1920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500" w:type="dxa"/>
            <w:shd w:val="clear" w:color="auto" w:fill="auto"/>
            <w:vAlign w:val="center"/>
          </w:tcPr>
          <w:p w14:paraId="4226CAD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护理轮椅</w:t>
            </w:r>
          </w:p>
        </w:tc>
        <w:tc>
          <w:tcPr>
            <w:tcW w:w="4500" w:type="dxa"/>
            <w:shd w:val="clear" w:color="auto" w:fill="auto"/>
            <w:vAlign w:val="center"/>
          </w:tcPr>
          <w:p w14:paraId="3872B459">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w:t>
            </w:r>
            <w:r>
              <w:rPr>
                <w:rFonts w:hint="eastAsia" w:ascii="宋体" w:hAnsi="宋体" w:eastAsia="宋体" w:cs="宋体"/>
                <w:i w:val="0"/>
                <w:iCs w:val="0"/>
                <w:color w:val="000000"/>
                <w:sz w:val="21"/>
                <w:szCs w:val="21"/>
                <w:u w:val="none"/>
              </w:rPr>
              <w:t>总长</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sz w:val="21"/>
                <w:szCs w:val="21"/>
                <w:u w:val="none"/>
              </w:rPr>
              <w:t xml:space="preserve"> 98cm，总宽</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sz w:val="21"/>
                <w:szCs w:val="21"/>
                <w:u w:val="none"/>
              </w:rPr>
              <w:t xml:space="preserve"> 60cm，总高</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sz w:val="21"/>
                <w:szCs w:val="21"/>
                <w:u w:val="none"/>
              </w:rPr>
              <w:t>90cm</w:t>
            </w: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t xml:space="preserve">                                                                                                                                            </w:t>
            </w:r>
            <w:r>
              <w:rPr>
                <w:rFonts w:hint="eastAsia" w:ascii="宋体" w:hAnsi="宋体" w:eastAsia="宋体" w:cs="宋体"/>
                <w:i w:val="0"/>
                <w:iCs w:val="0"/>
                <w:color w:val="000000"/>
                <w:sz w:val="21"/>
                <w:szCs w:val="21"/>
                <w:u w:val="none"/>
                <w:lang w:val="en-US" w:eastAsia="zh-CN"/>
              </w:rPr>
              <w:t>2.</w:t>
            </w:r>
            <w:r>
              <w:rPr>
                <w:rFonts w:hint="eastAsia" w:ascii="宋体" w:hAnsi="宋体" w:eastAsia="宋体" w:cs="宋体"/>
                <w:i w:val="0"/>
                <w:iCs w:val="0"/>
                <w:color w:val="000000"/>
                <w:sz w:val="21"/>
                <w:szCs w:val="21"/>
                <w:u w:val="none"/>
              </w:rPr>
              <w:t>车架：符合人体工程学设计，采用高</w:t>
            </w:r>
            <w:r>
              <w:rPr>
                <w:rFonts w:hint="eastAsia" w:ascii="宋体" w:hAnsi="宋体" w:eastAsia="宋体" w:cs="宋体"/>
                <w:i w:val="0"/>
                <w:iCs w:val="0"/>
                <w:color w:val="auto"/>
                <w:sz w:val="21"/>
                <w:szCs w:val="21"/>
                <w:highlight w:val="none"/>
                <w:u w:val="none"/>
              </w:rPr>
              <w:t>强度铝合金管材料组成，管直径≥22mm、壁厚≥1.2mm，高承重双支撑架结构，安全性能好；表面氧化处理，附加折靠背功能，方便储运</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 xml:space="preserve">                                                                                                                              </w:t>
            </w:r>
            <w:r>
              <w:rPr>
                <w:rFonts w:hint="eastAsia" w:ascii="宋体" w:hAnsi="宋体" w:eastAsia="宋体" w:cs="宋体"/>
                <w:i w:val="0"/>
                <w:iCs w:val="0"/>
                <w:color w:val="auto"/>
                <w:sz w:val="21"/>
                <w:szCs w:val="21"/>
                <w:highlight w:val="none"/>
                <w:u w:val="none"/>
                <w:lang w:val="en-US" w:eastAsia="zh-CN"/>
              </w:rPr>
              <w:t>3.</w:t>
            </w:r>
            <w:r>
              <w:rPr>
                <w:rFonts w:hint="eastAsia" w:ascii="宋体" w:hAnsi="宋体" w:eastAsia="宋体" w:cs="宋体"/>
                <w:i w:val="0"/>
                <w:iCs w:val="0"/>
                <w:color w:val="auto"/>
                <w:sz w:val="21"/>
                <w:szCs w:val="21"/>
                <w:highlight w:val="none"/>
                <w:u w:val="none"/>
              </w:rPr>
              <w:t>前轮：前轮直径≥6 英寸，高强度铝合金前叉，双轴承加装减震橡胶；                                          4</w:t>
            </w:r>
            <w:r>
              <w:rPr>
                <w:rFonts w:hint="eastAsia" w:ascii="宋体" w:hAnsi="宋体" w:eastAsia="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rPr>
              <w:t>后轮：后轮直径≥12 英寸, PU 轮胎，减震效果好，经久</w:t>
            </w:r>
            <w:r>
              <w:rPr>
                <w:rFonts w:hint="eastAsia" w:ascii="宋体" w:hAnsi="宋体" w:eastAsia="宋体" w:cs="宋体"/>
                <w:i w:val="0"/>
                <w:iCs w:val="0"/>
                <w:color w:val="000000"/>
                <w:sz w:val="21"/>
                <w:szCs w:val="21"/>
                <w:u w:val="none"/>
              </w:rPr>
              <w:t>耐用；                                                          5</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sz w:val="21"/>
                <w:szCs w:val="21"/>
                <w:u w:val="none"/>
              </w:rPr>
              <w:t>刹车：铝合金手动驻刹，后把手连刹车，带驻停自锁功能；                                                           6</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kern w:val="0"/>
                <w:sz w:val="21"/>
                <w:szCs w:val="21"/>
                <w:u w:val="none"/>
                <w:lang w:val="en-US" w:eastAsia="zh-CN" w:bidi="ar"/>
              </w:rPr>
              <w:t>座位宽度≥46cm，</w:t>
            </w:r>
            <w:r>
              <w:rPr>
                <w:rFonts w:hint="eastAsia" w:ascii="宋体" w:hAnsi="宋体" w:eastAsia="宋体" w:cs="宋体"/>
                <w:i w:val="0"/>
                <w:iCs w:val="0"/>
                <w:color w:val="000000"/>
                <w:sz w:val="21"/>
                <w:szCs w:val="21"/>
                <w:u w:val="none"/>
              </w:rPr>
              <w:t xml:space="preserve">座靠垫高强度、透气好，中间帆布夹层，座面平整；                                                                                                                                                                                                                                                                            </w:t>
            </w:r>
            <w:r>
              <w:rPr>
                <w:rFonts w:hint="eastAsia" w:ascii="宋体" w:hAnsi="宋体" w:eastAsia="宋体" w:cs="宋体"/>
                <w:i w:val="0"/>
                <w:iCs w:val="0"/>
                <w:color w:val="000000"/>
                <w:sz w:val="21"/>
                <w:szCs w:val="21"/>
                <w:u w:val="none"/>
                <w:lang w:val="en-US" w:eastAsia="zh-CN"/>
              </w:rPr>
              <w:t>7.</w:t>
            </w:r>
            <w:r>
              <w:rPr>
                <w:rFonts w:hint="eastAsia" w:ascii="宋体" w:hAnsi="宋体" w:eastAsia="宋体" w:cs="宋体"/>
                <w:i w:val="0"/>
                <w:iCs w:val="0"/>
                <w:color w:val="000000"/>
                <w:sz w:val="21"/>
                <w:szCs w:val="21"/>
                <w:u w:val="none"/>
              </w:rPr>
              <w:t>脚托：脚托支架可后翻到轮椅座位下方，脚踏板角度三档可调，配有金属脚踏板；</w:t>
            </w:r>
          </w:p>
          <w:p w14:paraId="0A60BC3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lang w:eastAsia="zh-CN"/>
              </w:rPr>
            </w:pPr>
            <w:r>
              <w:rPr>
                <w:rFonts w:hint="eastAsia" w:ascii="宋体" w:hAnsi="宋体" w:eastAsia="宋体" w:cs="宋体"/>
                <w:i w:val="0"/>
                <w:iCs w:val="0"/>
                <w:color w:val="000000"/>
                <w:sz w:val="21"/>
                <w:szCs w:val="21"/>
                <w:u w:val="none"/>
                <w:lang w:val="en-US" w:eastAsia="zh-CN"/>
              </w:rPr>
              <w:t>8.</w:t>
            </w:r>
            <w:r>
              <w:rPr>
                <w:rFonts w:hint="eastAsia" w:ascii="宋体" w:hAnsi="宋体" w:eastAsia="宋体" w:cs="宋体"/>
                <w:i w:val="0"/>
                <w:iCs w:val="0"/>
                <w:color w:val="000000"/>
                <w:sz w:val="21"/>
                <w:szCs w:val="21"/>
                <w:u w:val="none"/>
              </w:rPr>
              <w:t xml:space="preserve"> </w:t>
            </w:r>
            <w:r>
              <w:rPr>
                <w:rFonts w:hint="eastAsia" w:ascii="宋体" w:hAnsi="宋体" w:eastAsia="宋体" w:cs="宋体"/>
                <w:i w:val="0"/>
                <w:iCs w:val="0"/>
                <w:color w:val="000000"/>
                <w:kern w:val="0"/>
                <w:sz w:val="21"/>
                <w:szCs w:val="21"/>
                <w:u w:val="none"/>
                <w:lang w:val="en-US" w:eastAsia="zh-CN" w:bidi="ar"/>
              </w:rPr>
              <w:t>最大荷载</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kern w:val="0"/>
                <w:sz w:val="21"/>
                <w:szCs w:val="21"/>
                <w:u w:val="none"/>
                <w:lang w:val="en-US" w:eastAsia="zh-CN" w:bidi="ar"/>
              </w:rPr>
              <w:t>100kg。</w:t>
            </w:r>
            <w:r>
              <w:rPr>
                <w:rFonts w:hint="eastAsia" w:ascii="宋体" w:hAnsi="宋体" w:eastAsia="宋体" w:cs="宋体"/>
                <w:i w:val="0"/>
                <w:iCs w:val="0"/>
                <w:color w:val="000000"/>
                <w:sz w:val="21"/>
                <w:szCs w:val="21"/>
                <w:u w:val="none"/>
              </w:rPr>
              <w:t xml:space="preserve"> </w:t>
            </w:r>
          </w:p>
        </w:tc>
        <w:tc>
          <w:tcPr>
            <w:tcW w:w="735" w:type="dxa"/>
            <w:shd w:val="clear" w:color="auto" w:fill="auto"/>
            <w:vAlign w:val="center"/>
          </w:tcPr>
          <w:p w14:paraId="75B13B1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765" w:type="dxa"/>
            <w:vAlign w:val="center"/>
          </w:tcPr>
          <w:p w14:paraId="532448A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台</w:t>
            </w:r>
          </w:p>
        </w:tc>
        <w:tc>
          <w:tcPr>
            <w:tcW w:w="1002" w:type="dxa"/>
            <w:vAlign w:val="center"/>
          </w:tcPr>
          <w:p w14:paraId="79D8458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p>
        </w:tc>
      </w:tr>
      <w:tr w14:paraId="49ACC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755" w:type="dxa"/>
            <w:shd w:val="clear" w:color="auto" w:fill="auto"/>
            <w:vAlign w:val="center"/>
          </w:tcPr>
          <w:p w14:paraId="54833E3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500" w:type="dxa"/>
            <w:shd w:val="clear" w:color="auto" w:fill="auto"/>
            <w:vAlign w:val="center"/>
          </w:tcPr>
          <w:p w14:paraId="3B0B7C1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助行器</w:t>
            </w:r>
          </w:p>
        </w:tc>
        <w:tc>
          <w:tcPr>
            <w:tcW w:w="4500" w:type="dxa"/>
            <w:shd w:val="clear" w:color="auto" w:fill="auto"/>
            <w:vAlign w:val="center"/>
          </w:tcPr>
          <w:p w14:paraId="5F7BAAAC">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1.规格：总长</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sz w:val="21"/>
                <w:szCs w:val="21"/>
                <w:u w:val="none"/>
              </w:rPr>
              <w:t>60cm，总高 78cm~96cm（±3cm），手柄长度</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sz w:val="21"/>
                <w:szCs w:val="21"/>
                <w:u w:val="none"/>
              </w:rPr>
              <w:t xml:space="preserve"> 11cm，扶手宽度</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sz w:val="21"/>
                <w:szCs w:val="21"/>
                <w:u w:val="none"/>
              </w:rPr>
              <w:t xml:space="preserve"> 46cm，最大回转直径 72cm（±3cm）。净重量≤2.4kg。                                                                                                    </w:t>
            </w:r>
            <w:r>
              <w:rPr>
                <w:rFonts w:hint="eastAsia" w:ascii="宋体" w:hAnsi="宋体" w:eastAsia="宋体" w:cs="宋体"/>
                <w:i w:val="0"/>
                <w:iCs w:val="0"/>
                <w:color w:val="000000"/>
                <w:sz w:val="21"/>
                <w:szCs w:val="21"/>
                <w:u w:val="none"/>
                <w:lang w:val="en-US" w:eastAsia="zh-CN"/>
              </w:rPr>
              <w:t>2.</w:t>
            </w:r>
            <w:r>
              <w:rPr>
                <w:rFonts w:hint="eastAsia" w:ascii="宋体" w:hAnsi="宋体" w:eastAsia="宋体" w:cs="宋体"/>
                <w:i w:val="0"/>
                <w:iCs w:val="0"/>
                <w:color w:val="000000"/>
                <w:sz w:val="21"/>
                <w:szCs w:val="21"/>
                <w:u w:val="none"/>
              </w:rPr>
              <w:t xml:space="preserve">主架：采用轻质铝合金为主要材料材，管料直径≥25mm，壁厚≥1.2mm；                        </w:t>
            </w:r>
          </w:p>
          <w:p w14:paraId="76E98C67">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3.</w:t>
            </w:r>
            <w:r>
              <w:rPr>
                <w:rFonts w:hint="eastAsia" w:ascii="宋体" w:hAnsi="宋体" w:eastAsia="宋体" w:cs="宋体"/>
                <w:i w:val="0"/>
                <w:iCs w:val="0"/>
                <w:color w:val="000000"/>
                <w:sz w:val="21"/>
                <w:szCs w:val="21"/>
                <w:u w:val="none"/>
              </w:rPr>
              <w:t>脚管：采用轻质铝合金为主要材料材，管料直径≥28mm，壁厚≥1.2mm；</w:t>
            </w:r>
          </w:p>
          <w:p w14:paraId="5D5163F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i w:val="0"/>
                <w:iCs w:val="0"/>
                <w:color w:val="000000"/>
                <w:sz w:val="21"/>
                <w:szCs w:val="21"/>
                <w:u w:val="none"/>
                <w:lang w:val="en-US" w:eastAsia="zh-CN"/>
              </w:rPr>
              <w:t>4.</w:t>
            </w:r>
            <w:r>
              <w:rPr>
                <w:rFonts w:hint="eastAsia" w:ascii="宋体" w:hAnsi="宋体" w:eastAsia="宋体" w:cs="宋体"/>
                <w:i w:val="0"/>
                <w:iCs w:val="0"/>
                <w:color w:val="000000"/>
                <w:sz w:val="21"/>
                <w:szCs w:val="21"/>
                <w:u w:val="none"/>
              </w:rPr>
              <w:t xml:space="preserve">手撑步进式可折叠结构；高度可调≥8 档位高度调节孔；                                                                                                </w:t>
            </w:r>
            <w:r>
              <w:rPr>
                <w:rFonts w:hint="eastAsia" w:ascii="宋体" w:hAnsi="宋体" w:eastAsia="宋体" w:cs="宋体"/>
                <w:i w:val="0"/>
                <w:iCs w:val="0"/>
                <w:color w:val="000000"/>
                <w:sz w:val="21"/>
                <w:szCs w:val="21"/>
                <w:u w:val="none"/>
                <w:lang w:val="en-US" w:eastAsia="zh-CN"/>
              </w:rPr>
              <w:t>5.</w:t>
            </w:r>
            <w:r>
              <w:rPr>
                <w:rFonts w:hint="eastAsia" w:ascii="宋体" w:hAnsi="宋体" w:eastAsia="宋体" w:cs="宋体"/>
                <w:i w:val="0"/>
                <w:iCs w:val="0"/>
                <w:color w:val="000000"/>
                <w:sz w:val="21"/>
                <w:szCs w:val="21"/>
                <w:u w:val="none"/>
              </w:rPr>
              <w:t>脚垫：耐用橡胶防滑脚垫，稳定性佳，表面摩擦系数高。</w:t>
            </w:r>
          </w:p>
        </w:tc>
        <w:tc>
          <w:tcPr>
            <w:tcW w:w="735" w:type="dxa"/>
            <w:shd w:val="clear" w:color="auto" w:fill="auto"/>
            <w:vAlign w:val="center"/>
          </w:tcPr>
          <w:p w14:paraId="55854C7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w:t>
            </w:r>
          </w:p>
        </w:tc>
        <w:tc>
          <w:tcPr>
            <w:tcW w:w="765" w:type="dxa"/>
            <w:vAlign w:val="center"/>
          </w:tcPr>
          <w:p w14:paraId="2BC6668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台</w:t>
            </w:r>
          </w:p>
        </w:tc>
        <w:tc>
          <w:tcPr>
            <w:tcW w:w="1002" w:type="dxa"/>
            <w:vAlign w:val="center"/>
          </w:tcPr>
          <w:p w14:paraId="313C4CA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p>
        </w:tc>
      </w:tr>
      <w:tr w14:paraId="45B8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55" w:type="dxa"/>
            <w:shd w:val="clear" w:color="auto" w:fill="auto"/>
            <w:vAlign w:val="center"/>
          </w:tcPr>
          <w:p w14:paraId="2D16097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500" w:type="dxa"/>
            <w:shd w:val="clear" w:color="auto" w:fill="auto"/>
            <w:vAlign w:val="center"/>
          </w:tcPr>
          <w:p w14:paraId="77B790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座</w:t>
            </w:r>
            <w:r>
              <w:rPr>
                <w:rFonts w:hint="eastAsia" w:ascii="宋体" w:hAnsi="宋体" w:eastAsia="宋体" w:cs="宋体"/>
                <w:sz w:val="21"/>
                <w:szCs w:val="21"/>
              </w:rPr>
              <w:t>便椅</w:t>
            </w:r>
          </w:p>
        </w:tc>
        <w:tc>
          <w:tcPr>
            <w:tcW w:w="4500" w:type="dxa"/>
            <w:shd w:val="clear" w:color="auto" w:fill="auto"/>
            <w:vAlign w:val="center"/>
          </w:tcPr>
          <w:p w14:paraId="5C07D9D6">
            <w:pPr>
              <w:keepNext w:val="0"/>
              <w:keepLines w:val="0"/>
              <w:widowControl/>
              <w:numPr>
                <w:ilvl w:val="0"/>
                <w:numId w:val="23"/>
              </w:numPr>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规格:长*宽*高 56*50*(93-103)cm（±2cm），高度可调节，座高：46-56cm（±2cm），≥5 档可调，座位宽度：46cm（±2cm）；                                                                                                 2.椅架：高碳钢管焊接而成，管材直径≥22mm、壁厚≥1.2mm。</w:t>
            </w:r>
          </w:p>
          <w:p w14:paraId="67B08C9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 xml:space="preserve">3.可折叠结构，携带方便，表面采用高温粉体烤漆处理；                           </w:t>
            </w:r>
          </w:p>
          <w:p w14:paraId="3026A8FB">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 xml:space="preserve">4.座便器：双层防水坐垫，上板是防水海绵软垫，下板是 PVC 硬坐板；                                                                                                                         </w:t>
            </w:r>
          </w:p>
          <w:p w14:paraId="092725A9">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5.脚垫：采用弹性、耐磨、表面摩擦系数较高的防滑橡胶材料,脚垫内有铁,垫片防止穿透脚垫，耐用，防滑。</w:t>
            </w:r>
          </w:p>
          <w:p w14:paraId="653A4BF5">
            <w:pPr>
              <w:keepNext w:val="0"/>
              <w:keepLines w:val="0"/>
              <w:widowControl/>
              <w:suppressLineNumbers w:val="0"/>
              <w:jc w:val="left"/>
              <w:textAlignment w:val="center"/>
              <w:rPr>
                <w:rFonts w:hint="eastAsia" w:ascii="宋体" w:hAnsi="宋体" w:eastAsia="宋体" w:cs="宋体"/>
                <w:sz w:val="21"/>
                <w:szCs w:val="21"/>
                <w:lang w:eastAsia="zh-CN"/>
              </w:rPr>
            </w:pPr>
            <w:r>
              <w:rPr>
                <w:rFonts w:hint="eastAsia" w:ascii="宋体" w:hAnsi="宋体" w:eastAsia="宋体" w:cs="宋体"/>
                <w:i w:val="0"/>
                <w:iCs w:val="0"/>
                <w:color w:val="000000"/>
                <w:kern w:val="2"/>
                <w:sz w:val="21"/>
                <w:szCs w:val="21"/>
                <w:u w:val="none"/>
                <w:lang w:val="en-US" w:eastAsia="zh-CN" w:bidi="ar-SA"/>
              </w:rPr>
              <w:t>6.安全承重：</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kern w:val="2"/>
                <w:sz w:val="21"/>
                <w:szCs w:val="21"/>
                <w:u w:val="none"/>
                <w:lang w:val="en-US" w:eastAsia="zh-CN" w:bidi="ar-SA"/>
              </w:rPr>
              <w:t>100KG。</w:t>
            </w:r>
          </w:p>
        </w:tc>
        <w:tc>
          <w:tcPr>
            <w:tcW w:w="735" w:type="dxa"/>
            <w:shd w:val="clear" w:color="auto" w:fill="auto"/>
            <w:vAlign w:val="center"/>
          </w:tcPr>
          <w:p w14:paraId="355406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765" w:type="dxa"/>
            <w:vAlign w:val="center"/>
          </w:tcPr>
          <w:p w14:paraId="71384CA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张</w:t>
            </w:r>
          </w:p>
        </w:tc>
        <w:tc>
          <w:tcPr>
            <w:tcW w:w="1002" w:type="dxa"/>
            <w:vAlign w:val="center"/>
          </w:tcPr>
          <w:p w14:paraId="2E3B52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p>
        </w:tc>
      </w:tr>
      <w:tr w14:paraId="18DF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55" w:type="dxa"/>
            <w:shd w:val="clear" w:color="auto" w:fill="auto"/>
            <w:vAlign w:val="center"/>
          </w:tcPr>
          <w:p w14:paraId="333E94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500" w:type="dxa"/>
            <w:shd w:val="clear" w:color="auto" w:fill="auto"/>
            <w:vAlign w:val="center"/>
          </w:tcPr>
          <w:p w14:paraId="7580D17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沐浴椅</w:t>
            </w:r>
          </w:p>
        </w:tc>
        <w:tc>
          <w:tcPr>
            <w:tcW w:w="4500" w:type="dxa"/>
            <w:shd w:val="clear" w:color="auto" w:fill="auto"/>
            <w:vAlign w:val="center"/>
          </w:tcPr>
          <w:p w14:paraId="30F05E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 xml:space="preserve">1.规格：长*宽*高 50*43*（66-79）cm（±2cm），高度可调节。坐高：37.5-50cm（±2cm），净重≤3KG。                                                                                                   </w:t>
            </w: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sz w:val="21"/>
                <w:szCs w:val="21"/>
                <w:u w:val="none"/>
              </w:rPr>
              <w:t xml:space="preserve">主架：由高强度铝合金管材组成，厚度≥1.2mm，表面阳极氧化处理。                                  </w:t>
            </w:r>
          </w:p>
          <w:p w14:paraId="533FCB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3.</w:t>
            </w:r>
            <w:r>
              <w:rPr>
                <w:rFonts w:hint="eastAsia" w:ascii="宋体" w:hAnsi="宋体" w:eastAsia="宋体" w:cs="宋体"/>
                <w:i w:val="0"/>
                <w:iCs w:val="0"/>
                <w:color w:val="000000"/>
                <w:sz w:val="21"/>
                <w:szCs w:val="21"/>
                <w:u w:val="none"/>
              </w:rPr>
              <w:t xml:space="preserve">座靠板：采用的 PE 吹塑成型，坐板表面设计有漏水孔和防滑纹。                                            </w:t>
            </w:r>
          </w:p>
          <w:p w14:paraId="6665CDF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lang w:val="en-US" w:eastAsia="zh-CN"/>
              </w:rPr>
            </w:pPr>
            <w:r>
              <w:rPr>
                <w:rFonts w:hint="eastAsia" w:ascii="宋体" w:hAnsi="宋体" w:eastAsia="宋体" w:cs="宋体"/>
                <w:i w:val="0"/>
                <w:iCs w:val="0"/>
                <w:color w:val="000000"/>
                <w:sz w:val="21"/>
                <w:szCs w:val="21"/>
                <w:u w:val="none"/>
                <w:lang w:val="en-US" w:eastAsia="zh-CN"/>
              </w:rPr>
              <w:t>4.</w:t>
            </w:r>
            <w:r>
              <w:rPr>
                <w:rFonts w:hint="eastAsia" w:ascii="宋体" w:hAnsi="宋体" w:eastAsia="宋体" w:cs="宋体"/>
                <w:i w:val="0"/>
                <w:iCs w:val="0"/>
                <w:color w:val="000000"/>
                <w:sz w:val="21"/>
                <w:szCs w:val="21"/>
                <w:u w:val="none"/>
              </w:rPr>
              <w:t xml:space="preserve">扶手：扶手采用焊接拆装，扶手表面安装有泡沫棉，防滑耐用。                                                                                 </w:t>
            </w:r>
            <w:r>
              <w:rPr>
                <w:rFonts w:hint="eastAsia" w:ascii="宋体" w:hAnsi="宋体" w:eastAsia="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sz w:val="21"/>
                <w:szCs w:val="21"/>
                <w:u w:val="none"/>
              </w:rPr>
              <w:t>脚腿：四只脚腿高度≥6 档可调节</w:t>
            </w:r>
            <w:r>
              <w:rPr>
                <w:rFonts w:hint="eastAsia" w:ascii="宋体" w:hAnsi="宋体" w:eastAsia="宋体" w:cs="宋体"/>
                <w:i w:val="0"/>
                <w:iCs w:val="0"/>
                <w:color w:val="000000"/>
                <w:sz w:val="21"/>
                <w:szCs w:val="21"/>
                <w:u w:val="none"/>
                <w:lang w:eastAsia="zh-CN"/>
              </w:rPr>
              <w:t>。</w:t>
            </w:r>
          </w:p>
        </w:tc>
        <w:tc>
          <w:tcPr>
            <w:tcW w:w="735" w:type="dxa"/>
            <w:shd w:val="clear" w:color="auto" w:fill="auto"/>
            <w:vAlign w:val="center"/>
          </w:tcPr>
          <w:p w14:paraId="772E600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765" w:type="dxa"/>
            <w:vAlign w:val="center"/>
          </w:tcPr>
          <w:p w14:paraId="43D71DD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张</w:t>
            </w:r>
          </w:p>
        </w:tc>
        <w:tc>
          <w:tcPr>
            <w:tcW w:w="1002" w:type="dxa"/>
            <w:vAlign w:val="center"/>
          </w:tcPr>
          <w:p w14:paraId="12876AD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p>
        </w:tc>
      </w:tr>
      <w:tr w14:paraId="45AE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55" w:type="dxa"/>
            <w:shd w:val="clear" w:color="auto" w:fill="auto"/>
            <w:vAlign w:val="center"/>
          </w:tcPr>
          <w:p w14:paraId="30E30D5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1500" w:type="dxa"/>
            <w:shd w:val="clear" w:color="auto" w:fill="auto"/>
            <w:vAlign w:val="center"/>
          </w:tcPr>
          <w:p w14:paraId="2BAA5FC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儿童坐姿椅</w:t>
            </w:r>
          </w:p>
        </w:tc>
        <w:tc>
          <w:tcPr>
            <w:tcW w:w="4500" w:type="dxa"/>
            <w:shd w:val="clear" w:color="auto" w:fill="auto"/>
            <w:vAlign w:val="center"/>
          </w:tcPr>
          <w:p w14:paraId="223DF6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 xml:space="preserve">1.规格：总长: </w:t>
            </w:r>
            <w:r>
              <w:rPr>
                <w:rFonts w:hint="eastAsia" w:ascii="宋体" w:hAnsi="宋体" w:eastAsia="宋体" w:cs="宋体"/>
                <w:i w:val="0"/>
                <w:iCs w:val="0"/>
                <w:color w:val="000000"/>
                <w:kern w:val="2"/>
                <w:sz w:val="21"/>
                <w:szCs w:val="21"/>
                <w:u w:val="none"/>
                <w:lang w:val="en-US" w:eastAsia="zh-CN" w:bidi="ar-SA"/>
              </w:rPr>
              <w:t>≥</w:t>
            </w:r>
            <w:r>
              <w:rPr>
                <w:rFonts w:hint="eastAsia" w:ascii="宋体" w:hAnsi="宋体" w:eastAsia="宋体" w:cs="宋体"/>
                <w:i w:val="0"/>
                <w:iCs w:val="0"/>
                <w:color w:val="000000"/>
                <w:sz w:val="21"/>
                <w:szCs w:val="21"/>
                <w:u w:val="none"/>
              </w:rPr>
              <w:t xml:space="preserve">65cm，总宽: </w:t>
            </w:r>
            <w:r>
              <w:rPr>
                <w:rFonts w:hint="eastAsia" w:ascii="宋体" w:hAnsi="宋体" w:eastAsia="宋体" w:cs="宋体"/>
                <w:i w:val="0"/>
                <w:iCs w:val="0"/>
                <w:color w:val="000000"/>
                <w:kern w:val="2"/>
                <w:sz w:val="21"/>
                <w:szCs w:val="21"/>
                <w:u w:val="none"/>
                <w:lang w:val="en-US" w:eastAsia="zh-CN" w:bidi="ar-SA"/>
              </w:rPr>
              <w:t>≥</w:t>
            </w:r>
            <w:r>
              <w:rPr>
                <w:rFonts w:hint="eastAsia" w:ascii="宋体" w:hAnsi="宋体" w:eastAsia="宋体" w:cs="宋体"/>
                <w:i w:val="0"/>
                <w:iCs w:val="0"/>
                <w:color w:val="000000"/>
                <w:sz w:val="21"/>
                <w:szCs w:val="21"/>
                <w:u w:val="none"/>
              </w:rPr>
              <w:t>60cm，总高: 94-110cm（±3cm），高度可调。餐板面高度可调，前后可调</w:t>
            </w:r>
            <w:r>
              <w:rPr>
                <w:rFonts w:hint="eastAsia" w:ascii="宋体" w:hAnsi="宋体" w:eastAsia="宋体" w:cs="宋体"/>
                <w:i w:val="0"/>
                <w:iCs w:val="0"/>
                <w:color w:val="000000"/>
                <w:sz w:val="21"/>
                <w:szCs w:val="21"/>
                <w:u w:val="none"/>
                <w:lang w:eastAsia="zh-CN"/>
              </w:rPr>
              <w:t>；</w:t>
            </w:r>
          </w:p>
          <w:p w14:paraId="413A31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2</w:t>
            </w:r>
            <w:r>
              <w:rPr>
                <w:rFonts w:hint="eastAsia" w:ascii="宋体" w:hAnsi="宋体" w:eastAsia="宋体" w:cs="宋体"/>
                <w:i w:val="0"/>
                <w:iCs w:val="0"/>
                <w:color w:val="000000"/>
                <w:sz w:val="21"/>
                <w:szCs w:val="21"/>
                <w:u w:val="none"/>
              </w:rPr>
              <w:t>.脚踏板、餐板：高强度ABS材质，易于清洁、可冲洗；脚踏板承载量</w:t>
            </w:r>
            <w:r>
              <w:rPr>
                <w:rFonts w:hint="eastAsia" w:ascii="宋体" w:hAnsi="宋体" w:eastAsia="宋体" w:cs="宋体"/>
                <w:i w:val="0"/>
                <w:iCs w:val="0"/>
                <w:color w:val="000000"/>
                <w:kern w:val="2"/>
                <w:sz w:val="21"/>
                <w:szCs w:val="21"/>
                <w:u w:val="none"/>
                <w:lang w:val="en-US" w:eastAsia="zh-CN" w:bidi="ar-SA"/>
              </w:rPr>
              <w:t>≥</w:t>
            </w:r>
            <w:r>
              <w:rPr>
                <w:rFonts w:hint="eastAsia" w:ascii="宋体" w:hAnsi="宋体" w:eastAsia="宋体" w:cs="宋体"/>
                <w:i w:val="0"/>
                <w:iCs w:val="0"/>
                <w:color w:val="000000"/>
                <w:sz w:val="21"/>
                <w:szCs w:val="21"/>
                <w:u w:val="none"/>
              </w:rPr>
              <w:t>75KG；餐板两侧 T型不锈钢架，拆装方便简易。</w:t>
            </w:r>
          </w:p>
          <w:p w14:paraId="2F6BF3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3</w:t>
            </w:r>
            <w:r>
              <w:rPr>
                <w:rFonts w:hint="eastAsia" w:ascii="宋体" w:hAnsi="宋体" w:eastAsia="宋体" w:cs="宋体"/>
                <w:i w:val="0"/>
                <w:iCs w:val="0"/>
                <w:color w:val="000000"/>
                <w:sz w:val="21"/>
                <w:szCs w:val="21"/>
                <w:u w:val="none"/>
              </w:rPr>
              <w:t>.配高靠枕头：可随意调节高低，可供用户选择不同高度使用。</w:t>
            </w:r>
          </w:p>
          <w:p w14:paraId="04EF13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4</w:t>
            </w:r>
            <w:r>
              <w:rPr>
                <w:rFonts w:hint="eastAsia" w:ascii="宋体" w:hAnsi="宋体" w:eastAsia="宋体" w:cs="宋体"/>
                <w:i w:val="0"/>
                <w:iCs w:val="0"/>
                <w:color w:val="000000"/>
                <w:sz w:val="21"/>
                <w:szCs w:val="21"/>
                <w:u w:val="none"/>
              </w:rPr>
              <w:t>.护腰垫：在腋下，夹紧两侧肋部，可拆卸；。</w:t>
            </w:r>
          </w:p>
          <w:p w14:paraId="2429BDA5">
            <w:pPr>
              <w:keepNext w:val="0"/>
              <w:keepLines w:val="0"/>
              <w:widowControl/>
              <w:suppressLineNumbers w:val="0"/>
              <w:jc w:val="left"/>
              <w:textAlignment w:val="center"/>
              <w:rPr>
                <w:rFonts w:hint="eastAsia" w:ascii="宋体" w:hAnsi="宋体" w:eastAsia="宋体" w:cs="宋体"/>
                <w:sz w:val="21"/>
                <w:szCs w:val="21"/>
                <w:lang w:eastAsia="zh-CN"/>
              </w:rPr>
            </w:pPr>
            <w:r>
              <w:rPr>
                <w:rFonts w:hint="eastAsia" w:ascii="宋体" w:hAnsi="宋体" w:eastAsia="宋体" w:cs="宋体"/>
                <w:i w:val="0"/>
                <w:iCs w:val="0"/>
                <w:color w:val="000000"/>
                <w:sz w:val="21"/>
                <w:szCs w:val="21"/>
                <w:u w:val="none"/>
                <w:lang w:val="en-US" w:eastAsia="zh-CN"/>
              </w:rPr>
              <w:t>5</w:t>
            </w:r>
            <w:r>
              <w:rPr>
                <w:rFonts w:hint="eastAsia" w:ascii="宋体" w:hAnsi="宋体" w:eastAsia="宋体" w:cs="宋体"/>
                <w:i w:val="0"/>
                <w:iCs w:val="0"/>
                <w:color w:val="000000"/>
                <w:sz w:val="21"/>
                <w:szCs w:val="21"/>
                <w:u w:val="none"/>
              </w:rPr>
              <w:t>.配有</w:t>
            </w:r>
            <w:r>
              <w:rPr>
                <w:rFonts w:hint="eastAsia" w:ascii="宋体" w:hAnsi="宋体" w:eastAsia="宋体" w:cs="宋体"/>
                <w:i w:val="0"/>
                <w:iCs w:val="0"/>
                <w:color w:val="000000"/>
                <w:sz w:val="21"/>
                <w:szCs w:val="21"/>
                <w:u w:val="none"/>
                <w:lang w:val="en-US" w:eastAsia="zh-CN"/>
              </w:rPr>
              <w:t>安全</w:t>
            </w:r>
            <w:r>
              <w:rPr>
                <w:rFonts w:hint="eastAsia" w:ascii="宋体" w:hAnsi="宋体" w:eastAsia="宋体" w:cs="宋体"/>
                <w:i w:val="0"/>
                <w:iCs w:val="0"/>
                <w:color w:val="000000"/>
                <w:sz w:val="21"/>
                <w:szCs w:val="21"/>
                <w:u w:val="none"/>
              </w:rPr>
              <w:t>带，配有高强度金属限位垫骨架，限位垫可前后移动；脚托配有小腿姿势矫正固定垫及安全带</w:t>
            </w:r>
            <w:r>
              <w:rPr>
                <w:rFonts w:hint="eastAsia" w:ascii="宋体" w:hAnsi="宋体" w:eastAsia="宋体" w:cs="宋体"/>
                <w:i w:val="0"/>
                <w:iCs w:val="0"/>
                <w:color w:val="000000"/>
                <w:sz w:val="21"/>
                <w:szCs w:val="21"/>
                <w:u w:val="none"/>
                <w:lang w:eastAsia="zh-CN"/>
              </w:rPr>
              <w:t>。</w:t>
            </w:r>
            <w:r>
              <w:rPr>
                <w:rFonts w:hint="eastAsia" w:ascii="宋体" w:hAnsi="宋体" w:eastAsia="宋体" w:cs="宋体"/>
                <w:b w:val="0"/>
                <w:bCs w:val="0"/>
                <w:i w:val="0"/>
                <w:iCs w:val="0"/>
                <w:color w:val="auto"/>
                <w:sz w:val="21"/>
                <w:szCs w:val="21"/>
                <w:u w:val="none"/>
              </w:rPr>
              <w:t>最大荷载:75kg（±2kg）。</w:t>
            </w:r>
          </w:p>
        </w:tc>
        <w:tc>
          <w:tcPr>
            <w:tcW w:w="735" w:type="dxa"/>
            <w:shd w:val="clear" w:color="auto" w:fill="auto"/>
            <w:vAlign w:val="center"/>
          </w:tcPr>
          <w:p w14:paraId="572FB94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765" w:type="dxa"/>
            <w:vAlign w:val="center"/>
          </w:tcPr>
          <w:p w14:paraId="25F5603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张</w:t>
            </w:r>
          </w:p>
        </w:tc>
        <w:tc>
          <w:tcPr>
            <w:tcW w:w="1002" w:type="dxa"/>
            <w:vAlign w:val="center"/>
          </w:tcPr>
          <w:p w14:paraId="379FB83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p>
        </w:tc>
      </w:tr>
      <w:tr w14:paraId="6D882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55" w:type="dxa"/>
            <w:shd w:val="clear" w:color="auto" w:fill="auto"/>
            <w:vAlign w:val="center"/>
          </w:tcPr>
          <w:p w14:paraId="070D8D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500" w:type="dxa"/>
            <w:shd w:val="clear" w:color="auto" w:fill="auto"/>
            <w:vAlign w:val="center"/>
          </w:tcPr>
          <w:p w14:paraId="22CE4E0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四脚拐杖</w:t>
            </w:r>
          </w:p>
        </w:tc>
        <w:tc>
          <w:tcPr>
            <w:tcW w:w="4500" w:type="dxa"/>
            <w:shd w:val="clear" w:color="auto" w:fill="auto"/>
            <w:vAlign w:val="center"/>
          </w:tcPr>
          <w:p w14:paraId="35F9F4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 xml:space="preserve">1.规格：总长: </w:t>
            </w:r>
            <w:r>
              <w:rPr>
                <w:rFonts w:hint="eastAsia" w:ascii="宋体" w:hAnsi="宋体" w:eastAsia="宋体" w:cs="宋体"/>
                <w:i w:val="0"/>
                <w:iCs w:val="0"/>
                <w:color w:val="000000"/>
                <w:kern w:val="2"/>
                <w:sz w:val="21"/>
                <w:szCs w:val="21"/>
                <w:u w:val="none"/>
                <w:lang w:val="en-US" w:eastAsia="zh-CN" w:bidi="ar-SA"/>
              </w:rPr>
              <w:t>≥</w:t>
            </w:r>
            <w:r>
              <w:rPr>
                <w:rFonts w:hint="eastAsia" w:ascii="宋体" w:hAnsi="宋体" w:eastAsia="宋体" w:cs="宋体"/>
                <w:i w:val="0"/>
                <w:iCs w:val="0"/>
                <w:color w:val="000000"/>
                <w:sz w:val="21"/>
                <w:szCs w:val="21"/>
                <w:u w:val="none"/>
              </w:rPr>
              <w:t xml:space="preserve">65cm，总宽: </w:t>
            </w:r>
            <w:r>
              <w:rPr>
                <w:rFonts w:hint="eastAsia" w:ascii="宋体" w:hAnsi="宋体" w:eastAsia="宋体" w:cs="宋体"/>
                <w:i w:val="0"/>
                <w:iCs w:val="0"/>
                <w:color w:val="000000"/>
                <w:kern w:val="2"/>
                <w:sz w:val="21"/>
                <w:szCs w:val="21"/>
                <w:u w:val="none"/>
                <w:lang w:val="en-US" w:eastAsia="zh-CN" w:bidi="ar-SA"/>
              </w:rPr>
              <w:t>≥</w:t>
            </w:r>
            <w:r>
              <w:rPr>
                <w:rFonts w:hint="eastAsia" w:ascii="宋体" w:hAnsi="宋体" w:eastAsia="宋体" w:cs="宋体"/>
                <w:i w:val="0"/>
                <w:iCs w:val="0"/>
                <w:color w:val="000000"/>
                <w:sz w:val="21"/>
                <w:szCs w:val="21"/>
                <w:u w:val="none"/>
              </w:rPr>
              <w:t>60cm，总高: 94-110cm（±3cm），高度可调。餐板面高度可调，前后可调</w:t>
            </w:r>
            <w:r>
              <w:rPr>
                <w:rFonts w:hint="eastAsia" w:ascii="宋体" w:hAnsi="宋体" w:eastAsia="宋体" w:cs="宋体"/>
                <w:i w:val="0"/>
                <w:iCs w:val="0"/>
                <w:color w:val="000000"/>
                <w:sz w:val="21"/>
                <w:szCs w:val="21"/>
                <w:u w:val="none"/>
                <w:lang w:eastAsia="zh-CN"/>
              </w:rPr>
              <w:t>；</w:t>
            </w:r>
          </w:p>
          <w:p w14:paraId="52AAD7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2</w:t>
            </w:r>
            <w:r>
              <w:rPr>
                <w:rFonts w:hint="eastAsia" w:ascii="宋体" w:hAnsi="宋体" w:eastAsia="宋体" w:cs="宋体"/>
                <w:i w:val="0"/>
                <w:iCs w:val="0"/>
                <w:color w:val="000000"/>
                <w:sz w:val="21"/>
                <w:szCs w:val="21"/>
                <w:u w:val="none"/>
              </w:rPr>
              <w:t>.脚踏板、餐板：高强度ABS材质，易于清洁、可冲洗；脚踏板承载量</w:t>
            </w:r>
            <w:r>
              <w:rPr>
                <w:rFonts w:hint="eastAsia" w:ascii="宋体" w:hAnsi="宋体" w:eastAsia="宋体" w:cs="宋体"/>
                <w:i w:val="0"/>
                <w:iCs w:val="0"/>
                <w:color w:val="000000"/>
                <w:kern w:val="2"/>
                <w:sz w:val="21"/>
                <w:szCs w:val="21"/>
                <w:u w:val="none"/>
                <w:lang w:val="en-US" w:eastAsia="zh-CN" w:bidi="ar-SA"/>
              </w:rPr>
              <w:t>≥</w:t>
            </w:r>
            <w:r>
              <w:rPr>
                <w:rFonts w:hint="eastAsia" w:ascii="宋体" w:hAnsi="宋体" w:eastAsia="宋体" w:cs="宋体"/>
                <w:i w:val="0"/>
                <w:iCs w:val="0"/>
                <w:color w:val="000000"/>
                <w:sz w:val="21"/>
                <w:szCs w:val="21"/>
                <w:u w:val="none"/>
              </w:rPr>
              <w:t>75KG；餐板两侧 T型不锈钢架，拆装方便简易。</w:t>
            </w:r>
          </w:p>
          <w:p w14:paraId="6C1593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3</w:t>
            </w:r>
            <w:r>
              <w:rPr>
                <w:rFonts w:hint="eastAsia" w:ascii="宋体" w:hAnsi="宋体" w:eastAsia="宋体" w:cs="宋体"/>
                <w:i w:val="0"/>
                <w:iCs w:val="0"/>
                <w:color w:val="000000"/>
                <w:sz w:val="21"/>
                <w:szCs w:val="21"/>
                <w:u w:val="none"/>
              </w:rPr>
              <w:t>.配高靠枕头：可随意调节高低，可供用户选择不同高度使用。</w:t>
            </w:r>
          </w:p>
          <w:p w14:paraId="7F5E46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4</w:t>
            </w:r>
            <w:r>
              <w:rPr>
                <w:rFonts w:hint="eastAsia" w:ascii="宋体" w:hAnsi="宋体" w:eastAsia="宋体" w:cs="宋体"/>
                <w:i w:val="0"/>
                <w:iCs w:val="0"/>
                <w:color w:val="000000"/>
                <w:sz w:val="21"/>
                <w:szCs w:val="21"/>
                <w:u w:val="none"/>
              </w:rPr>
              <w:t>.护腰垫：在腋下，夹紧两侧肋部，可拆卸；。</w:t>
            </w:r>
          </w:p>
          <w:p w14:paraId="65CB0ED1">
            <w:pPr>
              <w:keepNext w:val="0"/>
              <w:keepLines w:val="0"/>
              <w:widowControl/>
              <w:suppressLineNumbers w:val="0"/>
              <w:jc w:val="left"/>
              <w:textAlignment w:val="center"/>
              <w:rPr>
                <w:rFonts w:hint="eastAsia" w:ascii="宋体" w:hAnsi="宋体" w:eastAsia="宋体" w:cs="宋体"/>
                <w:sz w:val="21"/>
                <w:szCs w:val="21"/>
                <w:lang w:eastAsia="zh-CN"/>
              </w:rPr>
            </w:pPr>
            <w:r>
              <w:rPr>
                <w:rFonts w:hint="eastAsia" w:ascii="宋体" w:hAnsi="宋体" w:eastAsia="宋体" w:cs="宋体"/>
                <w:i w:val="0"/>
                <w:iCs w:val="0"/>
                <w:color w:val="000000"/>
                <w:sz w:val="21"/>
                <w:szCs w:val="21"/>
                <w:u w:val="none"/>
                <w:lang w:val="en-US" w:eastAsia="zh-CN"/>
              </w:rPr>
              <w:t>5</w:t>
            </w:r>
            <w:r>
              <w:rPr>
                <w:rFonts w:hint="eastAsia" w:ascii="宋体" w:hAnsi="宋体" w:eastAsia="宋体" w:cs="宋体"/>
                <w:i w:val="0"/>
                <w:iCs w:val="0"/>
                <w:color w:val="000000"/>
                <w:sz w:val="21"/>
                <w:szCs w:val="21"/>
                <w:u w:val="none"/>
              </w:rPr>
              <w:t>.配有</w:t>
            </w:r>
            <w:r>
              <w:rPr>
                <w:rFonts w:hint="eastAsia" w:ascii="宋体" w:hAnsi="宋体" w:eastAsia="宋体" w:cs="宋体"/>
                <w:i w:val="0"/>
                <w:iCs w:val="0"/>
                <w:color w:val="000000"/>
                <w:sz w:val="21"/>
                <w:szCs w:val="21"/>
                <w:u w:val="none"/>
                <w:lang w:val="en-US" w:eastAsia="zh-CN"/>
              </w:rPr>
              <w:t>安全</w:t>
            </w:r>
            <w:r>
              <w:rPr>
                <w:rFonts w:hint="eastAsia" w:ascii="宋体" w:hAnsi="宋体" w:eastAsia="宋体" w:cs="宋体"/>
                <w:i w:val="0"/>
                <w:iCs w:val="0"/>
                <w:color w:val="000000"/>
                <w:sz w:val="21"/>
                <w:szCs w:val="21"/>
                <w:u w:val="none"/>
              </w:rPr>
              <w:t>带，配有高强度金属限位垫骨架，限位垫可前后移动；脚托配有小腿姿势矫正固定垫及安全带</w:t>
            </w:r>
            <w:r>
              <w:rPr>
                <w:rFonts w:hint="eastAsia" w:ascii="宋体" w:hAnsi="宋体" w:eastAsia="宋体" w:cs="宋体"/>
                <w:i w:val="0"/>
                <w:iCs w:val="0"/>
                <w:color w:val="000000"/>
                <w:sz w:val="21"/>
                <w:szCs w:val="21"/>
                <w:u w:val="none"/>
                <w:lang w:eastAsia="zh-CN"/>
              </w:rPr>
              <w:t>。</w:t>
            </w:r>
            <w:r>
              <w:rPr>
                <w:rFonts w:hint="eastAsia" w:ascii="宋体" w:hAnsi="宋体" w:eastAsia="宋体" w:cs="宋体"/>
                <w:b w:val="0"/>
                <w:bCs w:val="0"/>
                <w:i w:val="0"/>
                <w:iCs w:val="0"/>
                <w:color w:val="auto"/>
                <w:sz w:val="21"/>
                <w:szCs w:val="21"/>
                <w:u w:val="none"/>
              </w:rPr>
              <w:t>最大荷载:75kg（±2kg）。</w:t>
            </w:r>
          </w:p>
        </w:tc>
        <w:tc>
          <w:tcPr>
            <w:tcW w:w="735" w:type="dxa"/>
            <w:shd w:val="clear" w:color="auto" w:fill="auto"/>
            <w:vAlign w:val="center"/>
          </w:tcPr>
          <w:p w14:paraId="62DC73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765" w:type="dxa"/>
            <w:vAlign w:val="center"/>
          </w:tcPr>
          <w:p w14:paraId="556205C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支</w:t>
            </w:r>
          </w:p>
        </w:tc>
        <w:tc>
          <w:tcPr>
            <w:tcW w:w="1002" w:type="dxa"/>
            <w:vAlign w:val="center"/>
          </w:tcPr>
          <w:p w14:paraId="238A7F7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p>
        </w:tc>
      </w:tr>
      <w:tr w14:paraId="6F67D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55" w:type="dxa"/>
            <w:shd w:val="clear" w:color="auto" w:fill="auto"/>
            <w:vAlign w:val="center"/>
          </w:tcPr>
          <w:p w14:paraId="5764D45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1500" w:type="dxa"/>
            <w:shd w:val="clear" w:color="auto" w:fill="auto"/>
            <w:vAlign w:val="center"/>
          </w:tcPr>
          <w:p w14:paraId="40E40BB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b w:val="0"/>
                <w:bCs/>
                <w:color w:val="auto"/>
                <w:sz w:val="21"/>
                <w:szCs w:val="21"/>
                <w:lang w:val="en-US" w:eastAsia="zh-CN"/>
              </w:rPr>
              <w:t>①成人大功率耳背式助听器</w:t>
            </w:r>
          </w:p>
        </w:tc>
        <w:tc>
          <w:tcPr>
            <w:tcW w:w="4500" w:type="dxa"/>
            <w:shd w:val="clear" w:color="auto" w:fill="auto"/>
            <w:vAlign w:val="center"/>
          </w:tcPr>
          <w:p w14:paraId="797DC5B6">
            <w:pPr>
              <w:pStyle w:val="106"/>
              <w:numPr>
                <w:ilvl w:val="0"/>
                <w:numId w:val="0"/>
              </w:numPr>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he-IL"/>
              </w:rPr>
              <w:t>1.</w:t>
            </w:r>
            <w:r>
              <w:rPr>
                <w:rFonts w:hint="eastAsia" w:ascii="宋体" w:hAnsi="宋体" w:eastAsia="宋体" w:cs="宋体"/>
                <w:color w:val="auto"/>
                <w:sz w:val="21"/>
                <w:szCs w:val="21"/>
              </w:rPr>
              <w:t>全数字信号处理耳背机</w:t>
            </w:r>
          </w:p>
          <w:p w14:paraId="065A4C54">
            <w:pPr>
              <w:pStyle w:val="106"/>
              <w:numPr>
                <w:ilvl w:val="0"/>
                <w:numId w:val="0"/>
              </w:numPr>
              <w:ind w:left="360" w:leftChars="0" w:hanging="360" w:firstLineChars="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he-IL"/>
              </w:rPr>
              <w:t>2.</w:t>
            </w:r>
            <w:r>
              <w:rPr>
                <w:rFonts w:hint="eastAsia" w:ascii="宋体" w:hAnsi="宋体" w:eastAsia="宋体" w:cs="宋体"/>
                <w:color w:val="auto"/>
                <w:sz w:val="21"/>
                <w:szCs w:val="21"/>
              </w:rPr>
              <w:t>双麦克风技术</w:t>
            </w:r>
          </w:p>
          <w:p w14:paraId="228E90F6">
            <w:pPr>
              <w:pStyle w:val="106"/>
              <w:numPr>
                <w:ilvl w:val="0"/>
                <w:numId w:val="0"/>
              </w:numPr>
              <w:ind w:left="360" w:leftChars="0" w:hanging="360" w:firstLineChars="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he-IL"/>
              </w:rPr>
              <w:t>3.</w:t>
            </w:r>
            <w:r>
              <w:rPr>
                <w:rFonts w:hint="eastAsia" w:ascii="宋体" w:hAnsi="宋体" w:eastAsia="宋体" w:cs="宋体"/>
                <w:color w:val="auto"/>
                <w:sz w:val="21"/>
                <w:szCs w:val="21"/>
              </w:rPr>
              <w:t>软件可见可调独立通道数：≥</w:t>
            </w: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个</w:t>
            </w:r>
          </w:p>
          <w:p w14:paraId="0D165E62">
            <w:pPr>
              <w:pStyle w:val="106"/>
              <w:numPr>
                <w:ilvl w:val="0"/>
                <w:numId w:val="0"/>
              </w:numPr>
              <w:ind w:left="360" w:leftChars="0" w:hanging="360" w:firstLineChars="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he-IL"/>
              </w:rPr>
              <w:t>4.</w:t>
            </w:r>
            <w:r>
              <w:rPr>
                <w:rFonts w:hint="eastAsia" w:ascii="宋体" w:hAnsi="宋体" w:eastAsia="宋体" w:cs="宋体"/>
                <w:color w:val="auto"/>
                <w:sz w:val="21"/>
                <w:szCs w:val="21"/>
              </w:rPr>
              <w:t>聆听程序设置：≥</w:t>
            </w:r>
            <w:r>
              <w:rPr>
                <w:rFonts w:hint="eastAsia" w:ascii="宋体" w:hAnsi="宋体" w:eastAsia="宋体" w:cs="宋体"/>
                <w:color w:val="auto"/>
                <w:sz w:val="21"/>
                <w:szCs w:val="21"/>
                <w:lang w:val="en-US" w:eastAsia="zh-CN"/>
              </w:rPr>
              <w:t>4+3</w:t>
            </w:r>
            <w:r>
              <w:rPr>
                <w:rFonts w:hint="eastAsia" w:ascii="宋体" w:hAnsi="宋体" w:eastAsia="宋体" w:cs="宋体"/>
                <w:color w:val="auto"/>
                <w:sz w:val="21"/>
                <w:szCs w:val="21"/>
              </w:rPr>
              <w:t>个（自动＋手动）</w:t>
            </w:r>
          </w:p>
          <w:p w14:paraId="24330693">
            <w:pPr>
              <w:pStyle w:val="106"/>
              <w:numPr>
                <w:ilvl w:val="0"/>
                <w:numId w:val="0"/>
              </w:numPr>
              <w:ind w:left="360" w:leftChars="0" w:hanging="360" w:firstLineChars="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he-IL"/>
              </w:rPr>
              <w:t>5.</w:t>
            </w:r>
            <w:r>
              <w:rPr>
                <w:rFonts w:hint="eastAsia" w:ascii="宋体" w:hAnsi="宋体" w:eastAsia="宋体" w:cs="宋体"/>
                <w:color w:val="auto"/>
                <w:sz w:val="21"/>
                <w:szCs w:val="21"/>
              </w:rPr>
              <w:t>饱和声压级：≥</w:t>
            </w:r>
            <w:r>
              <w:rPr>
                <w:rFonts w:hint="eastAsia" w:ascii="宋体" w:hAnsi="宋体" w:eastAsia="宋体" w:cs="宋体"/>
                <w:color w:val="auto"/>
                <w:sz w:val="21"/>
                <w:szCs w:val="21"/>
                <w:lang w:val="en-US" w:eastAsia="zh-CN"/>
              </w:rPr>
              <w:t xml:space="preserve">131.9 </w:t>
            </w:r>
            <w:r>
              <w:rPr>
                <w:rFonts w:hint="eastAsia" w:ascii="宋体" w:hAnsi="宋体" w:eastAsia="宋体" w:cs="宋体"/>
                <w:color w:val="auto"/>
                <w:sz w:val="21"/>
                <w:szCs w:val="21"/>
              </w:rPr>
              <w:t>dBSPL</w:t>
            </w:r>
          </w:p>
          <w:p w14:paraId="2DC0835E">
            <w:pPr>
              <w:pStyle w:val="106"/>
              <w:numPr>
                <w:ilvl w:val="0"/>
                <w:numId w:val="0"/>
              </w:numPr>
              <w:ind w:left="360" w:leftChars="0" w:hanging="360" w:firstLineChars="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he-IL"/>
              </w:rPr>
              <w:t>6.</w:t>
            </w:r>
            <w:r>
              <w:rPr>
                <w:rFonts w:hint="eastAsia" w:ascii="宋体" w:hAnsi="宋体" w:eastAsia="宋体" w:cs="宋体"/>
                <w:color w:val="auto"/>
                <w:sz w:val="21"/>
                <w:szCs w:val="21"/>
              </w:rPr>
              <w:t>满档声增益：≥</w:t>
            </w:r>
            <w:r>
              <w:rPr>
                <w:rFonts w:hint="eastAsia" w:ascii="宋体" w:hAnsi="宋体" w:eastAsia="宋体" w:cs="宋体"/>
                <w:color w:val="auto"/>
                <w:sz w:val="21"/>
                <w:szCs w:val="21"/>
                <w:lang w:val="en-US" w:eastAsia="zh-CN"/>
              </w:rPr>
              <w:t>69.1</w:t>
            </w:r>
            <w:r>
              <w:rPr>
                <w:rFonts w:hint="eastAsia" w:ascii="宋体" w:hAnsi="宋体" w:eastAsia="宋体" w:cs="宋体"/>
                <w:color w:val="auto"/>
                <w:sz w:val="21"/>
                <w:szCs w:val="21"/>
              </w:rPr>
              <w:t>dB</w:t>
            </w:r>
          </w:p>
          <w:p w14:paraId="29AC8B55">
            <w:pPr>
              <w:pStyle w:val="106"/>
              <w:numPr>
                <w:ilvl w:val="0"/>
                <w:numId w:val="0"/>
              </w:numPr>
              <w:ind w:left="360" w:leftChars="0" w:hanging="360" w:firstLineChars="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he-IL"/>
              </w:rPr>
              <w:t>7.</w:t>
            </w:r>
            <w:r>
              <w:rPr>
                <w:rFonts w:hint="eastAsia" w:ascii="宋体" w:hAnsi="宋体" w:eastAsia="宋体" w:cs="宋体"/>
                <w:color w:val="auto"/>
                <w:sz w:val="21"/>
                <w:szCs w:val="21"/>
              </w:rPr>
              <w:t>总谐波失真：≤</w:t>
            </w:r>
            <w:r>
              <w:rPr>
                <w:rFonts w:hint="eastAsia" w:ascii="宋体" w:hAnsi="宋体" w:eastAsia="宋体" w:cs="宋体"/>
                <w:color w:val="auto"/>
                <w:sz w:val="21"/>
                <w:szCs w:val="21"/>
                <w:lang w:val="en-US" w:eastAsia="zh-CN"/>
              </w:rPr>
              <w:t>2.3</w:t>
            </w:r>
            <w:r>
              <w:rPr>
                <w:rFonts w:hint="eastAsia" w:ascii="宋体" w:hAnsi="宋体" w:eastAsia="宋体" w:cs="宋体"/>
                <w:color w:val="auto"/>
                <w:sz w:val="21"/>
                <w:szCs w:val="21"/>
              </w:rPr>
              <w:t>%</w:t>
            </w:r>
          </w:p>
          <w:p w14:paraId="55374C19">
            <w:pPr>
              <w:pStyle w:val="106"/>
              <w:numPr>
                <w:ilvl w:val="0"/>
                <w:numId w:val="0"/>
              </w:numPr>
              <w:ind w:left="360" w:leftChars="0" w:hanging="360" w:firstLineChars="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he-IL"/>
              </w:rPr>
              <w:t>8.</w:t>
            </w:r>
            <w:r>
              <w:rPr>
                <w:rFonts w:hint="eastAsia" w:ascii="宋体" w:hAnsi="宋体" w:eastAsia="宋体" w:cs="宋体"/>
                <w:color w:val="auto"/>
                <w:sz w:val="21"/>
                <w:szCs w:val="21"/>
              </w:rPr>
              <w:t>频率范围至少在：200-</w:t>
            </w:r>
            <w:r>
              <w:rPr>
                <w:rFonts w:hint="eastAsia" w:ascii="宋体" w:hAnsi="宋体" w:eastAsia="宋体" w:cs="宋体"/>
                <w:color w:val="auto"/>
                <w:sz w:val="21"/>
                <w:szCs w:val="21"/>
                <w:lang w:val="en-US" w:eastAsia="zh-CN"/>
              </w:rPr>
              <w:t>6434</w:t>
            </w:r>
            <w:r>
              <w:rPr>
                <w:rFonts w:hint="eastAsia" w:ascii="宋体" w:hAnsi="宋体" w:eastAsia="宋体" w:cs="宋体"/>
                <w:color w:val="auto"/>
                <w:sz w:val="21"/>
                <w:szCs w:val="21"/>
              </w:rPr>
              <w:t>Hz</w:t>
            </w:r>
          </w:p>
          <w:p w14:paraId="4DE3835F">
            <w:pPr>
              <w:pStyle w:val="106"/>
              <w:numPr>
                <w:ilvl w:val="0"/>
                <w:numId w:val="0"/>
              </w:numPr>
              <w:ind w:left="360" w:leftChars="0" w:hanging="360" w:firstLineChars="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he-IL"/>
              </w:rPr>
              <w:t>9.</w:t>
            </w:r>
            <w:r>
              <w:rPr>
                <w:rFonts w:hint="eastAsia" w:ascii="宋体" w:hAnsi="宋体" w:eastAsia="宋体" w:cs="宋体"/>
                <w:color w:val="auto"/>
                <w:sz w:val="21"/>
                <w:szCs w:val="21"/>
              </w:rPr>
              <w:t>等效输入噪声：≤</w:t>
            </w:r>
            <w:r>
              <w:rPr>
                <w:rFonts w:hint="eastAsia" w:ascii="宋体" w:hAnsi="宋体" w:eastAsia="宋体" w:cs="宋体"/>
                <w:color w:val="auto"/>
                <w:sz w:val="21"/>
                <w:szCs w:val="21"/>
                <w:lang w:val="en-US" w:eastAsia="zh-CN"/>
              </w:rPr>
              <w:t>16.1</w:t>
            </w:r>
            <w:r>
              <w:rPr>
                <w:rFonts w:hint="eastAsia" w:ascii="宋体" w:hAnsi="宋体" w:eastAsia="宋体" w:cs="宋体"/>
                <w:color w:val="auto"/>
                <w:sz w:val="21"/>
                <w:szCs w:val="21"/>
              </w:rPr>
              <w:t>dB</w:t>
            </w:r>
          </w:p>
          <w:p w14:paraId="00246F5A">
            <w:pPr>
              <w:pStyle w:val="106"/>
              <w:numPr>
                <w:ilvl w:val="0"/>
                <w:numId w:val="0"/>
              </w:numPr>
              <w:ind w:left="360" w:leftChars="0" w:hanging="360" w:firstLineChars="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he-IL"/>
              </w:rPr>
              <w:t>10.</w:t>
            </w:r>
            <w:r>
              <w:rPr>
                <w:rFonts w:hint="eastAsia" w:ascii="宋体" w:hAnsi="宋体" w:eastAsia="宋体" w:cs="宋体"/>
                <w:color w:val="auto"/>
                <w:sz w:val="21"/>
                <w:szCs w:val="21"/>
              </w:rPr>
              <w:t>电流量：≤</w:t>
            </w:r>
            <w:r>
              <w:rPr>
                <w:rFonts w:hint="eastAsia" w:ascii="宋体" w:hAnsi="宋体" w:eastAsia="宋体" w:cs="宋体"/>
                <w:color w:val="auto"/>
                <w:sz w:val="21"/>
                <w:szCs w:val="21"/>
                <w:lang w:val="en-US" w:eastAsia="zh-CN"/>
              </w:rPr>
              <w:t>2.07</w:t>
            </w:r>
            <w:r>
              <w:rPr>
                <w:rFonts w:hint="eastAsia" w:ascii="宋体" w:hAnsi="宋体" w:eastAsia="宋体" w:cs="宋体"/>
                <w:color w:val="auto"/>
                <w:sz w:val="21"/>
                <w:szCs w:val="21"/>
              </w:rPr>
              <w:t>mA</w:t>
            </w:r>
          </w:p>
          <w:p w14:paraId="6082416A">
            <w:pPr>
              <w:pStyle w:val="106"/>
              <w:numPr>
                <w:ilvl w:val="0"/>
                <w:numId w:val="0"/>
              </w:numPr>
              <w:ind w:left="360" w:leftChars="0" w:hanging="360" w:firstLineChars="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he-IL"/>
              </w:rPr>
              <w:t>11.风噪声抑制</w:t>
            </w:r>
          </w:p>
          <w:p w14:paraId="4D648159">
            <w:pPr>
              <w:pStyle w:val="106"/>
              <w:numPr>
                <w:ilvl w:val="0"/>
                <w:numId w:val="0"/>
              </w:numPr>
              <w:ind w:left="360" w:leftChars="0" w:hanging="360" w:firstLineChars="0"/>
              <w:rPr>
                <w:rFonts w:hint="eastAsia" w:ascii="宋体" w:hAnsi="宋体" w:eastAsia="宋体" w:cs="宋体"/>
                <w:color w:val="auto"/>
                <w:kern w:val="2"/>
                <w:sz w:val="21"/>
                <w:szCs w:val="21"/>
                <w:lang w:val="en-US" w:eastAsia="zh-CN" w:bidi="he-IL"/>
              </w:rPr>
            </w:pPr>
            <w:r>
              <w:rPr>
                <w:rFonts w:hint="eastAsia" w:ascii="宋体" w:hAnsi="宋体" w:eastAsia="宋体" w:cs="宋体"/>
                <w:color w:val="auto"/>
                <w:kern w:val="2"/>
                <w:sz w:val="21"/>
                <w:szCs w:val="21"/>
                <w:lang w:val="en-US" w:eastAsia="zh-CN" w:bidi="he-IL"/>
              </w:rPr>
              <w:t>12.IP68防风防潮防尘外壳设计</w:t>
            </w:r>
          </w:p>
          <w:p w14:paraId="7C33613D">
            <w:pPr>
              <w:pStyle w:val="106"/>
              <w:numPr>
                <w:ilvl w:val="0"/>
                <w:numId w:val="0"/>
              </w:numPr>
              <w:rPr>
                <w:rFonts w:hint="eastAsia" w:ascii="宋体" w:hAnsi="宋体" w:eastAsia="宋体" w:cs="宋体"/>
                <w:color w:val="auto"/>
                <w:kern w:val="2"/>
                <w:sz w:val="21"/>
                <w:szCs w:val="21"/>
                <w:lang w:val="en-US" w:eastAsia="zh-CN" w:bidi="he-IL"/>
              </w:rPr>
            </w:pPr>
            <w:r>
              <w:rPr>
                <w:rFonts w:hint="eastAsia" w:ascii="宋体" w:hAnsi="宋体" w:eastAsia="宋体" w:cs="宋体"/>
                <w:color w:val="auto"/>
                <w:kern w:val="2"/>
                <w:sz w:val="21"/>
                <w:szCs w:val="21"/>
                <w:lang w:val="en-US" w:eastAsia="zh-CN" w:bidi="he-IL"/>
              </w:rPr>
              <w:t>13.移频截止频率范围：800-7700Hz</w:t>
            </w:r>
          </w:p>
          <w:p w14:paraId="6568D9F9">
            <w:pPr>
              <w:pStyle w:val="106"/>
              <w:numPr>
                <w:ilvl w:val="0"/>
                <w:numId w:val="0"/>
              </w:numPr>
              <w:rPr>
                <w:rFonts w:hint="eastAsia" w:ascii="宋体" w:hAnsi="宋体" w:eastAsia="宋体" w:cs="宋体"/>
                <w:color w:val="auto"/>
                <w:kern w:val="2"/>
                <w:sz w:val="21"/>
                <w:szCs w:val="21"/>
                <w:lang w:val="en-US" w:eastAsia="zh-CN" w:bidi="he-IL"/>
              </w:rPr>
            </w:pPr>
            <w:r>
              <w:rPr>
                <w:rFonts w:hint="eastAsia" w:ascii="宋体" w:hAnsi="宋体" w:eastAsia="宋体" w:cs="宋体"/>
                <w:color w:val="auto"/>
                <w:kern w:val="2"/>
                <w:sz w:val="21"/>
                <w:szCs w:val="21"/>
                <w:lang w:val="en-US" w:eastAsia="zh-CN" w:bidi="he-IL"/>
              </w:rPr>
              <w:t>14.原位测听功能</w:t>
            </w:r>
          </w:p>
          <w:p w14:paraId="26146FEF">
            <w:pPr>
              <w:pStyle w:val="106"/>
              <w:numPr>
                <w:ilvl w:val="0"/>
                <w:numId w:val="0"/>
              </w:numPr>
              <w:rPr>
                <w:rFonts w:hint="eastAsia" w:ascii="宋体" w:hAnsi="宋体" w:eastAsia="宋体" w:cs="宋体"/>
                <w:color w:val="auto"/>
                <w:kern w:val="2"/>
                <w:sz w:val="21"/>
                <w:szCs w:val="21"/>
                <w:lang w:val="en-US" w:eastAsia="zh-CN" w:bidi="he-IL"/>
              </w:rPr>
            </w:pPr>
            <w:r>
              <w:rPr>
                <w:rFonts w:hint="eastAsia" w:ascii="宋体" w:hAnsi="宋体" w:eastAsia="宋体" w:cs="宋体"/>
                <w:color w:val="auto"/>
                <w:kern w:val="2"/>
                <w:sz w:val="21"/>
                <w:szCs w:val="21"/>
                <w:lang w:val="en-US" w:eastAsia="zh-CN" w:bidi="he-IL"/>
              </w:rPr>
              <w:t>15.自动声反馈抑制设置</w:t>
            </w:r>
          </w:p>
          <w:p w14:paraId="76F28BF0">
            <w:pPr>
              <w:pStyle w:val="106"/>
              <w:numPr>
                <w:ilvl w:val="0"/>
                <w:numId w:val="0"/>
              </w:numPr>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he-IL"/>
              </w:rPr>
              <w:t>16.</w:t>
            </w:r>
            <w:r>
              <w:rPr>
                <w:rFonts w:hint="eastAsia" w:ascii="宋体" w:hAnsi="宋体" w:eastAsia="宋体" w:cs="宋体"/>
                <w:color w:val="auto"/>
                <w:sz w:val="21"/>
                <w:szCs w:val="21"/>
              </w:rPr>
              <w:t>双耳同步功能</w:t>
            </w:r>
            <w:r>
              <w:rPr>
                <w:rFonts w:hint="eastAsia" w:ascii="宋体" w:hAnsi="宋体" w:eastAsia="宋体" w:cs="宋体"/>
                <w:color w:val="auto"/>
                <w:sz w:val="21"/>
                <w:szCs w:val="21"/>
                <w:lang w:eastAsia="zh-CN"/>
              </w:rPr>
              <w:t>，双耳互联功能</w:t>
            </w:r>
          </w:p>
          <w:p w14:paraId="4B4408A0">
            <w:pPr>
              <w:pStyle w:val="106"/>
              <w:numPr>
                <w:ilvl w:val="0"/>
                <w:numId w:val="0"/>
              </w:numPr>
              <w:rPr>
                <w:rFonts w:hint="eastAsia" w:ascii="宋体" w:hAnsi="宋体" w:eastAsia="宋体" w:cs="宋体"/>
                <w:color w:val="auto"/>
                <w:kern w:val="2"/>
                <w:sz w:val="21"/>
                <w:szCs w:val="21"/>
                <w:lang w:val="en-US" w:eastAsia="zh-CN" w:bidi="he-IL"/>
              </w:rPr>
            </w:pPr>
            <w:r>
              <w:rPr>
                <w:rFonts w:hint="eastAsia" w:ascii="宋体" w:hAnsi="宋体" w:eastAsia="宋体" w:cs="宋体"/>
                <w:color w:val="auto"/>
                <w:kern w:val="2"/>
                <w:sz w:val="21"/>
                <w:szCs w:val="21"/>
                <w:lang w:val="en-US" w:eastAsia="zh-CN" w:bidi="he-IL"/>
              </w:rPr>
              <w:t>17.支持App调整，支持鸿蒙、安卓、苹果系统</w:t>
            </w:r>
          </w:p>
          <w:p w14:paraId="0A8A6DBD">
            <w:pPr>
              <w:pStyle w:val="106"/>
              <w:numPr>
                <w:ilvl w:val="0"/>
                <w:numId w:val="0"/>
              </w:numPr>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he-IL"/>
              </w:rPr>
              <w:t>18.</w:t>
            </w:r>
            <w:r>
              <w:rPr>
                <w:rFonts w:hint="eastAsia" w:ascii="宋体" w:hAnsi="宋体" w:eastAsia="宋体" w:cs="宋体"/>
                <w:color w:val="auto"/>
                <w:sz w:val="21"/>
                <w:szCs w:val="21"/>
              </w:rPr>
              <w:t>可选择验配公式数：≥</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个</w:t>
            </w:r>
          </w:p>
          <w:p w14:paraId="09E55C8A">
            <w:pPr>
              <w:pStyle w:val="106"/>
              <w:numPr>
                <w:ilvl w:val="0"/>
                <w:numId w:val="0"/>
              </w:numPr>
              <w:ind w:left="360" w:leftChars="0" w:hanging="360" w:firstLineChars="0"/>
              <w:rPr>
                <w:rFonts w:hint="eastAsia" w:ascii="宋体" w:hAnsi="宋体" w:eastAsia="宋体" w:cs="宋体"/>
                <w:color w:val="auto"/>
                <w:kern w:val="2"/>
                <w:sz w:val="21"/>
                <w:szCs w:val="21"/>
                <w:lang w:val="en-US" w:eastAsia="zh-CN" w:bidi="he-IL"/>
              </w:rPr>
            </w:pPr>
            <w:r>
              <w:rPr>
                <w:rFonts w:hint="eastAsia" w:ascii="宋体" w:hAnsi="宋体" w:eastAsia="宋体" w:cs="宋体"/>
                <w:color w:val="auto"/>
                <w:kern w:val="2"/>
                <w:sz w:val="21"/>
                <w:szCs w:val="21"/>
                <w:lang w:val="en-US" w:eastAsia="zh-CN" w:bidi="he-IL"/>
              </w:rPr>
              <w:t>19.开机延时功能</w:t>
            </w:r>
          </w:p>
          <w:p w14:paraId="25B2037C">
            <w:pPr>
              <w:pStyle w:val="106"/>
              <w:numPr>
                <w:ilvl w:val="0"/>
                <w:numId w:val="0"/>
              </w:numPr>
              <w:rPr>
                <w:rFonts w:hint="eastAsia" w:ascii="宋体" w:hAnsi="宋体" w:eastAsia="宋体" w:cs="宋体"/>
                <w:color w:val="auto"/>
                <w:kern w:val="2"/>
                <w:sz w:val="21"/>
                <w:szCs w:val="21"/>
                <w:lang w:val="en-US" w:eastAsia="zh-CN" w:bidi="he-IL"/>
              </w:rPr>
            </w:pPr>
            <w:r>
              <w:rPr>
                <w:rFonts w:hint="eastAsia" w:ascii="宋体" w:hAnsi="宋体" w:eastAsia="宋体" w:cs="宋体"/>
                <w:color w:val="auto"/>
                <w:kern w:val="2"/>
                <w:sz w:val="21"/>
                <w:szCs w:val="21"/>
                <w:lang w:val="en-US" w:eastAsia="zh-CN" w:bidi="he-IL"/>
              </w:rPr>
              <w:t>20.宽动态范围压缩</w:t>
            </w:r>
          </w:p>
          <w:p w14:paraId="517CB7E3">
            <w:pPr>
              <w:rPr>
                <w:rFonts w:hint="eastAsia" w:ascii="宋体" w:hAnsi="宋体" w:eastAsia="宋体" w:cs="宋体"/>
                <w:b/>
                <w:bCs/>
                <w:sz w:val="21"/>
                <w:szCs w:val="21"/>
                <w:lang w:eastAsia="zh-CN"/>
              </w:rPr>
            </w:pPr>
            <w:r>
              <w:rPr>
                <w:rFonts w:hint="eastAsia" w:ascii="宋体" w:hAnsi="宋体" w:eastAsia="宋体" w:cs="宋体"/>
                <w:color w:val="auto"/>
                <w:kern w:val="2"/>
                <w:sz w:val="21"/>
                <w:szCs w:val="21"/>
                <w:lang w:val="en-US" w:eastAsia="zh-CN" w:bidi="he-IL"/>
              </w:rPr>
              <w:t>21.</w:t>
            </w:r>
            <w:r>
              <w:rPr>
                <w:rFonts w:hint="eastAsia" w:ascii="宋体" w:hAnsi="宋体" w:eastAsia="宋体" w:cs="宋体"/>
                <w:color w:val="auto"/>
                <w:sz w:val="21"/>
                <w:szCs w:val="21"/>
              </w:rPr>
              <w:t>兼容FM</w:t>
            </w:r>
          </w:p>
          <w:p w14:paraId="4E030B6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lang w:eastAsia="zh-CN"/>
              </w:rPr>
            </w:pPr>
            <w:r>
              <w:rPr>
                <w:rFonts w:hint="eastAsia" w:ascii="宋体" w:hAnsi="宋体" w:eastAsia="宋体" w:cs="宋体"/>
                <w:b/>
                <w:bCs/>
                <w:sz w:val="21"/>
                <w:szCs w:val="21"/>
                <w:lang w:eastAsia="zh-CN"/>
              </w:rPr>
              <w:t>注：供应商需同时提供以下证明材料，否则视为负偏离：1.单个产品的照片，拍摄要求：单个产品正面左前方,俯视照片一张,白底,图像清晰。2.国家级质量检测中心出具的检测报告，检测报告中的检测结果不满足对应技术参数要求的，该条参数视为负偏离。</w:t>
            </w:r>
          </w:p>
        </w:tc>
        <w:tc>
          <w:tcPr>
            <w:tcW w:w="735" w:type="dxa"/>
            <w:shd w:val="clear" w:color="auto" w:fill="auto"/>
            <w:vAlign w:val="center"/>
          </w:tcPr>
          <w:p w14:paraId="548CFF1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w:t>
            </w:r>
          </w:p>
        </w:tc>
        <w:tc>
          <w:tcPr>
            <w:tcW w:w="765" w:type="dxa"/>
            <w:vAlign w:val="center"/>
          </w:tcPr>
          <w:p w14:paraId="1D86FAB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台</w:t>
            </w:r>
          </w:p>
        </w:tc>
        <w:tc>
          <w:tcPr>
            <w:tcW w:w="1002" w:type="dxa"/>
            <w:vAlign w:val="center"/>
          </w:tcPr>
          <w:p w14:paraId="4ABB553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p>
        </w:tc>
      </w:tr>
      <w:tr w14:paraId="4F25C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55" w:type="dxa"/>
            <w:shd w:val="clear" w:color="auto" w:fill="auto"/>
            <w:vAlign w:val="center"/>
          </w:tcPr>
          <w:p w14:paraId="5A1DBE95">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10</w:t>
            </w:r>
          </w:p>
        </w:tc>
        <w:tc>
          <w:tcPr>
            <w:tcW w:w="1500" w:type="dxa"/>
            <w:shd w:val="clear" w:color="auto" w:fill="auto"/>
            <w:vAlign w:val="center"/>
          </w:tcPr>
          <w:p w14:paraId="5BDE85DE">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b w:val="0"/>
                <w:bCs/>
                <w:color w:val="auto"/>
                <w:sz w:val="21"/>
                <w:szCs w:val="21"/>
                <w:lang w:val="en-US" w:eastAsia="zh-CN"/>
              </w:rPr>
              <w:t>②成人</w:t>
            </w:r>
            <w:r>
              <w:rPr>
                <w:rFonts w:hint="eastAsia" w:ascii="宋体" w:hAnsi="宋体" w:eastAsia="宋体" w:cs="宋体"/>
                <w:b w:val="0"/>
                <w:bCs/>
                <w:color w:val="auto"/>
                <w:sz w:val="21"/>
                <w:szCs w:val="21"/>
              </w:rPr>
              <w:t>超大功率耳背式助听器</w:t>
            </w:r>
          </w:p>
        </w:tc>
        <w:tc>
          <w:tcPr>
            <w:tcW w:w="4500" w:type="dxa"/>
            <w:shd w:val="clear" w:color="auto" w:fill="auto"/>
            <w:vAlign w:val="center"/>
          </w:tcPr>
          <w:p w14:paraId="46D1E405">
            <w:pPr>
              <w:pStyle w:val="106"/>
              <w:numPr>
                <w:ilvl w:val="0"/>
                <w:numId w:val="0"/>
              </w:numPr>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he-IL"/>
              </w:rPr>
              <w:t>1.</w:t>
            </w:r>
            <w:r>
              <w:rPr>
                <w:rFonts w:hint="eastAsia" w:ascii="宋体" w:hAnsi="宋体" w:eastAsia="宋体" w:cs="宋体"/>
                <w:color w:val="auto"/>
                <w:sz w:val="21"/>
                <w:szCs w:val="21"/>
              </w:rPr>
              <w:t>全数字信号处理耳背机</w:t>
            </w:r>
          </w:p>
          <w:p w14:paraId="5736E674">
            <w:pPr>
              <w:pStyle w:val="106"/>
              <w:numPr>
                <w:ilvl w:val="0"/>
                <w:numId w:val="0"/>
              </w:numPr>
              <w:ind w:left="360" w:leftChars="0" w:hanging="360" w:firstLineChars="0"/>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he-IL"/>
              </w:rPr>
              <w:t>2.</w:t>
            </w:r>
            <w:r>
              <w:rPr>
                <w:rFonts w:hint="eastAsia" w:ascii="宋体" w:hAnsi="宋体" w:eastAsia="宋体" w:cs="宋体"/>
                <w:color w:val="auto"/>
                <w:sz w:val="21"/>
                <w:szCs w:val="21"/>
              </w:rPr>
              <w:t>双麦克风技术</w:t>
            </w:r>
            <w:r>
              <w:rPr>
                <w:rFonts w:hint="eastAsia" w:ascii="宋体" w:hAnsi="宋体" w:eastAsia="宋体" w:cs="宋体"/>
                <w:color w:val="auto"/>
                <w:sz w:val="21"/>
                <w:szCs w:val="21"/>
                <w:lang w:val="en-US" w:eastAsia="zh-CN"/>
              </w:rPr>
              <w:t xml:space="preserve"> </w:t>
            </w:r>
          </w:p>
          <w:p w14:paraId="37562E6C">
            <w:pPr>
              <w:pStyle w:val="106"/>
              <w:numPr>
                <w:ilvl w:val="0"/>
                <w:numId w:val="0"/>
              </w:numPr>
              <w:ind w:left="360" w:leftChars="0" w:hanging="360" w:firstLineChars="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he-IL"/>
              </w:rPr>
              <w:t>3.</w:t>
            </w:r>
            <w:r>
              <w:rPr>
                <w:rFonts w:hint="eastAsia" w:ascii="宋体" w:hAnsi="宋体" w:eastAsia="宋体" w:cs="宋体"/>
                <w:color w:val="auto"/>
                <w:sz w:val="21"/>
                <w:szCs w:val="21"/>
              </w:rPr>
              <w:t>软件可见可调独立通道数：≥</w:t>
            </w: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个</w:t>
            </w:r>
          </w:p>
          <w:p w14:paraId="173665D8">
            <w:pPr>
              <w:pStyle w:val="106"/>
              <w:numPr>
                <w:ilvl w:val="0"/>
                <w:numId w:val="0"/>
              </w:numPr>
              <w:ind w:left="360" w:leftChars="0" w:hanging="360" w:firstLineChars="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he-IL"/>
              </w:rPr>
              <w:t>4.</w:t>
            </w:r>
            <w:r>
              <w:rPr>
                <w:rFonts w:hint="eastAsia" w:ascii="宋体" w:hAnsi="宋体" w:eastAsia="宋体" w:cs="宋体"/>
                <w:color w:val="auto"/>
                <w:sz w:val="21"/>
                <w:szCs w:val="21"/>
              </w:rPr>
              <w:t>聆听程序设置：≥</w:t>
            </w:r>
            <w:r>
              <w:rPr>
                <w:rFonts w:hint="eastAsia" w:ascii="宋体" w:hAnsi="宋体" w:eastAsia="宋体" w:cs="宋体"/>
                <w:color w:val="auto"/>
                <w:sz w:val="21"/>
                <w:szCs w:val="21"/>
                <w:lang w:val="en-US" w:eastAsia="zh-CN"/>
              </w:rPr>
              <w:t>4+3</w:t>
            </w:r>
            <w:r>
              <w:rPr>
                <w:rFonts w:hint="eastAsia" w:ascii="宋体" w:hAnsi="宋体" w:eastAsia="宋体" w:cs="宋体"/>
                <w:color w:val="auto"/>
                <w:sz w:val="21"/>
                <w:szCs w:val="21"/>
              </w:rPr>
              <w:t>个（自动＋手动）</w:t>
            </w:r>
          </w:p>
          <w:p w14:paraId="3286FAD3">
            <w:pPr>
              <w:pStyle w:val="106"/>
              <w:numPr>
                <w:ilvl w:val="0"/>
                <w:numId w:val="0"/>
              </w:numPr>
              <w:ind w:left="360" w:leftChars="0" w:hanging="360" w:firstLineChars="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he-IL"/>
              </w:rPr>
              <w:t>5.</w:t>
            </w:r>
            <w:r>
              <w:rPr>
                <w:rFonts w:hint="eastAsia" w:ascii="宋体" w:hAnsi="宋体" w:eastAsia="宋体" w:cs="宋体"/>
                <w:color w:val="auto"/>
                <w:sz w:val="21"/>
                <w:szCs w:val="21"/>
              </w:rPr>
              <w:t>饱和声压级：≥1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dBSPL</w:t>
            </w:r>
          </w:p>
          <w:p w14:paraId="06D23E5A">
            <w:pPr>
              <w:pStyle w:val="106"/>
              <w:numPr>
                <w:ilvl w:val="0"/>
                <w:numId w:val="0"/>
              </w:numPr>
              <w:ind w:left="360" w:leftChars="0" w:hanging="360" w:firstLineChars="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he-IL"/>
              </w:rPr>
              <w:t>6.</w:t>
            </w:r>
            <w:r>
              <w:rPr>
                <w:rFonts w:hint="eastAsia" w:ascii="宋体" w:hAnsi="宋体" w:eastAsia="宋体" w:cs="宋体"/>
                <w:color w:val="auto"/>
                <w:sz w:val="21"/>
                <w:szCs w:val="21"/>
              </w:rPr>
              <w:t>满档声增益：≥</w:t>
            </w:r>
            <w:r>
              <w:rPr>
                <w:rFonts w:hint="eastAsia" w:ascii="宋体" w:hAnsi="宋体" w:eastAsia="宋体" w:cs="宋体"/>
                <w:color w:val="auto"/>
                <w:sz w:val="21"/>
                <w:szCs w:val="21"/>
                <w:lang w:val="en-US" w:eastAsia="zh-CN"/>
              </w:rPr>
              <w:t>82.2</w:t>
            </w:r>
            <w:r>
              <w:rPr>
                <w:rFonts w:hint="eastAsia" w:ascii="宋体" w:hAnsi="宋体" w:eastAsia="宋体" w:cs="宋体"/>
                <w:color w:val="auto"/>
                <w:sz w:val="21"/>
                <w:szCs w:val="21"/>
              </w:rPr>
              <w:t>dB</w:t>
            </w:r>
          </w:p>
          <w:p w14:paraId="3FB7E461">
            <w:pPr>
              <w:pStyle w:val="106"/>
              <w:numPr>
                <w:ilvl w:val="0"/>
                <w:numId w:val="0"/>
              </w:numPr>
              <w:ind w:left="360" w:leftChars="0" w:hanging="360" w:firstLineChars="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he-IL"/>
              </w:rPr>
              <w:t>7.</w:t>
            </w:r>
            <w:r>
              <w:rPr>
                <w:rFonts w:hint="eastAsia" w:ascii="宋体" w:hAnsi="宋体" w:eastAsia="宋体" w:cs="宋体"/>
                <w:color w:val="auto"/>
                <w:sz w:val="21"/>
                <w:szCs w:val="21"/>
              </w:rPr>
              <w:t>总谐波失真：≤</w:t>
            </w:r>
            <w:r>
              <w:rPr>
                <w:rFonts w:hint="eastAsia" w:ascii="宋体" w:hAnsi="宋体" w:eastAsia="宋体" w:cs="宋体"/>
                <w:color w:val="auto"/>
                <w:sz w:val="21"/>
                <w:szCs w:val="21"/>
                <w:lang w:val="en-US" w:eastAsia="zh-CN"/>
              </w:rPr>
              <w:t>2.2</w:t>
            </w:r>
            <w:r>
              <w:rPr>
                <w:rFonts w:hint="eastAsia" w:ascii="宋体" w:hAnsi="宋体" w:eastAsia="宋体" w:cs="宋体"/>
                <w:color w:val="auto"/>
                <w:sz w:val="21"/>
                <w:szCs w:val="21"/>
              </w:rPr>
              <w:t>%</w:t>
            </w:r>
          </w:p>
          <w:p w14:paraId="7BE55164">
            <w:pPr>
              <w:pStyle w:val="106"/>
              <w:numPr>
                <w:ilvl w:val="0"/>
                <w:numId w:val="0"/>
              </w:numPr>
              <w:ind w:left="360" w:leftChars="0" w:hanging="360" w:firstLineChars="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he-IL"/>
              </w:rPr>
              <w:t>8.</w:t>
            </w:r>
            <w:r>
              <w:rPr>
                <w:rFonts w:hint="eastAsia" w:ascii="宋体" w:hAnsi="宋体" w:eastAsia="宋体" w:cs="宋体"/>
                <w:color w:val="auto"/>
                <w:sz w:val="21"/>
                <w:szCs w:val="21"/>
              </w:rPr>
              <w:t>频率范围至少在：200-</w:t>
            </w:r>
            <w:r>
              <w:rPr>
                <w:rFonts w:hint="eastAsia" w:ascii="宋体" w:hAnsi="宋体" w:eastAsia="宋体" w:cs="宋体"/>
                <w:color w:val="auto"/>
                <w:sz w:val="21"/>
                <w:szCs w:val="21"/>
                <w:lang w:val="en-US" w:eastAsia="zh-CN"/>
              </w:rPr>
              <w:t>4771</w:t>
            </w:r>
            <w:r>
              <w:rPr>
                <w:rFonts w:hint="eastAsia" w:ascii="宋体" w:hAnsi="宋体" w:eastAsia="宋体" w:cs="宋体"/>
                <w:color w:val="auto"/>
                <w:sz w:val="21"/>
                <w:szCs w:val="21"/>
              </w:rPr>
              <w:t>Hz</w:t>
            </w:r>
          </w:p>
          <w:p w14:paraId="0A5FEFB6">
            <w:pPr>
              <w:pStyle w:val="106"/>
              <w:numPr>
                <w:ilvl w:val="0"/>
                <w:numId w:val="0"/>
              </w:numPr>
              <w:ind w:left="360" w:leftChars="0" w:hanging="360" w:firstLineChars="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he-IL"/>
              </w:rPr>
              <w:t>9.</w:t>
            </w:r>
            <w:r>
              <w:rPr>
                <w:rFonts w:hint="eastAsia" w:ascii="宋体" w:hAnsi="宋体" w:eastAsia="宋体" w:cs="宋体"/>
                <w:color w:val="auto"/>
                <w:sz w:val="21"/>
                <w:szCs w:val="21"/>
              </w:rPr>
              <w:t>等效输入噪声：≤</w:t>
            </w:r>
            <w:r>
              <w:rPr>
                <w:rFonts w:hint="eastAsia" w:ascii="宋体" w:hAnsi="宋体" w:eastAsia="宋体" w:cs="宋体"/>
                <w:color w:val="auto"/>
                <w:sz w:val="21"/>
                <w:szCs w:val="21"/>
                <w:lang w:val="en-US" w:eastAsia="zh-CN"/>
              </w:rPr>
              <w:t>23.5</w:t>
            </w:r>
            <w:r>
              <w:rPr>
                <w:rFonts w:hint="eastAsia" w:ascii="宋体" w:hAnsi="宋体" w:eastAsia="宋体" w:cs="宋体"/>
                <w:color w:val="auto"/>
                <w:sz w:val="21"/>
                <w:szCs w:val="21"/>
              </w:rPr>
              <w:t>dB</w:t>
            </w:r>
          </w:p>
          <w:p w14:paraId="3400088F">
            <w:pPr>
              <w:pStyle w:val="106"/>
              <w:numPr>
                <w:ilvl w:val="0"/>
                <w:numId w:val="0"/>
              </w:numPr>
              <w:ind w:left="360" w:leftChars="0" w:hanging="360" w:firstLineChars="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he-IL"/>
              </w:rPr>
              <w:t>10.</w:t>
            </w:r>
            <w:r>
              <w:rPr>
                <w:rFonts w:hint="eastAsia" w:ascii="宋体" w:hAnsi="宋体" w:eastAsia="宋体" w:cs="宋体"/>
                <w:color w:val="auto"/>
                <w:sz w:val="21"/>
                <w:szCs w:val="21"/>
              </w:rPr>
              <w:t>电流量：≤</w:t>
            </w:r>
            <w:r>
              <w:rPr>
                <w:rFonts w:hint="eastAsia" w:ascii="宋体" w:hAnsi="宋体" w:eastAsia="宋体" w:cs="宋体"/>
                <w:color w:val="auto"/>
                <w:sz w:val="21"/>
                <w:szCs w:val="21"/>
                <w:lang w:val="en-US" w:eastAsia="zh-CN"/>
              </w:rPr>
              <w:t>2.42</w:t>
            </w:r>
            <w:r>
              <w:rPr>
                <w:rFonts w:hint="eastAsia" w:ascii="宋体" w:hAnsi="宋体" w:eastAsia="宋体" w:cs="宋体"/>
                <w:color w:val="auto"/>
                <w:sz w:val="21"/>
                <w:szCs w:val="21"/>
              </w:rPr>
              <w:t>mA</w:t>
            </w:r>
          </w:p>
          <w:p w14:paraId="4B930C0B">
            <w:pPr>
              <w:pStyle w:val="106"/>
              <w:numPr>
                <w:ilvl w:val="0"/>
                <w:numId w:val="0"/>
              </w:numPr>
              <w:ind w:left="360" w:leftChars="0" w:hanging="360" w:firstLineChars="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he-IL"/>
              </w:rPr>
              <w:t>11.</w:t>
            </w:r>
            <w:r>
              <w:rPr>
                <w:rFonts w:hint="eastAsia" w:ascii="宋体" w:hAnsi="宋体" w:eastAsia="宋体" w:cs="宋体"/>
                <w:color w:val="auto"/>
                <w:sz w:val="21"/>
                <w:szCs w:val="21"/>
              </w:rPr>
              <w:t>感应拾音线圈最大灵敏度：≥</w:t>
            </w:r>
            <w:r>
              <w:rPr>
                <w:rFonts w:hint="eastAsia" w:ascii="宋体" w:hAnsi="宋体" w:eastAsia="宋体" w:cs="宋体"/>
                <w:color w:val="auto"/>
                <w:sz w:val="21"/>
                <w:szCs w:val="21"/>
                <w:lang w:val="en-US" w:eastAsia="zh-CN"/>
              </w:rPr>
              <w:t>111.8</w:t>
            </w:r>
            <w:r>
              <w:rPr>
                <w:rFonts w:hint="eastAsia" w:ascii="宋体" w:hAnsi="宋体" w:eastAsia="宋体" w:cs="宋体"/>
                <w:color w:val="auto"/>
                <w:sz w:val="21"/>
                <w:szCs w:val="21"/>
              </w:rPr>
              <w:t>dB</w:t>
            </w:r>
          </w:p>
          <w:p w14:paraId="7A263EA8">
            <w:pPr>
              <w:pStyle w:val="106"/>
              <w:numPr>
                <w:ilvl w:val="0"/>
                <w:numId w:val="0"/>
              </w:numPr>
              <w:ind w:left="360" w:leftChars="0" w:hanging="360" w:firstLineChars="0"/>
              <w:rPr>
                <w:rFonts w:hint="eastAsia" w:ascii="宋体" w:hAnsi="宋体" w:eastAsia="宋体" w:cs="宋体"/>
                <w:color w:val="auto"/>
                <w:kern w:val="2"/>
                <w:sz w:val="21"/>
                <w:szCs w:val="21"/>
                <w:lang w:val="en-US" w:eastAsia="zh-CN" w:bidi="he-IL"/>
              </w:rPr>
            </w:pPr>
            <w:r>
              <w:rPr>
                <w:rFonts w:hint="eastAsia" w:ascii="宋体" w:hAnsi="宋体" w:eastAsia="宋体" w:cs="宋体"/>
                <w:color w:val="auto"/>
                <w:kern w:val="2"/>
                <w:sz w:val="21"/>
                <w:szCs w:val="21"/>
                <w:lang w:val="en-US" w:eastAsia="zh-CN" w:bidi="he-IL"/>
              </w:rPr>
              <w:t>12.IP68防风防潮防尘外壳设计</w:t>
            </w:r>
          </w:p>
          <w:p w14:paraId="6A7CC0B4">
            <w:pPr>
              <w:pStyle w:val="106"/>
              <w:numPr>
                <w:ilvl w:val="0"/>
                <w:numId w:val="0"/>
              </w:numPr>
              <w:rPr>
                <w:rFonts w:hint="eastAsia" w:ascii="宋体" w:hAnsi="宋体" w:eastAsia="宋体" w:cs="宋体"/>
                <w:color w:val="auto"/>
                <w:kern w:val="2"/>
                <w:sz w:val="21"/>
                <w:szCs w:val="21"/>
                <w:lang w:val="en-US" w:eastAsia="zh-CN" w:bidi="he-IL"/>
              </w:rPr>
            </w:pPr>
            <w:r>
              <w:rPr>
                <w:rFonts w:hint="eastAsia" w:ascii="宋体" w:hAnsi="宋体" w:eastAsia="宋体" w:cs="宋体"/>
                <w:color w:val="auto"/>
                <w:kern w:val="2"/>
                <w:sz w:val="21"/>
                <w:szCs w:val="21"/>
                <w:lang w:val="en-US" w:eastAsia="zh-CN" w:bidi="he-IL"/>
              </w:rPr>
              <w:t>13.移频截止频率范围：800-7700Hz</w:t>
            </w:r>
          </w:p>
          <w:p w14:paraId="2972D82B">
            <w:pPr>
              <w:pStyle w:val="106"/>
              <w:numPr>
                <w:ilvl w:val="0"/>
                <w:numId w:val="0"/>
              </w:numPr>
              <w:rPr>
                <w:rFonts w:hint="eastAsia" w:ascii="宋体" w:hAnsi="宋体" w:eastAsia="宋体" w:cs="宋体"/>
                <w:color w:val="auto"/>
                <w:kern w:val="2"/>
                <w:sz w:val="21"/>
                <w:szCs w:val="21"/>
                <w:lang w:val="en-US" w:eastAsia="zh-CN" w:bidi="he-IL"/>
              </w:rPr>
            </w:pPr>
            <w:r>
              <w:rPr>
                <w:rFonts w:hint="eastAsia" w:ascii="宋体" w:hAnsi="宋体" w:eastAsia="宋体" w:cs="宋体"/>
                <w:color w:val="auto"/>
                <w:kern w:val="2"/>
                <w:sz w:val="21"/>
                <w:szCs w:val="21"/>
                <w:lang w:val="en-US" w:eastAsia="zh-CN" w:bidi="he-IL"/>
              </w:rPr>
              <w:t>14.原位测听功能</w:t>
            </w:r>
          </w:p>
          <w:p w14:paraId="008556D7">
            <w:pPr>
              <w:pStyle w:val="106"/>
              <w:numPr>
                <w:ilvl w:val="0"/>
                <w:numId w:val="0"/>
              </w:numPr>
              <w:rPr>
                <w:rFonts w:hint="eastAsia" w:ascii="宋体" w:hAnsi="宋体" w:eastAsia="宋体" w:cs="宋体"/>
                <w:color w:val="auto"/>
                <w:kern w:val="2"/>
                <w:sz w:val="21"/>
                <w:szCs w:val="21"/>
                <w:lang w:val="en-US" w:eastAsia="zh-CN" w:bidi="he-IL"/>
              </w:rPr>
            </w:pPr>
            <w:r>
              <w:rPr>
                <w:rFonts w:hint="eastAsia" w:ascii="宋体" w:hAnsi="宋体" w:eastAsia="宋体" w:cs="宋体"/>
                <w:color w:val="auto"/>
                <w:kern w:val="2"/>
                <w:sz w:val="21"/>
                <w:szCs w:val="21"/>
                <w:lang w:val="en-US" w:eastAsia="zh-CN" w:bidi="he-IL"/>
              </w:rPr>
              <w:t>15.自动声反馈抑制设置</w:t>
            </w:r>
          </w:p>
          <w:p w14:paraId="7E25804A">
            <w:pPr>
              <w:pStyle w:val="106"/>
              <w:numPr>
                <w:ilvl w:val="0"/>
                <w:numId w:val="0"/>
              </w:numPr>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he-IL"/>
              </w:rPr>
              <w:t>16.</w:t>
            </w:r>
            <w:r>
              <w:rPr>
                <w:rFonts w:hint="eastAsia" w:ascii="宋体" w:hAnsi="宋体" w:eastAsia="宋体" w:cs="宋体"/>
                <w:color w:val="auto"/>
                <w:sz w:val="21"/>
                <w:szCs w:val="21"/>
              </w:rPr>
              <w:t>双耳同步功能</w:t>
            </w:r>
            <w:r>
              <w:rPr>
                <w:rFonts w:hint="eastAsia" w:ascii="宋体" w:hAnsi="宋体" w:eastAsia="宋体" w:cs="宋体"/>
                <w:color w:val="auto"/>
                <w:sz w:val="21"/>
                <w:szCs w:val="21"/>
                <w:lang w:eastAsia="zh-CN"/>
              </w:rPr>
              <w:t>，双耳互联功能</w:t>
            </w:r>
          </w:p>
          <w:p w14:paraId="2D30C7BC">
            <w:pPr>
              <w:pStyle w:val="106"/>
              <w:numPr>
                <w:ilvl w:val="0"/>
                <w:numId w:val="0"/>
              </w:numPr>
              <w:rPr>
                <w:rFonts w:hint="eastAsia" w:ascii="宋体" w:hAnsi="宋体" w:eastAsia="宋体" w:cs="宋体"/>
                <w:color w:val="auto"/>
                <w:kern w:val="2"/>
                <w:sz w:val="21"/>
                <w:szCs w:val="21"/>
                <w:lang w:val="en-US" w:eastAsia="zh-CN" w:bidi="he-IL"/>
              </w:rPr>
            </w:pPr>
            <w:r>
              <w:rPr>
                <w:rFonts w:hint="eastAsia" w:ascii="宋体" w:hAnsi="宋体" w:eastAsia="宋体" w:cs="宋体"/>
                <w:color w:val="auto"/>
                <w:kern w:val="2"/>
                <w:sz w:val="21"/>
                <w:szCs w:val="21"/>
                <w:lang w:val="en-US" w:eastAsia="zh-CN" w:bidi="he-IL"/>
              </w:rPr>
              <w:t>17.支持App调整，支持鸿蒙、安卓、苹果系统</w:t>
            </w:r>
          </w:p>
          <w:p w14:paraId="503C38BC">
            <w:pPr>
              <w:pStyle w:val="106"/>
              <w:numPr>
                <w:ilvl w:val="0"/>
                <w:numId w:val="0"/>
              </w:numPr>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he-IL"/>
              </w:rPr>
              <w:t>18.</w:t>
            </w:r>
            <w:r>
              <w:rPr>
                <w:rFonts w:hint="eastAsia" w:ascii="宋体" w:hAnsi="宋体" w:eastAsia="宋体" w:cs="宋体"/>
                <w:color w:val="auto"/>
                <w:sz w:val="21"/>
                <w:szCs w:val="21"/>
              </w:rPr>
              <w:t>可选择验配公式数：≥</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个</w:t>
            </w:r>
          </w:p>
          <w:p w14:paraId="6C9BACE4">
            <w:pPr>
              <w:pStyle w:val="106"/>
              <w:numPr>
                <w:ilvl w:val="0"/>
                <w:numId w:val="0"/>
              </w:numPr>
              <w:ind w:left="360" w:leftChars="0" w:hanging="360" w:firstLineChars="0"/>
              <w:rPr>
                <w:rFonts w:hint="eastAsia" w:ascii="宋体" w:hAnsi="宋体" w:eastAsia="宋体" w:cs="宋体"/>
                <w:color w:val="auto"/>
                <w:kern w:val="2"/>
                <w:sz w:val="21"/>
                <w:szCs w:val="21"/>
                <w:lang w:val="en-US" w:eastAsia="zh-CN" w:bidi="he-IL"/>
              </w:rPr>
            </w:pPr>
            <w:r>
              <w:rPr>
                <w:rFonts w:hint="eastAsia" w:ascii="宋体" w:hAnsi="宋体" w:eastAsia="宋体" w:cs="宋体"/>
                <w:color w:val="auto"/>
                <w:kern w:val="2"/>
                <w:sz w:val="21"/>
                <w:szCs w:val="21"/>
                <w:lang w:val="en-US" w:eastAsia="zh-CN" w:bidi="he-IL"/>
              </w:rPr>
              <w:t>19.宽动态范围压缩</w:t>
            </w:r>
          </w:p>
          <w:p w14:paraId="7C403777">
            <w:pPr>
              <w:pStyle w:val="106"/>
              <w:numPr>
                <w:ilvl w:val="0"/>
                <w:numId w:val="0"/>
              </w:numPr>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he-IL"/>
              </w:rPr>
              <w:t>20.</w:t>
            </w:r>
            <w:r>
              <w:rPr>
                <w:rFonts w:hint="eastAsia" w:ascii="宋体" w:hAnsi="宋体" w:eastAsia="宋体" w:cs="宋体"/>
                <w:color w:val="auto"/>
                <w:sz w:val="21"/>
                <w:szCs w:val="21"/>
              </w:rPr>
              <w:t>兼容FM</w:t>
            </w:r>
          </w:p>
          <w:p w14:paraId="1C4BEEEF">
            <w:pPr>
              <w:keepNext w:val="0"/>
              <w:keepLines w:val="0"/>
              <w:widowControl/>
              <w:suppressLineNumbers w:val="0"/>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b/>
                <w:color w:val="auto"/>
                <w:sz w:val="21"/>
                <w:szCs w:val="21"/>
              </w:rPr>
              <w:t>注：供应商需同时提供以下证明材料，否则视为负偏离：1.单个产品的照片，拍摄要求：单个产品正面左前方,俯视照片一张,白底,图像清晰。2.国家级质量检测中心出具的检测报告，检测报告中的检测结果不满足对应技术参数要求的，该条参数视为负偏离。</w:t>
            </w:r>
          </w:p>
        </w:tc>
        <w:tc>
          <w:tcPr>
            <w:tcW w:w="735" w:type="dxa"/>
            <w:shd w:val="clear" w:color="auto" w:fill="auto"/>
            <w:vAlign w:val="center"/>
          </w:tcPr>
          <w:p w14:paraId="083403F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w:t>
            </w:r>
          </w:p>
        </w:tc>
        <w:tc>
          <w:tcPr>
            <w:tcW w:w="765" w:type="dxa"/>
            <w:vAlign w:val="center"/>
          </w:tcPr>
          <w:p w14:paraId="2F0059A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台</w:t>
            </w:r>
          </w:p>
        </w:tc>
        <w:tc>
          <w:tcPr>
            <w:tcW w:w="1002" w:type="dxa"/>
            <w:vAlign w:val="center"/>
          </w:tcPr>
          <w:p w14:paraId="3729FD7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p>
        </w:tc>
      </w:tr>
    </w:tbl>
    <w:p w14:paraId="4A904F09">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二</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助听器</w:t>
      </w:r>
      <w:r>
        <w:rPr>
          <w:rFonts w:hint="eastAsia" w:ascii="宋体" w:hAnsi="宋体" w:eastAsia="宋体" w:cs="宋体"/>
          <w:b/>
          <w:bCs/>
          <w:sz w:val="21"/>
          <w:szCs w:val="21"/>
        </w:rPr>
        <w:t>服务要求</w:t>
      </w:r>
    </w:p>
    <w:p w14:paraId="1D826DD5">
      <w:pPr>
        <w:spacing w:line="360" w:lineRule="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.本项目采用集中适配，供应商需</w:t>
      </w:r>
      <w:r>
        <w:rPr>
          <w:rFonts w:hint="eastAsia" w:ascii="宋体" w:hAnsi="宋体" w:eastAsia="宋体" w:cs="宋体"/>
          <w:sz w:val="21"/>
          <w:szCs w:val="21"/>
        </w:rPr>
        <w:t>提供免费技术服务包括听力检测、纯音测听、助听器验配、取耳印模</w:t>
      </w:r>
      <w:r>
        <w:rPr>
          <w:rFonts w:hint="eastAsia" w:ascii="宋体" w:hAnsi="宋体" w:eastAsia="宋体" w:cs="宋体"/>
          <w:sz w:val="21"/>
          <w:szCs w:val="21"/>
          <w:lang w:val="en-US" w:eastAsia="zh-CN"/>
        </w:rPr>
        <w:t>等内容</w:t>
      </w:r>
      <w:r>
        <w:rPr>
          <w:rFonts w:hint="eastAsia" w:ascii="宋体" w:hAnsi="宋体" w:eastAsia="宋体" w:cs="宋体"/>
          <w:sz w:val="21"/>
          <w:szCs w:val="21"/>
        </w:rPr>
        <w:t>；需安排两名或以上助听器验配技术人员进行专门技术服务。以上交货服务地点、时间由采购人具体安排。</w:t>
      </w:r>
    </w:p>
    <w:p w14:paraId="31E9941D">
      <w:pPr>
        <w:spacing w:line="360" w:lineRule="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sz w:val="21"/>
          <w:szCs w:val="21"/>
        </w:rPr>
        <w:t>供助听器货物配送方案；验配服务方案；质保期及售后服务的保证措施。</w:t>
      </w:r>
    </w:p>
    <w:p w14:paraId="023A4373">
      <w:pPr>
        <w:spacing w:line="360" w:lineRule="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w:t>
      </w:r>
      <w:r>
        <w:rPr>
          <w:rFonts w:hint="eastAsia" w:ascii="宋体" w:hAnsi="宋体" w:eastAsia="宋体" w:cs="宋体"/>
          <w:sz w:val="21"/>
          <w:szCs w:val="21"/>
        </w:rPr>
        <w:t>供应商需提供助听器</w:t>
      </w:r>
      <w:r>
        <w:rPr>
          <w:rFonts w:hint="eastAsia" w:ascii="宋体" w:hAnsi="宋体" w:eastAsia="宋体" w:cs="宋体"/>
          <w:sz w:val="21"/>
          <w:szCs w:val="21"/>
          <w:lang w:val="en-US" w:eastAsia="zh-CN"/>
        </w:rPr>
        <w:t>两</w:t>
      </w:r>
      <w:r>
        <w:rPr>
          <w:rFonts w:hint="eastAsia" w:ascii="宋体" w:hAnsi="宋体" w:eastAsia="宋体" w:cs="宋体"/>
          <w:sz w:val="21"/>
          <w:szCs w:val="21"/>
        </w:rPr>
        <w:t>年或以上年限保修。在保修期内</w:t>
      </w:r>
      <w:r>
        <w:rPr>
          <w:rFonts w:hint="eastAsia" w:ascii="宋体" w:hAnsi="宋体" w:eastAsia="宋体" w:cs="宋体"/>
          <w:sz w:val="21"/>
          <w:szCs w:val="21"/>
          <w:lang w:val="en-US" w:eastAsia="zh-CN"/>
        </w:rPr>
        <w:t>对非人为损坏进行保修</w:t>
      </w:r>
      <w:r>
        <w:rPr>
          <w:rFonts w:hint="eastAsia" w:ascii="宋体" w:hAnsi="宋体" w:eastAsia="宋体" w:cs="宋体"/>
          <w:sz w:val="21"/>
          <w:szCs w:val="21"/>
        </w:rPr>
        <w:t>，产品发生故障，供应服务商在收到用户信息后在48小时内回应，并在4周内排除并交付使用。</w:t>
      </w:r>
    </w:p>
    <w:p w14:paraId="5D522D1A">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采购方有权对供应产品抽检，以保证产品实际满足参数要求。第三方检测不符合的有权不予验收。</w:t>
      </w:r>
    </w:p>
    <w:p w14:paraId="2751EBB4">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产品配套服务</w:t>
      </w:r>
    </w:p>
    <w:p w14:paraId="22C9D713">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A.</w:t>
      </w:r>
      <w:r>
        <w:rPr>
          <w:rFonts w:hint="eastAsia" w:ascii="宋体" w:hAnsi="宋体" w:eastAsia="宋体" w:cs="宋体"/>
          <w:sz w:val="21"/>
          <w:szCs w:val="21"/>
        </w:rPr>
        <w:t>每台助听器免费配置大、中、小三个耳塞头；</w:t>
      </w:r>
    </w:p>
    <w:p w14:paraId="5C3E2ACE">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B.</w:t>
      </w:r>
      <w:r>
        <w:rPr>
          <w:rFonts w:hint="eastAsia" w:ascii="宋体" w:hAnsi="宋体" w:eastAsia="宋体" w:cs="宋体"/>
          <w:sz w:val="21"/>
          <w:szCs w:val="21"/>
        </w:rPr>
        <w:t>每台助听器免费配置≥24粒助听器电池；</w:t>
      </w:r>
    </w:p>
    <w:p w14:paraId="067D63D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sz w:val="21"/>
          <w:szCs w:val="21"/>
          <w:lang w:val="en-US" w:eastAsia="zh-CN"/>
        </w:rPr>
        <w:t>C.</w:t>
      </w:r>
      <w:r>
        <w:rPr>
          <w:rFonts w:hint="eastAsia" w:ascii="宋体" w:hAnsi="宋体" w:eastAsia="宋体" w:cs="宋体"/>
          <w:b w:val="0"/>
          <w:bCs w:val="0"/>
          <w:sz w:val="21"/>
          <w:szCs w:val="21"/>
          <w:lang w:val="en-US" w:eastAsia="zh-CN"/>
        </w:rPr>
        <w:t>每台助听免费配置干燥盒1个，防丢绳1条。</w:t>
      </w:r>
    </w:p>
    <w:p w14:paraId="3F0F38A2">
      <w:pPr>
        <w:spacing w:line="360" w:lineRule="auto"/>
        <w:rPr>
          <w:rFonts w:hint="eastAsia" w:ascii="宋体" w:hAnsi="宋体" w:eastAsia="宋体" w:cs="宋体"/>
          <w:sz w:val="21"/>
          <w:szCs w:val="21"/>
        </w:rPr>
      </w:pPr>
      <w:r>
        <w:rPr>
          <w:rFonts w:hint="eastAsia" w:ascii="宋体" w:hAnsi="宋体" w:cs="宋体"/>
          <w:sz w:val="21"/>
          <w:szCs w:val="21"/>
          <w:lang w:val="en-US" w:eastAsia="zh-CN"/>
        </w:rPr>
        <w:t>6</w:t>
      </w:r>
      <w:r>
        <w:rPr>
          <w:rFonts w:hint="eastAsia" w:ascii="宋体" w:hAnsi="宋体" w:eastAsia="宋体" w:cs="宋体"/>
          <w:sz w:val="21"/>
          <w:szCs w:val="21"/>
          <w:lang w:val="en-US" w:eastAsia="zh-CN"/>
        </w:rPr>
        <w:t>.</w:t>
      </w:r>
      <w:r>
        <w:rPr>
          <w:rFonts w:hint="eastAsia" w:ascii="宋体" w:hAnsi="宋体" w:eastAsia="宋体" w:cs="宋体"/>
          <w:sz w:val="21"/>
          <w:szCs w:val="21"/>
        </w:rPr>
        <w:t>技术人员具有专业听力学验配资质《助听器验配师资格证》。</w:t>
      </w:r>
    </w:p>
    <w:p w14:paraId="3CC93251">
      <w:pPr>
        <w:rPr>
          <w:color w:val="000000" w:themeColor="text1"/>
          <w:highlight w:val="none"/>
          <w14:textFill>
            <w14:solidFill>
              <w14:schemeClr w14:val="tx1"/>
            </w14:solidFill>
          </w14:textFill>
        </w:rPr>
      </w:pPr>
    </w:p>
    <w:p w14:paraId="449747D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14:paraId="1CE8C637">
      <w:pPr>
        <w:pStyle w:val="2"/>
        <w:numPr>
          <w:ilvl w:val="0"/>
          <w:numId w:val="0"/>
        </w:numPr>
        <w:spacing w:before="240" w:line="240" w:lineRule="auto"/>
        <w:rPr>
          <w:rFonts w:ascii="宋体" w:hAnsi="宋体" w:eastAsia="宋体"/>
          <w:b/>
          <w:color w:val="000000" w:themeColor="text1"/>
          <w:sz w:val="21"/>
          <w:szCs w:val="21"/>
          <w:highlight w:val="none"/>
          <w14:textFill>
            <w14:solidFill>
              <w14:schemeClr w14:val="tx1"/>
            </w14:solidFill>
          </w14:textFill>
        </w:rPr>
      </w:pPr>
      <w:bookmarkStart w:id="115" w:name="_Toc11290"/>
      <w:r>
        <w:rPr>
          <w:rFonts w:hint="eastAsia" w:ascii="宋体" w:hAnsi="宋体" w:eastAsia="宋体"/>
          <w:b/>
          <w:color w:val="000000" w:themeColor="text1"/>
          <w:sz w:val="21"/>
          <w:szCs w:val="21"/>
          <w:highlight w:val="none"/>
          <w14:textFill>
            <w14:solidFill>
              <w14:schemeClr w14:val="tx1"/>
            </w14:solidFill>
          </w14:textFill>
        </w:rPr>
        <w:t>第三部分 磋商须知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14:paraId="57FF6A6D">
      <w:pPr>
        <w:pStyle w:val="3"/>
        <w:numPr>
          <w:ilvl w:val="1"/>
          <w:numId w:val="0"/>
        </w:numPr>
        <w:rPr>
          <w:rFonts w:ascii="宋体" w:hAnsi="宋体"/>
          <w:color w:val="000000" w:themeColor="text1"/>
          <w:sz w:val="21"/>
          <w:szCs w:val="21"/>
          <w:highlight w:val="none"/>
          <w14:textFill>
            <w14:solidFill>
              <w14:schemeClr w14:val="tx1"/>
            </w14:solidFill>
          </w14:textFill>
        </w:rPr>
      </w:pPr>
      <w:bookmarkStart w:id="116" w:name="_Toc456272919"/>
      <w:bookmarkStart w:id="117" w:name="_Toc456648358"/>
      <w:bookmarkStart w:id="118" w:name="_Toc434832495"/>
      <w:bookmarkStart w:id="119" w:name="_Toc12104"/>
      <w:r>
        <w:rPr>
          <w:rFonts w:hint="eastAsia" w:ascii="宋体" w:hAnsi="宋体"/>
          <w:color w:val="000000" w:themeColor="text1"/>
          <w:sz w:val="21"/>
          <w:szCs w:val="21"/>
          <w:highlight w:val="none"/>
          <w14:textFill>
            <w14:solidFill>
              <w14:schemeClr w14:val="tx1"/>
            </w14:solidFill>
          </w14:textFill>
        </w:rPr>
        <w:t>供应商须知前附表</w:t>
      </w:r>
      <w:bookmarkEnd w:id="116"/>
      <w:bookmarkEnd w:id="117"/>
      <w:bookmarkEnd w:id="118"/>
      <w:bookmarkEnd w:id="119"/>
    </w:p>
    <w:tbl>
      <w:tblPr>
        <w:tblStyle w:val="52"/>
        <w:tblW w:w="972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2996"/>
        <w:gridCol w:w="3930"/>
      </w:tblGrid>
      <w:tr w14:paraId="7C93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74625D90">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14:paraId="3BB43E26">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92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54F4194A">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17A7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6372244C">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14:paraId="5DC587FE">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磋商小组</w:t>
            </w: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4A9FCFB8">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w:t>
            </w:r>
            <w:r>
              <w:rPr>
                <w:rFonts w:ascii="宋体"/>
                <w:b/>
                <w:bCs/>
                <w:color w:val="000000" w:themeColor="text1"/>
                <w:highlight w:val="none"/>
                <w:u w:val="single"/>
                <w14:textFill>
                  <w14:solidFill>
                    <w14:schemeClr w14:val="tx1"/>
                  </w14:solidFill>
                </w14:textFill>
              </w:rPr>
              <w:t xml:space="preserve">3 </w:t>
            </w:r>
            <w:r>
              <w:rPr>
                <w:rFonts w:hint="eastAsia" w:ascii="宋体"/>
                <w:b/>
                <w:bCs/>
                <w:color w:val="000000" w:themeColor="text1"/>
                <w:highlight w:val="none"/>
                <w14:textFill>
                  <w14:solidFill>
                    <w14:schemeClr w14:val="tx1"/>
                  </w14:solidFill>
                </w14:textFill>
              </w:rPr>
              <w:t>名。</w:t>
            </w:r>
          </w:p>
        </w:tc>
      </w:tr>
      <w:tr w14:paraId="63B70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03E6C501">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3D1366EA">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响应资料数量和封装</w:t>
            </w: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4313B596">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供应商在每一份磋商响应文件上明确标明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，在封面上注明“（公司名称）响应电子版”，</w:t>
            </w:r>
            <w:r>
              <w:rPr>
                <w:color w:val="000000" w:themeColor="text1"/>
                <w:szCs w:val="21"/>
                <w:highlight w:val="none"/>
                <w14:textFill>
                  <w14:solidFill>
                    <w14:schemeClr w14:val="tx1"/>
                  </w14:solidFill>
                </w14:textFill>
              </w:rPr>
              <w:t>所有文件密封袋的封口处应加盖</w:t>
            </w:r>
            <w:r>
              <w:rPr>
                <w:rFonts w:hint="eastAsia"/>
                <w:color w:val="000000" w:themeColor="text1"/>
                <w:szCs w:val="21"/>
                <w:highlight w:val="none"/>
                <w14:textFill>
                  <w14:solidFill>
                    <w14:schemeClr w14:val="tx1"/>
                  </w14:solidFill>
                </w14:textFill>
              </w:rPr>
              <w:t>供应商公章或密封章。</w:t>
            </w:r>
          </w:p>
          <w:p w14:paraId="419FB9F3">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14:paraId="124F2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B3055D1">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32A70640">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700E742E">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为了方便唱标，供应商在递交磋商响应文件的同时，向代理采购机构提交包含“第一次报价一览表”、“分项报价表”、</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在封面上注明“唱标信封”。</w:t>
            </w:r>
          </w:p>
        </w:tc>
      </w:tr>
      <w:tr w14:paraId="1BBE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684EE88">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7909BEAB">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1629059F">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（磋商响应截止时间）   </w:t>
            </w:r>
            <w:r>
              <w:rPr>
                <w:rFonts w:hint="eastAsia" w:ascii="宋体"/>
                <w:bCs/>
                <w:color w:val="000000" w:themeColor="text1"/>
                <w:highlight w:val="none"/>
                <w14:textFill>
                  <w14:solidFill>
                    <w14:schemeClr w14:val="tx1"/>
                  </w14:solidFill>
                </w14:textFill>
              </w:rPr>
              <w:t>之前不准启封”的字样。</w:t>
            </w:r>
          </w:p>
        </w:tc>
      </w:tr>
      <w:tr w14:paraId="2C794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72DB9BE">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2002A365">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1B5B1F59">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供应商未按上述规定对磋商响应文件进行密封和加写标记，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的响应概不接受</w:t>
            </w:r>
            <w:r>
              <w:rPr>
                <w:rFonts w:hint="eastAsia" w:ascii="宋体"/>
                <w:bCs/>
                <w:color w:val="000000" w:themeColor="text1"/>
                <w:highlight w:val="none"/>
                <w14:textFill>
                  <w14:solidFill>
                    <w14:schemeClr w14:val="tx1"/>
                  </w14:solidFill>
                </w14:textFill>
              </w:rPr>
              <w:t>。</w:t>
            </w:r>
          </w:p>
        </w:tc>
      </w:tr>
      <w:tr w14:paraId="249F0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675" w:type="dxa"/>
            <w:tcBorders>
              <w:top w:val="single" w:color="auto" w:sz="4" w:space="0"/>
              <w:left w:val="single" w:color="auto" w:sz="4" w:space="0"/>
              <w:bottom w:val="single" w:color="auto" w:sz="4" w:space="0"/>
              <w:right w:val="single" w:color="auto" w:sz="4" w:space="0"/>
            </w:tcBorders>
            <w:vAlign w:val="center"/>
          </w:tcPr>
          <w:p w14:paraId="05E62BF1">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14:paraId="5E8E29C3">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7DCC8174">
            <w:pPr>
              <w:pStyle w:val="5"/>
              <w:tabs>
                <w:tab w:val="left" w:pos="26"/>
              </w:tabs>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1、磋商响应文件中打“★”号条款必须实质性响应，负偏离（不满足要求）将导致响应无效。</w:t>
            </w:r>
          </w:p>
          <w:p w14:paraId="7BE82191">
            <w:pPr>
              <w:pStyle w:val="5"/>
              <w:tabs>
                <w:tab w:val="left" w:pos="26"/>
              </w:tabs>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2、磋商响应文件中带“▲”为实质性参数要求响应, 负偏离（不满足要求）将导致严重扣分。</w:t>
            </w:r>
          </w:p>
        </w:tc>
      </w:tr>
      <w:tr w14:paraId="0E52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75" w:type="dxa"/>
            <w:vMerge w:val="restart"/>
            <w:tcBorders>
              <w:top w:val="single" w:color="auto" w:sz="4" w:space="0"/>
              <w:left w:val="single" w:color="auto" w:sz="4" w:space="0"/>
              <w:right w:val="single" w:color="auto" w:sz="4" w:space="0"/>
            </w:tcBorders>
            <w:vAlign w:val="center"/>
          </w:tcPr>
          <w:p w14:paraId="739E127E">
            <w:pPr>
              <w:widowControl/>
              <w:spacing w:line="36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14:paraId="6E34535E">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2996" w:type="dxa"/>
            <w:tcBorders>
              <w:top w:val="single" w:color="auto" w:sz="4" w:space="0"/>
              <w:left w:val="single" w:color="auto" w:sz="4" w:space="0"/>
              <w:right w:val="single" w:color="auto" w:sz="4" w:space="0"/>
            </w:tcBorders>
            <w:shd w:val="clear" w:color="auto" w:fill="auto"/>
            <w:vAlign w:val="center"/>
          </w:tcPr>
          <w:p w14:paraId="7DB79E30">
            <w:pPr>
              <w:spacing w:line="340" w:lineRule="exact"/>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全国招标采购公共服务平台</w:t>
            </w:r>
          </w:p>
        </w:tc>
        <w:tc>
          <w:tcPr>
            <w:tcW w:w="3930" w:type="dxa"/>
            <w:tcBorders>
              <w:top w:val="single" w:color="auto" w:sz="4" w:space="0"/>
              <w:left w:val="single" w:color="auto" w:sz="4" w:space="0"/>
              <w:bottom w:val="single" w:color="auto" w:sz="4" w:space="0"/>
              <w:right w:val="single" w:color="auto" w:sz="4" w:space="0"/>
            </w:tcBorders>
            <w:shd w:val="clear" w:color="auto" w:fill="auto"/>
            <w:vAlign w:val="center"/>
          </w:tcPr>
          <w:p w14:paraId="15C59EB7">
            <w:pPr>
              <w:spacing w:line="340" w:lineRule="exact"/>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https://www.hnzbcgxxw.com/</w:t>
            </w:r>
          </w:p>
        </w:tc>
      </w:tr>
      <w:tr w14:paraId="24AD1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75" w:type="dxa"/>
            <w:vMerge w:val="continue"/>
            <w:tcBorders>
              <w:left w:val="single" w:color="auto" w:sz="4" w:space="0"/>
              <w:right w:val="single" w:color="auto" w:sz="4" w:space="0"/>
            </w:tcBorders>
            <w:vAlign w:val="center"/>
          </w:tcPr>
          <w:p w14:paraId="4B71F02F">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14:paraId="6F953225">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2996" w:type="dxa"/>
            <w:vMerge w:val="restart"/>
            <w:tcBorders>
              <w:left w:val="single" w:color="auto" w:sz="4" w:space="0"/>
              <w:right w:val="single" w:color="auto" w:sz="4" w:space="0"/>
            </w:tcBorders>
            <w:vAlign w:val="center"/>
          </w:tcPr>
          <w:p w14:paraId="060C0ADD">
            <w:pPr>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930" w:type="dxa"/>
            <w:tcBorders>
              <w:top w:val="single" w:color="auto" w:sz="4" w:space="0"/>
              <w:left w:val="single" w:color="auto" w:sz="4" w:space="0"/>
              <w:bottom w:val="single" w:color="auto" w:sz="4" w:space="0"/>
              <w:right w:val="single" w:color="auto" w:sz="4" w:space="0"/>
            </w:tcBorders>
            <w:vAlign w:val="center"/>
          </w:tcPr>
          <w:p w14:paraId="6446BF0E">
            <w:pPr>
              <w:spacing w:line="36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3CBD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75" w:type="dxa"/>
            <w:vMerge w:val="continue"/>
            <w:tcBorders>
              <w:left w:val="single" w:color="auto" w:sz="4" w:space="0"/>
              <w:right w:val="single" w:color="auto" w:sz="4" w:space="0"/>
            </w:tcBorders>
            <w:vAlign w:val="center"/>
          </w:tcPr>
          <w:p w14:paraId="4EE98BC1">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14:paraId="43DB9032">
            <w:pPr>
              <w:widowControl/>
              <w:spacing w:line="360" w:lineRule="exact"/>
              <w:jc w:val="center"/>
              <w:rPr>
                <w:rFonts w:ascii="宋体" w:hAnsi="宋体"/>
                <w:color w:val="000000" w:themeColor="text1"/>
                <w:szCs w:val="21"/>
                <w:highlight w:val="none"/>
                <w14:textFill>
                  <w14:solidFill>
                    <w14:schemeClr w14:val="tx1"/>
                  </w14:solidFill>
                </w14:textFill>
              </w:rPr>
            </w:pPr>
          </w:p>
        </w:tc>
        <w:tc>
          <w:tcPr>
            <w:tcW w:w="2996" w:type="dxa"/>
            <w:vMerge w:val="continue"/>
            <w:tcBorders>
              <w:left w:val="single" w:color="auto" w:sz="4" w:space="0"/>
              <w:right w:val="single" w:color="auto" w:sz="4" w:space="0"/>
            </w:tcBorders>
            <w:vAlign w:val="center"/>
          </w:tcPr>
          <w:p w14:paraId="402D2001">
            <w:pPr>
              <w:spacing w:line="360" w:lineRule="exact"/>
              <w:rPr>
                <w:rFonts w:ascii="宋体" w:hAnsi="宋体"/>
                <w:color w:val="000000" w:themeColor="text1"/>
                <w:szCs w:val="21"/>
                <w:highlight w:val="none"/>
                <w14:textFill>
                  <w14:solidFill>
                    <w14:schemeClr w14:val="tx1"/>
                  </w14:solidFill>
                </w14:textFill>
              </w:rPr>
            </w:pPr>
          </w:p>
        </w:tc>
        <w:tc>
          <w:tcPr>
            <w:tcW w:w="3930" w:type="dxa"/>
            <w:tcBorders>
              <w:top w:val="single" w:color="auto" w:sz="4" w:space="0"/>
              <w:left w:val="single" w:color="auto" w:sz="4" w:space="0"/>
              <w:right w:val="single" w:color="auto" w:sz="4" w:space="0"/>
            </w:tcBorders>
            <w:vAlign w:val="center"/>
          </w:tcPr>
          <w:p w14:paraId="01A6CDD4">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35958A33">
      <w:pPr>
        <w:pStyle w:val="5"/>
        <w:rPr>
          <w:color w:val="000000" w:themeColor="text1"/>
          <w:highlight w:val="none"/>
          <w14:textFill>
            <w14:solidFill>
              <w14:schemeClr w14:val="tx1"/>
            </w14:solidFill>
          </w14:textFill>
        </w:rPr>
      </w:pPr>
    </w:p>
    <w:p w14:paraId="68724BDF">
      <w:pPr>
        <w:pStyle w:val="5"/>
        <w:rPr>
          <w:color w:val="000000" w:themeColor="text1"/>
          <w:highlight w:val="none"/>
          <w14:textFill>
            <w14:solidFill>
              <w14:schemeClr w14:val="tx1"/>
            </w14:solidFill>
          </w14:textFill>
        </w:rPr>
      </w:pPr>
    </w:p>
    <w:p w14:paraId="1510D801">
      <w:pPr>
        <w:pStyle w:val="5"/>
        <w:rPr>
          <w:color w:val="000000" w:themeColor="text1"/>
          <w:highlight w:val="none"/>
          <w14:textFill>
            <w14:solidFill>
              <w14:schemeClr w14:val="tx1"/>
            </w14:solidFill>
          </w14:textFill>
        </w:rPr>
      </w:pPr>
    </w:p>
    <w:p w14:paraId="49486D9A">
      <w:pPr>
        <w:rPr>
          <w:rFonts w:hint="eastAsia" w:hAnsi="宋体"/>
          <w:color w:val="000000" w:themeColor="text1"/>
          <w:highlight w:val="none"/>
          <w14:textFill>
            <w14:solidFill>
              <w14:schemeClr w14:val="tx1"/>
            </w14:solidFill>
          </w14:textFill>
        </w:rPr>
      </w:pPr>
      <w:bookmarkStart w:id="120" w:name="_Hlt21938665"/>
      <w:bookmarkEnd w:id="120"/>
      <w:bookmarkStart w:id="121" w:name="_Hlt21938668"/>
      <w:bookmarkEnd w:id="121"/>
      <w:bookmarkStart w:id="122" w:name="_Toc464632120"/>
      <w:r>
        <w:rPr>
          <w:rFonts w:hint="eastAsia" w:hAnsi="宋体"/>
          <w:color w:val="000000" w:themeColor="text1"/>
          <w:highlight w:val="none"/>
          <w14:textFill>
            <w14:solidFill>
              <w14:schemeClr w14:val="tx1"/>
            </w14:solidFill>
          </w14:textFill>
        </w:rPr>
        <w:br w:type="page"/>
      </w:r>
    </w:p>
    <w:p w14:paraId="627A1B7E">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3" w:name="_Toc21298"/>
      <w:r>
        <w:rPr>
          <w:rFonts w:hint="eastAsia" w:hAnsi="宋体"/>
          <w:color w:val="000000" w:themeColor="text1"/>
          <w:highlight w:val="none"/>
          <w14:textFill>
            <w14:solidFill>
              <w14:schemeClr w14:val="tx1"/>
            </w14:solidFill>
          </w14:textFill>
        </w:rPr>
        <w:t>一、说  明</w:t>
      </w:r>
      <w:bookmarkEnd w:id="122"/>
      <w:bookmarkEnd w:id="123"/>
    </w:p>
    <w:p w14:paraId="46C5409A">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 适用范围</w:t>
      </w:r>
    </w:p>
    <w:p w14:paraId="2ECFAEE0">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1.1本磋商文件适用于本竞争性磋商的采购项目。</w:t>
      </w:r>
    </w:p>
    <w:p w14:paraId="023CF740">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 定义</w:t>
      </w:r>
    </w:p>
    <w:p w14:paraId="7FA1FC2A">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2.1“采购人”：是指本次采购项目的最终服务对象。 </w:t>
      </w:r>
    </w:p>
    <w:p w14:paraId="1CA04019">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2.2 “监管部门”是指：同级政府采购监管部门</w:t>
      </w:r>
    </w:p>
    <w:p w14:paraId="773D36B0">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2.3“采购代理机构”：是指广东业信采购招标有限公司。</w:t>
      </w:r>
    </w:p>
    <w:p w14:paraId="4979C1EE">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2.4“招标采购单位”是指：采购人。</w:t>
      </w:r>
    </w:p>
    <w:p w14:paraId="2A8DEB4A">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2.5 “供应商”是指响应本文件要求，参加磋商的法人或者其他组织、自然人。</w:t>
      </w:r>
    </w:p>
    <w:p w14:paraId="09626C2A">
      <w:pPr>
        <w:autoSpaceDE w:val="0"/>
        <w:autoSpaceDN w:val="0"/>
        <w:adjustRightInd w:val="0"/>
        <w:snapToGrid w:val="0"/>
        <w:spacing w:line="300" w:lineRule="auto"/>
        <w:ind w:left="531" w:leftChars="228" w:right="32" w:hanging="52" w:hangingChars="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合格的供应商指：</w:t>
      </w:r>
    </w:p>
    <w:p w14:paraId="47F3EDCF">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(1)符合《政府采购法》第二十二条规定的供应商。</w:t>
      </w:r>
    </w:p>
    <w:p w14:paraId="05FB1F51">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(2)符合磋商文件规定的资格要求及特殊条件要求。</w:t>
      </w:r>
    </w:p>
    <w:p w14:paraId="52352809">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(3)本项目是否允许联合体，详见《</w:t>
      </w:r>
      <w:r>
        <w:rPr>
          <w:rFonts w:hint="eastAsia" w:ascii="宋体" w:hAnsi="宋体"/>
          <w:color w:val="000000" w:themeColor="text1"/>
          <w:highlight w:val="none"/>
          <w14:textFill>
            <w14:solidFill>
              <w14:schemeClr w14:val="tx1"/>
            </w14:solidFill>
          </w14:textFill>
        </w:rPr>
        <w:t>采购项目内容</w:t>
      </w:r>
      <w:r>
        <w:rPr>
          <w:rFonts w:hint="eastAsia" w:ascii="宋体" w:hAnsi="宋体"/>
          <w:color w:val="000000" w:themeColor="text1"/>
          <w:kern w:val="0"/>
          <w:szCs w:val="21"/>
          <w:highlight w:val="none"/>
          <w14:textFill>
            <w14:solidFill>
              <w14:schemeClr w14:val="tx1"/>
            </w14:solidFill>
          </w14:textFill>
        </w:rPr>
        <w:t>》。</w:t>
      </w:r>
    </w:p>
    <w:p w14:paraId="764F442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2.6“成交供应商”是指经法定程序确定并授予合同的供应商。</w:t>
      </w:r>
    </w:p>
    <w:p w14:paraId="09B6610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2.7“响应文件”是指：供应商根据本文件要求，编制包含报价、技术和服务等所有内容的实质性响应文件。</w:t>
      </w:r>
    </w:p>
    <w:p w14:paraId="21100564">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2.8“采购合同”：是指由采购人和成交供应商签订的规定双方权利和义务的协议。</w:t>
      </w:r>
    </w:p>
    <w:p w14:paraId="27DCC657">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2.9“日”、“天”系指公历日。</w:t>
      </w:r>
    </w:p>
    <w:p w14:paraId="4783197E">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 合格的货物和服务</w:t>
      </w:r>
    </w:p>
    <w:p w14:paraId="6E203C19">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14:paraId="5CADABB8">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 “服务”是指除货物和工程以外的其他政府采购对象,其中包括：供应商须承担的运输、安装、技术支持、培训以及磋商文件规定的其它服务。</w:t>
      </w:r>
    </w:p>
    <w:p w14:paraId="3FACD5F6">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 磋商费用</w:t>
      </w:r>
    </w:p>
    <w:p w14:paraId="452898B9">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4.1 供应商应承担所有与准备和参加磋商有关的费用。不论磋商的结果如何，采购代理机构和采购人均无义务和责任承担这些费用。</w:t>
      </w:r>
    </w:p>
    <w:p w14:paraId="518F33BF">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4.2本次采购向成交供应商收取的成交服务费，按国家有关规定执行。</w:t>
      </w:r>
    </w:p>
    <w:p w14:paraId="49C10F29">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p>
    <w:p w14:paraId="16C27681">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4" w:name="_Toc22086"/>
      <w:bookmarkStart w:id="125" w:name="_Toc464632121"/>
      <w:r>
        <w:rPr>
          <w:rFonts w:hint="eastAsia" w:hAnsi="宋体"/>
          <w:color w:val="000000" w:themeColor="text1"/>
          <w:highlight w:val="none"/>
          <w14:textFill>
            <w14:solidFill>
              <w14:schemeClr w14:val="tx1"/>
            </w14:solidFill>
          </w14:textFill>
        </w:rPr>
        <w:t>二、磋商文件</w:t>
      </w:r>
      <w:bookmarkEnd w:id="124"/>
      <w:bookmarkEnd w:id="125"/>
    </w:p>
    <w:p w14:paraId="43341E04">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  磋商文件的构成</w:t>
      </w:r>
    </w:p>
    <w:p w14:paraId="14B00422">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5.1磋商文件由下列文件以及在磋商过程中发出的修正和补充文件组成：</w:t>
      </w:r>
    </w:p>
    <w:p w14:paraId="60829A6F">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采购邀请</w:t>
      </w:r>
    </w:p>
    <w:p w14:paraId="195EBC9A">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采购项目内容</w:t>
      </w:r>
    </w:p>
    <w:p w14:paraId="0F621E1D">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磋商须知</w:t>
      </w:r>
    </w:p>
    <w:p w14:paraId="0FCC3F1C">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合同书格式</w:t>
      </w:r>
    </w:p>
    <w:p w14:paraId="6E14B435">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响应文件格式</w:t>
      </w:r>
    </w:p>
    <w:p w14:paraId="410D5756">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 其他：详见《磋商须知前附表》</w:t>
      </w:r>
    </w:p>
    <w:p w14:paraId="1BD3ED33">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 在磋商过程中由招标采购单位发出的修正和补充文件等；</w:t>
      </w:r>
    </w:p>
    <w:p w14:paraId="491FE9AF">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14:paraId="3988335C">
      <w:pPr>
        <w:pStyle w:val="26"/>
        <w:adjustRightInd w:val="0"/>
        <w:snapToGrid w:val="0"/>
        <w:spacing w:line="300" w:lineRule="auto"/>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  踏勘现场</w:t>
      </w:r>
      <w:r>
        <w:rPr>
          <w:rFonts w:hint="eastAsia" w:hAnsi="宋体"/>
          <w:b/>
          <w:snapToGrid w:val="0"/>
          <w:color w:val="000000" w:themeColor="text1"/>
          <w:kern w:val="0"/>
          <w:highlight w:val="none"/>
          <w:u w:val="single"/>
          <w14:textFill>
            <w14:solidFill>
              <w14:schemeClr w14:val="tx1"/>
            </w14:solidFill>
          </w14:textFill>
        </w:rPr>
        <w:t>(本条款不适用)</w:t>
      </w:r>
    </w:p>
    <w:p w14:paraId="1521C2ED">
      <w:pPr>
        <w:pStyle w:val="26"/>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6.1 供应商应按所述时间和要求对现场及周围环境进行踏勘，供应商应充分重视和仔细地进行这种考察，以便获取那些须供应商自己负责的有关编制响应文件和签署合同所涉及现场所有的资料。</w:t>
      </w:r>
    </w:p>
    <w:p w14:paraId="699A84FF">
      <w:pPr>
        <w:pStyle w:val="26"/>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6.2采购人向供应商提供的有关现场的数据和资料，是采购人现有的能被供应商利用的资料，采购人对供应商做出的任何推论、理解和结论均不负责任。</w:t>
      </w:r>
    </w:p>
    <w:p w14:paraId="44C87E46">
      <w:pPr>
        <w:spacing w:line="300" w:lineRule="auto"/>
        <w:ind w:left="360" w:hanging="360"/>
        <w:rPr>
          <w:rFonts w:ascii="宋体" w:hAnsi="宋体"/>
          <w:color w:val="000000" w:themeColor="text1"/>
          <w:szCs w:val="21"/>
          <w:highlight w:val="none"/>
          <w14:textFill>
            <w14:solidFill>
              <w14:schemeClr w14:val="tx1"/>
            </w14:solidFill>
          </w14:textFill>
        </w:rPr>
      </w:pPr>
    </w:p>
    <w:p w14:paraId="2DE2E223">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6" w:name="_Toc464632122"/>
      <w:bookmarkStart w:id="127" w:name="_Toc23294"/>
      <w:r>
        <w:rPr>
          <w:rFonts w:hint="eastAsia" w:hAnsi="宋体"/>
          <w:color w:val="000000" w:themeColor="text1"/>
          <w:highlight w:val="none"/>
          <w14:textFill>
            <w14:solidFill>
              <w14:schemeClr w14:val="tx1"/>
            </w14:solidFill>
          </w14:textFill>
        </w:rPr>
        <w:t>三、响应文件的编制</w:t>
      </w:r>
      <w:bookmarkEnd w:id="126"/>
      <w:bookmarkEnd w:id="127"/>
    </w:p>
    <w:p w14:paraId="60DD63E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7．响应文件的组成</w:t>
      </w:r>
    </w:p>
    <w:p w14:paraId="408042C9">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7.1供应商编写的响应文件应包括资格性文件、商务部分、技术部分、价格部分四部分组成。</w:t>
      </w:r>
    </w:p>
    <w:p w14:paraId="0C9FB467">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 报价信封必须另单独分装。</w:t>
      </w:r>
    </w:p>
    <w:p w14:paraId="0691C9A7">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7.3 报价样板</w:t>
      </w:r>
      <w:r>
        <w:rPr>
          <w:rFonts w:hint="eastAsia" w:ascii="宋体" w:hAnsi="宋体"/>
          <w:b/>
          <w:snapToGrid w:val="0"/>
          <w:color w:val="000000" w:themeColor="text1"/>
          <w:kern w:val="0"/>
          <w:szCs w:val="21"/>
          <w:highlight w:val="none"/>
          <w:u w:val="single"/>
          <w14:textFill>
            <w14:solidFill>
              <w14:schemeClr w14:val="tx1"/>
            </w14:solidFill>
          </w14:textFill>
        </w:rPr>
        <w:t>(本条款不适用)</w:t>
      </w:r>
    </w:p>
    <w:p w14:paraId="5D963374">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本项目如要求提交报价样板的，招标采购单位在收取样板时没有对样板外观进行验收及性能测试，对样板的破损或质量概不负责；</w:t>
      </w:r>
    </w:p>
    <w:p w14:paraId="492D177D">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由于采购代理机构存放样板的空间有限，请各有关供应商支持配合，报价样板于采购结果公告后5日内取回，否则视同供应商不再认领，采购代理机构有权进行处理。</w:t>
      </w:r>
    </w:p>
    <w:p w14:paraId="22663FF4">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供应商提交的报价样板应标注：项目名称、采购项目编号、货物/样板名称、型号/规格、供应商名称等内容，报价样板内容及数量。</w:t>
      </w:r>
    </w:p>
    <w:p w14:paraId="48F40193">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 响应文件编制基本要求</w:t>
      </w:r>
    </w:p>
    <w:p w14:paraId="076885E1">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8.1 供应商对响应文件的编制应按要求装订和封装。</w:t>
      </w:r>
    </w:p>
    <w:p w14:paraId="0BE7C5B9">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14:paraId="4D51A2E5">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8.3响应文件必须按本文件的全部内容，包括所有的补充通知及附件进行编制。</w:t>
      </w:r>
    </w:p>
    <w:p w14:paraId="68261DC3">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8.4如因供应商只填写和提供了本文件要求的部分内容和附件，而给磋商造成困难的，其可能导致的结果和责任由供应商自行承担。 </w:t>
      </w:r>
    </w:p>
    <w:p w14:paraId="28C2FF3A">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9. 计量单位：</w:t>
      </w:r>
    </w:p>
    <w:p w14:paraId="3D9D4750">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9.1除技术要求中另有规定外，本文件所要求使用的计量单位均采用国家法定的度、量、衡标准单位计量。</w:t>
      </w:r>
    </w:p>
    <w:p w14:paraId="1580B656">
      <w:pPr>
        <w:spacing w:line="300" w:lineRule="auto"/>
        <w:ind w:left="360" w:hanging="360"/>
        <w:rPr>
          <w:rFonts w:ascii="宋体" w:hAnsi="宋体"/>
          <w:color w:val="000000" w:themeColor="text1"/>
          <w:szCs w:val="21"/>
          <w:highlight w:val="none"/>
          <w14:textFill>
            <w14:solidFill>
              <w14:schemeClr w14:val="tx1"/>
            </w14:solidFill>
          </w14:textFill>
        </w:rPr>
      </w:pPr>
    </w:p>
    <w:p w14:paraId="2034EFD7">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8" w:name="_Toc464632123"/>
      <w:bookmarkStart w:id="129" w:name="_Toc21418"/>
      <w:r>
        <w:rPr>
          <w:rFonts w:hint="eastAsia" w:hAnsi="宋体"/>
          <w:color w:val="000000" w:themeColor="text1"/>
          <w:highlight w:val="none"/>
          <w14:textFill>
            <w14:solidFill>
              <w14:schemeClr w14:val="tx1"/>
            </w14:solidFill>
          </w14:textFill>
        </w:rPr>
        <w:t>四、磋商报价要求和供应商资格证明文件的要求</w:t>
      </w:r>
      <w:bookmarkEnd w:id="128"/>
      <w:bookmarkEnd w:id="129"/>
    </w:p>
    <w:p w14:paraId="091E0A7B">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10. 对于本文件中未列明，而供应商认为必需的费用也需列入总报价。在合同实施时，采购人将不予支付成交供应商没有列入的项目费用，并认为此项目的费用已包括在总报价中。</w:t>
      </w:r>
    </w:p>
    <w:p w14:paraId="35634C66">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 成交供应商负责本项目所需货物的制造、运输、售后服务等全部工作。</w:t>
      </w:r>
    </w:p>
    <w:p w14:paraId="058319FB">
      <w:pPr>
        <w:pStyle w:val="26"/>
        <w:adjustRightInd w:val="0"/>
        <w:snapToGrid w:val="0"/>
        <w:spacing w:line="300" w:lineRule="auto"/>
        <w:ind w:left="420" w:hanging="42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12. 本项目响应报价不能高于采购预算（或最高限价），否则将被视为无效响应。</w:t>
      </w:r>
    </w:p>
    <w:p w14:paraId="7AB58AFC">
      <w:pPr>
        <w:pStyle w:val="26"/>
        <w:adjustRightInd w:val="0"/>
        <w:snapToGrid w:val="0"/>
        <w:spacing w:line="300" w:lineRule="auto"/>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供应商资格证明文件</w:t>
      </w:r>
    </w:p>
    <w:p w14:paraId="5BA0EFCC">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供应商应按磋商文件的要求，提交证明其有资格参加磋商和成交后有履行合同能力的文件，并作为其响应文件的组成部分。</w:t>
      </w:r>
    </w:p>
    <w:p w14:paraId="1DCDB47D">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13.2资格证明文件必须真实有效，复印件必须加盖单位印章。</w:t>
      </w:r>
    </w:p>
    <w:p w14:paraId="64E7CC7B">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14. 证明响应文件标的合格性和符合磋商文件规定的文件：</w:t>
      </w:r>
    </w:p>
    <w:p w14:paraId="08AF335F">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 供应商提交证明其所提供的货物和服务的合格性并符合磋商文件规定的声明文件。</w:t>
      </w:r>
    </w:p>
    <w:p w14:paraId="32F5C646">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证明货物和服务与磋商文件的要求相一致的文件可以是文字资料、图纸、数据资料等。</w:t>
      </w:r>
    </w:p>
    <w:p w14:paraId="1A80A059">
      <w:pPr>
        <w:pStyle w:val="26"/>
        <w:adjustRightInd w:val="0"/>
        <w:snapToGrid w:val="0"/>
        <w:spacing w:line="300" w:lineRule="auto"/>
        <w:ind w:left="420" w:hanging="420"/>
        <w:rPr>
          <w:rFonts w:hAnsi="宋体"/>
          <w:b/>
          <w:color w:val="000000" w:themeColor="text1"/>
          <w:kern w:val="0"/>
          <w:highlight w:val="none"/>
          <w:u w:val="single"/>
          <w14:textFill>
            <w14:solidFill>
              <w14:schemeClr w14:val="tx1"/>
            </w14:solidFill>
          </w14:textFill>
        </w:rPr>
      </w:pPr>
    </w:p>
    <w:p w14:paraId="3AF88423">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0" w:name="_Toc464632124"/>
      <w:bookmarkStart w:id="131" w:name="_Toc799"/>
      <w:r>
        <w:rPr>
          <w:rFonts w:hint="eastAsia" w:hAnsi="宋体"/>
          <w:color w:val="000000" w:themeColor="text1"/>
          <w:highlight w:val="none"/>
          <w14:textFill>
            <w14:solidFill>
              <w14:schemeClr w14:val="tx1"/>
            </w14:solidFill>
          </w14:textFill>
        </w:rPr>
        <w:t>五、保证金</w:t>
      </w:r>
      <w:bookmarkEnd w:id="130"/>
      <w:bookmarkEnd w:id="131"/>
    </w:p>
    <w:p w14:paraId="41FF9455">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 磋商保证金</w:t>
      </w:r>
    </w:p>
    <w:p w14:paraId="10B96737">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15.1 供应商应按磋商文件规定的金额和期限交纳磋商保证金，磋商保证金作为响应文件的组成部分。</w:t>
      </w:r>
    </w:p>
    <w:p w14:paraId="64050F30">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15.2磋商保证金金额、交纳形式、交纳时间及磋商保证金账户。</w:t>
      </w:r>
    </w:p>
    <w:p w14:paraId="17842DE7">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 1)汇款账号必须与供应商的名称相一致，否则将不予受理。</w:t>
      </w:r>
    </w:p>
    <w:p w14:paraId="226E9B46">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15.3凡未按规定交纳磋商保证金的报价响应，其报价响应被确定为响应无效。</w:t>
      </w:r>
    </w:p>
    <w:p w14:paraId="53C237A5">
      <w:pPr>
        <w:adjustRightInd w:val="0"/>
        <w:snapToGrid w:val="0"/>
        <w:spacing w:line="30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15.4如无质疑或投诉，未成交的供应商保证金，在成交通知书发出后5个工作日内不计利息原额退还；如有质疑或投诉，</w:t>
      </w:r>
      <w:r>
        <w:rPr>
          <w:rFonts w:hint="eastAsia" w:ascii="宋体" w:hAnsi="宋体"/>
          <w:color w:val="000000" w:themeColor="text1"/>
          <w:kern w:val="0"/>
          <w:szCs w:val="21"/>
          <w:highlight w:val="none"/>
          <w14:textFill>
            <w14:solidFill>
              <w14:schemeClr w14:val="tx1"/>
            </w14:solidFill>
          </w14:textFill>
        </w:rPr>
        <w:t>招标采购单位</w:t>
      </w:r>
      <w:r>
        <w:rPr>
          <w:rFonts w:hint="eastAsia" w:ascii="宋体" w:hAnsi="宋体"/>
          <w:color w:val="000000" w:themeColor="text1"/>
          <w:szCs w:val="21"/>
          <w:highlight w:val="none"/>
          <w14:textFill>
            <w14:solidFill>
              <w14:schemeClr w14:val="tx1"/>
            </w14:solidFill>
          </w14:textFill>
        </w:rPr>
        <w:t>将在质疑和投诉处理完毕后不计利息原额退还。</w:t>
      </w:r>
    </w:p>
    <w:p w14:paraId="59AE5743">
      <w:pPr>
        <w:adjustRightInd w:val="0"/>
        <w:snapToGrid w:val="0"/>
        <w:spacing w:line="300" w:lineRule="auto"/>
        <w:ind w:left="473" w:right="31" w:rightChars="15"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15.5</w:t>
      </w:r>
      <w:r>
        <w:rPr>
          <w:rFonts w:hint="eastAsia" w:ascii="宋体" w:hAnsi="宋体"/>
          <w:color w:val="000000" w:themeColor="text1"/>
          <w:kern w:val="0"/>
          <w:szCs w:val="21"/>
          <w:highlight w:val="none"/>
          <w14:textFill>
            <w14:solidFill>
              <w14:schemeClr w14:val="tx1"/>
            </w14:solidFill>
          </w14:textFill>
        </w:rPr>
        <w:t>成交供应商的磋商保证金,在成交供应商与采购人签订采购合同并执行了缴交成交服务费的规定后5个工作日内不计利息原额退还。</w:t>
      </w:r>
    </w:p>
    <w:p w14:paraId="6C6CB69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15.6 若有下列情况之一，磋商保证金将被没收，因此而造成采购人的损失须由供应商承担：</w:t>
      </w:r>
    </w:p>
    <w:p w14:paraId="62950FDC">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供应商在磋商文件规定的报价有效期内撤回其响应文件；</w:t>
      </w:r>
    </w:p>
    <w:p w14:paraId="38905B45">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成交后无正当理由不与采购人签订合同的；</w:t>
      </w:r>
    </w:p>
    <w:p w14:paraId="0B49072A">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成交供应商在规定期限内未能按本须知的规定提交履约保证金（如有）；</w:t>
      </w:r>
    </w:p>
    <w:p w14:paraId="5B98D58B">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成交后未按磋商文件中的规定缴付成交服务费；</w:t>
      </w:r>
    </w:p>
    <w:p w14:paraId="6D645C53">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有违反国家有关法律法规的行为。</w:t>
      </w:r>
    </w:p>
    <w:p w14:paraId="71ACB4AE">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p>
    <w:p w14:paraId="618C62D7">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2" w:name="_Toc464632125"/>
      <w:bookmarkStart w:id="133" w:name="_Toc24200"/>
      <w:r>
        <w:rPr>
          <w:rFonts w:hint="eastAsia" w:hAnsi="宋体"/>
          <w:color w:val="000000" w:themeColor="text1"/>
          <w:highlight w:val="none"/>
          <w14:textFill>
            <w14:solidFill>
              <w14:schemeClr w14:val="tx1"/>
            </w14:solidFill>
          </w14:textFill>
        </w:rPr>
        <w:t>六、响应文件的份数、封装和递交</w:t>
      </w:r>
      <w:bookmarkEnd w:id="132"/>
      <w:bookmarkEnd w:id="133"/>
    </w:p>
    <w:p w14:paraId="1E084BB3">
      <w:pPr>
        <w:autoSpaceDE w:val="0"/>
        <w:autoSpaceDN w:val="0"/>
        <w:adjustRightInd w:val="0"/>
        <w:snapToGrid w:val="0"/>
        <w:spacing w:line="300" w:lineRule="auto"/>
        <w:ind w:left="420" w:right="32"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  响应文件的数量和签署</w:t>
      </w:r>
    </w:p>
    <w:p w14:paraId="1043EF73">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16.1 供应商应编制响应文件份数详见《磋商须知前附表》，响应文件的副本可采用正本的复印件。每套响应文件须清楚地标明“正本”、“副本”。若副本与正本不符，以正本为准。</w:t>
      </w:r>
    </w:p>
    <w:p w14:paraId="0CE4669E">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16.2 响应文件的正本需打印或用不褪色墨水书写，并由法定代表人（负责人）或经其正式授权的代表签字。授权代表须出具书面授权证明，其《法定代表人（负责人）授权书》应附在响应文件中。</w:t>
      </w:r>
    </w:p>
    <w:p w14:paraId="7AD10C75">
      <w:pPr>
        <w:pStyle w:val="26"/>
        <w:adjustRightInd w:val="0"/>
        <w:snapToGrid w:val="0"/>
        <w:spacing w:line="300" w:lineRule="auto"/>
        <w:ind w:left="473" w:hanging="472" w:hangingChars="225"/>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16.3 响应文件中的任何重要的插字、涂改和增删，必须由法定代表人（负责人）或经其正式授权的代表在旁边签章或签字才有效。</w:t>
      </w:r>
    </w:p>
    <w:p w14:paraId="356DF720">
      <w:pPr>
        <w:tabs>
          <w:tab w:val="left" w:pos="8280"/>
        </w:tabs>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16.4 响应文件的报价有效期为从报价截止日起</w:t>
      </w:r>
      <w:r>
        <w:rPr>
          <w:rFonts w:hint="eastAsia" w:ascii="宋体" w:hAnsi="宋体"/>
          <w:color w:val="000000" w:themeColor="text1"/>
          <w:kern w:val="0"/>
          <w:szCs w:val="21"/>
          <w:highlight w:val="none"/>
          <w:u w:val="single"/>
          <w14:textFill>
            <w14:solidFill>
              <w14:schemeClr w14:val="tx1"/>
            </w14:solidFill>
          </w14:textFill>
        </w:rPr>
        <w:t>90天</w:t>
      </w:r>
      <w:r>
        <w:rPr>
          <w:rFonts w:hint="eastAsia" w:ascii="宋体" w:hAnsi="宋体"/>
          <w:color w:val="000000" w:themeColor="text1"/>
          <w:kern w:val="0"/>
          <w:szCs w:val="21"/>
          <w:highlight w:val="none"/>
          <w14:textFill>
            <w14:solidFill>
              <w14:schemeClr w14:val="tx1"/>
            </w14:solidFill>
          </w14:textFill>
        </w:rPr>
        <w:t>。</w:t>
      </w:r>
    </w:p>
    <w:p w14:paraId="13FA95B0">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  响应文件的递交</w:t>
      </w:r>
    </w:p>
    <w:p w14:paraId="6E4A6590">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17.1 所有响应文件应于规定的截止时点前递交到采购代理机构。</w:t>
      </w:r>
    </w:p>
    <w:p w14:paraId="6610DDBB">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17.2 迟交的响应文件，按《政府采购法》的规定，采购代理机构将拒收或原封退回在其规定的递交响应文件截止时点之后收到的任何响应文件。</w:t>
      </w:r>
    </w:p>
    <w:p w14:paraId="02CD7E5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p>
    <w:p w14:paraId="479A311D">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4" w:name="_Toc464632126"/>
      <w:bookmarkStart w:id="135" w:name="_Toc11363"/>
      <w:r>
        <w:rPr>
          <w:rFonts w:hint="eastAsia" w:hAnsi="宋体"/>
          <w:color w:val="000000" w:themeColor="text1"/>
          <w:highlight w:val="none"/>
          <w14:textFill>
            <w14:solidFill>
              <w14:schemeClr w14:val="tx1"/>
            </w14:solidFill>
          </w14:textFill>
        </w:rPr>
        <w:t>七、磋商的步骤</w:t>
      </w:r>
      <w:bookmarkEnd w:id="134"/>
      <w:bookmarkEnd w:id="135"/>
    </w:p>
    <w:p w14:paraId="2A78DF79">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  磋商文件的澄清</w:t>
      </w:r>
    </w:p>
    <w:p w14:paraId="2E6614D4">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14:paraId="175F9D87">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14:paraId="074676F4">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  磋商</w:t>
      </w:r>
    </w:p>
    <w:p w14:paraId="5D17BE08">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19.1磋商小组成员从相关专家库随机抽取产生。磋商小组对所有响应文件进行资格性审查和符合性审查。所有符合相应资格条件的供应商参加磋商。</w:t>
      </w:r>
    </w:p>
    <w:p w14:paraId="453C03B5">
      <w:pPr>
        <w:autoSpaceDE w:val="0"/>
        <w:autoSpaceDN w:val="0"/>
        <w:adjustRightInd w:val="0"/>
        <w:snapToGrid w:val="0"/>
        <w:spacing w:line="300" w:lineRule="auto"/>
        <w:ind w:right="32"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在资格性审查、符合性检查时，如发现下列情形之一的，响应文件将被视为</w:t>
      </w:r>
      <w:r>
        <w:rPr>
          <w:rFonts w:hint="eastAsia" w:ascii="宋体" w:hAnsi="宋体"/>
          <w:b/>
          <w:color w:val="000000" w:themeColor="text1"/>
          <w:kern w:val="0"/>
          <w:szCs w:val="21"/>
          <w:highlight w:val="none"/>
          <w14:textFill>
            <w14:solidFill>
              <w14:schemeClr w14:val="tx1"/>
            </w14:solidFill>
          </w14:textFill>
        </w:rPr>
        <w:t>响应无效</w:t>
      </w:r>
      <w:r>
        <w:rPr>
          <w:rFonts w:hint="eastAsia" w:ascii="宋体" w:hAnsi="宋体"/>
          <w:b/>
          <w:color w:val="000000" w:themeColor="text1"/>
          <w:szCs w:val="21"/>
          <w:highlight w:val="none"/>
          <w14:textFill>
            <w14:solidFill>
              <w14:schemeClr w14:val="tx1"/>
            </w14:solidFill>
          </w14:textFill>
        </w:rPr>
        <w:t>：</w:t>
      </w:r>
    </w:p>
    <w:p w14:paraId="5DD1272E">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1)供应商未提交磋商保证金或金额不足、磋商保证金提交形式不符合磋商文件要求的；</w:t>
      </w:r>
    </w:p>
    <w:p w14:paraId="1335EAA4">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响应下浮率不符合招标文件规定的</w:t>
      </w:r>
      <w:r>
        <w:rPr>
          <w:rFonts w:hint="eastAsia" w:ascii="宋体" w:hAnsi="宋体"/>
          <w:color w:val="000000" w:themeColor="text1"/>
          <w:kern w:val="0"/>
          <w:szCs w:val="21"/>
          <w:highlight w:val="none"/>
          <w14:textFill>
            <w14:solidFill>
              <w14:schemeClr w14:val="tx1"/>
            </w14:solidFill>
          </w14:textFill>
        </w:rPr>
        <w:t>；</w:t>
      </w:r>
    </w:p>
    <w:p w14:paraId="2C746582">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3)响应文件或资格证明文件未提供或不符合磋商文件要求的；</w:t>
      </w:r>
    </w:p>
    <w:p w14:paraId="73EDA173">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4)不具备磋商文件中规定资格要求的；</w:t>
      </w:r>
    </w:p>
    <w:p w14:paraId="346ECF10">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5)未按照磋商文件规定要求签署、盖章的；</w:t>
      </w:r>
    </w:p>
    <w:p w14:paraId="4CA17030">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6)响应文件无法定代表人（负责人）签字或签字人无法定代表人（负责人）有效授权的；</w:t>
      </w:r>
    </w:p>
    <w:p w14:paraId="0C91FFD7">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7)参加政府采购活动前三年内，在经营活动中有重大违法记录的；</w:t>
      </w:r>
    </w:p>
    <w:p w14:paraId="1CA7268C">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8)响应文件对磋商文件的实质性技术与商务的（即标注*号条款）条款产生偏离的。</w:t>
      </w:r>
    </w:p>
    <w:p w14:paraId="74312AA9">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9)符合磋商文件中规定的被确定为响应无效的其它条款的。</w:t>
      </w:r>
    </w:p>
    <w:p w14:paraId="29E03DCD">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10)不符合法律、法规规定的其他实质性要求的。</w:t>
      </w:r>
    </w:p>
    <w:p w14:paraId="5BFC850E">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14:paraId="0EC7D35F">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19.3磋商小组与单一供应商围绕技术、商务、合同条款等内容分别进行磋商。在磋商过程中，磋商小组应当严格遵循保密原则，未经供应商同意不得向任何人透露当事人技术、价格和其他重要信息。</w:t>
      </w:r>
    </w:p>
    <w:p w14:paraId="35D345C3">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19.4磋商文件的修正：磋商小组调整或修改采购需求内容时，应取得磋商小组的一致同意，并以书面形式通知所有参加磋商的供应商。但任何形式的决定须以符合公平、公正原则和有利于项目的顺利实施为前提。</w:t>
      </w:r>
    </w:p>
    <w:p w14:paraId="64024E46">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7593C1F">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14:paraId="3CA9E259">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14:paraId="10A7FBA6">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19.8代理机构对磋商过程和重要磋商内容进行记录。</w:t>
      </w:r>
    </w:p>
    <w:p w14:paraId="20393692">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19.9 经磋商确定最终采购需求和提交最后报价的供应商后，由磋商小组采用评审方法</w:t>
      </w:r>
      <w:r>
        <w:rPr>
          <w:rFonts w:hint="eastAsia" w:hAnsi="宋体"/>
          <w:color w:val="000000" w:themeColor="text1"/>
          <w:szCs w:val="21"/>
          <w:highlight w:val="none"/>
          <w14:textFill>
            <w14:solidFill>
              <w14:schemeClr w14:val="tx1"/>
            </w14:solidFill>
          </w14:textFill>
        </w:rPr>
        <w:t>详见</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第四部分</w:t>
      </w:r>
      <w:r>
        <w:rPr>
          <w:rFonts w:hAnsi="宋体" w:cs="宋体"/>
          <w:color w:val="000000" w:themeColor="text1"/>
          <w:szCs w:val="21"/>
          <w:highlight w:val="none"/>
          <w14:textFill>
            <w14:solidFill>
              <w14:schemeClr w14:val="tx1"/>
            </w14:solidFill>
          </w14:textFill>
        </w:rPr>
        <w:t>磋商、评审、成交</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w:t>
      </w:r>
    </w:p>
    <w:p w14:paraId="546029F4">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1)商务评审</w:t>
      </w:r>
    </w:p>
    <w:p w14:paraId="2E28E2B0">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2)技术评审</w:t>
      </w:r>
    </w:p>
    <w:p w14:paraId="3ACB0764">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3)价格评审：为客观计算得分。统一采用低价优先法计算，即满足磋商文件要求且最后报价最低的供应商的价格为磋商基准价，其价格分为满分。其他供应商的价格分统一按照下列公式计算：</w:t>
      </w:r>
    </w:p>
    <w:p w14:paraId="05A6434C">
      <w:pPr>
        <w:tabs>
          <w:tab w:val="left" w:pos="567"/>
        </w:tabs>
        <w:spacing w:line="300" w:lineRule="auto"/>
        <w:ind w:left="500" w:leftChars="238"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评分标准（公式）：磋商报价得分＝</w:t>
      </w:r>
      <w:r>
        <w:rPr>
          <w:rFonts w:ascii="宋体" w:hAnsi="宋体"/>
          <w:color w:val="000000" w:themeColor="text1"/>
          <w:kern w:val="0"/>
          <w:szCs w:val="21"/>
          <w:highlight w:val="none"/>
          <w14:textFill>
            <w14:solidFill>
              <w14:schemeClr w14:val="tx1"/>
            </w14:solidFill>
          </w14:textFill>
        </w:rPr>
        <w:fldChar w:fldCharType="begin"/>
      </w:r>
      <w:r>
        <w:rPr>
          <w:rFonts w:ascii="宋体" w:hAnsi="宋体"/>
          <w:color w:val="000000" w:themeColor="text1"/>
          <w:kern w:val="0"/>
          <w:szCs w:val="21"/>
          <w:highlight w:val="none"/>
          <w14:textFill>
            <w14:solidFill>
              <w14:schemeClr w14:val="tx1"/>
            </w14:solidFill>
          </w14:textFill>
        </w:rPr>
        <w:instrText xml:space="preserve"> EQ \F(</w:instrText>
      </w:r>
      <w:r>
        <w:rPr>
          <w:rFonts w:hint="eastAsia" w:ascii="宋体" w:hAnsi="宋体"/>
          <w:color w:val="000000" w:themeColor="text1"/>
          <w:kern w:val="0"/>
          <w:szCs w:val="21"/>
          <w:highlight w:val="none"/>
          <w14:textFill>
            <w14:solidFill>
              <w14:schemeClr w14:val="tx1"/>
            </w14:solidFill>
          </w14:textFill>
        </w:rPr>
        <w:instrText xml:space="preserve">磋商基准价</w:instrText>
      </w:r>
      <w:r>
        <w:rPr>
          <w:rFonts w:ascii="宋体" w:hAnsi="宋体"/>
          <w:color w:val="000000" w:themeColor="text1"/>
          <w:kern w:val="0"/>
          <w:szCs w:val="21"/>
          <w:highlight w:val="none"/>
          <w14:textFill>
            <w14:solidFill>
              <w14:schemeClr w14:val="tx1"/>
            </w14:solidFill>
          </w14:textFill>
        </w:rPr>
        <w:instrText xml:space="preserve">,</w:instrText>
      </w:r>
      <w:r>
        <w:rPr>
          <w:rFonts w:hint="eastAsia" w:ascii="宋体" w:hAnsi="宋体"/>
          <w:color w:val="000000" w:themeColor="text1"/>
          <w:highlight w:val="none"/>
          <w14:textFill>
            <w14:solidFill>
              <w14:schemeClr w14:val="tx1"/>
            </w14:solidFill>
          </w14:textFill>
        </w:rPr>
        <w:instrText xml:space="preserve"> </w:instrText>
      </w:r>
      <w:r>
        <w:rPr>
          <w:rFonts w:hint="eastAsia" w:ascii="宋体" w:hAnsi="宋体"/>
          <w:color w:val="000000" w:themeColor="text1"/>
          <w:kern w:val="0"/>
          <w:szCs w:val="21"/>
          <w:highlight w:val="none"/>
          <w14:textFill>
            <w14:solidFill>
              <w14:schemeClr w14:val="tx1"/>
            </w14:solidFill>
          </w14:textFill>
        </w:rPr>
        <w:instrText xml:space="preserve">最后磋商报价</w:instrText>
      </w:r>
      <w:r>
        <w:rPr>
          <w:rFonts w:ascii="宋体" w:hAnsi="宋体"/>
          <w:color w:val="000000" w:themeColor="text1"/>
          <w:kern w:val="0"/>
          <w:szCs w:val="21"/>
          <w:highlight w:val="none"/>
          <w14:textFill>
            <w14:solidFill>
              <w14:schemeClr w14:val="tx1"/>
            </w14:solidFill>
          </w14:textFill>
        </w:rPr>
        <w:instrText xml:space="preserve">) </w:instrText>
      </w:r>
      <w:r>
        <w:rPr>
          <w:rFonts w:ascii="宋体" w:hAnsi="宋体"/>
          <w:color w:val="000000" w:themeColor="text1"/>
          <w:kern w:val="0"/>
          <w:szCs w:val="21"/>
          <w:highlight w:val="none"/>
          <w14:textFill>
            <w14:solidFill>
              <w14:schemeClr w14:val="tx1"/>
            </w14:solidFill>
          </w14:textFill>
        </w:rPr>
        <w:fldChar w:fldCharType="end"/>
      </w:r>
      <w:r>
        <w:rPr>
          <w:rFonts w:hint="eastAsia" w:ascii="宋体" w:hAnsi="宋体"/>
          <w:color w:val="000000" w:themeColor="text1"/>
          <w:kern w:val="0"/>
          <w:szCs w:val="21"/>
          <w:highlight w:val="none"/>
          <w14:textFill>
            <w14:solidFill>
              <w14:schemeClr w14:val="tx1"/>
            </w14:solidFill>
          </w14:textFill>
        </w:rPr>
        <w:t>×价格权值×100</w:t>
      </w:r>
    </w:p>
    <w:p w14:paraId="060C44B8">
      <w:pPr>
        <w:pStyle w:val="46"/>
        <w:widowControl w:val="0"/>
        <w:spacing w:before="0" w:beforeAutospacing="0" w:after="0" w:afterAutospacing="0" w:line="300" w:lineRule="auto"/>
        <w:ind w:left="840" w:leftChars="400" w:right="657" w:rightChars="313"/>
        <w:rPr>
          <w:color w:val="000000" w:themeColor="text1"/>
          <w:sz w:val="21"/>
          <w:szCs w:val="21"/>
          <w:highlight w:val="none"/>
          <w14:textFill>
            <w14:solidFill>
              <w14:schemeClr w14:val="tx1"/>
            </w14:solidFill>
          </w14:textFill>
        </w:rPr>
      </w:pPr>
      <w:r>
        <w:rPr>
          <w:rFonts w:hint="eastAsia"/>
          <w:iCs/>
          <w:color w:val="000000" w:themeColor="text1"/>
          <w:sz w:val="21"/>
          <w:szCs w:val="21"/>
          <w:highlight w:val="none"/>
          <w14:textFill>
            <w14:solidFill>
              <w14:schemeClr w14:val="tx1"/>
            </w14:solidFill>
          </w14:textFill>
        </w:rPr>
        <w:t>备注：</w:t>
      </w:r>
      <w:r>
        <w:rPr>
          <w:rFonts w:hint="eastAsia"/>
          <w:color w:val="000000" w:themeColor="text1"/>
          <w:sz w:val="21"/>
          <w:szCs w:val="21"/>
          <w:highlight w:val="none"/>
          <w14:textFill>
            <w14:solidFill>
              <w14:schemeClr w14:val="tx1"/>
            </w14:solidFill>
          </w14:textFill>
        </w:rPr>
        <w:t>1、价格修正：供应商的响应报价中经磋商小组确定为供货范围（包括货物、工程和服务）缺漏项，而进行调整的，调整价为该项目在其他有效响应中的最高报价。</w:t>
      </w:r>
    </w:p>
    <w:p w14:paraId="4E3D14E2">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2、磋商小组将按照上述修正错误的方法调整该供应商的响应文件中的响应报价，调整后的价格对供应商具有约束力。如果供应商不接受修正后的响应价格，则其响应将被拒绝。</w:t>
      </w:r>
    </w:p>
    <w:p w14:paraId="1D9DF073">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根据《关于印发《政府采购促进中小企业发展管理方法》的通知》（财库[2020]46号）的相关规定：对于非专门面向中小企业的项目，采购人或者采购代理机构应当在招标文件或者磋商文件、询价文件中作出规定，对小型和微型企业产品的价格给予10%的扣除，用扣除后的价格参与评审，具体扣除比例由采购人或者采购代理机构确定。采购人确定本采购项目对小型和微型企业产品的价格给予10%的扣除。</w:t>
      </w:r>
    </w:p>
    <w:p w14:paraId="441A08F7">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3.1中小企业划分标准以《工业和信息化部、国家统计局、国家发展和改革委员会、财政部关于印发中小企业划型标准规定的通知》（工信部联企业[2011]300号）规定的划分标准为准。</w:t>
      </w:r>
    </w:p>
    <w:p w14:paraId="63798C04">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3.2小型、微型企业提供中型企业制造的货物的，视同为中型企业。</w:t>
      </w:r>
    </w:p>
    <w:p w14:paraId="5FBC149C">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3.3参加政府采购活动的中小企业应当提供《中小企业声明函》（格式见第五部分响应文件格式），如供应商为非制造商，其代理产品的制造商也应同时提交《中小企业声明函》，否则评审时不能享受相应的价格扣除。</w:t>
      </w:r>
    </w:p>
    <w:p w14:paraId="346B91DB">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4、监狱企业视同小型、微型企业，享受评审中价格扣除。</w:t>
      </w:r>
    </w:p>
    <w:p w14:paraId="7111D8EB">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8593D27">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4.2.监狱企业参加政府采购活动时，应当提供由省级以上监狱管理局、戒毒管理局（含新疆生产建设兵团）出具的属于监狱企业的证明文件，否则不予认可。</w:t>
      </w:r>
    </w:p>
    <w:p w14:paraId="66D0C3D7">
      <w:pPr>
        <w:tabs>
          <w:tab w:val="left" w:pos="1022"/>
        </w:tabs>
        <w:spacing w:line="300" w:lineRule="auto"/>
        <w:ind w:left="464" w:leftChars="221" w:right="657" w:rightChars="313" w:firstLine="735" w:firstLineChars="350"/>
        <w:jc w:val="left"/>
        <w:rPr>
          <w:rFonts w:ascii="宋体" w:hAnsi="宋体" w:cs="宋体"/>
          <w:i/>
          <w:iCs/>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5.供应商同时为小型、微型企业和监狱企业的，评审中只享受一次价格扣除。不重复进行价格扣除。</w:t>
      </w:r>
    </w:p>
    <w:p w14:paraId="25497253">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19.10推荐成交候选人：</w:t>
      </w:r>
      <w:r>
        <w:rPr>
          <w:rFonts w:hint="eastAsia" w:hAnsi="宋体"/>
          <w:color w:val="000000" w:themeColor="text1"/>
          <w:kern w:val="0"/>
          <w:highlight w:val="none"/>
          <w14:textFill>
            <w14:solidFill>
              <w14:schemeClr w14:val="tx1"/>
            </w14:solidFill>
          </w14:textFill>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highlight w:val="none"/>
          <w14:textFill>
            <w14:solidFill>
              <w14:schemeClr w14:val="tx1"/>
            </w14:solidFill>
          </w14:textFill>
        </w:rPr>
        <w:t>将综合得分从高到低排序，得出</w:t>
      </w:r>
      <w:r>
        <w:rPr>
          <w:rFonts w:hint="eastAsia" w:hAnsi="宋体"/>
          <w:color w:val="000000" w:themeColor="text1"/>
          <w:kern w:val="0"/>
          <w:highlight w:val="none"/>
          <w14:textFill>
            <w14:solidFill>
              <w14:schemeClr w14:val="tx1"/>
            </w14:solidFill>
          </w14:textFill>
        </w:rPr>
        <w:t>供应商</w:t>
      </w:r>
      <w:r>
        <w:rPr>
          <w:rFonts w:hint="eastAsia" w:hAnsi="宋体"/>
          <w:color w:val="000000" w:themeColor="text1"/>
          <w:highlight w:val="none"/>
          <w14:textFill>
            <w14:solidFill>
              <w14:schemeClr w14:val="tx1"/>
            </w14:solidFill>
          </w14:textFill>
        </w:rPr>
        <w:t>名次（</w:t>
      </w:r>
      <w:r>
        <w:rPr>
          <w:rFonts w:hAnsi="宋体"/>
          <w:color w:val="000000" w:themeColor="text1"/>
          <w:highlight w:val="none"/>
          <w14:textFill>
            <w14:solidFill>
              <w14:schemeClr w14:val="tx1"/>
            </w14:solidFill>
          </w14:textFill>
        </w:rPr>
        <w:t>得分相同的，按</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报价由低到高顺序排列</w:t>
      </w:r>
      <w:r>
        <w:rPr>
          <w:rFonts w:hint="eastAsia" w:hAnsi="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得分且</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报价相同的，按</w:t>
      </w:r>
      <w:r>
        <w:rPr>
          <w:rFonts w:hint="eastAsia" w:hAnsi="宋体"/>
          <w:color w:val="000000" w:themeColor="text1"/>
          <w:highlight w:val="none"/>
          <w14:textFill>
            <w14:solidFill>
              <w14:schemeClr w14:val="tx1"/>
            </w14:solidFill>
          </w14:textFill>
        </w:rPr>
        <w:t>技术</w:t>
      </w:r>
      <w:r>
        <w:rPr>
          <w:rFonts w:hAnsi="宋体"/>
          <w:color w:val="000000" w:themeColor="text1"/>
          <w:highlight w:val="none"/>
          <w14:textFill>
            <w14:solidFill>
              <w14:schemeClr w14:val="tx1"/>
            </w14:solidFill>
          </w14:textFill>
        </w:rPr>
        <w:t>优劣顺序排列</w:t>
      </w:r>
      <w:r>
        <w:rPr>
          <w:rFonts w:hint="eastAsia" w:hAnsi="宋体"/>
          <w:color w:val="000000" w:themeColor="text1"/>
          <w:highlight w:val="none"/>
          <w14:textFill>
            <w14:solidFill>
              <w14:schemeClr w14:val="tx1"/>
            </w14:solidFill>
          </w14:textFill>
        </w:rPr>
        <w:t>），推荐 3 名成交候选人。</w:t>
      </w:r>
    </w:p>
    <w:p w14:paraId="4D746C8C">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p>
    <w:p w14:paraId="2D71F531">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6" w:name="_Toc2622"/>
      <w:bookmarkStart w:id="137" w:name="_Toc464632127"/>
      <w:r>
        <w:rPr>
          <w:rFonts w:hint="eastAsia" w:hAnsi="宋体"/>
          <w:color w:val="000000" w:themeColor="text1"/>
          <w:highlight w:val="none"/>
          <w14:textFill>
            <w14:solidFill>
              <w14:schemeClr w14:val="tx1"/>
            </w14:solidFill>
          </w14:textFill>
        </w:rPr>
        <w:t>八、确定成交供应商办法</w:t>
      </w:r>
      <w:bookmarkEnd w:id="136"/>
      <w:bookmarkEnd w:id="137"/>
    </w:p>
    <w:p w14:paraId="19B397B5">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  确定成交供应商</w:t>
      </w:r>
    </w:p>
    <w:p w14:paraId="473BC8C1">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20.1磋商小组根据综合评分情况，按照评审得分由高到低顺序推荐成交候选供应商，并编写评审报告。</w:t>
      </w:r>
    </w:p>
    <w:p w14:paraId="349454D8">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20.2 </w:t>
      </w:r>
      <w:r>
        <w:rPr>
          <w:rFonts w:hint="eastAsia" w:ascii="宋体" w:hAnsi="宋体"/>
          <w:color w:val="000000" w:themeColor="text1"/>
          <w:kern w:val="0"/>
          <w:szCs w:val="21"/>
          <w:highlight w:val="none"/>
          <w14:textFill>
            <w14:solidFill>
              <w14:schemeClr w14:val="tx1"/>
            </w14:solidFill>
          </w14:textFill>
        </w:rPr>
        <w:t>成交供应商确定后，</w:t>
      </w:r>
      <w:r>
        <w:rPr>
          <w:rFonts w:hint="eastAsia" w:ascii="宋体" w:hAnsi="宋体"/>
          <w:color w:val="000000" w:themeColor="text1"/>
          <w:szCs w:val="21"/>
          <w:highlight w:val="none"/>
          <w14:textFill>
            <w14:solidFill>
              <w14:schemeClr w14:val="tx1"/>
            </w14:solidFill>
          </w14:textFill>
        </w:rPr>
        <w:t>成交结果将于指定媒体公告：</w:t>
      </w:r>
      <w:r>
        <w:rPr>
          <w:rFonts w:hint="eastAsia" w:ascii="黑体" w:eastAsia="黑体"/>
          <w:bCs/>
          <w:color w:val="000000" w:themeColor="text1"/>
          <w:highlight w:val="none"/>
          <w14:textFill>
            <w14:solidFill>
              <w14:schemeClr w14:val="tx1"/>
            </w14:solidFill>
          </w14:textFill>
        </w:rPr>
        <w:t>详见第三部分《磋商须知〈供应商须知前附表〉》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w:t>
      </w:r>
      <w:r>
        <w:rPr>
          <w:rFonts w:hint="eastAsia" w:ascii="宋体" w:hAnsi="宋体"/>
          <w:color w:val="000000" w:themeColor="text1"/>
          <w:kern w:val="0"/>
          <w:szCs w:val="21"/>
          <w:highlight w:val="none"/>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发出成交通知书。</w:t>
      </w:r>
    </w:p>
    <w:p w14:paraId="11F22083">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21. 替补候选人的设定与使用。</w:t>
      </w:r>
      <w:r>
        <w:rPr>
          <w:rFonts w:hint="eastAsia" w:hAnsi="宋体"/>
          <w:color w:val="000000" w:themeColor="text1"/>
          <w:kern w:val="0"/>
          <w:highlight w:val="none"/>
          <w14:textFill>
            <w14:solidFill>
              <w14:schemeClr w14:val="tx1"/>
            </w14:solidFill>
          </w14:textFill>
        </w:rPr>
        <w:t>成交供应商放弃成交、不按要求与采购人签订政府采购合同、因不可抗拒力或自身原因不能履行政府采购合同的，经本项目</w:t>
      </w:r>
      <w:r>
        <w:rPr>
          <w:rFonts w:hint="eastAsia" w:hAnsi="宋体"/>
          <w:color w:val="000000" w:themeColor="text1"/>
          <w:highlight w:val="none"/>
          <w14:textFill>
            <w14:solidFill>
              <w14:schemeClr w14:val="tx1"/>
            </w14:solidFill>
          </w14:textFill>
        </w:rPr>
        <w:t>监管部门批准后，</w:t>
      </w:r>
      <w:r>
        <w:rPr>
          <w:rFonts w:hint="eastAsia" w:hAnsi="宋体"/>
          <w:color w:val="000000" w:themeColor="text1"/>
          <w:kern w:val="0"/>
          <w:highlight w:val="none"/>
          <w14:textFill>
            <w14:solidFill>
              <w14:schemeClr w14:val="tx1"/>
            </w14:solidFill>
          </w14:textFill>
        </w:rPr>
        <w:t>采购人可以与排位在成交供应商之后第一位的成交候选人签订政府采购合同，以此类推，或者重新进行组织采购。</w:t>
      </w:r>
    </w:p>
    <w:p w14:paraId="2F7B8D25">
      <w:pPr>
        <w:tabs>
          <w:tab w:val="left" w:pos="0"/>
        </w:tabs>
        <w:adjustRightInd w:val="0"/>
        <w:snapToGrid w:val="0"/>
        <w:spacing w:line="300" w:lineRule="auto"/>
        <w:ind w:left="540" w:hanging="539" w:hangingChars="257"/>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 项目响应无效处理</w:t>
      </w:r>
    </w:p>
    <w:p w14:paraId="72CEB346">
      <w:pPr>
        <w:spacing w:line="300" w:lineRule="auto"/>
        <w:ind w:left="420"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22.1 根据《政府采购法》、《政府采购竞争性磋商采购方式管理暂行办法》相关规定，下列情况出现将被确定为响应无效：</w:t>
      </w:r>
    </w:p>
    <w:p w14:paraId="412FC45E">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符合专业资格条件的供应商或者对磋商文件作实质响应的有效供应商不足三家的，且未能获得采购人、监管部门批准继续评审的；</w:t>
      </w:r>
    </w:p>
    <w:p w14:paraId="7B88FC02">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2) 出现影响采购公正的违法、违规行为的； </w:t>
      </w:r>
    </w:p>
    <w:p w14:paraId="49910557">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供应商的报价均超过了采购预算，采购人不能支付的；</w:t>
      </w:r>
    </w:p>
    <w:p w14:paraId="216433CF">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因重大变故，采购任务取消的。</w:t>
      </w:r>
    </w:p>
    <w:p w14:paraId="6BC21B97">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因情况变化，不再符合规定的竞争性磋商采购方式适用情形的；</w:t>
      </w:r>
    </w:p>
    <w:p w14:paraId="45F8BF90">
      <w:pPr>
        <w:autoSpaceDE w:val="0"/>
        <w:autoSpaceDN w:val="0"/>
        <w:adjustRightInd w:val="0"/>
        <w:snapToGrid w:val="0"/>
        <w:spacing w:line="300" w:lineRule="auto"/>
        <w:ind w:left="473" w:right="32" w:hanging="472" w:hangingChars="225"/>
        <w:outlineLvl w:val="1"/>
        <w:rPr>
          <w:rFonts w:ascii="宋体" w:hAnsi="宋体"/>
          <w:color w:val="000000" w:themeColor="text1"/>
          <w:szCs w:val="21"/>
          <w:highlight w:val="none"/>
          <w14:textFill>
            <w14:solidFill>
              <w14:schemeClr w14:val="tx1"/>
            </w14:solidFill>
          </w14:textFill>
        </w:rPr>
      </w:pPr>
      <w:bookmarkStart w:id="138" w:name="_Toc464632128"/>
      <w:bookmarkStart w:id="139" w:name="_Toc9046"/>
      <w:r>
        <w:rPr>
          <w:rFonts w:hint="eastAsia" w:ascii="宋体" w:hAnsi="宋体"/>
          <w:color w:val="000000" w:themeColor="text1"/>
          <w:szCs w:val="21"/>
          <w:highlight w:val="none"/>
          <w14:textFill>
            <w14:solidFill>
              <w14:schemeClr w14:val="tx1"/>
            </w14:solidFill>
          </w14:textFill>
        </w:rPr>
        <w:t>九、质疑</w:t>
      </w:r>
      <w:bookmarkEnd w:id="138"/>
      <w:bookmarkEnd w:id="139"/>
    </w:p>
    <w:p w14:paraId="2E71A056">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 如果供应商对此次采购活动有疑问，可依法向采购代理机构提出质疑。采购代理机构应当依法给与答复，并将结果告知有关当事人。</w:t>
      </w:r>
    </w:p>
    <w:p w14:paraId="782DE2A6">
      <w:pPr>
        <w:spacing w:line="300" w:lineRule="auto"/>
        <w:outlineLvl w:val="1"/>
        <w:rPr>
          <w:rFonts w:ascii="宋体" w:hAnsi="宋体"/>
          <w:color w:val="000000" w:themeColor="text1"/>
          <w:szCs w:val="21"/>
          <w:highlight w:val="none"/>
          <w14:textFill>
            <w14:solidFill>
              <w14:schemeClr w14:val="tx1"/>
            </w14:solidFill>
          </w14:textFill>
        </w:rPr>
      </w:pPr>
      <w:bookmarkStart w:id="140" w:name="_Toc322033397"/>
      <w:bookmarkStart w:id="141" w:name="_Toc345675374"/>
      <w:bookmarkStart w:id="142" w:name="_Toc464632129"/>
      <w:bookmarkStart w:id="143" w:name="_Toc25927"/>
      <w:r>
        <w:rPr>
          <w:rFonts w:hint="eastAsia" w:ascii="宋体" w:hAnsi="宋体"/>
          <w:color w:val="000000" w:themeColor="text1"/>
          <w:szCs w:val="21"/>
          <w:highlight w:val="none"/>
          <w14:textFill>
            <w14:solidFill>
              <w14:schemeClr w14:val="tx1"/>
            </w14:solidFill>
          </w14:textFill>
        </w:rPr>
        <w:t>十、成交服务费</w:t>
      </w:r>
      <w:bookmarkEnd w:id="140"/>
      <w:bookmarkEnd w:id="141"/>
      <w:bookmarkEnd w:id="142"/>
      <w:bookmarkEnd w:id="143"/>
    </w:p>
    <w:p w14:paraId="648F7A46">
      <w:pPr>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  成交服务费:</w:t>
      </w:r>
      <w:r>
        <w:rPr>
          <w:rFonts w:hint="eastAsia" w:ascii="黑体" w:eastAsia="黑体"/>
          <w:bCs/>
          <w:color w:val="000000" w:themeColor="text1"/>
          <w:highlight w:val="none"/>
          <w14:textFill>
            <w14:solidFill>
              <w14:schemeClr w14:val="tx1"/>
            </w14:solidFill>
          </w14:textFill>
        </w:rPr>
        <w:t xml:space="preserve"> 详见第二部分《采购项目内容〈A 商务要求〉》</w:t>
      </w:r>
      <w:r>
        <w:rPr>
          <w:rFonts w:hint="eastAsia" w:ascii="宋体" w:hAnsi="宋体"/>
          <w:color w:val="000000" w:themeColor="text1"/>
          <w:szCs w:val="21"/>
          <w:highlight w:val="none"/>
          <w14:textFill>
            <w14:solidFill>
              <w14:schemeClr w14:val="tx1"/>
            </w14:solidFill>
          </w14:textFill>
        </w:rPr>
        <w:t>。</w:t>
      </w:r>
    </w:p>
    <w:p w14:paraId="2B25E33F">
      <w:pPr>
        <w:spacing w:line="300" w:lineRule="auto"/>
        <w:outlineLvl w:val="1"/>
        <w:rPr>
          <w:rFonts w:ascii="宋体" w:hAnsi="宋体"/>
          <w:color w:val="000000" w:themeColor="text1"/>
          <w:szCs w:val="21"/>
          <w:highlight w:val="none"/>
          <w14:textFill>
            <w14:solidFill>
              <w14:schemeClr w14:val="tx1"/>
            </w14:solidFill>
          </w14:textFill>
        </w:rPr>
      </w:pPr>
      <w:bookmarkStart w:id="144" w:name="_Toc464632131"/>
      <w:bookmarkStart w:id="145" w:name="_Toc18486"/>
      <w:bookmarkStart w:id="146" w:name="_Toc536594109"/>
      <w:r>
        <w:rPr>
          <w:rFonts w:hint="eastAsia" w:ascii="宋体" w:hAnsi="宋体"/>
          <w:color w:val="000000" w:themeColor="text1"/>
          <w:szCs w:val="21"/>
          <w:highlight w:val="none"/>
          <w14:textFill>
            <w14:solidFill>
              <w14:schemeClr w14:val="tx1"/>
            </w14:solidFill>
          </w14:textFill>
        </w:rPr>
        <w:t>十一、合同的订立和履行</w:t>
      </w:r>
      <w:bookmarkEnd w:id="144"/>
      <w:bookmarkEnd w:id="145"/>
    </w:p>
    <w:bookmarkEnd w:id="146"/>
    <w:p w14:paraId="48EEE462">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25.合同的订立</w:t>
      </w:r>
    </w:p>
    <w:p w14:paraId="43DD2F80">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14:paraId="728B3EA0">
      <w:pPr>
        <w:spacing w:line="300" w:lineRule="auto"/>
        <w:ind w:left="567" w:leftChars="-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25.2 签订政府采购合同后7个工作日内，采购人应将政府采购合同副本报同级政府采购监督管理部门备案。</w:t>
      </w:r>
    </w:p>
    <w:p w14:paraId="32EAC2D2">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 合同的履行</w:t>
      </w:r>
    </w:p>
    <w:p w14:paraId="1C97C326">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26.1 政府采购合同订立后，合同各方不得擅自变更、中止或者终止合同。政府采购合同</w:t>
      </w:r>
      <w:r>
        <w:rPr>
          <w:rFonts w:hint="eastAsia" w:ascii="宋体" w:hAnsi="宋体"/>
          <w:color w:val="000000" w:themeColor="text1"/>
          <w:szCs w:val="21"/>
          <w:highlight w:val="none"/>
          <w14:textFill>
            <w14:solidFill>
              <w14:schemeClr w14:val="tx1"/>
            </w14:solidFill>
          </w14:textFill>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5D610B45">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14:paraId="2F17DABB">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  发票</w:t>
      </w:r>
    </w:p>
    <w:p w14:paraId="0C31BF73">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27.1 该项目获得成交的成交供应商在执行合同过程中，向采购人出具的发票必须是由成交供应商开具，不得以其他单位或个人名义出具。</w:t>
      </w:r>
    </w:p>
    <w:p w14:paraId="652A3C80">
      <w:pPr>
        <w:spacing w:line="300" w:lineRule="auto"/>
        <w:outlineLvl w:val="1"/>
        <w:rPr>
          <w:rFonts w:ascii="宋体" w:hAnsi="宋体"/>
          <w:color w:val="000000" w:themeColor="text1"/>
          <w:szCs w:val="21"/>
          <w:highlight w:val="none"/>
          <w14:textFill>
            <w14:solidFill>
              <w14:schemeClr w14:val="tx1"/>
            </w14:solidFill>
          </w14:textFill>
        </w:rPr>
      </w:pPr>
      <w:bookmarkStart w:id="147" w:name="_Toc345675376"/>
      <w:bookmarkStart w:id="148" w:name="_Toc29646"/>
      <w:bookmarkStart w:id="149" w:name="_Toc464632132"/>
      <w:bookmarkStart w:id="150" w:name="_Toc322033399"/>
      <w:r>
        <w:rPr>
          <w:rFonts w:hint="eastAsia" w:ascii="宋体" w:hAnsi="宋体"/>
          <w:color w:val="000000" w:themeColor="text1"/>
          <w:szCs w:val="21"/>
          <w:highlight w:val="none"/>
          <w14:textFill>
            <w14:solidFill>
              <w14:schemeClr w14:val="tx1"/>
            </w14:solidFill>
          </w14:textFill>
        </w:rPr>
        <w:t>十二、适用法律</w:t>
      </w:r>
      <w:bookmarkEnd w:id="147"/>
      <w:bookmarkEnd w:id="148"/>
      <w:bookmarkEnd w:id="149"/>
      <w:bookmarkEnd w:id="150"/>
    </w:p>
    <w:p w14:paraId="69D8507B">
      <w:pPr>
        <w:spacing w:line="300" w:lineRule="auto"/>
        <w:ind w:left="424" w:hanging="424" w:hangingChars="20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 采购人及供应商的一切竞争性磋商采购活动均按照《中华人民共和国政府采购法》、《政府采购竞争性磋商采购方式管理暂行办法》及其配套的法规、规章、政策。</w:t>
      </w:r>
    </w:p>
    <w:p w14:paraId="2F4CC009">
      <w:pPr>
        <w:spacing w:line="300" w:lineRule="auto"/>
        <w:ind w:left="630" w:hanging="630" w:hangingChars="300"/>
        <w:rPr>
          <w:rFonts w:ascii="宋体" w:hAnsi="宋体"/>
          <w:color w:val="000000" w:themeColor="text1"/>
          <w:szCs w:val="21"/>
          <w:highlight w:val="none"/>
          <w14:textFill>
            <w14:solidFill>
              <w14:schemeClr w14:val="tx1"/>
            </w14:solidFill>
          </w14:textFill>
        </w:rPr>
      </w:pPr>
    </w:p>
    <w:p w14:paraId="2F1CFD26">
      <w:pPr>
        <w:pStyle w:val="2"/>
        <w:numPr>
          <w:ilvl w:val="0"/>
          <w:numId w:val="0"/>
        </w:numPr>
        <w:spacing w:before="24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151" w:name="_Toc18379"/>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bookmarkEnd w:id="151"/>
    </w:p>
    <w:p w14:paraId="5B18D32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54D2DDAE">
      <w:pPr>
        <w:rPr>
          <w:color w:val="000000" w:themeColor="text1"/>
          <w:highlight w:val="none"/>
          <w14:textFill>
            <w14:solidFill>
              <w14:schemeClr w14:val="tx1"/>
            </w14:solidFill>
          </w14:textFill>
        </w:rPr>
      </w:pPr>
    </w:p>
    <w:tbl>
      <w:tblPr>
        <w:tblStyle w:val="52"/>
        <w:tblW w:w="8921" w:type="dxa"/>
        <w:jc w:val="center"/>
        <w:tblLayout w:type="fixed"/>
        <w:tblCellMar>
          <w:top w:w="0" w:type="dxa"/>
          <w:left w:w="0" w:type="dxa"/>
          <w:bottom w:w="0" w:type="dxa"/>
          <w:right w:w="0" w:type="dxa"/>
        </w:tblCellMar>
      </w:tblPr>
      <w:tblGrid>
        <w:gridCol w:w="2570"/>
        <w:gridCol w:w="2333"/>
        <w:gridCol w:w="2066"/>
        <w:gridCol w:w="1952"/>
      </w:tblGrid>
      <w:tr w14:paraId="59EC47B7">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29B2BD">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评分项目</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1B9603">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技术评分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6E42F1">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14409C">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价格评分</w:t>
            </w:r>
          </w:p>
        </w:tc>
      </w:tr>
      <w:tr w14:paraId="3AD2A5C9">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8C1CA1">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分值</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5E9E6B">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13727C6">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392E2C">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30分</w:t>
            </w:r>
          </w:p>
        </w:tc>
      </w:tr>
    </w:tbl>
    <w:p w14:paraId="1D5BCDB2">
      <w:pPr>
        <w:rPr>
          <w:color w:val="000000" w:themeColor="text1"/>
          <w:highlight w:val="none"/>
          <w14:textFill>
            <w14:solidFill>
              <w14:schemeClr w14:val="tx1"/>
            </w14:solidFill>
          </w14:textFill>
        </w:rPr>
      </w:pPr>
    </w:p>
    <w:p w14:paraId="09298C0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p w14:paraId="01CF2061">
      <w:pPr>
        <w:rPr>
          <w:color w:val="000000" w:themeColor="text1"/>
          <w:highlight w:val="none"/>
          <w14:textFill>
            <w14:solidFill>
              <w14:schemeClr w14:val="tx1"/>
            </w14:solidFill>
          </w14:textFill>
        </w:rPr>
      </w:pPr>
    </w:p>
    <w:tbl>
      <w:tblPr>
        <w:tblStyle w:val="52"/>
        <w:tblW w:w="9564" w:type="dxa"/>
        <w:jc w:val="center"/>
        <w:shd w:val="clear" w:color="auto" w:fill="FFFFFF"/>
        <w:tblLayout w:type="fixed"/>
        <w:tblCellMar>
          <w:top w:w="0" w:type="dxa"/>
          <w:left w:w="0" w:type="dxa"/>
          <w:bottom w:w="0" w:type="dxa"/>
          <w:right w:w="0" w:type="dxa"/>
        </w:tblCellMar>
      </w:tblPr>
      <w:tblGrid>
        <w:gridCol w:w="664"/>
        <w:gridCol w:w="1817"/>
        <w:gridCol w:w="750"/>
        <w:gridCol w:w="6333"/>
      </w:tblGrid>
      <w:tr w14:paraId="726D21FE">
        <w:tblPrEx>
          <w:tblCellMar>
            <w:top w:w="0" w:type="dxa"/>
            <w:left w:w="0" w:type="dxa"/>
            <w:bottom w:w="0" w:type="dxa"/>
            <w:right w:w="0" w:type="dxa"/>
          </w:tblCellMar>
        </w:tblPrEx>
        <w:trPr>
          <w:cantSplit/>
          <w:trHeight w:val="460" w:hRule="atLeast"/>
          <w:tblHeade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A73F1B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B04C3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4CB2DB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F2EEF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203AA029">
        <w:tblPrEx>
          <w:tblCellMar>
            <w:top w:w="0" w:type="dxa"/>
            <w:left w:w="0" w:type="dxa"/>
            <w:bottom w:w="0" w:type="dxa"/>
            <w:right w:w="0" w:type="dxa"/>
          </w:tblCellMar>
        </w:tblPrEx>
        <w:trPr>
          <w:cantSplit/>
          <w:trHeight w:val="1648"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43E0F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ED93C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对招标文件技术要求的响应程度</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C2DB0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D8564B3">
            <w:pPr>
              <w:spacing w:line="320" w:lineRule="exact"/>
              <w:ind w:left="0" w:firstLine="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根据各</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14:textFill>
                  <w14:solidFill>
                    <w14:schemeClr w14:val="tx1"/>
                  </w14:solidFill>
                </w14:textFill>
              </w:rPr>
              <w:t>提交的</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文件对应</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文件的技术要求等响应情况进行比较评分，完全满足或优于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文件要求的得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p w14:paraId="0DCB7120">
            <w:pPr>
              <w:spacing w:line="320" w:lineRule="exact"/>
              <w:rPr>
                <w:rFonts w:hint="eastAsia" w:ascii="宋体" w:hAnsi="宋体" w:eastAsia="宋体" w:cs="宋体"/>
                <w:b w:val="0"/>
                <w:bCs w:val="0"/>
                <w:color w:val="000000" w:themeColor="text1"/>
                <w:sz w:val="21"/>
                <w:szCs w:val="21"/>
                <w:highlight w:val="none"/>
                <w:u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技术参数</w:t>
            </w:r>
            <w:r>
              <w:rPr>
                <w:rFonts w:hint="eastAsia" w:ascii="宋体" w:hAnsi="宋体" w:eastAsia="宋体" w:cs="宋体"/>
                <w:b w:val="0"/>
                <w:bCs w:val="0"/>
                <w:color w:val="000000" w:themeColor="text1"/>
                <w:sz w:val="21"/>
                <w:szCs w:val="21"/>
                <w:highlight w:val="none"/>
                <w14:textFill>
                  <w14:solidFill>
                    <w14:schemeClr w14:val="tx1"/>
                  </w14:solidFill>
                </w14:textFill>
              </w:rPr>
              <w:t>中的</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条款</w:t>
            </w:r>
            <w:r>
              <w:rPr>
                <w:rFonts w:hint="eastAsia" w:ascii="宋体" w:hAnsi="宋体" w:eastAsia="宋体" w:cs="宋体"/>
                <w:b w:val="0"/>
                <w:bCs w:val="0"/>
                <w:color w:val="000000" w:themeColor="text1"/>
                <w:sz w:val="21"/>
                <w:szCs w:val="21"/>
                <w:highlight w:val="none"/>
                <w14:textFill>
                  <w14:solidFill>
                    <w14:schemeClr w14:val="tx1"/>
                  </w14:solidFill>
                </w14:textFill>
              </w:rPr>
              <w:t>每负偏离1项扣</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0.2</w:t>
            </w:r>
            <w:r>
              <w:rPr>
                <w:rFonts w:hint="eastAsia" w:ascii="宋体" w:hAnsi="宋体" w:eastAsia="宋体" w:cs="宋体"/>
                <w:b w:val="0"/>
                <w:bCs w:val="0"/>
                <w:color w:val="000000" w:themeColor="text1"/>
                <w:sz w:val="21"/>
                <w:szCs w:val="21"/>
                <w:highlight w:val="none"/>
                <w14:textFill>
                  <w14:solidFill>
                    <w14:schemeClr w14:val="tx1"/>
                  </w14:solidFill>
                </w14:textFill>
              </w:rPr>
              <w:t>分</w:t>
            </w:r>
            <w:r>
              <w:rPr>
                <w:rFonts w:hint="eastAsia" w:ascii="宋体" w:hAnsi="宋体" w:eastAsia="宋体" w:cs="宋体"/>
                <w:b w:val="0"/>
                <w:bCs w:val="0"/>
                <w:color w:val="000000" w:themeColor="text1"/>
                <w:sz w:val="21"/>
                <w:szCs w:val="21"/>
                <w:highlight w:val="none"/>
                <w:u w:val="none"/>
                <w:lang w:eastAsia="zh-CN"/>
                <w14:textFill>
                  <w14:solidFill>
                    <w14:schemeClr w14:val="tx1"/>
                  </w14:solidFill>
                </w14:textFill>
              </w:rPr>
              <w:t>。</w:t>
            </w:r>
          </w:p>
          <w:p w14:paraId="3530CDB0">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注</w:t>
            </w:r>
            <w:r>
              <w:rPr>
                <w:rFonts w:hint="eastAsia" w:ascii="宋体" w:hAnsi="宋体" w:cs="宋体"/>
                <w:color w:val="000000" w:themeColor="text1"/>
                <w:szCs w:val="21"/>
                <w:highlight w:val="none"/>
                <w14:textFill>
                  <w14:solidFill>
                    <w14:schemeClr w14:val="tx1"/>
                  </w14:solidFill>
                </w14:textFill>
              </w:rPr>
              <w:t>：如技术要求中有明确了提供的证明资料，则以技术要求中要求的为准，如技术要求中无明确要求证明材料的，按《技术和服务要求响应表》响应情况为准，不提供不得分。</w:t>
            </w:r>
          </w:p>
        </w:tc>
      </w:tr>
      <w:tr w14:paraId="73AE141A">
        <w:tblPrEx>
          <w:tblCellMar>
            <w:top w:w="0" w:type="dxa"/>
            <w:left w:w="0" w:type="dxa"/>
            <w:bottom w:w="0" w:type="dxa"/>
            <w:right w:w="0" w:type="dxa"/>
          </w:tblCellMar>
        </w:tblPrEx>
        <w:trPr>
          <w:cantSpli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D51C3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78D3A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项目实施方案</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8FB51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7C66D0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根据</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的项目实施方案进行综合评审： </w:t>
            </w:r>
          </w:p>
          <w:p w14:paraId="082484E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项目实施方案</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详细完整</w:t>
            </w:r>
            <w:r>
              <w:rPr>
                <w:rFonts w:hint="eastAsia" w:ascii="宋体" w:hAnsi="宋体" w:eastAsia="宋体" w:cs="宋体"/>
                <w:b w:val="0"/>
                <w:bCs w:val="0"/>
                <w:color w:val="000000" w:themeColor="text1"/>
                <w:sz w:val="21"/>
                <w:szCs w:val="21"/>
                <w:highlight w:val="none"/>
                <w14:textFill>
                  <w14:solidFill>
                    <w14:schemeClr w14:val="tx1"/>
                  </w14:solidFill>
                </w14:textFill>
              </w:rPr>
              <w:t>、可行性高、操作性强，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优于或满足采购需求的</w:t>
            </w:r>
            <w:r>
              <w:rPr>
                <w:rFonts w:hint="eastAsia" w:ascii="宋体" w:hAnsi="宋体" w:eastAsia="宋体" w:cs="宋体"/>
                <w:b w:val="0"/>
                <w:bCs w:val="0"/>
                <w:color w:val="000000" w:themeColor="text1"/>
                <w:sz w:val="21"/>
                <w:szCs w:val="21"/>
                <w:highlight w:val="none"/>
                <w14:textFill>
                  <w14:solidFill>
                    <w14:schemeClr w14:val="tx1"/>
                  </w14:solidFill>
                </w14:textFill>
              </w:rPr>
              <w:t>，得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分； </w:t>
            </w:r>
          </w:p>
          <w:p w14:paraId="3165F65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项目实施方案较</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详细完整</w:t>
            </w:r>
            <w:r>
              <w:rPr>
                <w:rFonts w:hint="eastAsia" w:ascii="宋体" w:hAnsi="宋体" w:eastAsia="宋体" w:cs="宋体"/>
                <w:b w:val="0"/>
                <w:bCs w:val="0"/>
                <w:color w:val="000000" w:themeColor="text1"/>
                <w:sz w:val="21"/>
                <w:szCs w:val="21"/>
                <w:highlight w:val="none"/>
                <w14:textFill>
                  <w14:solidFill>
                    <w14:schemeClr w14:val="tx1"/>
                  </w14:solidFill>
                </w14:textFill>
              </w:rPr>
              <w:t>、可行性较高、操作性较强，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采购需求的</w:t>
            </w:r>
            <w:r>
              <w:rPr>
                <w:rFonts w:hint="eastAsia" w:ascii="宋体" w:hAnsi="宋体" w:eastAsia="宋体" w:cs="宋体"/>
                <w:b w:val="0"/>
                <w:bCs w:val="0"/>
                <w:color w:val="000000" w:themeColor="text1"/>
                <w:sz w:val="21"/>
                <w:szCs w:val="21"/>
                <w:highlight w:val="none"/>
                <w14:textFill>
                  <w14:solidFill>
                    <w14:schemeClr w14:val="tx1"/>
                  </w14:solidFill>
                </w14:textFill>
              </w:rPr>
              <w:t>，得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分； </w:t>
            </w:r>
          </w:p>
          <w:p w14:paraId="59DF6E3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项目实施方案基本合理、可行性一般</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采购需求的</w:t>
            </w:r>
            <w:r>
              <w:rPr>
                <w:rFonts w:hint="eastAsia" w:ascii="宋体" w:hAnsi="宋体" w:eastAsia="宋体" w:cs="宋体"/>
                <w:b w:val="0"/>
                <w:bCs w:val="0"/>
                <w:color w:val="000000" w:themeColor="text1"/>
                <w:sz w:val="21"/>
                <w:szCs w:val="21"/>
                <w:highlight w:val="none"/>
                <w14:textFill>
                  <w14:solidFill>
                    <w14:schemeClr w14:val="tx1"/>
                  </w14:solidFill>
                </w14:textFill>
              </w:rPr>
              <w:t>，得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分；  </w:t>
            </w:r>
          </w:p>
          <w:p w14:paraId="30BC921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项目实施方案</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不够</w:t>
            </w:r>
            <w:r>
              <w:rPr>
                <w:rFonts w:hint="eastAsia" w:ascii="宋体" w:hAnsi="宋体" w:eastAsia="宋体" w:cs="宋体"/>
                <w:b w:val="0"/>
                <w:bCs w:val="0"/>
                <w:color w:val="000000" w:themeColor="text1"/>
                <w:sz w:val="21"/>
                <w:szCs w:val="21"/>
                <w:highlight w:val="none"/>
                <w14:textFill>
                  <w14:solidFill>
                    <w14:schemeClr w14:val="tx1"/>
                  </w14:solidFill>
                </w14:textFill>
              </w:rPr>
              <w:t>合理、可行性</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不足</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未能</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采购需求的</w:t>
            </w:r>
            <w:r>
              <w:rPr>
                <w:rFonts w:hint="eastAsia" w:ascii="宋体" w:hAnsi="宋体" w:eastAsia="宋体" w:cs="宋体"/>
                <w:b w:val="0"/>
                <w:bCs w:val="0"/>
                <w:color w:val="000000" w:themeColor="text1"/>
                <w:sz w:val="21"/>
                <w:szCs w:val="21"/>
                <w:highlight w:val="none"/>
                <w14:textFill>
                  <w14:solidFill>
                    <w14:schemeClr w14:val="tx1"/>
                  </w14:solidFill>
                </w14:textFill>
              </w:rPr>
              <w:t>，得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分； </w:t>
            </w:r>
          </w:p>
          <w:p w14:paraId="344C4E0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不提供不得分。</w:t>
            </w:r>
          </w:p>
        </w:tc>
      </w:tr>
      <w:tr w14:paraId="09FBB85D">
        <w:tblPrEx>
          <w:tblCellMar>
            <w:top w:w="0" w:type="dxa"/>
            <w:left w:w="0" w:type="dxa"/>
            <w:bottom w:w="0" w:type="dxa"/>
            <w:right w:w="0" w:type="dxa"/>
          </w:tblCellMar>
        </w:tblPrEx>
        <w:trPr>
          <w:cantSpli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C4527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3FCBFB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质量保障措施方案</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E6F32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10分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32ABC7E">
            <w:pPr>
              <w:keepNext w:val="0"/>
              <w:keepLines w:val="0"/>
              <w:pageBreakBefore w:val="0"/>
              <w:widowControl w:val="0"/>
              <w:tabs>
                <w:tab w:val="left" w:pos="7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根据供应商提供项目质量保障措施方案进行评审：</w:t>
            </w:r>
          </w:p>
          <w:p w14:paraId="3E7E8D0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1.质量保证措施方案具体、可操作性强、合理可行，</w:t>
            </w:r>
            <w:r>
              <w:rPr>
                <w:rFonts w:hint="eastAsia" w:ascii="宋体" w:hAnsi="宋体" w:eastAsia="宋体" w:cs="宋体"/>
                <w:color w:val="000000" w:themeColor="text1"/>
                <w:sz w:val="21"/>
                <w:szCs w:val="21"/>
                <w:highlight w:val="none"/>
                <w:lang w:val="en-US" w:eastAsia="zh-CN"/>
                <w14:textFill>
                  <w14:solidFill>
                    <w14:schemeClr w14:val="tx1"/>
                  </w14:solidFill>
                </w14:textFill>
              </w:rPr>
              <w:t>优于或完全满足采购需求的，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分； </w:t>
            </w:r>
          </w:p>
          <w:p w14:paraId="15E644B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2.质量保证措施方案基本完整但不够详细、有一定的可操作性、基本合</w:t>
            </w:r>
            <w:r>
              <w:rPr>
                <w:rFonts w:hint="eastAsia" w:ascii="宋体" w:hAnsi="宋体" w:eastAsia="宋体" w:cs="宋体"/>
                <w:color w:val="000000" w:themeColor="text1"/>
                <w:sz w:val="21"/>
                <w:szCs w:val="21"/>
                <w:highlight w:val="none"/>
                <w:lang w:val="en-US" w:eastAsia="zh-CN"/>
                <w14:textFill>
                  <w14:solidFill>
                    <w14:schemeClr w14:val="tx1"/>
                  </w14:solidFill>
                </w14:textFill>
              </w:rPr>
              <w:t>理可行，基本满足采购需求的，得</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分； </w:t>
            </w:r>
          </w:p>
          <w:p w14:paraId="1500B4E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质量保证措施方案不够具体、可操作性</w:t>
            </w:r>
            <w:r>
              <w:rPr>
                <w:rFonts w:hint="eastAsia" w:ascii="宋体" w:hAnsi="宋体" w:eastAsia="宋体" w:cs="宋体"/>
                <w:color w:val="000000" w:themeColor="text1"/>
                <w:sz w:val="21"/>
                <w:szCs w:val="21"/>
                <w:highlight w:val="none"/>
                <w:lang w:val="en-US" w:eastAsia="zh-CN"/>
                <w14:textFill>
                  <w14:solidFill>
                    <w14:schemeClr w14:val="tx1"/>
                  </w14:solidFill>
                </w14:textFill>
              </w:rPr>
              <w:t>低</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、有一定的可行性但不足</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，部分满足采购需求的，得</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分； </w:t>
            </w:r>
          </w:p>
          <w:p w14:paraId="0A65F5F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4.质量保证措施方案不具体，可操作性不足，不能满足采购需求的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得1分。</w:t>
            </w:r>
          </w:p>
          <w:p w14:paraId="3662DB5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不提供的不得分。</w:t>
            </w:r>
          </w:p>
        </w:tc>
      </w:tr>
      <w:tr w14:paraId="12E00C9A">
        <w:tblPrEx>
          <w:tblCellMar>
            <w:top w:w="0" w:type="dxa"/>
            <w:left w:w="0" w:type="dxa"/>
            <w:bottom w:w="0" w:type="dxa"/>
            <w:right w:w="0" w:type="dxa"/>
          </w:tblCellMar>
        </w:tblPrEx>
        <w:trPr>
          <w:cantSplit/>
          <w:trHeight w:val="488" w:hRule="atLeast"/>
          <w:jc w:val="center"/>
        </w:trPr>
        <w:tc>
          <w:tcPr>
            <w:tcW w:w="2481" w:type="dxa"/>
            <w:gridSpan w:val="2"/>
            <w:tcBorders>
              <w:top w:val="single" w:color="auto" w:sz="8" w:space="0"/>
              <w:left w:val="single" w:color="auto" w:sz="8" w:space="0"/>
              <w:bottom w:val="single" w:color="auto" w:sz="8" w:space="0"/>
              <w:right w:val="single" w:color="auto" w:sz="8" w:space="0"/>
            </w:tcBorders>
            <w:shd w:val="clear" w:color="auto" w:fill="FFFFFF"/>
            <w:noWrap w:val="0"/>
            <w:vAlign w:val="center"/>
          </w:tcPr>
          <w:p w14:paraId="2725B19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67E344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55387B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14:paraId="0C1811AD">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2B4F5E1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52"/>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2"/>
        <w:gridCol w:w="1817"/>
        <w:gridCol w:w="767"/>
        <w:gridCol w:w="6306"/>
      </w:tblGrid>
      <w:tr w14:paraId="267E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772" w:type="dxa"/>
            <w:tcMar>
              <w:top w:w="0" w:type="dxa"/>
              <w:left w:w="108" w:type="dxa"/>
              <w:bottom w:w="0" w:type="dxa"/>
              <w:right w:w="108" w:type="dxa"/>
            </w:tcMar>
            <w:vAlign w:val="center"/>
          </w:tcPr>
          <w:p w14:paraId="54BD17E0">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817" w:type="dxa"/>
            <w:tcMar>
              <w:top w:w="0" w:type="dxa"/>
              <w:left w:w="108" w:type="dxa"/>
              <w:bottom w:w="0" w:type="dxa"/>
              <w:right w:w="108" w:type="dxa"/>
            </w:tcMar>
            <w:vAlign w:val="center"/>
          </w:tcPr>
          <w:p w14:paraId="0A5FFABA">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c>
          <w:tcPr>
            <w:tcW w:w="767" w:type="dxa"/>
            <w:tcMar>
              <w:top w:w="0" w:type="dxa"/>
              <w:left w:w="108" w:type="dxa"/>
              <w:bottom w:w="0" w:type="dxa"/>
              <w:right w:w="108" w:type="dxa"/>
            </w:tcMar>
            <w:vAlign w:val="center"/>
          </w:tcPr>
          <w:p w14:paraId="2F37BCBD">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6306" w:type="dxa"/>
            <w:tcMar>
              <w:top w:w="0" w:type="dxa"/>
              <w:left w:w="108" w:type="dxa"/>
              <w:bottom w:w="0" w:type="dxa"/>
              <w:right w:w="108" w:type="dxa"/>
            </w:tcMar>
            <w:vAlign w:val="center"/>
          </w:tcPr>
          <w:p w14:paraId="6317E2B0">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评审标准</w:t>
            </w:r>
          </w:p>
        </w:tc>
      </w:tr>
      <w:tr w14:paraId="4879B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0" w:hRule="atLeast"/>
          <w:jc w:val="center"/>
        </w:trPr>
        <w:tc>
          <w:tcPr>
            <w:tcW w:w="772" w:type="dxa"/>
            <w:tcMar>
              <w:top w:w="0" w:type="dxa"/>
              <w:left w:w="108" w:type="dxa"/>
              <w:bottom w:w="0" w:type="dxa"/>
              <w:right w:w="108" w:type="dxa"/>
            </w:tcMar>
            <w:vAlign w:val="center"/>
          </w:tcPr>
          <w:p w14:paraId="7DD254EC">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817" w:type="dxa"/>
            <w:tcMar>
              <w:top w:w="0" w:type="dxa"/>
              <w:left w:w="108" w:type="dxa"/>
              <w:bottom w:w="0" w:type="dxa"/>
              <w:right w:w="108" w:type="dxa"/>
            </w:tcMar>
            <w:vAlign w:val="center"/>
          </w:tcPr>
          <w:p w14:paraId="3EF5A024">
            <w:pPr>
              <w:spacing w:line="40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同类项目</w:t>
            </w:r>
            <w:r>
              <w:rPr>
                <w:rFonts w:hint="eastAsia" w:ascii="宋体" w:hAnsi="宋体" w:eastAsia="宋体" w:cs="宋体"/>
                <w:b w:val="0"/>
                <w:bCs w:val="0"/>
                <w:color w:val="000000" w:themeColor="text1"/>
                <w:sz w:val="21"/>
                <w:szCs w:val="21"/>
                <w:highlight w:val="none"/>
                <w14:textFill>
                  <w14:solidFill>
                    <w14:schemeClr w14:val="tx1"/>
                  </w14:solidFill>
                </w14:textFill>
              </w:rPr>
              <w:t>业绩</w:t>
            </w:r>
          </w:p>
        </w:tc>
        <w:tc>
          <w:tcPr>
            <w:tcW w:w="767" w:type="dxa"/>
            <w:tcMar>
              <w:top w:w="0" w:type="dxa"/>
              <w:left w:w="108" w:type="dxa"/>
              <w:bottom w:w="0" w:type="dxa"/>
              <w:right w:w="108" w:type="dxa"/>
            </w:tcMar>
            <w:vAlign w:val="center"/>
          </w:tcPr>
          <w:p w14:paraId="41D9971D">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306" w:type="dxa"/>
            <w:tcMar>
              <w:top w:w="0" w:type="dxa"/>
              <w:left w:w="108" w:type="dxa"/>
              <w:bottom w:w="0" w:type="dxa"/>
              <w:right w:w="108" w:type="dxa"/>
            </w:tcMar>
            <w:vAlign w:val="center"/>
          </w:tcPr>
          <w:p w14:paraId="6C19C564">
            <w:pPr>
              <w:spacing w:line="36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供应商提供</w:t>
            </w:r>
            <w:r>
              <w:rPr>
                <w:rFonts w:hint="eastAsia" w:ascii="宋体" w:hAnsi="宋体" w:eastAsia="宋体" w:cs="宋体"/>
                <w:color w:val="000000" w:themeColor="text1"/>
                <w:sz w:val="21"/>
                <w:szCs w:val="21"/>
                <w:highlight w:val="none"/>
                <w14:textFill>
                  <w14:solidFill>
                    <w14:schemeClr w14:val="tx1"/>
                  </w14:solidFill>
                </w14:textFill>
              </w:rPr>
              <w:t>2021年1月1日至今（以合同签订时间为准）的同类项目业绩，每提供一个得</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分，满分</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44282D63">
            <w:pPr>
              <w:spacing w:line="360" w:lineRule="exact"/>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注：</w:t>
            </w:r>
            <w:r>
              <w:rPr>
                <w:rFonts w:hint="eastAsia" w:ascii="宋体" w:hAnsi="宋体" w:eastAsia="宋体" w:cs="宋体"/>
                <w:color w:val="000000" w:themeColor="text1"/>
                <w:sz w:val="21"/>
                <w:szCs w:val="21"/>
                <w:highlight w:val="none"/>
                <w14:textFill>
                  <w14:solidFill>
                    <w14:schemeClr w14:val="tx1"/>
                  </w14:solidFill>
                </w14:textFill>
              </w:rPr>
              <w:t>提供有效合同</w:t>
            </w:r>
            <w:r>
              <w:rPr>
                <w:rFonts w:hint="eastAsia" w:ascii="宋体" w:hAnsi="宋体" w:cs="宋体"/>
                <w:color w:val="000000" w:themeColor="text1"/>
                <w:sz w:val="21"/>
                <w:szCs w:val="21"/>
                <w:highlight w:val="none"/>
                <w:lang w:val="en-US" w:eastAsia="zh-CN"/>
                <w14:textFill>
                  <w14:solidFill>
                    <w14:schemeClr w14:val="tx1"/>
                  </w14:solidFill>
                </w14:textFill>
              </w:rPr>
              <w:t>复印件加盖供应商公章</w:t>
            </w:r>
            <w:r>
              <w:rPr>
                <w:rFonts w:hint="eastAsia" w:ascii="宋体" w:hAnsi="宋体" w:eastAsia="宋体" w:cs="宋体"/>
                <w:color w:val="000000" w:themeColor="text1"/>
                <w:sz w:val="21"/>
                <w:szCs w:val="21"/>
                <w:highlight w:val="none"/>
                <w14:textFill>
                  <w14:solidFill>
                    <w14:schemeClr w14:val="tx1"/>
                  </w14:solidFill>
                </w14:textFill>
              </w:rPr>
              <w:t>，否则不得分。</w:t>
            </w:r>
          </w:p>
        </w:tc>
      </w:tr>
      <w:tr w14:paraId="5960E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772" w:type="dxa"/>
            <w:tcMar>
              <w:top w:w="0" w:type="dxa"/>
              <w:left w:w="108" w:type="dxa"/>
              <w:bottom w:w="0" w:type="dxa"/>
              <w:right w:w="108" w:type="dxa"/>
            </w:tcMar>
            <w:vAlign w:val="center"/>
          </w:tcPr>
          <w:p w14:paraId="31344E38">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p>
        </w:tc>
        <w:tc>
          <w:tcPr>
            <w:tcW w:w="1817" w:type="dxa"/>
            <w:tcMar>
              <w:top w:w="0" w:type="dxa"/>
              <w:left w:w="108" w:type="dxa"/>
              <w:bottom w:w="0" w:type="dxa"/>
              <w:right w:w="108" w:type="dxa"/>
            </w:tcMar>
            <w:vAlign w:val="center"/>
          </w:tcPr>
          <w:p w14:paraId="61538059">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 xml:space="preserve">培训方案 </w:t>
            </w:r>
          </w:p>
        </w:tc>
        <w:tc>
          <w:tcPr>
            <w:tcW w:w="767" w:type="dxa"/>
            <w:tcMar>
              <w:top w:w="0" w:type="dxa"/>
              <w:left w:w="108" w:type="dxa"/>
              <w:bottom w:w="0" w:type="dxa"/>
              <w:right w:w="108" w:type="dxa"/>
            </w:tcMar>
            <w:vAlign w:val="center"/>
          </w:tcPr>
          <w:p w14:paraId="1F90FE20">
            <w:pPr>
              <w:jc w:val="cente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10分</w:t>
            </w:r>
          </w:p>
        </w:tc>
        <w:tc>
          <w:tcPr>
            <w:tcW w:w="6306" w:type="dxa"/>
            <w:tcMar>
              <w:top w:w="0" w:type="dxa"/>
              <w:left w:w="108" w:type="dxa"/>
              <w:bottom w:w="0" w:type="dxa"/>
              <w:right w:w="108" w:type="dxa"/>
            </w:tcMar>
            <w:vAlign w:val="center"/>
          </w:tcPr>
          <w:p w14:paraId="02F64E2C">
            <w:pPr>
              <w:spacing w:line="360" w:lineRule="exact"/>
              <w:jc w:val="left"/>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根据</w:t>
            </w: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供应商</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 xml:space="preserve">针对本项目的培训方案进行评审： </w:t>
            </w:r>
          </w:p>
          <w:p w14:paraId="683F819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1.培训方案具体、可操作性强、合理可行，</w:t>
            </w:r>
            <w:r>
              <w:rPr>
                <w:rFonts w:hint="eastAsia" w:ascii="宋体" w:hAnsi="宋体" w:eastAsia="宋体" w:cs="宋体"/>
                <w:color w:val="000000" w:themeColor="text1"/>
                <w:sz w:val="21"/>
                <w:szCs w:val="21"/>
                <w:highlight w:val="none"/>
                <w:lang w:val="en-US" w:eastAsia="zh-CN"/>
                <w14:textFill>
                  <w14:solidFill>
                    <w14:schemeClr w14:val="tx1"/>
                  </w14:solidFill>
                </w14:textFill>
              </w:rPr>
              <w:t>优于或完全满足采购需求的，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分； </w:t>
            </w:r>
          </w:p>
          <w:p w14:paraId="4D6ADD8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2.培训方案基本完整但不够详细、有一定的可操作性、基本合</w:t>
            </w:r>
            <w:r>
              <w:rPr>
                <w:rFonts w:hint="eastAsia" w:ascii="宋体" w:hAnsi="宋体" w:eastAsia="宋体" w:cs="宋体"/>
                <w:color w:val="000000" w:themeColor="text1"/>
                <w:sz w:val="21"/>
                <w:szCs w:val="21"/>
                <w:highlight w:val="none"/>
                <w:lang w:val="en-US" w:eastAsia="zh-CN"/>
                <w14:textFill>
                  <w14:solidFill>
                    <w14:schemeClr w14:val="tx1"/>
                  </w14:solidFill>
                </w14:textFill>
              </w:rPr>
              <w:t>理可行，基本满足采购需求的，得</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分； </w:t>
            </w:r>
          </w:p>
          <w:p w14:paraId="5FBD3A8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3.培训方案</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不够具体、可操作性</w:t>
            </w:r>
            <w:r>
              <w:rPr>
                <w:rFonts w:hint="eastAsia" w:ascii="宋体" w:hAnsi="宋体" w:eastAsia="宋体" w:cs="宋体"/>
                <w:color w:val="000000" w:themeColor="text1"/>
                <w:sz w:val="21"/>
                <w:szCs w:val="21"/>
                <w:highlight w:val="none"/>
                <w:lang w:val="en-US" w:eastAsia="zh-CN"/>
                <w14:textFill>
                  <w14:solidFill>
                    <w14:schemeClr w14:val="tx1"/>
                  </w14:solidFill>
                </w14:textFill>
              </w:rPr>
              <w:t>低</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、有一定的可行性但不足</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，部分满足采购需求的，得</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分； </w:t>
            </w:r>
          </w:p>
          <w:p w14:paraId="536B554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4.培训方案不具体，可操作性不足，不能满足采购需求的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得1分。</w:t>
            </w:r>
          </w:p>
          <w:p w14:paraId="1402DBD6">
            <w:pPr>
              <w:numPr>
                <w:ilvl w:val="0"/>
                <w:numId w:val="0"/>
              </w:numPr>
              <w:spacing w:line="360" w:lineRule="exact"/>
              <w:jc w:val="left"/>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不提供的不得分。</w:t>
            </w:r>
          </w:p>
        </w:tc>
      </w:tr>
      <w:tr w14:paraId="2BB30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772" w:type="dxa"/>
            <w:tcMar>
              <w:top w:w="0" w:type="dxa"/>
              <w:left w:w="108" w:type="dxa"/>
              <w:bottom w:w="0" w:type="dxa"/>
              <w:right w:w="108" w:type="dxa"/>
            </w:tcMar>
            <w:vAlign w:val="center"/>
          </w:tcPr>
          <w:p w14:paraId="5107B146">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1817" w:type="dxa"/>
            <w:tcMar>
              <w:top w:w="0" w:type="dxa"/>
              <w:left w:w="108" w:type="dxa"/>
              <w:bottom w:w="0" w:type="dxa"/>
              <w:right w:w="108" w:type="dxa"/>
            </w:tcMar>
            <w:vAlign w:val="center"/>
          </w:tcPr>
          <w:p w14:paraId="51125BB4">
            <w:pPr>
              <w:spacing w:line="40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售后服务</w:t>
            </w:r>
          </w:p>
        </w:tc>
        <w:tc>
          <w:tcPr>
            <w:tcW w:w="767" w:type="dxa"/>
            <w:tcMar>
              <w:top w:w="0" w:type="dxa"/>
              <w:left w:w="108" w:type="dxa"/>
              <w:bottom w:w="0" w:type="dxa"/>
              <w:right w:w="108" w:type="dxa"/>
            </w:tcMar>
            <w:vAlign w:val="center"/>
          </w:tcPr>
          <w:p w14:paraId="31C1D9DB">
            <w:pPr>
              <w:spacing w:line="40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10分</w:t>
            </w:r>
          </w:p>
        </w:tc>
        <w:tc>
          <w:tcPr>
            <w:tcW w:w="6306" w:type="dxa"/>
            <w:tcMar>
              <w:top w:w="0" w:type="dxa"/>
              <w:left w:w="108" w:type="dxa"/>
              <w:bottom w:w="0" w:type="dxa"/>
              <w:right w:w="108" w:type="dxa"/>
            </w:tcMar>
            <w:vAlign w:val="center"/>
          </w:tcPr>
          <w:p w14:paraId="4F52E11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根据</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供应商</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针对本项目的售后服务方案（包括但不限于保修期、备品备件价格、维护保养计划及措施、售后服务机构设置等）进行评审： </w:t>
            </w:r>
          </w:p>
          <w:p w14:paraId="4D7160A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1.方案完整详实，根据需求提出详细具体的备品备件说明和维护保养计划及措施，售后服务便捷，</w:t>
            </w:r>
            <w:r>
              <w:rPr>
                <w:rFonts w:hint="eastAsia" w:ascii="宋体" w:hAnsi="宋体" w:cs="宋体"/>
                <w:b w:val="0"/>
                <w:bCs w:val="0"/>
                <w:color w:val="000000" w:themeColor="text1"/>
                <w:highlight w:val="none"/>
                <w:lang w:val="en-US" w:eastAsia="zh-CN"/>
                <w14:textFill>
                  <w14:solidFill>
                    <w14:schemeClr w14:val="tx1"/>
                  </w14:solidFill>
                </w14:textFill>
              </w:rPr>
              <w:t>优于或满足采购需求的</w:t>
            </w:r>
            <w:r>
              <w:rPr>
                <w:rFonts w:hint="eastAsia" w:ascii="宋体" w:hAnsi="宋体" w:cs="宋体"/>
                <w:b w:val="0"/>
                <w:bCs w:val="0"/>
                <w:color w:val="000000" w:themeColor="text1"/>
                <w:highlight w:val="none"/>
                <w14:textFill>
                  <w14:solidFill>
                    <w14:schemeClr w14:val="tx1"/>
                  </w14:solidFill>
                </w14:textFill>
              </w:rPr>
              <w:t>，</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分； </w:t>
            </w:r>
          </w:p>
          <w:p w14:paraId="3140C85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2.方案基本完整，有备品备件说明和维护保养计划及措施，能满足基本售后服务要求，</w:t>
            </w:r>
            <w:r>
              <w:rPr>
                <w:rFonts w:hint="eastAsia" w:ascii="宋体" w:hAnsi="宋体" w:cs="宋体"/>
                <w:b w:val="0"/>
                <w:bCs w:val="0"/>
                <w:color w:val="000000" w:themeColor="text1"/>
                <w:highlight w:val="none"/>
                <w:lang w:val="en-US" w:eastAsia="zh-CN"/>
                <w14:textFill>
                  <w14:solidFill>
                    <w14:schemeClr w14:val="tx1"/>
                  </w14:solidFill>
                </w14:textFill>
              </w:rPr>
              <w:t>基本</w:t>
            </w:r>
            <w:r>
              <w:rPr>
                <w:rFonts w:hint="eastAsia" w:ascii="宋体" w:hAnsi="宋体" w:cs="宋体"/>
                <w:b w:val="0"/>
                <w:bCs w:val="0"/>
                <w:color w:val="000000" w:themeColor="text1"/>
                <w:highlight w:val="none"/>
                <w14:textFill>
                  <w14:solidFill>
                    <w14:schemeClr w14:val="tx1"/>
                  </w14:solidFill>
                </w14:textFill>
              </w:rPr>
              <w:t>满足</w:t>
            </w:r>
            <w:r>
              <w:rPr>
                <w:rFonts w:hint="eastAsia" w:ascii="宋体" w:hAnsi="宋体" w:cs="宋体"/>
                <w:b w:val="0"/>
                <w:bCs w:val="0"/>
                <w:color w:val="000000" w:themeColor="text1"/>
                <w:highlight w:val="none"/>
                <w:lang w:val="en-US" w:eastAsia="zh-CN"/>
                <w14:textFill>
                  <w14:solidFill>
                    <w14:schemeClr w14:val="tx1"/>
                  </w14:solidFill>
                </w14:textFill>
              </w:rPr>
              <w:t>采购需求的</w:t>
            </w:r>
            <w:r>
              <w:rPr>
                <w:rFonts w:hint="eastAsia" w:ascii="宋体" w:hAnsi="宋体" w:cs="宋体"/>
                <w:b w:val="0"/>
                <w:bCs w:val="0"/>
                <w:color w:val="000000" w:themeColor="text1"/>
                <w:highlight w:val="none"/>
                <w14:textFill>
                  <w14:solidFill>
                    <w14:schemeClr w14:val="tx1"/>
                  </w14:solidFill>
                </w14:textFill>
              </w:rPr>
              <w:t>，</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分； </w:t>
            </w:r>
          </w:p>
          <w:p w14:paraId="4A33B06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3.方案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不够</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完整，有备品备件说明和维护保养计划及措施</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但不足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未能</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满足基本售后服务要求，</w:t>
            </w:r>
            <w:r>
              <w:rPr>
                <w:rFonts w:hint="eastAsia" w:ascii="宋体" w:hAnsi="宋体" w:cs="宋体"/>
                <w:b w:val="0"/>
                <w:bCs w:val="0"/>
                <w:color w:val="000000" w:themeColor="text1"/>
                <w:highlight w:val="none"/>
                <w:lang w:val="en-US" w:eastAsia="zh-CN"/>
                <w14:textFill>
                  <w14:solidFill>
                    <w14:schemeClr w14:val="tx1"/>
                  </w14:solidFill>
                </w14:textFill>
              </w:rPr>
              <w:t>部分</w:t>
            </w:r>
            <w:r>
              <w:rPr>
                <w:rFonts w:hint="eastAsia" w:ascii="宋体" w:hAnsi="宋体" w:cs="宋体"/>
                <w:b w:val="0"/>
                <w:bCs w:val="0"/>
                <w:color w:val="000000" w:themeColor="text1"/>
                <w:highlight w:val="none"/>
                <w14:textFill>
                  <w14:solidFill>
                    <w14:schemeClr w14:val="tx1"/>
                  </w14:solidFill>
                </w14:textFill>
              </w:rPr>
              <w:t>满足</w:t>
            </w:r>
            <w:r>
              <w:rPr>
                <w:rFonts w:hint="eastAsia" w:ascii="宋体" w:hAnsi="宋体" w:cs="宋体"/>
                <w:b w:val="0"/>
                <w:bCs w:val="0"/>
                <w:color w:val="000000" w:themeColor="text1"/>
                <w:highlight w:val="none"/>
                <w:lang w:val="en-US" w:eastAsia="zh-CN"/>
                <w14:textFill>
                  <w14:solidFill>
                    <w14:schemeClr w14:val="tx1"/>
                  </w14:solidFill>
                </w14:textFill>
              </w:rPr>
              <w:t>采购需求的</w:t>
            </w:r>
            <w:r>
              <w:rPr>
                <w:rFonts w:hint="eastAsia" w:ascii="宋体" w:hAnsi="宋体" w:cs="宋体"/>
                <w:b w:val="0"/>
                <w:bCs w:val="0"/>
                <w:color w:val="000000" w:themeColor="text1"/>
                <w:highlight w:val="none"/>
                <w14:textFill>
                  <w14:solidFill>
                    <w14:schemeClr w14:val="tx1"/>
                  </w14:solidFill>
                </w14:textFill>
              </w:rPr>
              <w:t>，</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分； </w:t>
            </w:r>
          </w:p>
          <w:p w14:paraId="6992310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kern w:val="2"/>
                <w:sz w:val="21"/>
                <w:szCs w:val="24"/>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方案不完整，缺少备品备件说明或维护保养计划及措施或售后服务不够便捷，</w:t>
            </w:r>
            <w:r>
              <w:rPr>
                <w:rFonts w:hint="eastAsia" w:ascii="宋体" w:hAnsi="宋体" w:cs="宋体"/>
                <w:b w:val="0"/>
                <w:bCs w:val="0"/>
                <w:color w:val="000000" w:themeColor="text1"/>
                <w:highlight w:val="none"/>
                <w:lang w:val="en-US" w:eastAsia="zh-CN"/>
                <w14:textFill>
                  <w14:solidFill>
                    <w14:schemeClr w14:val="tx1"/>
                  </w14:solidFill>
                </w14:textFill>
              </w:rPr>
              <w:t>不能</w:t>
            </w:r>
            <w:r>
              <w:rPr>
                <w:rFonts w:hint="eastAsia" w:ascii="宋体" w:hAnsi="宋体" w:cs="宋体"/>
                <w:b w:val="0"/>
                <w:bCs w:val="0"/>
                <w:color w:val="000000" w:themeColor="text1"/>
                <w:highlight w:val="none"/>
                <w14:textFill>
                  <w14:solidFill>
                    <w14:schemeClr w14:val="tx1"/>
                  </w14:solidFill>
                </w14:textFill>
              </w:rPr>
              <w:t>满足</w:t>
            </w:r>
            <w:r>
              <w:rPr>
                <w:rFonts w:hint="eastAsia" w:ascii="宋体" w:hAnsi="宋体" w:cs="宋体"/>
                <w:b w:val="0"/>
                <w:bCs w:val="0"/>
                <w:color w:val="000000" w:themeColor="text1"/>
                <w:highlight w:val="none"/>
                <w:lang w:val="en-US" w:eastAsia="zh-CN"/>
                <w14:textFill>
                  <w14:solidFill>
                    <w14:schemeClr w14:val="tx1"/>
                  </w14:solidFill>
                </w14:textFill>
              </w:rPr>
              <w:t>采购需求的</w:t>
            </w:r>
            <w:r>
              <w:rPr>
                <w:rFonts w:hint="eastAsia" w:ascii="宋体" w:hAnsi="宋体" w:cs="宋体"/>
                <w:b w:val="0"/>
                <w:bCs w:val="0"/>
                <w:color w:val="000000" w:themeColor="text1"/>
                <w:highlight w:val="none"/>
                <w14:textFill>
                  <w14:solidFill>
                    <w14:schemeClr w14:val="tx1"/>
                  </w14:solidFill>
                </w14:textFill>
              </w:rPr>
              <w:t>，</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得1分； </w:t>
            </w:r>
          </w:p>
          <w:p w14:paraId="167EF0D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cs="宋体"/>
                <w:b w:val="0"/>
                <w:bCs w:val="0"/>
                <w:color w:val="000000" w:themeColor="text1"/>
                <w:highlight w:val="none"/>
                <w14:textFill>
                  <w14:solidFill>
                    <w14:schemeClr w14:val="tx1"/>
                  </w14:solidFill>
                </w14:textFill>
              </w:rPr>
              <w:t>不提供不得分。</w:t>
            </w:r>
          </w:p>
        </w:tc>
      </w:tr>
      <w:tr w14:paraId="3E8D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589" w:type="dxa"/>
            <w:gridSpan w:val="2"/>
            <w:vAlign w:val="center"/>
          </w:tcPr>
          <w:p w14:paraId="24C7E371">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767" w:type="dxa"/>
            <w:tcMar>
              <w:top w:w="0" w:type="dxa"/>
              <w:left w:w="108" w:type="dxa"/>
              <w:bottom w:w="0" w:type="dxa"/>
              <w:right w:w="108" w:type="dxa"/>
            </w:tcMar>
            <w:vAlign w:val="center"/>
          </w:tcPr>
          <w:p w14:paraId="2731BF15">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分</w:t>
            </w:r>
          </w:p>
        </w:tc>
        <w:tc>
          <w:tcPr>
            <w:tcW w:w="6306" w:type="dxa"/>
            <w:tcMar>
              <w:top w:w="0" w:type="dxa"/>
              <w:left w:w="108" w:type="dxa"/>
              <w:bottom w:w="0" w:type="dxa"/>
              <w:right w:w="108" w:type="dxa"/>
            </w:tcMar>
            <w:vAlign w:val="center"/>
          </w:tcPr>
          <w:p w14:paraId="4B77B490">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r>
    </w:tbl>
    <w:p w14:paraId="551708FC">
      <w:pPr>
        <w:spacing w:line="360" w:lineRule="auto"/>
        <w:rPr>
          <w:rFonts w:ascii="宋体" w:hAnsi="宋体"/>
          <w:b/>
          <w:color w:val="000000" w:themeColor="text1"/>
          <w:highlight w:val="none"/>
          <w14:textFill>
            <w14:solidFill>
              <w14:schemeClr w14:val="tx1"/>
            </w14:solidFill>
          </w14:textFill>
        </w:rPr>
      </w:pPr>
    </w:p>
    <w:p w14:paraId="67B07EB2">
      <w:pPr>
        <w:spacing w:line="360" w:lineRule="auto"/>
        <w:rPr>
          <w:rFonts w:ascii="宋体" w:hAnsi="宋体"/>
          <w:b/>
          <w:color w:val="000000" w:themeColor="text1"/>
          <w:highlight w:val="none"/>
          <w14:textFill>
            <w14:solidFill>
              <w14:schemeClr w14:val="tx1"/>
            </w14:solidFill>
          </w14:textFill>
        </w:rPr>
      </w:pPr>
    </w:p>
    <w:p w14:paraId="1E1F18C4">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价 格 评 分 表</w:t>
      </w:r>
    </w:p>
    <w:p w14:paraId="5680454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价格核准：磋商小组详细分析、核准价格表，检查其是否存在计算上或累加上的算术错误，修正错误的原则。</w:t>
      </w:r>
    </w:p>
    <w:p w14:paraId="7EBF57BD">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综合评分法中的价格分统一采用低价优先法计算，即满足</w:t>
      </w:r>
      <w:r>
        <w:rPr>
          <w:rFonts w:hint="eastAsia" w:ascii="宋体" w:hAnsi="宋体"/>
          <w:color w:val="000000" w:themeColor="text1"/>
          <w:highlight w:val="none"/>
          <w14:textFill>
            <w14:solidFill>
              <w14:schemeClr w14:val="tx1"/>
            </w14:solidFill>
          </w14:textFill>
        </w:rPr>
        <w:t>磋商</w:t>
      </w:r>
      <w:r>
        <w:rPr>
          <w:rFonts w:ascii="宋体" w:hAnsi="宋体"/>
          <w:color w:val="000000" w:themeColor="text1"/>
          <w:highlight w:val="none"/>
          <w14:textFill>
            <w14:solidFill>
              <w14:schemeClr w14:val="tx1"/>
            </w14:solidFill>
          </w14:textFill>
        </w:rPr>
        <w:t>文件要求且</w:t>
      </w:r>
      <w:r>
        <w:rPr>
          <w:rFonts w:hint="eastAsia" w:ascii="宋体" w:hAnsi="宋体"/>
          <w:color w:val="000000" w:themeColor="text1"/>
          <w:highlight w:val="none"/>
          <w14:textFill>
            <w14:solidFill>
              <w14:schemeClr w14:val="tx1"/>
            </w14:solidFill>
          </w14:textFill>
        </w:rPr>
        <w:t>最后报价最</w:t>
      </w:r>
      <w:r>
        <w:rPr>
          <w:rFonts w:ascii="宋体" w:hAnsi="宋体"/>
          <w:color w:val="000000" w:themeColor="text1"/>
          <w:highlight w:val="none"/>
          <w14:textFill>
            <w14:solidFill>
              <w14:schemeClr w14:val="tx1"/>
            </w14:solidFill>
          </w14:textFill>
        </w:rPr>
        <w:t>低的</w:t>
      </w:r>
      <w:r>
        <w:rPr>
          <w:rFonts w:hint="eastAsia" w:ascii="宋体" w:hAnsi="宋体"/>
          <w:color w:val="000000" w:themeColor="text1"/>
          <w:highlight w:val="none"/>
          <w14:textFill>
            <w14:solidFill>
              <w14:schemeClr w14:val="tx1"/>
            </w14:solidFill>
          </w14:textFill>
        </w:rPr>
        <w:t>供应商的价格</w:t>
      </w:r>
      <w:r>
        <w:rPr>
          <w:rFonts w:ascii="宋体" w:hAnsi="宋体"/>
          <w:color w:val="000000" w:themeColor="text1"/>
          <w:highlight w:val="none"/>
          <w14:textFill>
            <w14:solidFill>
              <w14:schemeClr w14:val="tx1"/>
            </w14:solidFill>
          </w14:textFill>
        </w:rPr>
        <w:t>为</w:t>
      </w:r>
      <w:r>
        <w:rPr>
          <w:rFonts w:hint="eastAsia" w:ascii="宋体" w:hAnsi="宋体"/>
          <w:color w:val="000000" w:themeColor="text1"/>
          <w:highlight w:val="none"/>
          <w14:textFill>
            <w14:solidFill>
              <w14:schemeClr w14:val="tx1"/>
            </w14:solidFill>
          </w14:textFill>
        </w:rPr>
        <w:t>磋商</w:t>
      </w:r>
      <w:r>
        <w:rPr>
          <w:rFonts w:ascii="宋体" w:hAnsi="宋体"/>
          <w:color w:val="000000" w:themeColor="text1"/>
          <w:highlight w:val="none"/>
          <w14:textFill>
            <w14:solidFill>
              <w14:schemeClr w14:val="tx1"/>
            </w14:solidFill>
          </w14:textFill>
        </w:rPr>
        <w:t>基准价，其价格分为满分。其他</w:t>
      </w:r>
      <w:r>
        <w:rPr>
          <w:rFonts w:hint="eastAsia" w:ascii="宋体" w:hAnsi="宋体"/>
          <w:color w:val="000000" w:themeColor="text1"/>
          <w:highlight w:val="none"/>
          <w14:textFill>
            <w14:solidFill>
              <w14:schemeClr w14:val="tx1"/>
            </w14:solidFill>
          </w14:textFill>
        </w:rPr>
        <w:t>供应商</w:t>
      </w:r>
      <w:r>
        <w:rPr>
          <w:rFonts w:ascii="宋体" w:hAnsi="宋体"/>
          <w:color w:val="000000" w:themeColor="text1"/>
          <w:highlight w:val="none"/>
          <w14:textFill>
            <w14:solidFill>
              <w14:schemeClr w14:val="tx1"/>
            </w14:solidFill>
          </w14:textFill>
        </w:rPr>
        <w:t>的价格分统一按照下列公式计算：</w:t>
      </w:r>
    </w:p>
    <w:p w14:paraId="15A294B8">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磋商报价得分=(磋商基准价/最后磋商报价)×价格权值×100</w:t>
      </w:r>
    </w:p>
    <w:p w14:paraId="1887A79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备注：磋商报价得分四舍五入后，小数点后保留两位有效数；</w:t>
      </w:r>
    </w:p>
    <w:p w14:paraId="10060A3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小型和微型企业产品价格扣除（所投产品全部生产厂家为小微型企业才享受价格扣除）</w:t>
      </w:r>
    </w:p>
    <w:p w14:paraId="2C09E506">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3.1根据《关于印发《政府采购促进中小企业发展管理方法》的通知》（财库[2020]46号）的规定，对小型和微型企业产品的价格给予10%的扣除，用扣除后的价格参与评审。</w:t>
      </w:r>
    </w:p>
    <w:p w14:paraId="13B19B65">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 《</w:t>
      </w:r>
      <w:r>
        <w:rPr>
          <w:rFonts w:hint="eastAsia" w:ascii="宋体" w:hAnsi="宋体"/>
          <w:color w:val="000000" w:themeColor="text1"/>
          <w:highlight w:val="none"/>
          <w:lang w:eastAsia="zh-CN"/>
          <w14:textFill>
            <w14:solidFill>
              <w14:schemeClr w14:val="tx1"/>
            </w14:solidFill>
          </w14:textFill>
        </w:rPr>
        <w:t>政府采购促进中小企业发展管理方法</w:t>
      </w:r>
      <w:r>
        <w:rPr>
          <w:rFonts w:hint="eastAsia" w:ascii="宋体" w:hAnsi="宋体"/>
          <w:color w:val="000000" w:themeColor="text1"/>
          <w:highlight w:val="none"/>
          <w14:textFill>
            <w14:solidFill>
              <w14:schemeClr w14:val="tx1"/>
            </w14:solidFill>
          </w14:textFill>
        </w:rPr>
        <w:t>》所称中小企业（含中型、小型、微型企业，下同）应当同时符合以下条件：</w:t>
      </w:r>
    </w:p>
    <w:p w14:paraId="33675FD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3.2.1符合中小企业划分标准； </w:t>
      </w:r>
    </w:p>
    <w:p w14:paraId="67A2306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3.2.2提供本企业制造的货物、承担的工程或者服务，或者提供其他中小企业制造的货物。本项所称货物不包括使用大型企业注册商标的货物。</w:t>
      </w:r>
    </w:p>
    <w:p w14:paraId="3EF6CC96">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中小企业划分标准以《工业和信息化部、国家统计局、国家发展和改革委员会、财政部关于印发中小企业划型标准规定的通知》（工信部联企业[2011]300号）规定的划分标准为准。</w:t>
      </w:r>
    </w:p>
    <w:p w14:paraId="0D9098CF">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小型、微型企业提供中型企业制造的货物的，视同为中型企业。</w:t>
      </w:r>
    </w:p>
    <w:p w14:paraId="11ACE97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3.3 参加政府采购活动的中小企业应当提供《中小企业声明函》（格式见第七章响应文件格式），如供应商为非制造商，其代理产品的制造商也应同时提交《中小企业声明函》，否则评审时不能享受相应的价格扣除。</w:t>
      </w:r>
    </w:p>
    <w:p w14:paraId="4598EB1A">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 监狱企业视同小型、微型企业，享受评审中价格扣除。</w:t>
      </w:r>
    </w:p>
    <w:p w14:paraId="5A24CCC4">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3A4F9F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3.4.2监狱企业参加政府采购活动时，应当提供由省级以上监狱管理局、戒毒管理局（含新疆生产建设兵团）出具的属于监狱企业的证明文件，否则不予认可。</w:t>
      </w:r>
    </w:p>
    <w:p w14:paraId="7A3B3D73">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3.5 供应商同时为小型、微型企业和监狱企业的，评审中只享受一次价格扣除。不重复进行价格扣除。</w:t>
      </w:r>
    </w:p>
    <w:bookmarkEnd w:id="35"/>
    <w:p w14:paraId="240A5265">
      <w:pPr>
        <w:spacing w:line="360" w:lineRule="auto"/>
        <w:jc w:val="center"/>
        <w:rPr>
          <w:rFonts w:ascii="宋体" w:hAnsi="宋体"/>
          <w:b/>
          <w:color w:val="000000" w:themeColor="text1"/>
          <w:highlight w:val="none"/>
          <w14:textFill>
            <w14:solidFill>
              <w14:schemeClr w14:val="tx1"/>
            </w14:solidFill>
          </w14:textFill>
        </w:rPr>
      </w:pPr>
      <w:bookmarkStart w:id="152" w:name="_Toc430771059"/>
      <w:bookmarkStart w:id="153" w:name="_Toc432682726"/>
      <w:bookmarkStart w:id="154" w:name="_Toc468606055"/>
      <w:bookmarkStart w:id="155" w:name="_Toc491658677"/>
      <w:bookmarkStart w:id="156" w:name="_Toc480010734"/>
      <w:bookmarkStart w:id="157" w:name="_Toc480020283"/>
      <w:bookmarkStart w:id="158" w:name="_Toc500861024"/>
      <w:bookmarkStart w:id="159" w:name="_Toc479991608"/>
      <w:bookmarkStart w:id="160" w:name="_Toc467236766"/>
      <w:bookmarkStart w:id="161" w:name="_Toc468157562"/>
      <w:bookmarkStart w:id="162" w:name="_Toc467987849"/>
      <w:bookmarkStart w:id="163" w:name="_Toc480021079"/>
      <w:bookmarkStart w:id="164" w:name="_Toc500861027"/>
      <w:bookmarkStart w:id="165" w:name="_Toc6727972"/>
      <w:bookmarkStart w:id="166" w:name="_Toc491658680"/>
      <w:bookmarkStart w:id="167" w:name="_Toc6397151"/>
      <w:bookmarkStart w:id="168" w:name="_Toc26066260"/>
    </w:p>
    <w:p w14:paraId="0E427C68">
      <w:pPr>
        <w:spacing w:line="360" w:lineRule="auto"/>
        <w:jc w:val="center"/>
        <w:rPr>
          <w:rFonts w:ascii="宋体" w:hAnsi="宋体"/>
          <w:b/>
          <w:color w:val="000000" w:themeColor="text1"/>
          <w:highlight w:val="none"/>
          <w14:textFill>
            <w14:solidFill>
              <w14:schemeClr w14:val="tx1"/>
            </w14:solidFill>
          </w14:textFill>
        </w:rPr>
      </w:pPr>
    </w:p>
    <w:p w14:paraId="3492BF72">
      <w:pPr>
        <w:spacing w:line="360" w:lineRule="auto"/>
        <w:jc w:val="center"/>
        <w:rPr>
          <w:rFonts w:ascii="宋体" w:hAnsi="宋体"/>
          <w:b/>
          <w:color w:val="000000" w:themeColor="text1"/>
          <w:highlight w:val="none"/>
          <w14:textFill>
            <w14:solidFill>
              <w14:schemeClr w14:val="tx1"/>
            </w14:solidFill>
          </w14:textFill>
        </w:rPr>
      </w:pPr>
    </w:p>
    <w:p w14:paraId="7AC4882B">
      <w:pPr>
        <w:spacing w:line="360" w:lineRule="auto"/>
        <w:jc w:val="center"/>
        <w:rPr>
          <w:rFonts w:ascii="宋体" w:hAnsi="宋体"/>
          <w:b/>
          <w:color w:val="000000" w:themeColor="text1"/>
          <w:highlight w:val="none"/>
          <w14:textFill>
            <w14:solidFill>
              <w14:schemeClr w14:val="tx1"/>
            </w14:solidFill>
          </w14:textFill>
        </w:rPr>
      </w:pPr>
    </w:p>
    <w:p w14:paraId="4A99D41A">
      <w:pPr>
        <w:spacing w:line="360" w:lineRule="auto"/>
        <w:jc w:val="center"/>
        <w:rPr>
          <w:rFonts w:ascii="宋体" w:hAnsi="宋体"/>
          <w:b/>
          <w:color w:val="000000" w:themeColor="text1"/>
          <w:highlight w:val="none"/>
          <w14:textFill>
            <w14:solidFill>
              <w14:schemeClr w14:val="tx1"/>
            </w14:solidFill>
          </w14:textFill>
        </w:rPr>
      </w:pPr>
    </w:p>
    <w:bookmarkEnd w:id="152"/>
    <w:bookmarkEnd w:id="153"/>
    <w:p w14:paraId="0F4C88D9">
      <w:pPr>
        <w:pStyle w:val="3"/>
        <w:numPr>
          <w:ilvl w:val="0"/>
          <w:numId w:val="0"/>
        </w:numPr>
        <w:rPr>
          <w:color w:val="000000" w:themeColor="text1"/>
          <w:sz w:val="24"/>
          <w:highlight w:val="none"/>
          <w14:textFill>
            <w14:solidFill>
              <w14:schemeClr w14:val="tx1"/>
            </w14:solidFill>
          </w14:textFill>
        </w:rPr>
      </w:pPr>
      <w:bookmarkStart w:id="169" w:name="_Toc3002"/>
      <w:bookmarkStart w:id="170" w:name="_Toc500843104"/>
      <w:bookmarkStart w:id="171" w:name="_Toc430771060"/>
      <w:bookmarkStart w:id="172" w:name="_Toc430185803"/>
      <w:r>
        <w:rPr>
          <w:rFonts w:hint="eastAsia"/>
          <w:color w:val="000000" w:themeColor="text1"/>
          <w:sz w:val="24"/>
          <w:highlight w:val="none"/>
          <w14:textFill>
            <w14:solidFill>
              <w14:schemeClr w14:val="tx1"/>
            </w14:solidFill>
          </w14:textFill>
        </w:rPr>
        <w:t>政府采购政策</w:t>
      </w:r>
      <w:bookmarkEnd w:id="169"/>
      <w:bookmarkEnd w:id="170"/>
    </w:p>
    <w:p w14:paraId="5B54E36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bookmarkEnd w:id="171"/>
      <w:bookmarkEnd w:id="172"/>
      <w:r>
        <w:rPr>
          <w:rFonts w:hint="eastAsia"/>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p>
    <w:p w14:paraId="1727B88A">
      <w:pPr>
        <w:spacing w:line="360" w:lineRule="auto"/>
        <w:rPr>
          <w:rFonts w:ascii="宋体" w:hAnsi="宋体"/>
          <w:color w:val="000000" w:themeColor="text1"/>
          <w:highlight w:val="none"/>
          <w14:textFill>
            <w14:solidFill>
              <w14:schemeClr w14:val="tx1"/>
            </w14:solidFill>
          </w14:textFill>
        </w:rPr>
      </w:pPr>
      <w:bookmarkStart w:id="173" w:name="_Toc430185804"/>
      <w:bookmarkStart w:id="174" w:name="_Toc430771061"/>
      <w:r>
        <w:rPr>
          <w:rFonts w:hint="eastAsia" w:ascii="宋体" w:hAnsi="宋体"/>
          <w:color w:val="000000" w:themeColor="text1"/>
          <w:highlight w:val="none"/>
          <w14:textFill>
            <w14:solidFill>
              <w14:schemeClr w14:val="tx1"/>
            </w14:solidFill>
          </w14:textFill>
        </w:rPr>
        <w:t>2．若采购产品属政府强制采购节能产品的，供应商所投产品应已列入最新一期的《节能产品政府采购清单》（该清单供应商可查询中国政府采购网</w:t>
      </w:r>
      <w:r>
        <w:rPr>
          <w:rFonts w:ascii="宋体" w:hAnsi="宋体"/>
          <w:color w:val="000000" w:themeColor="text1"/>
          <w:highlight w:val="none"/>
          <w14:textFill>
            <w14:solidFill>
              <w14:schemeClr w14:val="tx1"/>
            </w14:solidFill>
          </w14:textFill>
        </w:rPr>
        <w:t>http://www.ccgp.gov.cn</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请供应商提供有效期内的中国节能产品认证证书复印件及最新一期“节能产品政府采购清单”中投标产品所在清单页并均加盖供应商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73"/>
      <w:bookmarkEnd w:id="174"/>
    </w:p>
    <w:p w14:paraId="26F0F14E">
      <w:pPr>
        <w:spacing w:line="360" w:lineRule="auto"/>
        <w:rPr>
          <w:rFonts w:ascii="宋体" w:hAnsi="宋体"/>
          <w:color w:val="000000" w:themeColor="text1"/>
          <w:highlight w:val="none"/>
          <w14:textFill>
            <w14:solidFill>
              <w14:schemeClr w14:val="tx1"/>
            </w14:solidFill>
          </w14:textFill>
        </w:rPr>
      </w:pPr>
      <w:bookmarkStart w:id="175" w:name="_Toc430185805"/>
      <w:bookmarkStart w:id="176" w:name="_Toc430771062"/>
      <w:r>
        <w:rPr>
          <w:rFonts w:hint="eastAsia" w:ascii="宋体" w:hAnsi="宋体"/>
          <w:color w:val="000000" w:themeColor="text1"/>
          <w:highlight w:val="none"/>
          <w14:textFill>
            <w14:solidFill>
              <w14:schemeClr w14:val="tx1"/>
            </w14:solidFill>
          </w14:textFill>
        </w:rPr>
        <w:t>3. 根据《财政部、国家环保总局联合印发</w:t>
      </w:r>
      <w:r>
        <w:rPr>
          <w:rFonts w:ascii="宋体" w:hAnsi="宋体"/>
          <w:color w:val="000000" w:themeColor="text1"/>
          <w:highlight w:val="none"/>
          <w14:textFill>
            <w14:solidFill>
              <w14:schemeClr w14:val="tx1"/>
            </w14:solidFill>
          </w14:textFill>
        </w:rPr>
        <w:t>&lt;</w:t>
      </w:r>
      <w:r>
        <w:rPr>
          <w:rFonts w:hint="eastAsia" w:ascii="宋体" w:hAnsi="宋体"/>
          <w:color w:val="000000" w:themeColor="text1"/>
          <w:highlight w:val="none"/>
          <w14:textFill>
            <w14:solidFill>
              <w14:schemeClr w14:val="tx1"/>
            </w14:solidFill>
          </w14:textFill>
        </w:rPr>
        <w:t>关于环境标志产品政府采购实施意见</w:t>
      </w:r>
      <w:r>
        <w:rPr>
          <w:rFonts w:ascii="宋体" w:hAnsi="宋体"/>
          <w:color w:val="000000" w:themeColor="text1"/>
          <w:highlight w:val="none"/>
          <w14:textFill>
            <w14:solidFill>
              <w14:schemeClr w14:val="tx1"/>
            </w14:solidFill>
          </w14:textFill>
        </w:rPr>
        <w:t>&gt;</w:t>
      </w:r>
      <w:r>
        <w:rPr>
          <w:rFonts w:hint="eastAsia" w:ascii="宋体" w:hAnsi="宋体"/>
          <w:color w:val="000000" w:themeColor="text1"/>
          <w:highlight w:val="none"/>
          <w14:textFill>
            <w14:solidFill>
              <w14:schemeClr w14:val="tx1"/>
            </w14:solidFill>
          </w14:textFill>
        </w:rPr>
        <w:t>》（财库</w:t>
      </w:r>
      <w:r>
        <w:rPr>
          <w:rFonts w:ascii="宋体" w:hAnsi="宋体"/>
          <w:color w:val="000000" w:themeColor="text1"/>
          <w:highlight w:val="none"/>
          <w14:textFill>
            <w14:solidFill>
              <w14:schemeClr w14:val="tx1"/>
            </w14:solidFill>
          </w14:textFill>
        </w:rPr>
        <w:t>[2006]90</w:t>
      </w:r>
      <w:r>
        <w:rPr>
          <w:rFonts w:hint="eastAsia" w:ascii="宋体" w:hAnsi="宋体"/>
          <w:color w:val="000000" w:themeColor="text1"/>
          <w:highlight w:val="none"/>
          <w14:textFill>
            <w14:solidFill>
              <w14:schemeClr w14:val="tx1"/>
            </w14:solidFill>
          </w14:textFill>
        </w:rPr>
        <w:t>号）的规定，若投标产品属于“环境标志产品政府采购清单”中品目的产品，提供有效期内的中国环境标志产品认证证书复印件及最新一期“环境标志产品政府采购清单”中投标产品所在清单页并均加盖供应商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9"/>
          <w:rFonts w:ascii="宋体" w:hAnsi="宋体"/>
          <w:color w:val="000000" w:themeColor="text1"/>
          <w:highlight w:val="none"/>
          <w14:textFill>
            <w14:solidFill>
              <w14:schemeClr w14:val="tx1"/>
            </w14:solidFill>
          </w14:textFill>
        </w:rPr>
        <w:t>http://www.ccgp.gov.cn</w:t>
      </w:r>
      <w:r>
        <w:rPr>
          <w:rStyle w:val="59"/>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9"/>
          <w:rFonts w:ascii="宋体" w:hAnsi="宋体"/>
          <w:color w:val="000000" w:themeColor="text1"/>
          <w:highlight w:val="none"/>
          <w14:textFill>
            <w14:solidFill>
              <w14:schemeClr w14:val="tx1"/>
            </w14:solidFill>
          </w14:textFill>
        </w:rPr>
        <w:t>http://www.sepa.gov.cn</w:t>
      </w:r>
      <w:r>
        <w:rPr>
          <w:rStyle w:val="59"/>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Style w:val="59"/>
          <w:rFonts w:ascii="宋体" w:hAnsi="宋体"/>
          <w:color w:val="000000" w:themeColor="text1"/>
          <w:highlight w:val="none"/>
          <w14:textFill>
            <w14:solidFill>
              <w14:schemeClr w14:val="tx1"/>
            </w14:solidFill>
          </w14:textFill>
        </w:rPr>
        <w:t>http://www.cgpn.cn</w:t>
      </w:r>
      <w:r>
        <w:rPr>
          <w:rStyle w:val="59"/>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）上发布。</w:t>
      </w:r>
      <w:bookmarkEnd w:id="175"/>
      <w:bookmarkEnd w:id="176"/>
    </w:p>
    <w:p w14:paraId="12FE0F0E">
      <w:pPr>
        <w:spacing w:line="360" w:lineRule="auto"/>
        <w:rPr>
          <w:rFonts w:ascii="宋体" w:hAnsi="宋体"/>
          <w:color w:val="000000" w:themeColor="text1"/>
          <w:highlight w:val="none"/>
          <w14:textFill>
            <w14:solidFill>
              <w14:schemeClr w14:val="tx1"/>
            </w14:solidFill>
          </w14:textFill>
        </w:rPr>
      </w:pPr>
      <w:bookmarkStart w:id="177" w:name="_Toc430771063"/>
      <w:bookmarkStart w:id="178" w:name="_Toc430185806"/>
      <w:r>
        <w:rPr>
          <w:rFonts w:hint="eastAsia" w:ascii="宋体" w:hAnsi="宋体"/>
          <w:color w:val="000000" w:themeColor="text1"/>
          <w:highlight w:val="none"/>
          <w14:textFill>
            <w14:solidFill>
              <w14:schemeClr w14:val="tx1"/>
            </w14:solidFill>
          </w14:textFill>
        </w:rPr>
        <w:t>4．</w:t>
      </w:r>
      <w:bookmarkEnd w:id="177"/>
      <w:bookmarkEnd w:id="178"/>
      <w:r>
        <w:rPr>
          <w:rFonts w:hint="eastAsia" w:ascii="宋体" w:hAnsi="宋体" w:cs="宋体"/>
          <w:color w:val="000000" w:themeColor="text1"/>
          <w:highlight w:val="none"/>
          <w14:textFill>
            <w14:solidFill>
              <w14:schemeClr w14:val="tx1"/>
            </w14:solidFill>
          </w14:textFill>
        </w:rPr>
        <w:t>根据《关于印发《政府采购促进中小企业发展管理办法》的通知》（财库[2020]46号）的规定，供应商响应时需注意：</w:t>
      </w:r>
    </w:p>
    <w:p w14:paraId="0F6AA7DD">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highlight w:val="none"/>
          <w14:textFill>
            <w14:solidFill>
              <w14:schemeClr w14:val="tx1"/>
            </w14:solidFill>
          </w14:textFill>
        </w:rPr>
        <w:t>[2011]300</w:t>
      </w:r>
      <w:r>
        <w:rPr>
          <w:rFonts w:hint="eastAsia" w:ascii="宋体" w:hAnsi="宋体"/>
          <w:color w:val="000000" w:themeColor="text1"/>
          <w:highlight w:val="none"/>
          <w14:textFill>
            <w14:solidFill>
              <w14:schemeClr w14:val="tx1"/>
            </w14:solidFill>
          </w14:textFill>
        </w:rPr>
        <w:t>号）执行。</w:t>
      </w:r>
    </w:p>
    <w:p w14:paraId="7CA34F28">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4.2参加政府采购活动的中小企业响应时需提供《中小企业声明函》。否则不予认可。</w:t>
      </w:r>
    </w:p>
    <w:p w14:paraId="370E825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4.3根据财库〔</w:t>
      </w:r>
      <w:r>
        <w:rPr>
          <w:rFonts w:ascii="宋体" w:hAnsi="宋体"/>
          <w:color w:val="000000" w:themeColor="text1"/>
          <w:highlight w:val="none"/>
          <w14:textFill>
            <w14:solidFill>
              <w14:schemeClr w14:val="tx1"/>
            </w14:solidFill>
          </w14:textFill>
        </w:rPr>
        <w:t xml:space="preserve"> 2014</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68 </w:t>
      </w:r>
      <w:r>
        <w:rPr>
          <w:rFonts w:hint="eastAsia" w:ascii="宋体" w:hAnsi="宋体"/>
          <w:color w:val="000000" w:themeColor="text1"/>
          <w:highlight w:val="none"/>
          <w14:textFill>
            <w14:solidFill>
              <w14:schemeClr w14:val="tx1"/>
            </w14:solidFill>
          </w14:textFill>
        </w:rPr>
        <w:t>号《财政部</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设区的市</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监狱、强制隔离戒毒所、戒毒康复所，以及新疆生产建设兵团监狱管理局、戒毒管理局的企业。监狱企业响应时，</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提供由省级以上监狱管理局、戒毒管理局</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含新疆生产建设兵团</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出具的属于监狱企业的证明文件，不再提供《中小微企业声明函》。</w:t>
      </w:r>
    </w:p>
    <w:p w14:paraId="406180BB">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4.4根据财库〔2017〕141号《财政部 民政部 中国残疾人联合会关于促进残疾人就业政府采购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145DC962">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4.5对于非专门面向中小微型企业采购的项目，依照《</w:t>
      </w:r>
      <w:r>
        <w:rPr>
          <w:rFonts w:hint="eastAsia" w:ascii="宋体" w:hAnsi="宋体"/>
          <w:color w:val="000000" w:themeColor="text1"/>
          <w:highlight w:val="none"/>
          <w:lang w:eastAsia="zh-CN"/>
          <w14:textFill>
            <w14:solidFill>
              <w14:schemeClr w14:val="tx1"/>
            </w14:solidFill>
          </w14:textFill>
        </w:rPr>
        <w:t>政府采购促进中小企业发展管理方法</w:t>
      </w:r>
      <w:r>
        <w:rPr>
          <w:rFonts w:hint="eastAsia" w:ascii="宋体" w:hAnsi="宋体"/>
          <w:color w:val="000000" w:themeColor="text1"/>
          <w:highlight w:val="none"/>
          <w14:textFill>
            <w14:solidFill>
              <w14:schemeClr w14:val="tx1"/>
            </w14:solidFill>
          </w14:textFill>
        </w:rPr>
        <w:t>》的规定，凡符合要求的有效供应商，按照以下比例给予相应的价格扣除：</w:t>
      </w:r>
    </w:p>
    <w:tbl>
      <w:tblPr>
        <w:tblStyle w:val="52"/>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078FF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3ED7F23C">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208F9CE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57FC422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567AC6A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计算公式</w:t>
            </w:r>
          </w:p>
        </w:tc>
      </w:tr>
      <w:tr w14:paraId="2EDAE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287D0F29">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6E48E8A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3AC1F53">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对小型和微型企业产品的价格扣除10</w:t>
            </w:r>
            <w:r>
              <w:rPr>
                <w:rFonts w:ascii="宋体" w:hAnsi="宋体"/>
                <w:color w:val="000000" w:themeColor="text1"/>
                <w:highlight w:val="non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3CDD303C">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最后磋商报价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小型和微型企业产品的价格×10</w:t>
            </w:r>
            <w:r>
              <w:rPr>
                <w:rFonts w:ascii="宋体" w:hAnsi="宋体"/>
                <w:color w:val="000000" w:themeColor="text1"/>
                <w:highlight w:val="none"/>
                <w14:textFill>
                  <w14:solidFill>
                    <w14:schemeClr w14:val="tx1"/>
                  </w14:solidFill>
                </w14:textFill>
              </w:rPr>
              <w:t>%</w:t>
            </w:r>
          </w:p>
        </w:tc>
      </w:tr>
      <w:tr w14:paraId="30DF2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6A3F6B6E">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286C97CC">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79FF88D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对小型和微型企业产品的价格扣除10</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不再享受序号</w:t>
            </w: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的价格折扣</w:t>
            </w:r>
            <w:r>
              <w:rPr>
                <w:rFonts w:ascii="宋体" w:hAnsi="宋体"/>
                <w:color w:val="000000" w:themeColor="text1"/>
                <w:highlight w:val="none"/>
                <w14:textFill>
                  <w14:solidFill>
                    <w14:schemeClr w14:val="tx1"/>
                  </w14:solidFill>
                </w14:textFill>
              </w:rPr>
              <w:t>)</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063A26AC">
            <w:pPr>
              <w:spacing w:line="360" w:lineRule="auto"/>
              <w:rPr>
                <w:rFonts w:ascii="宋体" w:hAnsi="宋体"/>
                <w:color w:val="000000" w:themeColor="text1"/>
                <w:highlight w:val="none"/>
                <w14:textFill>
                  <w14:solidFill>
                    <w14:schemeClr w14:val="tx1"/>
                  </w14:solidFill>
                </w14:textFill>
              </w:rPr>
            </w:pPr>
          </w:p>
        </w:tc>
      </w:tr>
      <w:tr w14:paraId="20141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35D5FE63">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06D615C3">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联合体一方为小型、微型企业且小型、微型企业协议合同金额占联合体协议合同总金额</w:t>
            </w:r>
            <w:r>
              <w:rPr>
                <w:rFonts w:ascii="宋体" w:hAnsi="宋体"/>
                <w:color w:val="000000" w:themeColor="text1"/>
                <w:highlight w:val="none"/>
                <w14:textFill>
                  <w14:solidFill>
                    <w14:schemeClr w14:val="tx1"/>
                  </w14:solidFill>
                </w14:textFill>
              </w:rPr>
              <w:t>30%</w:t>
            </w:r>
            <w:r>
              <w:rPr>
                <w:rFonts w:hint="eastAsia" w:ascii="宋体" w:hAnsi="宋体"/>
                <w:color w:val="000000" w:themeColor="text1"/>
                <w:highlight w:val="none"/>
                <w14:textFill>
                  <w14:solidFill>
                    <w14:schemeClr w14:val="tx1"/>
                  </w14:solidFill>
                </w14:textFill>
              </w:rPr>
              <w:t>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35C366FA">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对联合体总金额扣除4</w:t>
            </w:r>
            <w:r>
              <w:rPr>
                <w:rFonts w:ascii="宋体" w:hAnsi="宋体"/>
                <w:color w:val="000000" w:themeColor="text1"/>
                <w:highlight w:val="non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31D90AE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最后磋商报价×（</w:t>
            </w:r>
            <w:r>
              <w:rPr>
                <w:rFonts w:ascii="宋体" w:hAnsi="宋体"/>
                <w:color w:val="000000" w:themeColor="text1"/>
                <w:highlight w:val="none"/>
                <w:u w:val="single"/>
                <w14:textFill>
                  <w14:solidFill>
                    <w14:schemeClr w14:val="tx1"/>
                  </w14:solidFill>
                </w14:textFill>
              </w:rPr>
              <w:t>1-</w:t>
            </w:r>
            <w:r>
              <w:rPr>
                <w:rFonts w:hint="eastAsia" w:ascii="宋体" w:hAnsi="宋体"/>
                <w:color w:val="000000" w:themeColor="text1"/>
                <w:highlight w:val="none"/>
                <w:u w:val="single"/>
                <w14:textFill>
                  <w14:solidFill>
                    <w14:schemeClr w14:val="tx1"/>
                  </w14:solidFill>
                </w14:textFill>
              </w:rPr>
              <w:t>4</w:t>
            </w:r>
            <w:r>
              <w:rPr>
                <w:rFonts w:ascii="宋体" w:hAnsi="宋体"/>
                <w:color w:val="000000" w:themeColor="text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w:t>
            </w:r>
          </w:p>
        </w:tc>
      </w:tr>
    </w:tbl>
    <w:p w14:paraId="645DA492">
      <w:pPr>
        <w:spacing w:line="360" w:lineRule="auto"/>
        <w:rPr>
          <w:rFonts w:ascii="宋体" w:hAnsi="宋体"/>
          <w:color w:val="000000" w:themeColor="text1"/>
          <w:highlight w:val="none"/>
          <w14:textFill>
            <w14:solidFill>
              <w14:schemeClr w14:val="tx1"/>
            </w14:solidFill>
          </w14:textFill>
        </w:rPr>
      </w:pPr>
    </w:p>
    <w:p w14:paraId="27740DC2">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8" w:right="1230" w:bottom="1134" w:left="1230" w:header="851" w:footer="851" w:gutter="0"/>
          <w:cols w:space="720" w:num="1"/>
          <w:titlePg/>
          <w:docGrid w:linePitch="312" w:charSpace="0"/>
        </w:sectPr>
      </w:pPr>
    </w:p>
    <w:bookmarkEnd w:id="154"/>
    <w:bookmarkEnd w:id="155"/>
    <w:bookmarkEnd w:id="156"/>
    <w:bookmarkEnd w:id="157"/>
    <w:bookmarkEnd w:id="158"/>
    <w:bookmarkEnd w:id="159"/>
    <w:bookmarkEnd w:id="160"/>
    <w:bookmarkEnd w:id="161"/>
    <w:bookmarkEnd w:id="162"/>
    <w:bookmarkEnd w:id="163"/>
    <w:p w14:paraId="775C96F5">
      <w:pPr>
        <w:pStyle w:val="2"/>
        <w:numPr>
          <w:ilvl w:val="0"/>
          <w:numId w:val="0"/>
        </w:numPr>
        <w:spacing w:before="240"/>
        <w:rPr>
          <w:rFonts w:ascii="宋体" w:hAnsi="宋体"/>
          <w:b/>
          <w:color w:val="000000" w:themeColor="text1"/>
          <w:sz w:val="21"/>
          <w:szCs w:val="21"/>
          <w:highlight w:val="none"/>
          <w14:textFill>
            <w14:solidFill>
              <w14:schemeClr w14:val="tx1"/>
            </w14:solidFill>
          </w14:textFill>
        </w:rPr>
      </w:pPr>
      <w:bookmarkStart w:id="179" w:name="_Hlt21939000"/>
      <w:bookmarkEnd w:id="179"/>
      <w:bookmarkStart w:id="180" w:name="_Toc366072538"/>
      <w:bookmarkStart w:id="181" w:name="_Toc333237797"/>
      <w:bookmarkStart w:id="182" w:name="_Toc349127635"/>
      <w:bookmarkStart w:id="183" w:name="_Toc341348347"/>
      <w:bookmarkStart w:id="184" w:name="_Toc339020024"/>
      <w:bookmarkStart w:id="185" w:name="_Toc340677079"/>
      <w:bookmarkStart w:id="186" w:name="_Toc333238642"/>
      <w:bookmarkStart w:id="187" w:name="_Toc337632367"/>
      <w:bookmarkStart w:id="188" w:name="_Toc330459994"/>
      <w:bookmarkStart w:id="189" w:name="_Toc350756459"/>
      <w:bookmarkStart w:id="190" w:name="_Toc365967081"/>
      <w:bookmarkStart w:id="191" w:name="_Toc331684047"/>
      <w:bookmarkStart w:id="192" w:name="_Toc374454610"/>
      <w:bookmarkStart w:id="193" w:name="_Toc336681589"/>
      <w:bookmarkStart w:id="194" w:name="_Toc365985187"/>
      <w:bookmarkStart w:id="195" w:name="_Toc336681944"/>
      <w:bookmarkStart w:id="196" w:name="_Toc342296769"/>
      <w:bookmarkStart w:id="197" w:name="_Toc333237686"/>
      <w:bookmarkStart w:id="198" w:name="_Toc339020242"/>
      <w:bookmarkStart w:id="199" w:name="_Toc339441096"/>
      <w:bookmarkStart w:id="200" w:name="_Toc333935696"/>
      <w:bookmarkStart w:id="201" w:name="_Toc342060383"/>
      <w:bookmarkStart w:id="202" w:name="_Toc339362309"/>
      <w:bookmarkStart w:id="203" w:name="_Toc339020104"/>
      <w:bookmarkStart w:id="204" w:name="_Toc339019898"/>
      <w:bookmarkStart w:id="205" w:name="_Toc340672878"/>
      <w:bookmarkStart w:id="206" w:name="_Toc340507451"/>
      <w:bookmarkStart w:id="207" w:name="_Toc331512907"/>
      <w:bookmarkStart w:id="208" w:name="_Toc333935355"/>
      <w:bookmarkStart w:id="209" w:name="_Toc332206717"/>
      <w:bookmarkStart w:id="210" w:name="_Toc349143598"/>
      <w:bookmarkStart w:id="211" w:name="_Toc345513910"/>
      <w:bookmarkStart w:id="212" w:name="_Toc350438758"/>
      <w:bookmarkStart w:id="213" w:name="_Toc332270355"/>
      <w:bookmarkStart w:id="214" w:name="_Toc29611"/>
      <w:r>
        <w:rPr>
          <w:rFonts w:hint="eastAsia" w:ascii="宋体" w:hAnsi="宋体" w:eastAsia="宋体"/>
          <w:b/>
          <w:color w:val="000000" w:themeColor="text1"/>
          <w:highlight w:val="none"/>
          <w14:textFill>
            <w14:solidFill>
              <w14:schemeClr w14:val="tx1"/>
            </w14:solidFill>
          </w14:textFill>
        </w:rPr>
        <w:t xml:space="preserve">第五部分  </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Start w:id="215" w:name="_Hlt97188170"/>
      <w:bookmarkEnd w:id="215"/>
      <w:r>
        <w:rPr>
          <w:rFonts w:hint="eastAsia" w:ascii="宋体" w:hAnsi="宋体"/>
          <w:b/>
          <w:color w:val="000000" w:themeColor="text1"/>
          <w:sz w:val="21"/>
          <w:szCs w:val="21"/>
          <w:highlight w:val="none"/>
          <w14:textFill>
            <w14:solidFill>
              <w14:schemeClr w14:val="tx1"/>
            </w14:solidFill>
          </w14:textFill>
        </w:rPr>
        <w:t>合同书格式（参考范本）</w:t>
      </w:r>
      <w:bookmarkEnd w:id="214"/>
    </w:p>
    <w:p w14:paraId="176E5007">
      <w:pPr>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年</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月</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 xml:space="preserve">  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hAnsi="宋体"/>
          <w:b/>
          <w:color w:val="000000" w:themeColor="text1"/>
          <w:sz w:val="32"/>
          <w:szCs w:val="32"/>
          <w:highlight w:val="none"/>
          <w14:textFill>
            <w14:solidFill>
              <w14:schemeClr w14:val="tx1"/>
            </w14:solidFill>
          </w14:textFill>
        </w:rPr>
        <w:t xml:space="preserve"> </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）成交结果和有关磋商文件、磋商响应文件的要求，经双方协商一致，订立以下合同：</w:t>
      </w:r>
    </w:p>
    <w:p w14:paraId="0BF37431">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项目的名称、单价、总价，项目所包含服务的范围</w:t>
      </w:r>
    </w:p>
    <w:p w14:paraId="547A2EA6">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54D4F763">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服务范围：</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14:paraId="77C05058">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14:paraId="19E7F047">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（大写）                               </w:t>
      </w:r>
    </w:p>
    <w:p w14:paraId="37766380">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14:paraId="20504F30">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服务的质量要求、售后服务、培训费用及损害赔偿</w:t>
      </w:r>
    </w:p>
    <w:p w14:paraId="3D8846CE">
      <w:pPr>
        <w:tabs>
          <w:tab w:val="left" w:pos="1004"/>
        </w:tabs>
        <w:spacing w:line="360" w:lineRule="auto"/>
        <w:ind w:left="1079" w:leftChars="514"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232D4766">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14:paraId="52D0D52C">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1.服务期：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01BCA086">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2.服务地点：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6D87C3EA">
      <w:pPr>
        <w:tabs>
          <w:tab w:val="left" w:pos="1004"/>
        </w:tabs>
        <w:spacing w:line="360" w:lineRule="auto"/>
        <w:ind w:left="1361" w:leftChars="428" w:right="31" w:rightChars="15"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7CFE62FF">
      <w:pPr>
        <w:tabs>
          <w:tab w:val="left" w:pos="1004"/>
        </w:tabs>
        <w:spacing w:line="360" w:lineRule="auto"/>
        <w:ind w:right="31" w:rightChars="15"/>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4.服务验收方式：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56A33278">
      <w:pPr>
        <w:spacing w:line="360" w:lineRule="auto"/>
        <w:ind w:right="31" w:rightChars="15"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5.验收标准：</w:t>
      </w:r>
    </w:p>
    <w:p w14:paraId="2715A4DD">
      <w:pPr>
        <w:numPr>
          <w:ilvl w:val="6"/>
          <w:numId w:val="24"/>
        </w:numPr>
        <w:tabs>
          <w:tab w:val="left" w:pos="1680"/>
        </w:tabs>
        <w:spacing w:line="360" w:lineRule="auto"/>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质量符合磋商文件和磋商响应文件的要求；</w:t>
      </w:r>
    </w:p>
    <w:p w14:paraId="6514408B">
      <w:pPr>
        <w:numPr>
          <w:ilvl w:val="6"/>
          <w:numId w:val="24"/>
        </w:numPr>
        <w:tabs>
          <w:tab w:val="clear" w:pos="4830"/>
        </w:tabs>
        <w:spacing w:line="360" w:lineRule="auto"/>
        <w:ind w:left="1680" w:right="31" w:rightChars="15"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14:paraId="1BBEE506">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14:paraId="68517F26">
      <w:pPr>
        <w:numPr>
          <w:ilvl w:val="0"/>
          <w:numId w:val="25"/>
        </w:numPr>
        <w:tabs>
          <w:tab w:val="left" w:pos="945"/>
        </w:tabs>
        <w:adjustRightInd w:val="0"/>
        <w:snapToGrid w:val="0"/>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69BF6EF3">
      <w:pPr>
        <w:numPr>
          <w:ilvl w:val="0"/>
          <w:numId w:val="25"/>
        </w:numPr>
        <w:tabs>
          <w:tab w:val="clear" w:pos="1203"/>
        </w:tabs>
        <w:adjustRightInd w:val="0"/>
        <w:snapToGrid w:val="0"/>
        <w:spacing w:line="360" w:lineRule="auto"/>
        <w:ind w:right="31" w:rightChars="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49987B72">
      <w:pPr>
        <w:tabs>
          <w:tab w:val="left" w:pos="945"/>
        </w:tabs>
        <w:adjustRightInd w:val="0"/>
        <w:snapToGrid w:val="0"/>
        <w:spacing w:line="360" w:lineRule="auto"/>
        <w:ind w:left="945" w:right="31" w:rightChars="1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14:paraId="40807177">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甲方在验收中，如果发现乙方所提供的服务质量或相关服务不合规定的，在2日内向乙方提出书面异议；甲方怠于通知乙方的，视为乙方所提供的服务合乎规定。</w:t>
      </w:r>
    </w:p>
    <w:p w14:paraId="17DF73E2">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14:paraId="4E959263">
      <w:pPr>
        <w:tabs>
          <w:tab w:val="left" w:pos="1004"/>
        </w:tabs>
        <w:spacing w:line="360" w:lineRule="auto"/>
        <w:rPr>
          <w:rFonts w:ascii="宋体" w:hAnsi="宋体"/>
          <w:bCs/>
          <w:color w:val="000000" w:themeColor="text1"/>
          <w:szCs w:val="21"/>
          <w:highlight w:val="none"/>
          <w14:textFill>
            <w14:solidFill>
              <w14:schemeClr w14:val="tx1"/>
            </w14:solidFill>
          </w14:textFill>
        </w:rPr>
      </w:pPr>
    </w:p>
    <w:p w14:paraId="00C53802">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14:paraId="02E39356">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1. 乙方所提供的服务质量、拟投入人员不符合合同规定的，由乙方负责按照原磋商文件、更正公告内容和质疑答疑文件（若有）、磋商响应文件、中标（成交）通知书等实质性内容重新免费提供该项目服务内容。</w:t>
      </w:r>
    </w:p>
    <w:p w14:paraId="69694403">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 每推迟一天按总价的1%罚款。</w:t>
      </w:r>
    </w:p>
    <w:p w14:paraId="107B0A8D">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14:paraId="13BA4C3C">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14:paraId="4C1632D6">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14:paraId="4F013958">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14:paraId="2B4C7DBA">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0个工作日内将有关当局出具的证明文件用专人递交、特快专递或挂号信寄给对方审阅确认。</w:t>
      </w:r>
    </w:p>
    <w:p w14:paraId="0D0032DD">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14:paraId="21CDE0BA">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14:paraId="7AED0E3A">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因服务期间质量问题发生争议，由法律及有关规章规定的技术单位进行质量鉴定，双方无条件服从该鉴定的结论。</w:t>
      </w:r>
    </w:p>
    <w:p w14:paraId="33662700">
      <w:pPr>
        <w:tabs>
          <w:tab w:val="left" w:pos="1255"/>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14:paraId="51AB1100">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14:paraId="1C8E4DBD">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14:paraId="36155ACF">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14:paraId="79A640DF">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14:paraId="1E7E8624">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14:paraId="0B4D2F8B">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14:paraId="26EF630F">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14:paraId="41B1D4B1">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14:paraId="6D6DA076">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w:t>
      </w:r>
    </w:p>
    <w:p w14:paraId="0BC42910">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14:paraId="5225CB59">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14:paraId="6B2DC36B">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地址：</w:t>
      </w:r>
    </w:p>
    <w:p w14:paraId="2615CD6D">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14:paraId="266BF19B">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帐号</w:t>
      </w:r>
    </w:p>
    <w:p w14:paraId="1DA351F3">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电话：</w:t>
      </w:r>
    </w:p>
    <w:p w14:paraId="02B3B869">
      <w:pPr>
        <w:tabs>
          <w:tab w:val="left" w:pos="1004"/>
        </w:tabs>
        <w:spacing w:line="360" w:lineRule="auto"/>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14:paraId="3FC18F2B">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14:paraId="4016FB59">
      <w:pPr>
        <w:rPr>
          <w:rFonts w:ascii="宋体" w:hAnsi="宋体"/>
          <w:b/>
          <w:color w:val="000000" w:themeColor="text1"/>
          <w:highlight w:val="none"/>
          <w14:textFill>
            <w14:solidFill>
              <w14:schemeClr w14:val="tx1"/>
            </w14:solidFill>
          </w14:textFill>
        </w:rPr>
      </w:pPr>
      <w:bookmarkStart w:id="216" w:name="_Toc349127636"/>
      <w:bookmarkStart w:id="217" w:name="_Toc339020105"/>
      <w:bookmarkStart w:id="218" w:name="_Toc339441097"/>
      <w:bookmarkStart w:id="219" w:name="_Toc333237798"/>
      <w:bookmarkStart w:id="220" w:name="_Toc341348348"/>
      <w:bookmarkStart w:id="221" w:name="_Toc340672879"/>
      <w:bookmarkStart w:id="222" w:name="_Toc349143599"/>
      <w:bookmarkStart w:id="223" w:name="_Toc339020243"/>
      <w:bookmarkStart w:id="224" w:name="_Toc491658678"/>
      <w:bookmarkStart w:id="225" w:name="_Toc331684048"/>
      <w:bookmarkStart w:id="226" w:name="_Toc337632368"/>
      <w:bookmarkStart w:id="227" w:name="_Toc345513911"/>
      <w:bookmarkStart w:id="228" w:name="_Toc333935356"/>
      <w:bookmarkStart w:id="229" w:name="_Toc339020025"/>
      <w:bookmarkStart w:id="230" w:name="_Toc330459995"/>
      <w:bookmarkStart w:id="231" w:name="_Toc342060384"/>
      <w:bookmarkStart w:id="232" w:name="_Toc365967082"/>
      <w:bookmarkStart w:id="233" w:name="_Toc333935697"/>
      <w:bookmarkStart w:id="234" w:name="_Toc366072539"/>
      <w:bookmarkStart w:id="235" w:name="_Toc333237687"/>
      <w:bookmarkStart w:id="236" w:name="_Toc340507452"/>
      <w:bookmarkStart w:id="237" w:name="_Toc336681945"/>
      <w:bookmarkStart w:id="238" w:name="_Toc332206718"/>
      <w:bookmarkStart w:id="239" w:name="_Toc339019899"/>
      <w:bookmarkStart w:id="240" w:name="_Toc340677080"/>
      <w:bookmarkStart w:id="241" w:name="_Toc331512908"/>
      <w:bookmarkStart w:id="242" w:name="_Toc339362310"/>
      <w:bookmarkStart w:id="243" w:name="_Toc365985188"/>
      <w:bookmarkStart w:id="244" w:name="_Toc350438759"/>
      <w:bookmarkStart w:id="245" w:name="_Toc336681590"/>
      <w:bookmarkStart w:id="246" w:name="_Toc333238643"/>
      <w:bookmarkStart w:id="247" w:name="_Toc332270356"/>
      <w:bookmarkStart w:id="248" w:name="_Toc500861025"/>
      <w:bookmarkStart w:id="249" w:name="_Toc342296770"/>
      <w:bookmarkStart w:id="250" w:name="_Toc350756460"/>
    </w:p>
    <w:p w14:paraId="38F82420">
      <w:pPr>
        <w:pStyle w:val="2"/>
        <w:numPr>
          <w:ilvl w:val="0"/>
          <w:numId w:val="0"/>
        </w:numPr>
        <w:spacing w:before="240"/>
        <w:rPr>
          <w:rFonts w:ascii="宋体" w:hAnsi="宋体" w:eastAsia="宋体"/>
          <w:b/>
          <w:color w:val="000000" w:themeColor="text1"/>
          <w:highlight w:val="none"/>
          <w14:textFill>
            <w14:solidFill>
              <w14:schemeClr w14:val="tx1"/>
            </w14:solidFill>
          </w14:textFill>
        </w:rPr>
      </w:pPr>
      <w:bookmarkStart w:id="251" w:name="_Toc1613"/>
      <w:r>
        <w:rPr>
          <w:rFonts w:hint="eastAsia" w:ascii="宋体" w:hAnsi="宋体" w:eastAsia="宋体"/>
          <w:b/>
          <w:color w:val="000000" w:themeColor="text1"/>
          <w:highlight w:val="none"/>
          <w14:textFill>
            <w14:solidFill>
              <w14:schemeClr w14:val="tx1"/>
            </w14:solidFill>
          </w14:textFill>
        </w:rPr>
        <w:t>第六部分</w:t>
      </w:r>
      <w:bookmarkStart w:id="252" w:name="_Hlt97188172"/>
      <w:bookmarkEnd w:id="252"/>
      <w:r>
        <w:rPr>
          <w:rFonts w:hint="eastAsia" w:ascii="宋体" w:hAnsi="宋体" w:eastAsia="宋体"/>
          <w:b/>
          <w:color w:val="000000" w:themeColor="text1"/>
          <w:highlight w:val="none"/>
          <w14:textFill>
            <w14:solidFill>
              <w14:schemeClr w14:val="tx1"/>
            </w14:solidFill>
          </w14:textFill>
        </w:rPr>
        <w:t xml:space="preserve"> </w:t>
      </w:r>
      <w:r>
        <w:rPr>
          <w:rFonts w:ascii="宋体" w:hAnsi="宋体" w:eastAsia="宋体"/>
          <w:b/>
          <w:color w:val="000000" w:themeColor="text1"/>
          <w:highlight w:val="none"/>
          <w14:textFill>
            <w14:solidFill>
              <w14:schemeClr w14:val="tx1"/>
            </w14:solidFill>
          </w14:textFill>
        </w:rPr>
        <w:t xml:space="preserve"> </w:t>
      </w:r>
      <w:r>
        <w:rPr>
          <w:rFonts w:hint="eastAsia" w:ascii="宋体" w:hAnsi="宋体" w:eastAsia="宋体"/>
          <w:b/>
          <w:color w:val="000000" w:themeColor="text1"/>
          <w:highlight w:val="none"/>
          <w14:textFill>
            <w14:solidFill>
              <w14:schemeClr w14:val="tx1"/>
            </w14:solidFill>
          </w14:textFill>
        </w:rPr>
        <w:t>磋商响应文件格式</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Start w:id="253" w:name="_Hlt21938933"/>
      <w:bookmarkEnd w:id="253"/>
    </w:p>
    <w:p w14:paraId="55FD3B10">
      <w:pPr>
        <w:rPr>
          <w:rFonts w:ascii="宋体" w:hAnsi="宋体"/>
          <w:color w:val="000000" w:themeColor="text1"/>
          <w:highlight w:val="none"/>
          <w14:textFill>
            <w14:solidFill>
              <w14:schemeClr w14:val="tx1"/>
            </w14:solidFill>
          </w14:textFill>
        </w:rPr>
      </w:pPr>
    </w:p>
    <w:p w14:paraId="09FC3B00">
      <w:pPr>
        <w:pStyle w:val="3"/>
        <w:numPr>
          <w:ilvl w:val="1"/>
          <w:numId w:val="0"/>
        </w:numPr>
        <w:rPr>
          <w:rFonts w:ascii="宋体" w:hAnsi="宋体"/>
          <w:color w:val="000000" w:themeColor="text1"/>
          <w:sz w:val="24"/>
          <w:highlight w:val="none"/>
          <w14:textFill>
            <w14:solidFill>
              <w14:schemeClr w14:val="tx1"/>
            </w14:solidFill>
          </w14:textFill>
        </w:rPr>
      </w:pPr>
      <w:bookmarkStart w:id="254" w:name="_Toc332270357"/>
      <w:bookmarkStart w:id="255" w:name="_Toc365985189"/>
      <w:bookmarkStart w:id="256" w:name="_Toc331512909"/>
      <w:bookmarkStart w:id="257" w:name="_Toc340677081"/>
      <w:bookmarkStart w:id="258" w:name="_Toc339441098"/>
      <w:bookmarkStart w:id="259" w:name="_Toc339020244"/>
      <w:bookmarkStart w:id="260" w:name="_Toc331684049"/>
      <w:bookmarkStart w:id="261" w:name="_Toc340672880"/>
      <w:bookmarkStart w:id="262" w:name="_Toc341348349"/>
      <w:bookmarkStart w:id="263" w:name="_Toc330459996"/>
      <w:bookmarkStart w:id="264" w:name="_Toc333237688"/>
      <w:bookmarkStart w:id="265" w:name="_Toc349127637"/>
      <w:bookmarkStart w:id="266" w:name="_Toc339020106"/>
      <w:bookmarkStart w:id="267" w:name="_Toc336681946"/>
      <w:bookmarkStart w:id="268" w:name="_Toc333935698"/>
      <w:bookmarkStart w:id="269" w:name="_Toc345513912"/>
      <w:bookmarkStart w:id="270" w:name="_Toc366072540"/>
      <w:bookmarkStart w:id="271" w:name="_Toc337632369"/>
      <w:bookmarkStart w:id="272" w:name="_Toc365967083"/>
      <w:bookmarkStart w:id="273" w:name="_Toc339020026"/>
      <w:bookmarkStart w:id="274" w:name="_Toc333238644"/>
      <w:bookmarkStart w:id="275" w:name="_Toc333935357"/>
      <w:bookmarkStart w:id="276" w:name="_Toc32244"/>
      <w:bookmarkStart w:id="277" w:name="_Toc333237799"/>
      <w:bookmarkStart w:id="278" w:name="_Toc349143600"/>
      <w:bookmarkStart w:id="279" w:name="_Toc339019900"/>
      <w:bookmarkStart w:id="280" w:name="_Toc332206719"/>
      <w:bookmarkStart w:id="281" w:name="_Toc350438760"/>
      <w:bookmarkStart w:id="282" w:name="_Toc336681591"/>
      <w:bookmarkStart w:id="283" w:name="_Toc339362311"/>
      <w:bookmarkStart w:id="284" w:name="_Toc350756461"/>
      <w:bookmarkStart w:id="285" w:name="_Toc342060385"/>
      <w:bookmarkStart w:id="286" w:name="_Toc342296771"/>
      <w:bookmarkStart w:id="287" w:name="_Toc340507453"/>
      <w:r>
        <w:rPr>
          <w:rFonts w:hint="eastAsia" w:ascii="宋体" w:hAnsi="宋体"/>
          <w:color w:val="000000" w:themeColor="text1"/>
          <w:sz w:val="24"/>
          <w:highlight w:val="none"/>
          <w14:textFill>
            <w14:solidFill>
              <w14:schemeClr w14:val="tx1"/>
            </w14:solidFill>
          </w14:textFill>
        </w:rPr>
        <w:t>封面格式</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5045DC5F">
      <w:pPr>
        <w:pStyle w:val="5"/>
        <w:rPr>
          <w:rFonts w:hAnsi="宋体"/>
          <w:bCs/>
          <w:color w:val="000000" w:themeColor="text1"/>
          <w:sz w:val="21"/>
          <w:highlight w:val="none"/>
          <w14:textFill>
            <w14:solidFill>
              <w14:schemeClr w14:val="tx1"/>
            </w14:solidFill>
          </w14:textFill>
        </w:rPr>
      </w:pPr>
    </w:p>
    <w:p w14:paraId="7C98BECB">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响应内容应当编有目录、页码，按页码排序并装订成册；一切未装订成册的磋商响应文件在开标、评标过程中若出现缺页、漏页等现象可能影响供应商评审结果的，后果将由供应商本人负责。</w:t>
      </w:r>
    </w:p>
    <w:p w14:paraId="382AB741">
      <w:pPr>
        <w:pStyle w:val="5"/>
        <w:spacing w:line="360" w:lineRule="auto"/>
        <w:rPr>
          <w:rFonts w:hAnsi="宋体"/>
          <w:b/>
          <w:color w:val="000000" w:themeColor="text1"/>
          <w:sz w:val="21"/>
          <w:szCs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文件的封面格式由供应商自拟，并应注明“磋商响应文件、项目编号、项目名称、供应商名称及地址、法定代表人（负责人）或授权代理人、联系电话、传真、邮编，并加盖供应商公章。如：</w:t>
      </w:r>
      <w:r>
        <w:rPr>
          <w:rFonts w:hint="eastAsia" w:hAnsi="宋体"/>
          <w:b/>
          <w:color w:val="000000" w:themeColor="text1"/>
          <w:sz w:val="21"/>
          <w:szCs w:val="21"/>
          <w:highlight w:val="none"/>
          <w14:textFill>
            <w14:solidFill>
              <w14:schemeClr w14:val="tx1"/>
            </w14:solidFill>
          </w14:textFill>
        </w:rPr>
        <w:t xml:space="preserve"> </w:t>
      </w:r>
    </w:p>
    <w:p w14:paraId="5DBF9456">
      <w:pPr>
        <w:pStyle w:val="5"/>
        <w:rPr>
          <w:rFonts w:hAnsi="宋体"/>
          <w:bCs/>
          <w:color w:val="000000" w:themeColor="text1"/>
          <w:sz w:val="21"/>
          <w:highlight w:val="none"/>
          <w14:textFill>
            <w14:solidFill>
              <w14:schemeClr w14:val="tx1"/>
            </w14:solidFill>
          </w14:textFill>
        </w:rPr>
      </w:pPr>
    </w:p>
    <w:p w14:paraId="78C7801C">
      <w:pPr>
        <w:pStyle w:val="5"/>
        <w:rPr>
          <w:rFonts w:hAnsi="宋体"/>
          <w:bCs/>
          <w:color w:val="000000" w:themeColor="text1"/>
          <w:sz w:val="21"/>
          <w:highlight w:val="none"/>
          <w14:textFill>
            <w14:solidFill>
              <w14:schemeClr w14:val="tx1"/>
            </w14:solidFill>
          </w14:textFill>
        </w:rPr>
      </w:pPr>
    </w:p>
    <w:p w14:paraId="000679DE">
      <w:pPr>
        <w:pStyle w:val="5"/>
        <w:rPr>
          <w:rFonts w:hAnsi="宋体"/>
          <w:bCs/>
          <w:color w:val="000000" w:themeColor="text1"/>
          <w:sz w:val="21"/>
          <w:highlight w:val="none"/>
          <w14:textFill>
            <w14:solidFill>
              <w14:schemeClr w14:val="tx1"/>
            </w14:solidFill>
          </w14:textFill>
        </w:rPr>
      </w:pPr>
    </w:p>
    <w:p w14:paraId="4755B7F7">
      <w:pPr>
        <w:pStyle w:val="5"/>
        <w:spacing w:line="440" w:lineRule="exact"/>
        <w:jc w:val="center"/>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磋商响应文件（□正本、□副本）</w:t>
      </w:r>
    </w:p>
    <w:p w14:paraId="377A2C8D">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eastAsia="zh-CN"/>
          <w14:textFill>
            <w14:solidFill>
              <w14:schemeClr w14:val="tx1"/>
            </w14:solidFill>
          </w14:textFill>
        </w:rPr>
        <w:t>YXCG-20251224</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311D5246">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采购项目名称，由供应商填写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6D7A84CB">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供应商名称（公章）：</w:t>
      </w:r>
      <w:r>
        <w:rPr>
          <w:rFonts w:hint="eastAsia" w:hAnsi="宋体"/>
          <w:bCs/>
          <w:color w:val="000000" w:themeColor="text1"/>
          <w:sz w:val="21"/>
          <w:highlight w:val="none"/>
          <w:u w:val="single"/>
          <w14:textFill>
            <w14:solidFill>
              <w14:schemeClr w14:val="tx1"/>
            </w14:solidFill>
          </w14:textFill>
        </w:rPr>
        <w:t xml:space="preserve">                                                   </w:t>
      </w:r>
    </w:p>
    <w:p w14:paraId="2876C128">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供应商地址：</w:t>
      </w:r>
      <w:r>
        <w:rPr>
          <w:rFonts w:hint="eastAsia" w:hAnsi="宋体"/>
          <w:bCs/>
          <w:color w:val="000000" w:themeColor="text1"/>
          <w:sz w:val="21"/>
          <w:highlight w:val="none"/>
          <w:u w:val="single"/>
          <w14:textFill>
            <w14:solidFill>
              <w14:schemeClr w14:val="tx1"/>
            </w14:solidFill>
          </w14:textFill>
        </w:rPr>
        <w:t xml:space="preserve">                                                              </w:t>
      </w:r>
    </w:p>
    <w:p w14:paraId="04650AEF">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2ADCD7E1">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705ACB23">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53334C43">
      <w:pPr>
        <w:pStyle w:val="5"/>
        <w:spacing w:line="440" w:lineRule="exact"/>
        <w:rPr>
          <w:rFonts w:hAnsi="宋体"/>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5AC511A7">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7A90E95A">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highlight w:val="none"/>
          <w14:textFill>
            <w14:solidFill>
              <w14:schemeClr w14:val="tx1"/>
            </w14:solidFill>
          </w14:textFill>
        </w:rPr>
        <w:t xml:space="preserve"> </w:t>
      </w:r>
    </w:p>
    <w:p w14:paraId="36F03100">
      <w:pPr>
        <w:pStyle w:val="3"/>
        <w:numPr>
          <w:ilvl w:val="7"/>
          <w:numId w:val="6"/>
        </w:numPr>
        <w:tabs>
          <w:tab w:val="clear" w:pos="720"/>
        </w:tabs>
        <w:spacing w:before="240" w:after="240" w:line="240" w:lineRule="exact"/>
        <w:ind w:left="0" w:firstLine="0"/>
        <w:rPr>
          <w:rFonts w:ascii="宋体" w:hAnsi="宋体"/>
          <w:b w:val="0"/>
          <w:color w:val="000000" w:themeColor="text1"/>
          <w:sz w:val="24"/>
          <w:highlight w:val="none"/>
          <w14:textFill>
            <w14:solidFill>
              <w14:schemeClr w14:val="tx1"/>
            </w14:solidFill>
          </w14:textFill>
        </w:rPr>
      </w:pPr>
      <w:bookmarkStart w:id="288" w:name="_Toc7054"/>
      <w:r>
        <w:rPr>
          <w:rFonts w:hint="eastAsia" w:ascii="宋体" w:hAnsi="宋体"/>
          <w:b w:val="0"/>
          <w:color w:val="000000" w:themeColor="text1"/>
          <w:sz w:val="24"/>
          <w:highlight w:val="none"/>
          <w14:textFill>
            <w14:solidFill>
              <w14:schemeClr w14:val="tx1"/>
            </w14:solidFill>
          </w14:textFill>
        </w:rPr>
        <w:t>自查表</w:t>
      </w:r>
      <w:bookmarkEnd w:id="288"/>
    </w:p>
    <w:p w14:paraId="594B35C5">
      <w:pPr>
        <w:pStyle w:val="3"/>
        <w:keepLines w:val="0"/>
        <w:numPr>
          <w:ilvl w:val="0"/>
          <w:numId w:val="0"/>
        </w:numPr>
        <w:tabs>
          <w:tab w:val="left" w:pos="4320"/>
        </w:tabs>
        <w:spacing w:before="240" w:after="60" w:line="480" w:lineRule="exact"/>
        <w:rPr>
          <w:rFonts w:ascii="宋体"/>
          <w:b w:val="0"/>
          <w:bCs w:val="0"/>
          <w:color w:val="000000" w:themeColor="text1"/>
          <w:szCs w:val="21"/>
          <w:highlight w:val="none"/>
          <w14:textFill>
            <w14:solidFill>
              <w14:schemeClr w14:val="tx1"/>
            </w14:solidFill>
          </w14:textFill>
        </w:rPr>
      </w:pPr>
      <w:bookmarkStart w:id="289" w:name="_Toc18086"/>
      <w:bookmarkStart w:id="290" w:name="_Toc15234"/>
      <w:bookmarkStart w:id="291" w:name="_Toc31777"/>
      <w:r>
        <w:rPr>
          <w:rFonts w:hint="eastAsia" w:ascii="宋体"/>
          <w:bCs w:val="0"/>
          <w:color w:val="000000" w:themeColor="text1"/>
          <w:szCs w:val="21"/>
          <w:highlight w:val="none"/>
          <w14:textFill>
            <w14:solidFill>
              <w14:schemeClr w14:val="tx1"/>
            </w14:solidFill>
          </w14:textFill>
        </w:rPr>
        <w:t>1.1  资格性/符合性自查表</w:t>
      </w:r>
      <w:bookmarkEnd w:id="289"/>
      <w:bookmarkEnd w:id="290"/>
      <w:bookmarkEnd w:id="291"/>
    </w:p>
    <w:p w14:paraId="48B334EE">
      <w:pPr>
        <w:jc w:val="center"/>
        <w:rPr>
          <w:rFonts w:ascii="宋体" w:hAnsi="宋体"/>
          <w:b/>
          <w:bCs/>
          <w:color w:val="000000" w:themeColor="text1"/>
          <w:szCs w:val="21"/>
          <w:highlight w:val="none"/>
          <w14:textFill>
            <w14:solidFill>
              <w14:schemeClr w14:val="tx1"/>
            </w14:solidFill>
          </w14:textFill>
        </w:rPr>
      </w:pPr>
    </w:p>
    <w:tbl>
      <w:tblPr>
        <w:tblStyle w:val="5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700"/>
        <w:gridCol w:w="2931"/>
        <w:gridCol w:w="1848"/>
        <w:gridCol w:w="2041"/>
      </w:tblGrid>
      <w:tr w14:paraId="459CA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0" w:type="dxa"/>
            <w:gridSpan w:val="2"/>
            <w:vAlign w:val="center"/>
          </w:tcPr>
          <w:p w14:paraId="074D3A7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931" w:type="dxa"/>
            <w:vAlign w:val="center"/>
          </w:tcPr>
          <w:p w14:paraId="1D42687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磋商文件要求</w:t>
            </w:r>
          </w:p>
        </w:tc>
        <w:tc>
          <w:tcPr>
            <w:tcW w:w="1848" w:type="dxa"/>
            <w:vAlign w:val="center"/>
          </w:tcPr>
          <w:p w14:paraId="6CE51E5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3AD06822">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041" w:type="dxa"/>
            <w:vAlign w:val="center"/>
          </w:tcPr>
          <w:p w14:paraId="22A08DFA">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24023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2D871B1F">
            <w:pPr>
              <w:tabs>
                <w:tab w:val="left" w:pos="480"/>
              </w:tabs>
              <w:ind w:left="480" w:hanging="48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w:t>
            </w:r>
          </w:p>
          <w:p w14:paraId="65B3523D">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检查</w:t>
            </w:r>
          </w:p>
        </w:tc>
        <w:tc>
          <w:tcPr>
            <w:tcW w:w="1700" w:type="dxa"/>
            <w:vMerge w:val="restart"/>
            <w:vAlign w:val="center"/>
          </w:tcPr>
          <w:p w14:paraId="78D1AEDC">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供应商要</w:t>
            </w:r>
          </w:p>
          <w:p w14:paraId="61BED871">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求</w:t>
            </w:r>
          </w:p>
        </w:tc>
        <w:tc>
          <w:tcPr>
            <w:tcW w:w="2931" w:type="dxa"/>
            <w:vAlign w:val="center"/>
          </w:tcPr>
          <w:p w14:paraId="34F85DA8">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tc>
        <w:tc>
          <w:tcPr>
            <w:tcW w:w="1848" w:type="dxa"/>
            <w:vAlign w:val="center"/>
          </w:tcPr>
          <w:p w14:paraId="1F7142BB">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40457FB5">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见磋商响应文件</w:t>
            </w:r>
          </w:p>
          <w:p w14:paraId="32834B5D">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tc>
      </w:tr>
      <w:tr w14:paraId="02324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vAlign w:val="center"/>
          </w:tcPr>
          <w:p w14:paraId="3899BFCE">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700" w:type="dxa"/>
            <w:vMerge w:val="continue"/>
            <w:vAlign w:val="center"/>
          </w:tcPr>
          <w:p w14:paraId="737E15D0">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2931" w:type="dxa"/>
            <w:vAlign w:val="center"/>
          </w:tcPr>
          <w:p w14:paraId="48C3AA66">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b w:val="0"/>
                <w:bCs w:val="0"/>
                <w:color w:val="000000" w:themeColor="text1"/>
                <w:szCs w:val="21"/>
                <w:highlight w:val="none"/>
                <w14:textFill>
                  <w14:solidFill>
                    <w14:schemeClr w14:val="tx1"/>
                  </w14:solidFill>
                </w14:textFill>
              </w:rPr>
              <w:t>；（提供《磋商邀请函》承诺）</w:t>
            </w:r>
          </w:p>
        </w:tc>
        <w:tc>
          <w:tcPr>
            <w:tcW w:w="1848" w:type="dxa"/>
            <w:vAlign w:val="center"/>
          </w:tcPr>
          <w:p w14:paraId="270F1095">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17DDA59F">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442328F">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D35E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1020" w:type="dxa"/>
            <w:vMerge w:val="continue"/>
            <w:vAlign w:val="center"/>
          </w:tcPr>
          <w:p w14:paraId="6B8FD37B">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700" w:type="dxa"/>
            <w:vMerge w:val="continue"/>
            <w:vAlign w:val="center"/>
          </w:tcPr>
          <w:p w14:paraId="78A6ECA1">
            <w:pPr>
              <w:tabs>
                <w:tab w:val="left" w:pos="146"/>
              </w:tabs>
              <w:ind w:left="146"/>
              <w:rPr>
                <w:rFonts w:ascii="宋体" w:hAnsi="宋体"/>
                <w:color w:val="000000" w:themeColor="text1"/>
                <w:szCs w:val="21"/>
                <w:highlight w:val="none"/>
                <w14:textFill>
                  <w14:solidFill>
                    <w14:schemeClr w14:val="tx1"/>
                  </w14:solidFill>
                </w14:textFill>
              </w:rPr>
            </w:pPr>
          </w:p>
        </w:tc>
        <w:tc>
          <w:tcPr>
            <w:tcW w:w="2931" w:type="dxa"/>
            <w:vAlign w:val="center"/>
          </w:tcPr>
          <w:p w14:paraId="4C3C2662">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b w:val="0"/>
                <w:bCs w:val="0"/>
                <w:color w:val="000000" w:themeColor="text1"/>
                <w:szCs w:val="21"/>
                <w:highlight w:val="none"/>
                <w14:textFill>
                  <w14:solidFill>
                    <w14:schemeClr w14:val="tx1"/>
                  </w14:solidFill>
                </w14:textFill>
              </w:rPr>
              <w:t>；（提供《磋商邀请函》承诺）</w:t>
            </w:r>
          </w:p>
        </w:tc>
        <w:tc>
          <w:tcPr>
            <w:tcW w:w="1848" w:type="dxa"/>
            <w:vAlign w:val="center"/>
          </w:tcPr>
          <w:p w14:paraId="7BB69A0A">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566FBED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64652769">
            <w:pPr>
              <w:tabs>
                <w:tab w:val="left" w:pos="0"/>
              </w:tabs>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D34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1020" w:type="dxa"/>
            <w:vMerge w:val="continue"/>
            <w:vAlign w:val="center"/>
          </w:tcPr>
          <w:p w14:paraId="2EE9A5E8">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700" w:type="dxa"/>
            <w:vMerge w:val="continue"/>
            <w:vAlign w:val="center"/>
          </w:tcPr>
          <w:p w14:paraId="39E62E1F">
            <w:pPr>
              <w:tabs>
                <w:tab w:val="left" w:pos="146"/>
              </w:tabs>
              <w:ind w:left="146"/>
              <w:rPr>
                <w:rFonts w:ascii="宋体" w:hAnsi="宋体"/>
                <w:color w:val="000000" w:themeColor="text1"/>
                <w:szCs w:val="21"/>
                <w:highlight w:val="none"/>
                <w14:textFill>
                  <w14:solidFill>
                    <w14:schemeClr w14:val="tx1"/>
                  </w14:solidFill>
                </w14:textFill>
              </w:rPr>
            </w:pPr>
          </w:p>
        </w:tc>
        <w:tc>
          <w:tcPr>
            <w:tcW w:w="2931" w:type="dxa"/>
            <w:vAlign w:val="center"/>
          </w:tcPr>
          <w:p w14:paraId="48CD288B">
            <w:pPr>
              <w:tabs>
                <w:tab w:val="left" w:pos="0"/>
              </w:tabs>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848" w:type="dxa"/>
            <w:vAlign w:val="center"/>
          </w:tcPr>
          <w:p w14:paraId="1E45C7FA">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349091D4">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50098DBD">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D34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1020" w:type="dxa"/>
            <w:vMerge w:val="continue"/>
            <w:vAlign w:val="center"/>
          </w:tcPr>
          <w:p w14:paraId="58CC71C6">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700" w:type="dxa"/>
            <w:vMerge w:val="continue"/>
            <w:vAlign w:val="center"/>
          </w:tcPr>
          <w:p w14:paraId="3EA15B26">
            <w:pPr>
              <w:tabs>
                <w:tab w:val="left" w:pos="146"/>
              </w:tabs>
              <w:ind w:left="146"/>
              <w:rPr>
                <w:rFonts w:ascii="宋体" w:hAnsi="宋体"/>
                <w:color w:val="000000" w:themeColor="text1"/>
                <w:szCs w:val="21"/>
                <w:highlight w:val="none"/>
                <w14:textFill>
                  <w14:solidFill>
                    <w14:schemeClr w14:val="tx1"/>
                  </w14:solidFill>
                </w14:textFill>
              </w:rPr>
            </w:pPr>
          </w:p>
        </w:tc>
        <w:tc>
          <w:tcPr>
            <w:tcW w:w="2931" w:type="dxa"/>
            <w:vAlign w:val="center"/>
          </w:tcPr>
          <w:p w14:paraId="2C4DC8E0">
            <w:pPr>
              <w:tabs>
                <w:tab w:val="left" w:pos="0"/>
              </w:tabs>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供应商应具有医疗器械生产许可证或医疗器械经营许可证或第二类医疗器械经营备案凭证并在有效期内</w:t>
            </w:r>
            <w:r>
              <w:rPr>
                <w:rFonts w:hint="eastAsia" w:ascii="宋体" w:hAnsi="宋体" w:eastAsia="宋体" w:cs="宋体"/>
                <w:color w:val="000000" w:themeColor="text1"/>
                <w:szCs w:val="21"/>
                <w:highlight w:val="none"/>
                <w:lang w:eastAsia="zh-CN"/>
                <w14:textFill>
                  <w14:solidFill>
                    <w14:schemeClr w14:val="tx1"/>
                  </w14:solidFill>
                </w14:textFill>
              </w:rPr>
              <w:t>。</w:t>
            </w:r>
          </w:p>
        </w:tc>
        <w:tc>
          <w:tcPr>
            <w:tcW w:w="1848" w:type="dxa"/>
            <w:vAlign w:val="center"/>
          </w:tcPr>
          <w:p w14:paraId="0CED05A3">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06E8966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3CBF398C">
            <w:pPr>
              <w:tabs>
                <w:tab w:val="left" w:pos="0"/>
              </w:tabs>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45E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4E233268">
            <w:pPr>
              <w:tabs>
                <w:tab w:val="left" w:pos="480"/>
              </w:tabs>
              <w:ind w:left="480" w:hanging="48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w:t>
            </w:r>
          </w:p>
          <w:p w14:paraId="00148E5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审查</w:t>
            </w:r>
          </w:p>
        </w:tc>
        <w:tc>
          <w:tcPr>
            <w:tcW w:w="1700" w:type="dxa"/>
            <w:vAlign w:val="center"/>
          </w:tcPr>
          <w:p w14:paraId="249F0249">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交货期</w:t>
            </w:r>
            <w:r>
              <w:rPr>
                <w:rFonts w:hint="eastAsia" w:ascii="宋体" w:hAnsi="宋体"/>
                <w:color w:val="000000" w:themeColor="text1"/>
                <w:szCs w:val="21"/>
                <w:highlight w:val="none"/>
                <w14:textFill>
                  <w14:solidFill>
                    <w14:schemeClr w14:val="tx1"/>
                  </w14:solidFill>
                </w14:textFill>
              </w:rPr>
              <w:t>须满足要求</w:t>
            </w:r>
          </w:p>
        </w:tc>
        <w:tc>
          <w:tcPr>
            <w:tcW w:w="2931" w:type="dxa"/>
            <w:vAlign w:val="center"/>
          </w:tcPr>
          <w:p w14:paraId="0EA3EFEF">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0E5CEEB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3C30CC0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0E8D4E7">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2B3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tcPr>
          <w:p w14:paraId="165C8EA0">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700EB3C4">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响应报价未超出报价上限</w:t>
            </w:r>
          </w:p>
        </w:tc>
        <w:tc>
          <w:tcPr>
            <w:tcW w:w="2931" w:type="dxa"/>
            <w:vAlign w:val="center"/>
          </w:tcPr>
          <w:p w14:paraId="2E301A56">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05C092E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2734EF7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7DD8D76">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24D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3627238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70E1070D">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931" w:type="dxa"/>
            <w:vAlign w:val="center"/>
          </w:tcPr>
          <w:p w14:paraId="7588EDBE">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848" w:type="dxa"/>
            <w:vAlign w:val="center"/>
          </w:tcPr>
          <w:p w14:paraId="7919AA78">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041" w:type="dxa"/>
            <w:vAlign w:val="center"/>
          </w:tcPr>
          <w:p w14:paraId="456FB4F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16D8FFE">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057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020" w:type="dxa"/>
            <w:vMerge w:val="continue"/>
          </w:tcPr>
          <w:p w14:paraId="0E0A835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7A746ACC">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本项目不接受联合体响应</w:t>
            </w:r>
          </w:p>
        </w:tc>
        <w:tc>
          <w:tcPr>
            <w:tcW w:w="2931" w:type="dxa"/>
            <w:vAlign w:val="center"/>
          </w:tcPr>
          <w:p w14:paraId="41758D70">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18157F49">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06287957">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53077741">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5B0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20" w:type="dxa"/>
            <w:vMerge w:val="continue"/>
          </w:tcPr>
          <w:p w14:paraId="126A605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1B1493F5">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931" w:type="dxa"/>
            <w:vAlign w:val="center"/>
          </w:tcPr>
          <w:p w14:paraId="652A3861">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按响应资料清单中规定提供“必须提交”的文件资料</w:t>
            </w:r>
          </w:p>
        </w:tc>
        <w:tc>
          <w:tcPr>
            <w:tcW w:w="1848" w:type="dxa"/>
            <w:vAlign w:val="center"/>
          </w:tcPr>
          <w:p w14:paraId="12F2D53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53EE1CAB">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5F7A2EB1">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2DC46D9C">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注：1、以上材料将作为供应商资格性和符合性审核的重要内容之一，供应商必须严格按照其内容及序列要求在</w:t>
      </w:r>
      <w:r>
        <w:rPr>
          <w:rFonts w:hint="eastAsia" w:ascii="宋体" w:hAnsi="宋体"/>
          <w:bCs/>
          <w:color w:val="000000" w:themeColor="text1"/>
          <w:szCs w:val="21"/>
          <w:highlight w:val="none"/>
          <w14:textFill>
            <w14:solidFill>
              <w14:schemeClr w14:val="tx1"/>
            </w14:solidFill>
          </w14:textFill>
        </w:rPr>
        <w:t>磋商响应文件</w:t>
      </w:r>
      <w:r>
        <w:rPr>
          <w:rFonts w:hint="eastAsia" w:ascii="宋体" w:hAnsi="宋体"/>
          <w:color w:val="000000" w:themeColor="text1"/>
          <w:szCs w:val="21"/>
          <w:highlight w:val="none"/>
          <w14:textFill>
            <w14:solidFill>
              <w14:schemeClr w14:val="tx1"/>
            </w14:solidFill>
          </w14:textFill>
        </w:rPr>
        <w:t>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将会直接导致无效响应。</w:t>
      </w:r>
      <w:r>
        <w:rPr>
          <w:rFonts w:hint="eastAsia" w:ascii="宋体" w:hAnsi="宋体"/>
          <w:bCs/>
          <w:color w:val="000000" w:themeColor="text1"/>
          <w:szCs w:val="21"/>
          <w:highlight w:val="none"/>
          <w14:textFill>
            <w14:solidFill>
              <w14:schemeClr w14:val="tx1"/>
            </w14:solidFill>
          </w14:textFill>
        </w:rPr>
        <w:t>不能继续参与后续磋商，有效供应商少于3家的将导致废标。废标后，除采购任务取消情形外，应当重新组织采购。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59E4DD4F">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、供应商的磋商响应文件为法定代表人（负责人）签署并由法定代表人（负责人）亲自递交响应文件和参加磋商会的，可不提供“法定代表人（负责人）授权书”及“代理人身份证”。</w:t>
      </w:r>
    </w:p>
    <w:p w14:paraId="1C9451DA">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03550107">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251862E6">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2489B5D0">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供应商名称（签章）：</w:t>
      </w:r>
      <w:r>
        <w:rPr>
          <w:rFonts w:hint="eastAsia" w:ascii="宋体" w:hAnsi="宋体"/>
          <w:color w:val="000000" w:themeColor="text1"/>
          <w:szCs w:val="21"/>
          <w:highlight w:val="none"/>
          <w:u w:val="single"/>
          <w14:textFill>
            <w14:solidFill>
              <w14:schemeClr w14:val="tx1"/>
            </w14:solidFill>
          </w14:textFill>
        </w:rPr>
        <w:t xml:space="preserve">                        </w:t>
      </w:r>
    </w:p>
    <w:p w14:paraId="309C9613">
      <w:pPr>
        <w:adjustRightInd w:val="0"/>
        <w:snapToGrid w:val="0"/>
        <w:spacing w:line="300" w:lineRule="auto"/>
        <w:rPr>
          <w:rFonts w:ascii="宋体" w:hAnsi="宋体"/>
          <w:b/>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7E869FAA">
      <w:pPr>
        <w:pStyle w:val="5"/>
        <w:rPr>
          <w:rFonts w:hAnsi="宋体"/>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p>
    <w:bookmarkEnd w:id="164"/>
    <w:bookmarkEnd w:id="165"/>
    <w:bookmarkEnd w:id="166"/>
    <w:bookmarkEnd w:id="167"/>
    <w:bookmarkEnd w:id="168"/>
    <w:p w14:paraId="4E69A75A">
      <w:pPr>
        <w:pStyle w:val="3"/>
        <w:numPr>
          <w:ilvl w:val="1"/>
          <w:numId w:val="0"/>
        </w:numPr>
        <w:spacing w:line="360" w:lineRule="auto"/>
        <w:rPr>
          <w:rFonts w:ascii="宋体" w:hAnsi="宋体"/>
          <w:color w:val="000000" w:themeColor="text1"/>
          <w:highlight w:val="none"/>
          <w14:textFill>
            <w14:solidFill>
              <w14:schemeClr w14:val="tx1"/>
            </w14:solidFill>
          </w14:textFill>
        </w:rPr>
      </w:pPr>
      <w:bookmarkStart w:id="292" w:name="_Toc7693"/>
      <w:bookmarkStart w:id="293" w:name="_Toc200414515"/>
      <w:bookmarkStart w:id="294" w:name="_Toc469160785"/>
      <w:r>
        <w:rPr>
          <w:rFonts w:hint="eastAsia" w:ascii="宋体" w:hAnsi="宋体"/>
          <w:color w:val="000000" w:themeColor="text1"/>
          <w:sz w:val="28"/>
          <w:szCs w:val="28"/>
          <w:highlight w:val="none"/>
          <w14:textFill>
            <w14:solidFill>
              <w14:schemeClr w14:val="tx1"/>
            </w14:solidFill>
          </w14:textFill>
        </w:rPr>
        <w:t>（一）无重大违法记录声明函</w:t>
      </w:r>
      <w:bookmarkEnd w:id="292"/>
      <w:bookmarkEnd w:id="293"/>
      <w:bookmarkEnd w:id="294"/>
    </w:p>
    <w:p w14:paraId="3AA3292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323CF1D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，我方郑重承诺：</w:t>
      </w:r>
    </w:p>
    <w:p w14:paraId="3BD7BCCC">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14:paraId="1AF58B98">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14:paraId="518AA17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14:paraId="4D932030">
      <w:pPr>
        <w:spacing w:line="360" w:lineRule="auto"/>
        <w:ind w:firstLine="660"/>
        <w:rPr>
          <w:rFonts w:ascii="宋体" w:hAnsi="宋体"/>
          <w:color w:val="000000" w:themeColor="text1"/>
          <w:szCs w:val="21"/>
          <w:highlight w:val="none"/>
          <w14:textFill>
            <w14:solidFill>
              <w14:schemeClr w14:val="tx1"/>
            </w14:solidFill>
          </w14:textFill>
        </w:rPr>
      </w:pPr>
    </w:p>
    <w:p w14:paraId="3ADD98CA">
      <w:pPr>
        <w:spacing w:line="360" w:lineRule="auto"/>
        <w:ind w:firstLine="660"/>
        <w:rPr>
          <w:rFonts w:ascii="宋体" w:hAnsi="宋体"/>
          <w:color w:val="000000" w:themeColor="text1"/>
          <w:szCs w:val="21"/>
          <w:highlight w:val="none"/>
          <w14:textFill>
            <w14:solidFill>
              <w14:schemeClr w14:val="tx1"/>
            </w14:solidFill>
          </w14:textFill>
        </w:rPr>
      </w:pPr>
    </w:p>
    <w:p w14:paraId="1D47BD96">
      <w:pPr>
        <w:spacing w:line="360" w:lineRule="auto"/>
        <w:ind w:firstLine="660"/>
        <w:rPr>
          <w:rFonts w:ascii="宋体" w:hAnsi="宋体"/>
          <w:color w:val="000000" w:themeColor="text1"/>
          <w:szCs w:val="21"/>
          <w:highlight w:val="none"/>
          <w14:textFill>
            <w14:solidFill>
              <w14:schemeClr w14:val="tx1"/>
            </w14:solidFill>
          </w14:textFill>
        </w:rPr>
      </w:pPr>
    </w:p>
    <w:p w14:paraId="1E6C066C">
      <w:pPr>
        <w:spacing w:line="360" w:lineRule="auto"/>
        <w:ind w:firstLine="660"/>
        <w:rPr>
          <w:rFonts w:ascii="宋体" w:hAnsi="宋体"/>
          <w:color w:val="000000" w:themeColor="text1"/>
          <w:szCs w:val="21"/>
          <w:highlight w:val="none"/>
          <w14:textFill>
            <w14:solidFill>
              <w14:schemeClr w14:val="tx1"/>
            </w14:solidFill>
          </w14:textFill>
        </w:rPr>
      </w:pPr>
    </w:p>
    <w:p w14:paraId="0E7B6093">
      <w:pPr>
        <w:spacing w:line="360" w:lineRule="auto"/>
        <w:ind w:firstLine="660"/>
        <w:rPr>
          <w:rFonts w:ascii="宋体" w:hAnsi="宋体"/>
          <w:color w:val="000000" w:themeColor="text1"/>
          <w:szCs w:val="21"/>
          <w:highlight w:val="none"/>
          <w14:textFill>
            <w14:solidFill>
              <w14:schemeClr w14:val="tx1"/>
            </w14:solidFill>
          </w14:textFill>
        </w:rPr>
      </w:pPr>
    </w:p>
    <w:p w14:paraId="311634DA">
      <w:pPr>
        <w:spacing w:line="360" w:lineRule="auto"/>
        <w:ind w:firstLine="660"/>
        <w:rPr>
          <w:rFonts w:ascii="宋体" w:hAnsi="宋体"/>
          <w:color w:val="000000" w:themeColor="text1"/>
          <w:szCs w:val="21"/>
          <w:highlight w:val="none"/>
          <w14:textFill>
            <w14:solidFill>
              <w14:schemeClr w14:val="tx1"/>
            </w14:solidFill>
          </w14:textFill>
        </w:rPr>
      </w:pPr>
    </w:p>
    <w:p w14:paraId="22D01266">
      <w:pPr>
        <w:spacing w:line="360" w:lineRule="auto"/>
        <w:ind w:firstLine="660"/>
        <w:rPr>
          <w:rFonts w:ascii="宋体" w:hAnsi="宋体"/>
          <w:color w:val="000000" w:themeColor="text1"/>
          <w:szCs w:val="21"/>
          <w:highlight w:val="none"/>
          <w14:textFill>
            <w14:solidFill>
              <w14:schemeClr w14:val="tx1"/>
            </w14:solidFill>
          </w14:textFill>
        </w:rPr>
      </w:pPr>
    </w:p>
    <w:p w14:paraId="32757D97">
      <w:pPr>
        <w:spacing w:line="360" w:lineRule="auto"/>
        <w:ind w:firstLine="660"/>
        <w:rPr>
          <w:rFonts w:ascii="宋体" w:hAnsi="宋体"/>
          <w:color w:val="000000" w:themeColor="text1"/>
          <w:szCs w:val="21"/>
          <w:highlight w:val="none"/>
          <w14:textFill>
            <w14:solidFill>
              <w14:schemeClr w14:val="tx1"/>
            </w14:solidFill>
          </w14:textFill>
        </w:rPr>
      </w:pPr>
    </w:p>
    <w:p w14:paraId="167F0506">
      <w:pPr>
        <w:spacing w:line="360" w:lineRule="auto"/>
        <w:ind w:firstLine="660"/>
        <w:rPr>
          <w:rFonts w:ascii="宋体" w:hAnsi="宋体"/>
          <w:color w:val="000000" w:themeColor="text1"/>
          <w:szCs w:val="21"/>
          <w:highlight w:val="none"/>
          <w14:textFill>
            <w14:solidFill>
              <w14:schemeClr w14:val="tx1"/>
            </w14:solidFill>
          </w14:textFill>
        </w:rPr>
      </w:pPr>
    </w:p>
    <w:p w14:paraId="36CDE207">
      <w:pPr>
        <w:spacing w:line="360" w:lineRule="auto"/>
        <w:ind w:firstLine="660"/>
        <w:rPr>
          <w:rFonts w:ascii="宋体" w:hAnsi="宋体"/>
          <w:color w:val="000000" w:themeColor="text1"/>
          <w:szCs w:val="21"/>
          <w:highlight w:val="none"/>
          <w14:textFill>
            <w14:solidFill>
              <w14:schemeClr w14:val="tx1"/>
            </w14:solidFill>
          </w14:textFill>
        </w:rPr>
      </w:pPr>
    </w:p>
    <w:p w14:paraId="6911ECD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012EB71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2A1ED1FE">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 xml:space="preserve">                       </w:t>
      </w:r>
    </w:p>
    <w:p w14:paraId="13F697C1">
      <w:pPr>
        <w:pStyle w:val="5"/>
        <w:spacing w:line="360" w:lineRule="auto"/>
        <w:ind w:left="420" w:firstLine="0"/>
        <w:rPr>
          <w:rFonts w:hAnsi="宋体"/>
          <w:color w:val="000000" w:themeColor="text1"/>
          <w:highlight w:val="none"/>
          <w14:textFill>
            <w14:solidFill>
              <w14:schemeClr w14:val="tx1"/>
            </w14:solidFill>
          </w14:textFill>
        </w:rPr>
      </w:pPr>
    </w:p>
    <w:p w14:paraId="1AA523A6">
      <w:pPr>
        <w:pStyle w:val="5"/>
        <w:spacing w:line="360" w:lineRule="auto"/>
        <w:ind w:left="420" w:firstLine="0"/>
        <w:rPr>
          <w:rFonts w:hAnsi="宋体"/>
          <w:color w:val="000000" w:themeColor="text1"/>
          <w:highlight w:val="none"/>
          <w14:textFill>
            <w14:solidFill>
              <w14:schemeClr w14:val="tx1"/>
            </w14:solidFill>
          </w14:textFill>
        </w:rPr>
      </w:pPr>
    </w:p>
    <w:p w14:paraId="1C8BEC2F">
      <w:pPr>
        <w:pStyle w:val="5"/>
        <w:spacing w:line="360" w:lineRule="auto"/>
        <w:ind w:left="420" w:firstLine="0"/>
        <w:rPr>
          <w:rFonts w:hAnsi="宋体"/>
          <w:color w:val="000000" w:themeColor="text1"/>
          <w:highlight w:val="none"/>
          <w14:textFill>
            <w14:solidFill>
              <w14:schemeClr w14:val="tx1"/>
            </w14:solidFill>
          </w14:textFill>
        </w:rPr>
      </w:pPr>
    </w:p>
    <w:p w14:paraId="6BACC9A7">
      <w:pPr>
        <w:pStyle w:val="5"/>
        <w:spacing w:line="360" w:lineRule="auto"/>
        <w:ind w:left="420" w:firstLine="0"/>
        <w:rPr>
          <w:rFonts w:hAnsi="宋体"/>
          <w:color w:val="000000" w:themeColor="text1"/>
          <w:highlight w:val="none"/>
          <w14:textFill>
            <w14:solidFill>
              <w14:schemeClr w14:val="tx1"/>
            </w14:solidFill>
          </w14:textFill>
        </w:rPr>
      </w:pPr>
    </w:p>
    <w:p w14:paraId="6BA924B5">
      <w:pPr>
        <w:pStyle w:val="5"/>
        <w:spacing w:line="360" w:lineRule="auto"/>
        <w:ind w:left="420" w:firstLine="0"/>
        <w:rPr>
          <w:rFonts w:hAnsi="宋体"/>
          <w:color w:val="000000" w:themeColor="text1"/>
          <w:highlight w:val="none"/>
          <w14:textFill>
            <w14:solidFill>
              <w14:schemeClr w14:val="tx1"/>
            </w14:solidFill>
          </w14:textFill>
        </w:rPr>
      </w:pPr>
    </w:p>
    <w:p w14:paraId="12FFE931">
      <w:pPr>
        <w:pStyle w:val="5"/>
        <w:spacing w:line="360" w:lineRule="auto"/>
        <w:ind w:left="420" w:firstLine="0"/>
        <w:rPr>
          <w:rFonts w:hAnsi="宋体"/>
          <w:color w:val="000000" w:themeColor="text1"/>
          <w:highlight w:val="none"/>
          <w14:textFill>
            <w14:solidFill>
              <w14:schemeClr w14:val="tx1"/>
            </w14:solidFill>
          </w14:textFill>
        </w:rPr>
      </w:pPr>
    </w:p>
    <w:p w14:paraId="030B0C02">
      <w:pPr>
        <w:pStyle w:val="5"/>
        <w:spacing w:line="360" w:lineRule="auto"/>
        <w:ind w:left="420" w:firstLine="0"/>
        <w:rPr>
          <w:rFonts w:hAnsi="宋体"/>
          <w:color w:val="000000" w:themeColor="text1"/>
          <w:highlight w:val="none"/>
          <w14:textFill>
            <w14:solidFill>
              <w14:schemeClr w14:val="tx1"/>
            </w14:solidFill>
          </w14:textFill>
        </w:rPr>
      </w:pPr>
    </w:p>
    <w:p w14:paraId="38B2B70A">
      <w:pPr>
        <w:pStyle w:val="5"/>
        <w:spacing w:line="360" w:lineRule="auto"/>
        <w:ind w:left="420" w:firstLine="0"/>
        <w:rPr>
          <w:rFonts w:hAnsi="宋体"/>
          <w:color w:val="000000" w:themeColor="text1"/>
          <w:highlight w:val="none"/>
          <w14:textFill>
            <w14:solidFill>
              <w14:schemeClr w14:val="tx1"/>
            </w14:solidFill>
          </w14:textFill>
        </w:rPr>
      </w:pPr>
    </w:p>
    <w:p w14:paraId="1361F654">
      <w:pPr>
        <w:pStyle w:val="3"/>
        <w:numPr>
          <w:ilvl w:val="1"/>
          <w:numId w:val="0"/>
        </w:numPr>
        <w:spacing w:line="360" w:lineRule="auto"/>
        <w:rPr>
          <w:rFonts w:ascii="宋体" w:hAnsi="宋体"/>
          <w:color w:val="000000" w:themeColor="text1"/>
          <w:kern w:val="0"/>
          <w:sz w:val="28"/>
          <w:szCs w:val="28"/>
          <w:highlight w:val="none"/>
          <w14:textFill>
            <w14:solidFill>
              <w14:schemeClr w14:val="tx1"/>
            </w14:solidFill>
          </w14:textFill>
        </w:rPr>
      </w:pPr>
      <w:bookmarkStart w:id="295" w:name="_Toc200414516"/>
      <w:bookmarkStart w:id="296" w:name="_Toc469160786"/>
      <w:bookmarkStart w:id="297" w:name="_Toc26922"/>
      <w:r>
        <w:rPr>
          <w:rFonts w:hint="eastAsia" w:ascii="宋体" w:hAnsi="宋体"/>
          <w:color w:val="000000" w:themeColor="text1"/>
          <w:kern w:val="0"/>
          <w:sz w:val="28"/>
          <w:szCs w:val="28"/>
          <w:highlight w:val="none"/>
          <w14:textFill>
            <w14:solidFill>
              <w14:schemeClr w14:val="tx1"/>
            </w14:solidFill>
          </w14:textFill>
        </w:rPr>
        <w:t>（二）法定代表人（负责人）证明书</w:t>
      </w:r>
      <w:bookmarkEnd w:id="295"/>
      <w:bookmarkEnd w:id="296"/>
      <w:bookmarkEnd w:id="297"/>
    </w:p>
    <w:p w14:paraId="75D659EA">
      <w:pPr>
        <w:pStyle w:val="5"/>
        <w:spacing w:line="360" w:lineRule="auto"/>
        <w:rPr>
          <w:rFonts w:hAnsi="宋体"/>
          <w:color w:val="000000" w:themeColor="text1"/>
          <w:highlight w:val="none"/>
          <w14:textFill>
            <w14:solidFill>
              <w14:schemeClr w14:val="tx1"/>
            </w14:solidFill>
          </w14:textFill>
        </w:rPr>
      </w:pPr>
    </w:p>
    <w:p w14:paraId="4EE6D89F">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14:paraId="482C0B71">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5CD621EB">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r>
        <w:rPr>
          <w:rFonts w:hint="eastAsia" w:ascii="宋体" w:hAnsi="宋体"/>
          <w:color w:val="000000" w:themeColor="text1"/>
          <w:highlight w:val="none"/>
          <w14:textFill>
            <w14:solidFill>
              <w14:schemeClr w14:val="tx1"/>
            </w14:solidFill>
          </w14:textFill>
        </w:rPr>
        <w:t xml:space="preserve">                          </w:t>
      </w:r>
    </w:p>
    <w:p w14:paraId="11C39D4F">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06E03166">
      <w:pPr>
        <w:spacing w:line="360" w:lineRule="auto"/>
        <w:ind w:firstLine="420" w:firstLineChars="200"/>
        <w:rPr>
          <w:rFonts w:ascii="宋体" w:hAnsi="宋体"/>
          <w:color w:val="000000" w:themeColor="text1"/>
          <w:highlight w:val="none"/>
          <w14:textFill>
            <w14:solidFill>
              <w14:schemeClr w14:val="tx1"/>
            </w14:solidFill>
          </w14:textFill>
        </w:rPr>
      </w:pPr>
    </w:p>
    <w:p w14:paraId="597CD4B0">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271C92AE">
      <w:pPr>
        <w:spacing w:line="360" w:lineRule="auto"/>
        <w:ind w:firstLine="420" w:firstLineChars="200"/>
        <w:rPr>
          <w:rFonts w:ascii="宋体" w:hAnsi="宋体"/>
          <w:color w:val="000000" w:themeColor="text1"/>
          <w:highlight w:val="none"/>
          <w14:textFill>
            <w14:solidFill>
              <w14:schemeClr w14:val="tx1"/>
            </w14:solidFill>
          </w14:textFill>
        </w:rPr>
      </w:pPr>
    </w:p>
    <w:p w14:paraId="43D13508">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1C3EE4B4">
      <w:pPr>
        <w:pStyle w:val="5"/>
        <w:spacing w:line="360" w:lineRule="auto"/>
        <w:rPr>
          <w:rFonts w:hAnsi="宋体"/>
          <w:color w:val="000000" w:themeColor="text1"/>
          <w:highlight w:val="none"/>
          <w14:textFill>
            <w14:solidFill>
              <w14:schemeClr w14:val="tx1"/>
            </w14:solidFill>
          </w14:textFill>
        </w:rPr>
      </w:pPr>
    </w:p>
    <w:p w14:paraId="0B506101">
      <w:pPr>
        <w:pStyle w:val="5"/>
        <w:spacing w:line="360" w:lineRule="auto"/>
        <w:rPr>
          <w:rFonts w:hAnsi="宋体"/>
          <w:color w:val="000000" w:themeColor="text1"/>
          <w:highlight w:val="none"/>
          <w14:textFill>
            <w14:solidFill>
              <w14:schemeClr w14:val="tx1"/>
            </w14:solidFill>
          </w14:textFill>
        </w:rPr>
      </w:pPr>
    </w:p>
    <w:p w14:paraId="6ABC41AC">
      <w:pPr>
        <w:pStyle w:val="5"/>
        <w:spacing w:line="360" w:lineRule="auto"/>
        <w:rPr>
          <w:rFonts w:hAnsi="宋体"/>
          <w:color w:val="000000" w:themeColor="text1"/>
          <w:highlight w:val="none"/>
          <w14:textFill>
            <w14:solidFill>
              <w14:schemeClr w14:val="tx1"/>
            </w14:solidFill>
          </w14:textFill>
        </w:rPr>
      </w:pPr>
    </w:p>
    <w:p w14:paraId="6EEFF2C5">
      <w:pPr>
        <w:pStyle w:val="5"/>
        <w:spacing w:line="360" w:lineRule="auto"/>
        <w:ind w:firstLine="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796925</wp:posOffset>
                </wp:positionH>
                <wp:positionV relativeFrom="paragraph">
                  <wp:posOffset>88265</wp:posOffset>
                </wp:positionV>
                <wp:extent cx="3502660" cy="1781810"/>
                <wp:effectExtent l="5080" t="4445" r="12700" b="12065"/>
                <wp:wrapNone/>
                <wp:docPr id="1" name="1027"/>
                <wp:cNvGraphicFramePr/>
                <a:graphic xmlns:a="http://schemas.openxmlformats.org/drawingml/2006/main">
                  <a:graphicData uri="http://schemas.microsoft.com/office/word/2010/wordprocessingShape">
                    <wps:wsp>
                      <wps:cNvSpPr/>
                      <wps:spPr>
                        <a:xfrm>
                          <a:off x="0" y="0"/>
                          <a:ext cx="3502660" cy="178181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BC7269A">
                            <w:pPr>
                              <w:rPr>
                                <w:rFonts w:ascii="宋体" w:hAnsi="宋体"/>
                                <w:szCs w:val="21"/>
                              </w:rPr>
                            </w:pPr>
                          </w:p>
                          <w:p w14:paraId="4924E959">
                            <w:pPr>
                              <w:rPr>
                                <w:rFonts w:ascii="宋体" w:hAnsi="宋体"/>
                                <w:szCs w:val="21"/>
                              </w:rPr>
                            </w:pPr>
                          </w:p>
                          <w:p w14:paraId="1F480272">
                            <w:pPr>
                              <w:rPr>
                                <w:rFonts w:ascii="宋体" w:hAnsi="宋体"/>
                                <w:szCs w:val="21"/>
                              </w:rPr>
                            </w:pPr>
                          </w:p>
                          <w:p w14:paraId="4018FAE8">
                            <w:pPr>
                              <w:jc w:val="center"/>
                              <w:rPr>
                                <w:rFonts w:ascii="宋体" w:hAnsi="宋体"/>
                                <w:szCs w:val="21"/>
                              </w:rPr>
                            </w:pPr>
                            <w:r>
                              <w:rPr>
                                <w:rFonts w:hint="eastAsia" w:ascii="宋体" w:hAnsi="宋体"/>
                                <w:szCs w:val="21"/>
                              </w:rPr>
                              <w:t>身份证正反面复印件</w:t>
                            </w:r>
                          </w:p>
                        </w:txbxContent>
                      </wps:txbx>
                      <wps:bodyPr upright="1"/>
                    </wps:wsp>
                  </a:graphicData>
                </a:graphic>
              </wp:anchor>
            </w:drawing>
          </mc:Choice>
          <mc:Fallback>
            <w:pict>
              <v:shape id="1027" o:spid="_x0000_s1026" o:spt="176" type="#_x0000_t176" style="position:absolute;left:0pt;margin-left:62.75pt;margin-top:6.95pt;height:140.3pt;width:275.8pt;z-index:251659264;mso-width-relative:page;mso-height-relative:page;" fillcolor="#FFFFFF" filled="t" stroked="t" coordsize="21600,21600" o:gfxdata="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TXe9tcAAAAKAQAADwAAAAAAAAABACAAAAAiAAAA&#10;ZHJzL2Rvd25yZXYueG1sUEsBAhQAFAAAAAgAh07iQP5jmnoIAgAASQQAAA4AAAAAAAAAAQAgAAAA&#10;JgEAAGRycy9lMm9Eb2MueG1sUEsFBgAAAAAGAAYAWQEAAKAFAAAAAA==&#10;">
                <v:fill on="t" focussize="0,0"/>
                <v:stroke color="#000000" joinstyle="miter"/>
                <v:imagedata o:title=""/>
                <o:lock v:ext="edit" aspectratio="f"/>
                <v:textbox>
                  <w:txbxContent>
                    <w:p w14:paraId="4BC7269A">
                      <w:pPr>
                        <w:rPr>
                          <w:rFonts w:ascii="宋体" w:hAnsi="宋体"/>
                          <w:szCs w:val="21"/>
                        </w:rPr>
                      </w:pPr>
                    </w:p>
                    <w:p w14:paraId="4924E959">
                      <w:pPr>
                        <w:rPr>
                          <w:rFonts w:ascii="宋体" w:hAnsi="宋体"/>
                          <w:szCs w:val="21"/>
                        </w:rPr>
                      </w:pPr>
                    </w:p>
                    <w:p w14:paraId="1F480272">
                      <w:pPr>
                        <w:rPr>
                          <w:rFonts w:ascii="宋体" w:hAnsi="宋体"/>
                          <w:szCs w:val="21"/>
                        </w:rPr>
                      </w:pPr>
                    </w:p>
                    <w:p w14:paraId="4018FAE8">
                      <w:pPr>
                        <w:jc w:val="center"/>
                        <w:rPr>
                          <w:rFonts w:ascii="宋体" w:hAnsi="宋体"/>
                          <w:szCs w:val="21"/>
                        </w:rPr>
                      </w:pPr>
                      <w:r>
                        <w:rPr>
                          <w:rFonts w:hint="eastAsia" w:ascii="宋体" w:hAnsi="宋体"/>
                          <w:szCs w:val="21"/>
                        </w:rPr>
                        <w:t>身份证正反面复印件</w:t>
                      </w:r>
                    </w:p>
                  </w:txbxContent>
                </v:textbox>
              </v:shape>
            </w:pict>
          </mc:Fallback>
        </mc:AlternateContent>
      </w:r>
      <w:r>
        <w:rPr>
          <w:rFonts w:hint="eastAsia" w:hAnsi="宋体"/>
          <w:color w:val="000000" w:themeColor="text1"/>
          <w:highlight w:val="none"/>
          <w14:textFill>
            <w14:solidFill>
              <w14:schemeClr w14:val="tx1"/>
            </w14:solidFill>
          </w14:textFill>
        </w:rPr>
        <w:t xml:space="preserve">    </w:t>
      </w:r>
    </w:p>
    <w:p w14:paraId="6A3598E3">
      <w:pPr>
        <w:pStyle w:val="5"/>
        <w:spacing w:line="360" w:lineRule="auto"/>
        <w:ind w:firstLine="0"/>
        <w:rPr>
          <w:rFonts w:hAnsi="宋体"/>
          <w:color w:val="000000" w:themeColor="text1"/>
          <w:highlight w:val="none"/>
          <w14:textFill>
            <w14:solidFill>
              <w14:schemeClr w14:val="tx1"/>
            </w14:solidFill>
          </w14:textFill>
        </w:rPr>
      </w:pPr>
    </w:p>
    <w:p w14:paraId="49051FD4">
      <w:pPr>
        <w:pStyle w:val="5"/>
        <w:spacing w:line="360" w:lineRule="auto"/>
        <w:ind w:firstLine="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p w14:paraId="24096F05">
      <w:pPr>
        <w:pStyle w:val="5"/>
        <w:spacing w:line="360" w:lineRule="auto"/>
        <w:ind w:firstLine="0"/>
        <w:rPr>
          <w:rFonts w:hAnsi="宋体"/>
          <w:color w:val="000000" w:themeColor="text1"/>
          <w:highlight w:val="none"/>
          <w14:textFill>
            <w14:solidFill>
              <w14:schemeClr w14:val="tx1"/>
            </w14:solidFill>
          </w14:textFill>
        </w:rPr>
      </w:pPr>
    </w:p>
    <w:p w14:paraId="13C6A2A9">
      <w:pPr>
        <w:pStyle w:val="5"/>
        <w:spacing w:line="360" w:lineRule="auto"/>
        <w:rPr>
          <w:rFonts w:hAnsi="宋体"/>
          <w:color w:val="000000" w:themeColor="text1"/>
          <w:highlight w:val="none"/>
          <w14:textFill>
            <w14:solidFill>
              <w14:schemeClr w14:val="tx1"/>
            </w14:solidFill>
          </w14:textFill>
        </w:rPr>
      </w:pPr>
    </w:p>
    <w:p w14:paraId="26FBCDBF">
      <w:pPr>
        <w:pStyle w:val="5"/>
        <w:spacing w:line="360" w:lineRule="auto"/>
        <w:rPr>
          <w:rFonts w:hAnsi="宋体"/>
          <w:color w:val="000000" w:themeColor="text1"/>
          <w:highlight w:val="none"/>
          <w14:textFill>
            <w14:solidFill>
              <w14:schemeClr w14:val="tx1"/>
            </w14:solidFill>
          </w14:textFill>
        </w:rPr>
      </w:pPr>
    </w:p>
    <w:p w14:paraId="5DAF0047">
      <w:pPr>
        <w:pStyle w:val="5"/>
        <w:spacing w:line="360" w:lineRule="auto"/>
        <w:rPr>
          <w:rFonts w:hAnsi="宋体"/>
          <w:color w:val="000000" w:themeColor="text1"/>
          <w:highlight w:val="none"/>
          <w14:textFill>
            <w14:solidFill>
              <w14:schemeClr w14:val="tx1"/>
            </w14:solidFill>
          </w14:textFill>
        </w:rPr>
      </w:pPr>
    </w:p>
    <w:p w14:paraId="672D437B">
      <w:pPr>
        <w:pStyle w:val="5"/>
        <w:spacing w:line="360" w:lineRule="auto"/>
        <w:rPr>
          <w:rFonts w:hAnsi="宋体"/>
          <w:color w:val="000000" w:themeColor="text1"/>
          <w:highlight w:val="none"/>
          <w14:textFill>
            <w14:solidFill>
              <w14:schemeClr w14:val="tx1"/>
            </w14:solidFill>
          </w14:textFill>
        </w:rPr>
      </w:pPr>
    </w:p>
    <w:p w14:paraId="5708C27C">
      <w:pPr>
        <w:pStyle w:val="5"/>
        <w:spacing w:line="360" w:lineRule="auto"/>
        <w:rPr>
          <w:rFonts w:hAnsi="宋体"/>
          <w:color w:val="000000" w:themeColor="text1"/>
          <w:highlight w:val="none"/>
          <w14:textFill>
            <w14:solidFill>
              <w14:schemeClr w14:val="tx1"/>
            </w14:solidFill>
          </w14:textFill>
        </w:rPr>
      </w:pPr>
    </w:p>
    <w:p w14:paraId="325D9738">
      <w:pPr>
        <w:pStyle w:val="5"/>
        <w:spacing w:line="360" w:lineRule="auto"/>
        <w:rPr>
          <w:rFonts w:hAnsi="宋体"/>
          <w:color w:val="000000" w:themeColor="text1"/>
          <w:highlight w:val="none"/>
          <w14:textFill>
            <w14:solidFill>
              <w14:schemeClr w14:val="tx1"/>
            </w14:solidFill>
          </w14:textFill>
        </w:rPr>
      </w:pPr>
    </w:p>
    <w:p w14:paraId="01E2BD9C">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298" w:name="_Toc16838"/>
      <w:bookmarkStart w:id="299" w:name="_Toc200414517"/>
      <w:bookmarkStart w:id="300" w:name="_Toc469160787"/>
      <w:r>
        <w:rPr>
          <w:rFonts w:hint="eastAsia" w:ascii="宋体" w:hAnsi="宋体"/>
          <w:color w:val="000000" w:themeColor="text1"/>
          <w:sz w:val="28"/>
          <w:szCs w:val="28"/>
          <w:highlight w:val="none"/>
          <w14:textFill>
            <w14:solidFill>
              <w14:schemeClr w14:val="tx1"/>
            </w14:solidFill>
          </w14:textFill>
        </w:rPr>
        <w:t>（三）法定代表人（负责人）授权书</w:t>
      </w:r>
      <w:bookmarkEnd w:id="298"/>
      <w:bookmarkEnd w:id="299"/>
      <w:bookmarkEnd w:id="300"/>
    </w:p>
    <w:p w14:paraId="42273596">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为我公司代理人，以本公司的名义参加广东业信采购招标有限公司组织的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磋商项目（项目编号:</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kern w:val="0"/>
          <w:szCs w:val="21"/>
          <w:highlight w:val="none"/>
          <w14:textFill>
            <w14:solidFill>
              <w14:schemeClr w14:val="tx1"/>
            </w14:solidFill>
          </w14:textFill>
        </w:rPr>
        <w:t>的活动。代理人在开标、评标、合同磋商过程中所签署的一切文件和处理与之有关的一切事务，我均予以承认。本授权委托书自签署之日起生效，特此声明。</w:t>
      </w:r>
    </w:p>
    <w:p w14:paraId="6F7D376B">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14:paraId="7059806B">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14:paraId="557B4EAA">
      <w:pP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14:paraId="0E18C8C0">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性别：</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年龄：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职务：</w:t>
      </w:r>
      <w:r>
        <w:rPr>
          <w:rFonts w:hint="eastAsia" w:ascii="宋体" w:hAnsi="宋体"/>
          <w:bCs/>
          <w:color w:val="000000" w:themeColor="text1"/>
          <w:kern w:val="0"/>
          <w:szCs w:val="21"/>
          <w:highlight w:val="none"/>
          <w:u w:val="single"/>
          <w14:textFill>
            <w14:solidFill>
              <w14:schemeClr w14:val="tx1"/>
            </w14:solidFill>
          </w14:textFill>
        </w:rPr>
        <w:t xml:space="preserve">           </w:t>
      </w:r>
    </w:p>
    <w:p w14:paraId="6934216A">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14:paraId="6B885AD9">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14:paraId="7E3DA10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签发日期：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有效日期至：</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472B5AD1">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14:paraId="695BAF4A">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（注：供应商的磋商响应文件为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亲自递交磋商响应文件和参加磋商的，不须提供该委托书，但需提供法定代表人（负责人）证明书及法定代表人（负责人）的身份证复印件。）</w:t>
      </w:r>
    </w:p>
    <w:p w14:paraId="74E63DE8">
      <w:pPr>
        <w:spacing w:line="360" w:lineRule="auto"/>
        <w:rPr>
          <w:rFonts w:ascii="宋体" w:hAnsi="宋体"/>
          <w:color w:val="000000" w:themeColor="text1"/>
          <w:szCs w:val="21"/>
          <w:highlight w:val="none"/>
          <w14:textFill>
            <w14:solidFill>
              <w14:schemeClr w14:val="tx1"/>
            </w14:solidFill>
          </w14:textFill>
        </w:rPr>
      </w:pPr>
    </w:p>
    <w:p w14:paraId="6CDA9012">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1266825</wp:posOffset>
                </wp:positionH>
                <wp:positionV relativeFrom="paragraph">
                  <wp:posOffset>139065</wp:posOffset>
                </wp:positionV>
                <wp:extent cx="3502660" cy="1781810"/>
                <wp:effectExtent l="5080" t="4445" r="12700" b="12065"/>
                <wp:wrapNone/>
                <wp:docPr id="2" name="1028"/>
                <wp:cNvGraphicFramePr/>
                <a:graphic xmlns:a="http://schemas.openxmlformats.org/drawingml/2006/main">
                  <a:graphicData uri="http://schemas.microsoft.com/office/word/2010/wordprocessingShape">
                    <wps:wsp>
                      <wps:cNvSpPr/>
                      <wps:spPr>
                        <a:xfrm>
                          <a:off x="0" y="0"/>
                          <a:ext cx="3502660" cy="178181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F2213C2">
                            <w:pPr>
                              <w:rPr>
                                <w:rFonts w:ascii="宋体" w:hAnsi="宋体"/>
                                <w:szCs w:val="21"/>
                              </w:rPr>
                            </w:pPr>
                          </w:p>
                          <w:p w14:paraId="4AFC0BF9">
                            <w:pPr>
                              <w:rPr>
                                <w:rFonts w:ascii="宋体" w:hAnsi="宋体"/>
                                <w:szCs w:val="21"/>
                              </w:rPr>
                            </w:pPr>
                          </w:p>
                          <w:p w14:paraId="59590588">
                            <w:pPr>
                              <w:rPr>
                                <w:rFonts w:ascii="宋体" w:hAnsi="宋体"/>
                                <w:szCs w:val="21"/>
                              </w:rPr>
                            </w:pPr>
                          </w:p>
                          <w:p w14:paraId="60AC7790">
                            <w:pPr>
                              <w:jc w:val="center"/>
                              <w:rPr>
                                <w:rFonts w:ascii="宋体" w:hAnsi="宋体"/>
                                <w:szCs w:val="21"/>
                              </w:rPr>
                            </w:pPr>
                            <w:r>
                              <w:rPr>
                                <w:rFonts w:hint="eastAsia" w:ascii="宋体" w:hAnsi="宋体"/>
                                <w:szCs w:val="21"/>
                              </w:rPr>
                              <w:t>身份证正反面复印件</w:t>
                            </w:r>
                          </w:p>
                        </w:txbxContent>
                      </wps:txbx>
                      <wps:bodyPr upright="1"/>
                    </wps:wsp>
                  </a:graphicData>
                </a:graphic>
              </wp:anchor>
            </w:drawing>
          </mc:Choice>
          <mc:Fallback>
            <w:pict>
              <v:shape id="1028" o:spid="_x0000_s1026" o:spt="176" type="#_x0000_t176" style="position:absolute;left:0pt;margin-left:99.75pt;margin-top:10.95pt;height:140.3pt;width:275.8pt;z-index:251660288;mso-width-relative:page;mso-height-relative:page;" fillcolor="#FFFFFF" filled="t" stroked="t" coordsize="21600,21600" o:gfxdata="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SrGQHYAAAACgEAAA8AAAAAAAAAAQAgAAAAIgAA&#10;AGRycy9kb3ducmV2LnhtbFBLAQIUABQAAAAIAIdO4kBE9uqyCAIAAEkEAAAOAAAAAAAAAAEAIAAA&#10;ACcBAABkcnMvZTJvRG9jLnhtbFBLBQYAAAAABgAGAFkBAAChBQAAAAA=&#10;">
                <v:fill on="t" focussize="0,0"/>
                <v:stroke color="#000000" joinstyle="miter"/>
                <v:imagedata o:title=""/>
                <o:lock v:ext="edit" aspectratio="f"/>
                <v:textbox>
                  <w:txbxContent>
                    <w:p w14:paraId="1F2213C2">
                      <w:pPr>
                        <w:rPr>
                          <w:rFonts w:ascii="宋体" w:hAnsi="宋体"/>
                          <w:szCs w:val="21"/>
                        </w:rPr>
                      </w:pPr>
                    </w:p>
                    <w:p w14:paraId="4AFC0BF9">
                      <w:pPr>
                        <w:rPr>
                          <w:rFonts w:ascii="宋体" w:hAnsi="宋体"/>
                          <w:szCs w:val="21"/>
                        </w:rPr>
                      </w:pPr>
                    </w:p>
                    <w:p w14:paraId="59590588">
                      <w:pPr>
                        <w:rPr>
                          <w:rFonts w:ascii="宋体" w:hAnsi="宋体"/>
                          <w:szCs w:val="21"/>
                        </w:rPr>
                      </w:pPr>
                    </w:p>
                    <w:p w14:paraId="60AC7790">
                      <w:pPr>
                        <w:jc w:val="center"/>
                        <w:rPr>
                          <w:rFonts w:ascii="宋体" w:hAnsi="宋体"/>
                          <w:szCs w:val="21"/>
                        </w:rPr>
                      </w:pPr>
                      <w:r>
                        <w:rPr>
                          <w:rFonts w:hint="eastAsia" w:ascii="宋体" w:hAnsi="宋体"/>
                          <w:szCs w:val="21"/>
                        </w:rPr>
                        <w:t>身份证正反面复印件</w:t>
                      </w:r>
                    </w:p>
                  </w:txbxContent>
                </v:textbox>
              </v:shape>
            </w:pict>
          </mc:Fallback>
        </mc:AlternateContent>
      </w:r>
    </w:p>
    <w:p w14:paraId="15FF6463">
      <w:pPr>
        <w:spacing w:line="360" w:lineRule="auto"/>
        <w:rPr>
          <w:rFonts w:ascii="宋体" w:hAnsi="宋体"/>
          <w:color w:val="000000" w:themeColor="text1"/>
          <w:szCs w:val="21"/>
          <w:highlight w:val="none"/>
          <w14:textFill>
            <w14:solidFill>
              <w14:schemeClr w14:val="tx1"/>
            </w14:solidFill>
          </w14:textFill>
        </w:rPr>
      </w:pPr>
    </w:p>
    <w:p w14:paraId="703A9437">
      <w:pPr>
        <w:spacing w:line="360" w:lineRule="auto"/>
        <w:rPr>
          <w:rFonts w:ascii="宋体" w:hAnsi="宋体"/>
          <w:color w:val="000000" w:themeColor="text1"/>
          <w:szCs w:val="21"/>
          <w:highlight w:val="none"/>
          <w14:textFill>
            <w14:solidFill>
              <w14:schemeClr w14:val="tx1"/>
            </w14:solidFill>
          </w14:textFill>
        </w:rPr>
      </w:pPr>
    </w:p>
    <w:p w14:paraId="010FC19B">
      <w:pPr>
        <w:spacing w:line="360" w:lineRule="auto"/>
        <w:rPr>
          <w:rFonts w:ascii="宋体" w:hAnsi="宋体"/>
          <w:color w:val="000000" w:themeColor="text1"/>
          <w:szCs w:val="21"/>
          <w:highlight w:val="none"/>
          <w14:textFill>
            <w14:solidFill>
              <w14:schemeClr w14:val="tx1"/>
            </w14:solidFill>
          </w14:textFill>
        </w:rPr>
      </w:pPr>
    </w:p>
    <w:p w14:paraId="68061EB3">
      <w:pPr>
        <w:spacing w:line="360" w:lineRule="auto"/>
        <w:rPr>
          <w:rFonts w:ascii="宋体" w:hAnsi="宋体"/>
          <w:color w:val="000000" w:themeColor="text1"/>
          <w:szCs w:val="21"/>
          <w:highlight w:val="none"/>
          <w14:textFill>
            <w14:solidFill>
              <w14:schemeClr w14:val="tx1"/>
            </w14:solidFill>
          </w14:textFill>
        </w:rPr>
      </w:pPr>
    </w:p>
    <w:p w14:paraId="1FB340BC">
      <w:pPr>
        <w:spacing w:line="360" w:lineRule="auto"/>
        <w:rPr>
          <w:rFonts w:ascii="宋体" w:hAnsi="宋体"/>
          <w:color w:val="000000" w:themeColor="text1"/>
          <w:szCs w:val="21"/>
          <w:highlight w:val="none"/>
          <w14:textFill>
            <w14:solidFill>
              <w14:schemeClr w14:val="tx1"/>
            </w14:solidFill>
          </w14:textFill>
        </w:rPr>
      </w:pPr>
    </w:p>
    <w:p w14:paraId="7CEB3C32">
      <w:pPr>
        <w:spacing w:line="360" w:lineRule="auto"/>
        <w:rPr>
          <w:rFonts w:ascii="宋体" w:hAnsi="宋体"/>
          <w:color w:val="000000" w:themeColor="text1"/>
          <w:szCs w:val="21"/>
          <w:highlight w:val="none"/>
          <w14:textFill>
            <w14:solidFill>
              <w14:schemeClr w14:val="tx1"/>
            </w14:solidFill>
          </w14:textFill>
        </w:rPr>
      </w:pPr>
    </w:p>
    <w:p w14:paraId="473D8B1A">
      <w:pPr>
        <w:spacing w:line="360" w:lineRule="auto"/>
        <w:rPr>
          <w:rFonts w:ascii="宋体" w:hAnsi="宋体"/>
          <w:color w:val="000000" w:themeColor="text1"/>
          <w:szCs w:val="21"/>
          <w:highlight w:val="none"/>
          <w14:textFill>
            <w14:solidFill>
              <w14:schemeClr w14:val="tx1"/>
            </w14:solidFill>
          </w14:textFill>
        </w:rPr>
      </w:pPr>
    </w:p>
    <w:p w14:paraId="7CE2D19B">
      <w:pPr>
        <w:spacing w:line="360" w:lineRule="auto"/>
        <w:rPr>
          <w:rFonts w:ascii="宋体" w:hAnsi="宋体"/>
          <w:color w:val="000000" w:themeColor="text1"/>
          <w:szCs w:val="21"/>
          <w:highlight w:val="none"/>
          <w14:textFill>
            <w14:solidFill>
              <w14:schemeClr w14:val="tx1"/>
            </w14:solidFill>
          </w14:textFill>
        </w:rPr>
      </w:pPr>
    </w:p>
    <w:p w14:paraId="2217C5C3">
      <w:pPr>
        <w:spacing w:line="360" w:lineRule="auto"/>
        <w:rPr>
          <w:rFonts w:ascii="宋体" w:hAnsi="宋体"/>
          <w:color w:val="000000" w:themeColor="text1"/>
          <w:szCs w:val="21"/>
          <w:highlight w:val="none"/>
          <w14:textFill>
            <w14:solidFill>
              <w14:schemeClr w14:val="tx1"/>
            </w14:solidFill>
          </w14:textFill>
        </w:rPr>
      </w:pPr>
    </w:p>
    <w:p w14:paraId="5EAE2ABE">
      <w:pPr>
        <w:spacing w:line="360" w:lineRule="auto"/>
        <w:rPr>
          <w:rFonts w:ascii="宋体" w:hAnsi="宋体"/>
          <w:color w:val="000000" w:themeColor="text1"/>
          <w:highlight w:val="none"/>
          <w14:textFill>
            <w14:solidFill>
              <w14:schemeClr w14:val="tx1"/>
            </w14:solidFill>
          </w14:textFill>
        </w:rPr>
      </w:pPr>
    </w:p>
    <w:p w14:paraId="7F06C934">
      <w:pPr>
        <w:spacing w:line="360" w:lineRule="auto"/>
        <w:rPr>
          <w:rFonts w:ascii="宋体" w:hAnsi="宋体"/>
          <w:color w:val="000000" w:themeColor="text1"/>
          <w:highlight w:val="none"/>
          <w14:textFill>
            <w14:solidFill>
              <w14:schemeClr w14:val="tx1"/>
            </w14:solidFill>
          </w14:textFill>
        </w:rPr>
      </w:pPr>
    </w:p>
    <w:p w14:paraId="5D5277C7">
      <w:pPr>
        <w:spacing w:line="360" w:lineRule="auto"/>
        <w:rPr>
          <w:rFonts w:ascii="宋体" w:hAnsi="宋体"/>
          <w:color w:val="000000" w:themeColor="text1"/>
          <w:highlight w:val="none"/>
          <w14:textFill>
            <w14:solidFill>
              <w14:schemeClr w14:val="tx1"/>
            </w14:solidFill>
          </w14:textFill>
        </w:rPr>
      </w:pPr>
    </w:p>
    <w:p w14:paraId="2C785750">
      <w:pPr>
        <w:spacing w:line="360" w:lineRule="auto"/>
        <w:rPr>
          <w:rFonts w:ascii="宋体" w:hAnsi="宋体"/>
          <w:color w:val="000000" w:themeColor="text1"/>
          <w:highlight w:val="none"/>
          <w14:textFill>
            <w14:solidFill>
              <w14:schemeClr w14:val="tx1"/>
            </w14:solidFill>
          </w14:textFill>
        </w:rPr>
      </w:pPr>
    </w:p>
    <w:p w14:paraId="2B95430F">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01" w:name="_Toc6326"/>
      <w:bookmarkStart w:id="302" w:name="_Toc5000"/>
      <w:bookmarkStart w:id="303" w:name="_Toc469160793"/>
      <w:bookmarkStart w:id="304" w:name="_Toc200414523"/>
      <w:r>
        <w:rPr>
          <w:rFonts w:hint="eastAsia" w:ascii="宋体" w:hAnsi="宋体"/>
          <w:color w:val="000000" w:themeColor="text1"/>
          <w:sz w:val="28"/>
          <w:szCs w:val="28"/>
          <w:highlight w:val="none"/>
          <w14:textFill>
            <w14:solidFill>
              <w14:schemeClr w14:val="tx1"/>
            </w14:solidFill>
          </w14:textFill>
        </w:rPr>
        <w:t>（四） 资格审查文件要求提交的其它有效证明文件</w:t>
      </w:r>
      <w:bookmarkEnd w:id="301"/>
      <w:bookmarkEnd w:id="302"/>
    </w:p>
    <w:p w14:paraId="4291A01E">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1、合法有效的企业法人营业执照副本复印件加盖公章；</w:t>
      </w:r>
    </w:p>
    <w:p w14:paraId="040087FD">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2、无重大违法记录声明函；</w:t>
      </w:r>
    </w:p>
    <w:p w14:paraId="4487D7A5">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3、财务报表复印件加盖公章；</w:t>
      </w:r>
    </w:p>
    <w:p w14:paraId="377D220B">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4、社会保险证明复印件加盖公章；</w:t>
      </w:r>
    </w:p>
    <w:p w14:paraId="6FE9F891">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5、缴税证明复印件加盖公章；</w:t>
      </w:r>
    </w:p>
    <w:p w14:paraId="3D4532BD">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14"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14:textFill>
            <w14:solidFill>
              <w14:schemeClr w14:val="tx1"/>
            </w14:solidFill>
          </w14:textFill>
        </w:rPr>
        <w:t>……</w:t>
      </w:r>
    </w:p>
    <w:bookmarkEnd w:id="303"/>
    <w:bookmarkEnd w:id="304"/>
    <w:p w14:paraId="3FFDBA84">
      <w:pPr>
        <w:pStyle w:val="3"/>
        <w:numPr>
          <w:ilvl w:val="1"/>
          <w:numId w:val="0"/>
        </w:numPr>
        <w:spacing w:line="360" w:lineRule="auto"/>
        <w:ind w:firstLine="2249" w:firstLineChars="800"/>
        <w:jc w:val="both"/>
        <w:rPr>
          <w:rFonts w:ascii="宋体" w:hAnsi="宋体"/>
          <w:color w:val="000000" w:themeColor="text1"/>
          <w:sz w:val="28"/>
          <w:szCs w:val="28"/>
          <w:highlight w:val="none"/>
          <w14:textFill>
            <w14:solidFill>
              <w14:schemeClr w14:val="tx1"/>
            </w14:solidFill>
          </w14:textFill>
        </w:rPr>
      </w:pPr>
      <w:bookmarkStart w:id="305" w:name="_Toc12082"/>
      <w:bookmarkStart w:id="306" w:name="_Toc200414524"/>
      <w:bookmarkStart w:id="307" w:name="_Toc469160794"/>
      <w:r>
        <w:rPr>
          <w:rFonts w:hint="eastAsia" w:ascii="宋体" w:hAnsi="宋体"/>
          <w:color w:val="000000" w:themeColor="text1"/>
          <w:sz w:val="28"/>
          <w:szCs w:val="28"/>
          <w:highlight w:val="none"/>
          <w14:textFill>
            <w14:solidFill>
              <w14:schemeClr w14:val="tx1"/>
            </w14:solidFill>
          </w14:textFill>
        </w:rPr>
        <w:t>第二章  磋商响应文件商务及技术部分</w:t>
      </w:r>
      <w:bookmarkEnd w:id="305"/>
      <w:bookmarkEnd w:id="306"/>
      <w:bookmarkEnd w:id="307"/>
    </w:p>
    <w:p w14:paraId="10AB46F2">
      <w:pPr>
        <w:pStyle w:val="3"/>
        <w:numPr>
          <w:ilvl w:val="1"/>
          <w:numId w:val="0"/>
        </w:numPr>
        <w:spacing w:line="360" w:lineRule="auto"/>
        <w:ind w:firstLine="3373" w:firstLineChars="1200"/>
        <w:jc w:val="both"/>
        <w:rPr>
          <w:rFonts w:ascii="宋体" w:hAnsi="宋体"/>
          <w:color w:val="000000" w:themeColor="text1"/>
          <w:sz w:val="28"/>
          <w:szCs w:val="28"/>
          <w:highlight w:val="none"/>
          <w14:textFill>
            <w14:solidFill>
              <w14:schemeClr w14:val="tx1"/>
            </w14:solidFill>
          </w14:textFill>
        </w:rPr>
      </w:pPr>
      <w:bookmarkStart w:id="308" w:name="_Toc200414525"/>
      <w:bookmarkStart w:id="309" w:name="_Toc32339"/>
      <w:bookmarkStart w:id="310" w:name="_Toc469160795"/>
      <w:r>
        <w:rPr>
          <w:rFonts w:hint="eastAsia" w:ascii="宋体" w:hAnsi="宋体"/>
          <w:color w:val="000000" w:themeColor="text1"/>
          <w:sz w:val="28"/>
          <w:szCs w:val="28"/>
          <w:highlight w:val="none"/>
          <w14:textFill>
            <w14:solidFill>
              <w14:schemeClr w14:val="tx1"/>
            </w14:solidFill>
          </w14:textFill>
        </w:rPr>
        <w:t>附件一：磋商邀请函</w:t>
      </w:r>
      <w:bookmarkEnd w:id="308"/>
      <w:bookmarkEnd w:id="309"/>
      <w:bookmarkEnd w:id="310"/>
    </w:p>
    <w:p w14:paraId="7F910348">
      <w:pPr>
        <w:widowControl/>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14:paraId="1BBB6C0F">
      <w:pPr>
        <w:adjustRightInd w:val="0"/>
        <w:snapToGrid w:val="0"/>
        <w:spacing w:beforeLines="50" w:line="360" w:lineRule="auto"/>
        <w:ind w:firstLine="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根据贵方就</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Cs/>
          <w:color w:val="000000" w:themeColor="text1"/>
          <w:szCs w:val="21"/>
          <w:highlight w:val="none"/>
          <w14:textFill>
            <w14:solidFill>
              <w14:schemeClr w14:val="tx1"/>
            </w14:solidFill>
          </w14:textFill>
        </w:rPr>
        <w:t>的磋商邀请（项目编号：</w:t>
      </w:r>
      <w:r>
        <w:rPr>
          <w:rFonts w:hint="eastAsia" w:ascii="宋体" w:hAnsi="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，我方正式响应磋商文件内容并提交磋商响应文件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Cs/>
          <w:color w:val="000000" w:themeColor="text1"/>
          <w:szCs w:val="21"/>
          <w:highlight w:val="none"/>
          <w14:textFill>
            <w14:solidFill>
              <w14:schemeClr w14:val="tx1"/>
            </w14:solidFill>
          </w14:textFill>
        </w:rPr>
        <w:t>：</w:t>
      </w:r>
    </w:p>
    <w:p w14:paraId="2E2E1D96">
      <w:pPr>
        <w:widowControl/>
        <w:tabs>
          <w:tab w:val="left" w:pos="502"/>
        </w:tabs>
        <w:adjustRightInd w:val="0"/>
        <w:snapToGrid w:val="0"/>
        <w:spacing w:line="36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据此函，签字代表宣布同意如下：</w:t>
      </w:r>
    </w:p>
    <w:p w14:paraId="10797254">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所附响应价格表中规定的应提交和交付的响应总价为人民币：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（用文字和数字表示的磋商总价）  </w:t>
      </w:r>
      <w:r>
        <w:rPr>
          <w:rFonts w:hint="eastAsia" w:ascii="宋体" w:hAnsi="宋体"/>
          <w:color w:val="000000" w:themeColor="text1"/>
          <w:szCs w:val="21"/>
          <w:highlight w:val="none"/>
          <w14:textFill>
            <w14:solidFill>
              <w14:schemeClr w14:val="tx1"/>
            </w14:solidFill>
          </w14:textFill>
        </w:rPr>
        <w:t>。</w:t>
      </w:r>
    </w:p>
    <w:p w14:paraId="16EB00EB">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4CA165CD">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为采购项目提供整体设计、规范编制或者项目管理、监理、检测等服务的供应商，不得再参加采购项目的其他采购活动。</w:t>
      </w:r>
    </w:p>
    <w:p w14:paraId="74CB7EEA">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本次响应所报内容完全按照磋商文件要求填报，所有内容都是真实、准确的。</w:t>
      </w:r>
    </w:p>
    <w:p w14:paraId="73682813">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供应商将按磋商文件的规定履行全部合同责任和义务。</w:t>
      </w:r>
    </w:p>
    <w:p w14:paraId="7082126F">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供应商已详细审查全部磋商文件，包括修改文件（如有的话）以及全部参考资料和有关附件。我们完全理解并同意放弃对这方面有不明及误解的权利。</w:t>
      </w:r>
    </w:p>
    <w:p w14:paraId="31A80E51">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本次响应自递交磋商响应文件截止之日起有效期为90天。</w:t>
      </w:r>
    </w:p>
    <w:p w14:paraId="01DC8370">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如果在规定的递交磋商响应文件截止之日后，供应商在磋商有效期内撤回文件，磋商保证金将被贵方没收。</w:t>
      </w:r>
    </w:p>
    <w:p w14:paraId="743DF7B0">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供应商同意提供按照贵方可能要求与其响应有关的一切数据或资料。</w:t>
      </w:r>
    </w:p>
    <w:p w14:paraId="6235024A">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与本投标有关的一切正式往来通讯请寄至磋商响应文件封面指定地址、联系方式。</w:t>
      </w:r>
    </w:p>
    <w:p w14:paraId="24B4766E">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2925C797">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6CC77BDC">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1706E62B">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237B5579">
      <w:pPr>
        <w:pStyle w:val="26"/>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注：本磋商邀请函为供应商响应本次磋商项目的郑重承诺，供应商不得改动且必须满足。</w:t>
      </w:r>
    </w:p>
    <w:p w14:paraId="398AEAE9">
      <w:pPr>
        <w:pStyle w:val="26"/>
        <w:spacing w:line="360" w:lineRule="auto"/>
        <w:rPr>
          <w:rFonts w:hAnsi="宋体"/>
          <w:color w:val="000000" w:themeColor="text1"/>
          <w:highlight w:val="none"/>
          <w14:textFill>
            <w14:solidFill>
              <w14:schemeClr w14:val="tx1"/>
            </w14:solidFill>
          </w14:textFill>
        </w:rPr>
      </w:pPr>
    </w:p>
    <w:p w14:paraId="22A114C9">
      <w:pPr>
        <w:pStyle w:val="26"/>
        <w:spacing w:line="360" w:lineRule="auto"/>
        <w:rPr>
          <w:rFonts w:hAnsi="宋体"/>
          <w:color w:val="000000" w:themeColor="text1"/>
          <w:highlight w:val="none"/>
          <w14:textFill>
            <w14:solidFill>
              <w14:schemeClr w14:val="tx1"/>
            </w14:solidFill>
          </w14:textFill>
        </w:rPr>
      </w:pPr>
    </w:p>
    <w:p w14:paraId="36BA3CD8">
      <w:pPr>
        <w:pStyle w:val="26"/>
        <w:spacing w:line="360" w:lineRule="auto"/>
        <w:rPr>
          <w:rFonts w:hAnsi="宋体"/>
          <w:color w:val="000000" w:themeColor="text1"/>
          <w:highlight w:val="none"/>
          <w14:textFill>
            <w14:solidFill>
              <w14:schemeClr w14:val="tx1"/>
            </w14:solidFill>
          </w14:textFill>
        </w:rPr>
      </w:pPr>
    </w:p>
    <w:p w14:paraId="2FCC9080">
      <w:pPr>
        <w:pStyle w:val="26"/>
        <w:spacing w:line="360" w:lineRule="auto"/>
        <w:rPr>
          <w:rFonts w:hAnsi="宋体"/>
          <w:color w:val="000000" w:themeColor="text1"/>
          <w:highlight w:val="none"/>
          <w14:textFill>
            <w14:solidFill>
              <w14:schemeClr w14:val="tx1"/>
            </w14:solidFill>
          </w14:textFill>
        </w:rPr>
      </w:pPr>
    </w:p>
    <w:p w14:paraId="0B5722F9">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1" w:name="_Toc200414526"/>
      <w:bookmarkStart w:id="312" w:name="_Toc27589"/>
      <w:bookmarkStart w:id="313" w:name="_Toc469160796"/>
      <w:r>
        <w:rPr>
          <w:rFonts w:hint="eastAsia" w:ascii="宋体" w:hAnsi="宋体"/>
          <w:color w:val="000000" w:themeColor="text1"/>
          <w:sz w:val="28"/>
          <w:szCs w:val="28"/>
          <w:highlight w:val="none"/>
          <w14:textFill>
            <w14:solidFill>
              <w14:schemeClr w14:val="tx1"/>
            </w14:solidFill>
          </w14:textFill>
        </w:rPr>
        <w:t>附件二：第一次报价一览表</w:t>
      </w:r>
      <w:bookmarkEnd w:id="311"/>
      <w:bookmarkEnd w:id="312"/>
      <w:bookmarkEnd w:id="313"/>
    </w:p>
    <w:p w14:paraId="420F213D">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YXCG-20251224</w:t>
      </w:r>
      <w:r>
        <w:rPr>
          <w:rFonts w:hint="eastAsia" w:ascii="宋体" w:hAnsi="宋体"/>
          <w:b/>
          <w:bCs/>
          <w:caps/>
          <w:color w:val="000000" w:themeColor="text1"/>
          <w:szCs w:val="21"/>
          <w:highlight w:val="none"/>
          <w:u w:val="single"/>
          <w14:textFill>
            <w14:solidFill>
              <w14:schemeClr w14:val="tx1"/>
            </w14:solidFill>
          </w14:textFill>
        </w:rPr>
        <w:t xml:space="preserve"> </w:t>
      </w:r>
    </w:p>
    <w:p w14:paraId="291AA67E">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2025年阳江市残疾人康复中心辅助器具采购项目</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p>
    <w:p w14:paraId="7AE7CB3F">
      <w:pP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52"/>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14:paraId="7E594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14:paraId="1F90C42D">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3713" w:type="dxa"/>
            <w:vAlign w:val="center"/>
          </w:tcPr>
          <w:p w14:paraId="362B9A1D">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w:t>
            </w:r>
            <w:r>
              <w:rPr>
                <w:rFonts w:hint="eastAsia" w:ascii="宋体" w:hAnsi="宋体" w:cs="宋体"/>
                <w:color w:val="000000" w:themeColor="text1"/>
                <w:highlight w:val="none"/>
                <w14:textFill>
                  <w14:solidFill>
                    <w14:schemeClr w14:val="tx1"/>
                  </w14:solidFill>
                </w14:textFill>
              </w:rPr>
              <w:t>元）</w:t>
            </w:r>
          </w:p>
        </w:tc>
        <w:tc>
          <w:tcPr>
            <w:tcW w:w="1501" w:type="dxa"/>
            <w:vAlign w:val="center"/>
          </w:tcPr>
          <w:p w14:paraId="292C4FFF">
            <w:pPr>
              <w:spacing w:line="360" w:lineRule="auto"/>
              <w:jc w:val="center"/>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交货期</w:t>
            </w:r>
          </w:p>
        </w:tc>
        <w:tc>
          <w:tcPr>
            <w:tcW w:w="1476" w:type="dxa"/>
            <w:vAlign w:val="center"/>
          </w:tcPr>
          <w:p w14:paraId="68E69292">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14:paraId="2D52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14:paraId="5A04EA89">
            <w:pPr>
              <w:spacing w:line="360" w:lineRule="auto"/>
              <w:jc w:val="center"/>
              <w:rPr>
                <w:rFonts w:ascii="宋体" w:hAnsi="宋体"/>
                <w:bCs/>
                <w:color w:val="000000" w:themeColor="text1"/>
                <w:highlight w:val="none"/>
                <w14:textFill>
                  <w14:solidFill>
                    <w14:schemeClr w14:val="tx1"/>
                  </w14:solidFill>
                </w14:textFill>
              </w:rPr>
            </w:pPr>
          </w:p>
        </w:tc>
        <w:tc>
          <w:tcPr>
            <w:tcW w:w="3713" w:type="dxa"/>
            <w:vAlign w:val="center"/>
          </w:tcPr>
          <w:p w14:paraId="54241A8F">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1AF07C75">
            <w:pPr>
              <w:spacing w:line="360" w:lineRule="auto"/>
              <w:rPr>
                <w:rFonts w:ascii="宋体" w:hAnsi="宋体"/>
                <w:bCs/>
                <w:color w:val="000000" w:themeColor="text1"/>
                <w:highlight w:val="none"/>
                <w14:textFill>
                  <w14:solidFill>
                    <w14:schemeClr w14:val="tx1"/>
                  </w14:solidFill>
                </w14:textFill>
              </w:rPr>
            </w:pPr>
          </w:p>
          <w:p w14:paraId="244EC244">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6C085748">
            <w:pPr>
              <w:spacing w:line="360" w:lineRule="auto"/>
              <w:rPr>
                <w:rFonts w:ascii="宋体" w:hAnsi="宋体"/>
                <w:bCs/>
                <w:color w:val="000000" w:themeColor="text1"/>
                <w:highlight w:val="none"/>
                <w14:textFill>
                  <w14:solidFill>
                    <w14:schemeClr w14:val="tx1"/>
                  </w14:solidFill>
                </w14:textFill>
              </w:rPr>
            </w:pPr>
          </w:p>
        </w:tc>
        <w:tc>
          <w:tcPr>
            <w:tcW w:w="1501" w:type="dxa"/>
            <w:vAlign w:val="center"/>
          </w:tcPr>
          <w:p w14:paraId="45B74D3C">
            <w:pP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Align w:val="center"/>
          </w:tcPr>
          <w:p w14:paraId="5875A445">
            <w:pPr>
              <w:spacing w:line="360" w:lineRule="auto"/>
              <w:rPr>
                <w:rFonts w:ascii="宋体" w:hAnsi="宋体"/>
                <w:bCs/>
                <w:color w:val="000000" w:themeColor="text1"/>
                <w:szCs w:val="21"/>
                <w:highlight w:val="none"/>
                <w14:textFill>
                  <w14:solidFill>
                    <w14:schemeClr w14:val="tx1"/>
                  </w14:solidFill>
                </w14:textFill>
              </w:rPr>
            </w:pPr>
          </w:p>
        </w:tc>
      </w:tr>
    </w:tbl>
    <w:p w14:paraId="36CB63D3">
      <w:pPr>
        <w:spacing w:line="360" w:lineRule="auto"/>
        <w:rPr>
          <w:rFonts w:ascii="宋体" w:hAnsi="宋体"/>
          <w:bCs/>
          <w:color w:val="000000" w:themeColor="text1"/>
          <w:highlight w:val="none"/>
          <w:u w:val="single"/>
          <w14:textFill>
            <w14:solidFill>
              <w14:schemeClr w14:val="tx1"/>
            </w14:solidFill>
          </w14:textFill>
        </w:rPr>
      </w:pPr>
    </w:p>
    <w:p w14:paraId="7888EED0">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24E51356">
      <w:pPr>
        <w:numPr>
          <w:ilvl w:val="0"/>
          <w:numId w:val="2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14:paraId="11144BD5">
      <w:pPr>
        <w:numPr>
          <w:ilvl w:val="0"/>
          <w:numId w:val="2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本报价表为供应商的第一次报价，磋商后，代理采购机构将向合格的供应商发最终报价表。</w:t>
      </w:r>
    </w:p>
    <w:p w14:paraId="2642545E">
      <w:pPr>
        <w:numPr>
          <w:ilvl w:val="0"/>
          <w:numId w:val="2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14:paraId="4D4AF6A4">
      <w:pPr>
        <w:numPr>
          <w:ilvl w:val="0"/>
          <w:numId w:val="2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14:paraId="63F7E776">
      <w:pPr>
        <w:tabs>
          <w:tab w:val="left" w:pos="845"/>
        </w:tabs>
        <w:spacing w:line="360" w:lineRule="auto"/>
        <w:rPr>
          <w:rFonts w:ascii="宋体" w:hAnsi="宋体"/>
          <w:bCs/>
          <w:color w:val="000000" w:themeColor="text1"/>
          <w:highlight w:val="none"/>
          <w14:textFill>
            <w14:solidFill>
              <w14:schemeClr w14:val="tx1"/>
            </w14:solidFill>
          </w14:textFill>
        </w:rPr>
      </w:pPr>
    </w:p>
    <w:p w14:paraId="18F14051">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6C7B35C0">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7FF7F166">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09EFBE0C">
      <w:pPr>
        <w:widowControl/>
        <w:adjustRightInd w:val="0"/>
        <w:snapToGrid w:val="0"/>
        <w:spacing w:line="360" w:lineRule="auto"/>
        <w:rPr>
          <w:rFonts w:ascii="宋体" w:hAnsi="宋体"/>
          <w:bCs/>
          <w:color w:val="000000" w:themeColor="text1"/>
          <w:highlight w:val="none"/>
          <w:u w:val="single"/>
          <w14:textFill>
            <w14:solidFill>
              <w14:schemeClr w14:val="tx1"/>
            </w14:solidFill>
          </w14:textFill>
        </w:rPr>
      </w:pPr>
    </w:p>
    <w:p w14:paraId="4D164C98">
      <w:pPr>
        <w:pStyle w:val="26"/>
        <w:spacing w:line="360" w:lineRule="auto"/>
        <w:rPr>
          <w:rFonts w:hAnsi="宋体"/>
          <w:color w:val="000000" w:themeColor="text1"/>
          <w:highlight w:val="none"/>
          <w14:textFill>
            <w14:solidFill>
              <w14:schemeClr w14:val="tx1"/>
            </w14:solidFill>
          </w14:textFill>
        </w:rPr>
      </w:pPr>
    </w:p>
    <w:p w14:paraId="1A6E9543">
      <w:pPr>
        <w:pStyle w:val="26"/>
        <w:spacing w:line="360" w:lineRule="auto"/>
        <w:rPr>
          <w:rFonts w:hAnsi="宋体"/>
          <w:color w:val="000000" w:themeColor="text1"/>
          <w:highlight w:val="none"/>
          <w14:textFill>
            <w14:solidFill>
              <w14:schemeClr w14:val="tx1"/>
            </w14:solidFill>
          </w14:textFill>
        </w:rPr>
      </w:pPr>
    </w:p>
    <w:p w14:paraId="0A6669AA">
      <w:pPr>
        <w:pStyle w:val="26"/>
        <w:spacing w:line="360" w:lineRule="auto"/>
        <w:rPr>
          <w:rFonts w:hAnsi="宋体"/>
          <w:color w:val="000000" w:themeColor="text1"/>
          <w:highlight w:val="none"/>
          <w14:textFill>
            <w14:solidFill>
              <w14:schemeClr w14:val="tx1"/>
            </w14:solidFill>
          </w14:textFill>
        </w:rPr>
      </w:pPr>
    </w:p>
    <w:p w14:paraId="1EE5D561">
      <w:pPr>
        <w:pStyle w:val="26"/>
        <w:spacing w:line="360" w:lineRule="auto"/>
        <w:rPr>
          <w:rFonts w:hAnsi="宋体"/>
          <w:color w:val="000000" w:themeColor="text1"/>
          <w:highlight w:val="none"/>
          <w14:textFill>
            <w14:solidFill>
              <w14:schemeClr w14:val="tx1"/>
            </w14:solidFill>
          </w14:textFill>
        </w:rPr>
      </w:pPr>
    </w:p>
    <w:p w14:paraId="10007DC3">
      <w:pPr>
        <w:pStyle w:val="26"/>
        <w:spacing w:line="360" w:lineRule="auto"/>
        <w:rPr>
          <w:rFonts w:hAnsi="宋体"/>
          <w:color w:val="000000" w:themeColor="text1"/>
          <w:highlight w:val="none"/>
          <w14:textFill>
            <w14:solidFill>
              <w14:schemeClr w14:val="tx1"/>
            </w14:solidFill>
          </w14:textFill>
        </w:rPr>
        <w:sectPr>
          <w:headerReference r:id="rId15" w:type="default"/>
          <w:pgSz w:w="11906" w:h="16838"/>
          <w:pgMar w:top="1418" w:right="1474" w:bottom="1418" w:left="1474" w:header="851" w:footer="851" w:gutter="0"/>
          <w:cols w:space="720" w:num="1"/>
          <w:titlePg/>
          <w:docGrid w:linePitch="462" w:charSpace="0"/>
        </w:sectPr>
      </w:pPr>
    </w:p>
    <w:p w14:paraId="345898EF">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4" w:name="_Toc3936"/>
      <w:bookmarkStart w:id="315" w:name="_Toc11866826"/>
      <w:bookmarkStart w:id="316" w:name="_Toc200414527"/>
      <w:bookmarkStart w:id="317" w:name="_Toc469160797"/>
      <w:bookmarkStart w:id="318" w:name="_Toc469160798"/>
      <w:bookmarkStart w:id="319" w:name="_Toc200414528"/>
      <w:r>
        <w:rPr>
          <w:rFonts w:hint="eastAsia" w:ascii="宋体" w:hAnsi="宋体"/>
          <w:color w:val="000000" w:themeColor="text1"/>
          <w:sz w:val="28"/>
          <w:szCs w:val="28"/>
          <w:highlight w:val="none"/>
          <w14:textFill>
            <w14:solidFill>
              <w14:schemeClr w14:val="tx1"/>
            </w14:solidFill>
          </w14:textFill>
        </w:rPr>
        <w:t>附件三：磋商分项报价</w:t>
      </w:r>
      <w:r>
        <w:rPr>
          <w:rFonts w:ascii="宋体" w:hAnsi="宋体"/>
          <w:color w:val="000000" w:themeColor="text1"/>
          <w:sz w:val="28"/>
          <w:szCs w:val="28"/>
          <w:highlight w:val="none"/>
          <w14:textFill>
            <w14:solidFill>
              <w14:schemeClr w14:val="tx1"/>
            </w14:solidFill>
          </w14:textFill>
        </w:rPr>
        <w:t>表</w:t>
      </w:r>
      <w:bookmarkEnd w:id="314"/>
      <w:bookmarkEnd w:id="315"/>
      <w:bookmarkEnd w:id="316"/>
      <w:bookmarkEnd w:id="317"/>
    </w:p>
    <w:p w14:paraId="102B46CF">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YXCG-20251224</w:t>
      </w:r>
      <w:r>
        <w:rPr>
          <w:rFonts w:hint="eastAsia" w:ascii="宋体" w:hAnsi="宋体"/>
          <w:b/>
          <w:bCs/>
          <w:caps/>
          <w:color w:val="000000" w:themeColor="text1"/>
          <w:szCs w:val="21"/>
          <w:highlight w:val="none"/>
          <w:u w:val="single"/>
          <w14:textFill>
            <w14:solidFill>
              <w14:schemeClr w14:val="tx1"/>
            </w14:solidFill>
          </w14:textFill>
        </w:rPr>
        <w:t xml:space="preserve"> </w:t>
      </w:r>
    </w:p>
    <w:p w14:paraId="4541DAD7">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2025年阳江市残疾人康复中心辅助器具采购项目</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（单位：元）</w:t>
      </w:r>
    </w:p>
    <w:tbl>
      <w:tblPr>
        <w:tblStyle w:val="52"/>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14:paraId="6FF0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FE0A5E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14:paraId="0882F0B0">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14:paraId="499021A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14:paraId="48E36A58">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14:paraId="1B241B0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14:paraId="48B86E2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14:paraId="6AF1EE5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14:paraId="4FD5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01B5266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14:paraId="6C29D60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14:paraId="369254EE">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181D50D7">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41F39C3">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CDE0184">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3864790">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E31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53B4B917">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14:paraId="22A60BBC">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14:paraId="5E7A64D0">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20F507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F8D50D0">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150FED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61B5606E">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FC4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2BC19D44">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14:paraId="1F36BA0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14:paraId="250908AC">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2887CE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17541E9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B95B49B">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48A1B3E3">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A19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0344C20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14:paraId="1D113C07">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14:paraId="1DB56A04">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1792DE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6D31BECE">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39DE00B">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5A4D9E83">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3AB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1572642C">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14:paraId="2715A2B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14:paraId="293AD33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D12BFD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643ED2D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B46D9CC">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18D3E61">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23E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3B58772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14:paraId="26474D6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14:paraId="759C96BB">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9CC3F7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44A7078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0F518CC">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4B7E4F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DF5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78088C74">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14:paraId="2237837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14:paraId="4BCD2FDB">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FF318E1">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03BD2DA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159E887">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1C6EBF5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9D9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4659BC7A">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14:paraId="3833C34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14:paraId="3ACDBC4B">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F1D590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7E09AA60">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C2D2B1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D7D146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728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289E655E">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14:paraId="0A9B4AEA">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14:paraId="44A66D6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078199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048F4C9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1B2E815">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13F4F415">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A28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2F461FA3">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14:paraId="6B5B9E7A">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14:paraId="40A935BC">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578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0AEBAA9E">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14:paraId="290CC38E">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14:paraId="74B17BB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63F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123B150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14:paraId="6F41CE88">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14:paraId="0B1AD7F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5CD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4C09A4FB">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14:paraId="6021695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14:paraId="6BC3117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0A20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51BC97E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14:paraId="5FC5DF4B">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14:paraId="400CEE9C">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B3D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0835EDE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14:paraId="7BCAE238">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14:paraId="3EEE6E0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8D2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53B5C10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14:paraId="4878258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14:paraId="51023804">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5FF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7454722A">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14:paraId="4E1423A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14:paraId="1757349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124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4A5A7810">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14:paraId="13E5D02D">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14:paraId="7218D5C2">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14:paraId="33A8A46D">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14:paraId="44EF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7A779BAC">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14:paraId="42822845">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14:paraId="22B15564">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14:paraId="2C458732">
      <w:pPr>
        <w:spacing w:line="4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注：1、若最终报价在第一次报价的基础上有浮动，则最终报价中的各分项报价须按比例统一浮动。</w:t>
      </w:r>
    </w:p>
    <w:p w14:paraId="60CFDEB4">
      <w:pPr>
        <w:spacing w:line="4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2、如本表格式内容不能满足需要，供应商可自行划表填写。</w:t>
      </w:r>
    </w:p>
    <w:p w14:paraId="458223C7">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62FA1F40">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7BE2FD07">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3823BA5C">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58E8C9DA">
      <w:pP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br w:type="page"/>
      </w:r>
    </w:p>
    <w:p w14:paraId="26969BF7">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20" w:name="_Toc11111"/>
      <w:r>
        <w:rPr>
          <w:rFonts w:hint="eastAsia" w:ascii="宋体" w:hAnsi="宋体"/>
          <w:color w:val="000000" w:themeColor="text1"/>
          <w:sz w:val="28"/>
          <w:szCs w:val="28"/>
          <w:highlight w:val="none"/>
          <w14:textFill>
            <w14:solidFill>
              <w14:schemeClr w14:val="tx1"/>
            </w14:solidFill>
          </w14:textFill>
        </w:rPr>
        <w:t>附件四：商务条款偏离一览表</w:t>
      </w:r>
      <w:bookmarkEnd w:id="318"/>
      <w:bookmarkEnd w:id="319"/>
      <w:bookmarkEnd w:id="320"/>
    </w:p>
    <w:p w14:paraId="2C0ADE3E">
      <w:pPr>
        <w:adjustRightInd w:val="0"/>
        <w:snapToGrid w:val="0"/>
        <w:spacing w:line="360" w:lineRule="auto"/>
        <w:jc w:val="left"/>
        <w:rPr>
          <w:rFonts w:hint="eastAsia" w:ascii="宋体" w:hAnsi="宋体" w:eastAsia="宋体"/>
          <w:b/>
          <w:bCs/>
          <w:caps/>
          <w:color w:val="000000" w:themeColor="text1"/>
          <w:szCs w:val="21"/>
          <w:highlight w:val="none"/>
          <w:u w:val="singl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YXCG-20251224</w:t>
      </w:r>
    </w:p>
    <w:p w14:paraId="0A849D79">
      <w:pP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2025年阳江市残疾人康复中心辅助器具采购项目</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2"/>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14:paraId="30D71634">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32337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98" w:type="dxa"/>
            <w:tcBorders>
              <w:top w:val="single" w:color="auto" w:sz="6" w:space="0"/>
              <w:left w:val="single" w:color="auto" w:sz="6" w:space="0"/>
              <w:bottom w:val="single" w:color="auto" w:sz="6" w:space="0"/>
              <w:right w:val="single" w:color="auto" w:sz="4" w:space="0"/>
            </w:tcBorders>
            <w:vAlign w:val="center"/>
          </w:tcPr>
          <w:p w14:paraId="2A731CB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33AB1D3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14:paraId="71CE199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14:paraId="43030E9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7F33A4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14:paraId="4B1D76F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0B012D4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0F3DDB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0EACDBB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780E32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8DECBA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82CA00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7F48A2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F83EA4A">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B6C1D7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9AC819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044534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1363BA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552B79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4F20C4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D0879C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75DE2F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D6B09D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CD794E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BF0AE9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0DF4743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66031E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4D13EA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1A08DA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175074B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25D2A5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0DDD20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3C3D3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BE1F42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E4ACDD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DFF9D1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0C9E624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EE551E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944B7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D5AB68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088C0F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42B93B6">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B9B036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E6FE3E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91FB7E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7E6ECD0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56B622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1C63CE1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B533FA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055C5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E9AAE0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2C829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48E2D5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616850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0C4057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2310D3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0FFA307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C053E5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77BA06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5E361C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DA610B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86F791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244967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3BD78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36CEC7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0DF320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65E441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E032C3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89618F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52A5AA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45B134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1C80E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8373D2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03BBDC9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FFDD76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0CEDA1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6F0268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9890A8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48FC67B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A73C5A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EB87BE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3ABC91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01535A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74A200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1C5EE4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4E9C59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11F1A5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1ADFB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288B95D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5BAFAC5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9C9DB1E">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4CCC8D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2CA490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95C08D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3088FF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C1A7DB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B29A70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1E808E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712235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3B6E2C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AD12B8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C5957F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73A8AB9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237BF1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4D833F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AF7D20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3FBC61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072505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F0FC6C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0E0026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29BF6D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3196A573">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14:paraId="1088F804">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2）对磋商文件中商务条款按上列格式逐条说明。</w:t>
      </w:r>
    </w:p>
    <w:p w14:paraId="7DCA875B">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供应商声明：表中未列全的商务条款，我方均表示完全响应磋商文件商务条款的所有要求。</w:t>
      </w:r>
    </w:p>
    <w:p w14:paraId="659146DD">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64E3EDDD">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21077FC7">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0EE5A021">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14:paraId="6AF27656">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21" w:name="_Toc200414529"/>
      <w:bookmarkStart w:id="322" w:name="_Toc469160799"/>
      <w:bookmarkStart w:id="323" w:name="_Toc8894"/>
      <w:r>
        <w:rPr>
          <w:rFonts w:hint="eastAsia" w:ascii="宋体" w:hAnsi="宋体"/>
          <w:color w:val="000000" w:themeColor="text1"/>
          <w:sz w:val="28"/>
          <w:szCs w:val="28"/>
          <w:highlight w:val="none"/>
          <w14:textFill>
            <w14:solidFill>
              <w14:schemeClr w14:val="tx1"/>
            </w14:solidFill>
          </w14:textFill>
        </w:rPr>
        <w:t>附件五：技术条款偏离一览表</w:t>
      </w:r>
      <w:bookmarkEnd w:id="321"/>
      <w:bookmarkEnd w:id="322"/>
      <w:bookmarkEnd w:id="323"/>
    </w:p>
    <w:p w14:paraId="145C8D3E">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lang w:eastAsia="zh-CN"/>
          <w14:textFill>
            <w14:solidFill>
              <w14:schemeClr w14:val="tx1"/>
            </w14:solidFill>
          </w14:textFill>
        </w:rPr>
        <w:t>YXCG-20251224</w:t>
      </w:r>
      <w:r>
        <w:rPr>
          <w:rFonts w:hint="eastAsia" w:ascii="宋体" w:hAnsi="宋体"/>
          <w:color w:val="000000" w:themeColor="text1"/>
          <w:szCs w:val="21"/>
          <w:highlight w:val="none"/>
          <w:u w:val="single"/>
          <w14:textFill>
            <w14:solidFill>
              <w14:schemeClr w14:val="tx1"/>
            </w14:solidFill>
          </w14:textFill>
        </w:rPr>
        <w:t xml:space="preserve"> </w:t>
      </w:r>
    </w:p>
    <w:p w14:paraId="55AF7C31">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2025年阳江市残疾人康复中心辅助器具采购项目</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2"/>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14:paraId="57BE5F8D">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BCC0CA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82" w:type="dxa"/>
            <w:tcBorders>
              <w:top w:val="single" w:color="auto" w:sz="6" w:space="0"/>
              <w:left w:val="single" w:color="auto" w:sz="6" w:space="0"/>
              <w:bottom w:val="single" w:color="auto" w:sz="6" w:space="0"/>
              <w:right w:val="single" w:color="auto" w:sz="4" w:space="0"/>
            </w:tcBorders>
            <w:vAlign w:val="center"/>
          </w:tcPr>
          <w:p w14:paraId="6810315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015956A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3DE0F73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14:paraId="01782A9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1322823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4555E67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7680C750">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9FF2B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26C7A2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42B1AD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725452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11447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D1B777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809F19E">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5A19D7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22F7DD3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659AD1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17960C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F04973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67BE23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CE5C548">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A12F5A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3C77782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31447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9DDC3F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21C97C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055CED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37A5F7A">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5C82B1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0994F7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BBEA6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AF4C9E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86C462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AEA677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DD1CA44">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AA826A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562BB72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F22AFE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973FC4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9C330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5D29A2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B4C64AC">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95A795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06415D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8DA0F9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FBDFAF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3A304A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47E1F6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2A41F51">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6648E8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14E69B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DD00A4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18FA6F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08045A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E268B0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E191CC6">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8BA8D9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D5477F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10E257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439582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A9520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B066C0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F98E49E">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56E955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7BA12C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835B10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05E33A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D71A1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9EC886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161818F">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A7CDF0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491E0C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7326D6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9CEFDA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873716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8916E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35085B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4E29EE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D8208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DE8514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3502AA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2DD8D9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09E14F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5CAF5FD">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40D26E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7F23EF5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D93C90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F2F02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CB846A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A78073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8D3A9A6">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6DD418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75D7B5B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EDADD6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3CB7DB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11DD33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CEF1EC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ED5DD7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DB675B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132BF1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DD7AC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B7C210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66D3F2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E248A1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46FC215">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DE325F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CEEC4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EEDFAC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421462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A47B6D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821D61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6A07EB2D">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14:paraId="70D6200F">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2）对磋商文件中技术条款按上列格式逐条说明。</w:t>
      </w:r>
    </w:p>
    <w:p w14:paraId="05B8E632">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供应商声明：表中未列全的技术条款，我方均表示完全响应磋商文件技术条款的所有要求。</w:t>
      </w:r>
    </w:p>
    <w:p w14:paraId="1D7E01D5">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4ED65A0C">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4FF08AAB">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264D8FA4">
      <w:pPr>
        <w:pStyle w:val="5"/>
        <w:spacing w:line="360" w:lineRule="auto"/>
        <w:ind w:firstLine="0"/>
        <w:rPr>
          <w:rFonts w:hAnsi="宋体"/>
          <w:bCs/>
          <w:color w:val="000000" w:themeColor="text1"/>
          <w:szCs w:val="21"/>
          <w:highlight w:val="none"/>
          <w14:textFill>
            <w14:solidFill>
              <w14:schemeClr w14:val="tx1"/>
            </w14:solidFill>
          </w14:textFill>
        </w:rPr>
      </w:pPr>
    </w:p>
    <w:p w14:paraId="255171BC">
      <w:pPr>
        <w:pStyle w:val="3"/>
        <w:numPr>
          <w:ilvl w:val="1"/>
          <w:numId w:val="0"/>
        </w:numPr>
        <w:tabs>
          <w:tab w:val="left" w:pos="420"/>
        </w:tabs>
        <w:spacing w:before="200" w:after="200" w:line="360" w:lineRule="auto"/>
        <w:ind w:left="420" w:hanging="420"/>
        <w:rPr>
          <w:rFonts w:ascii="宋体" w:hAnsi="宋体"/>
          <w:color w:val="000000" w:themeColor="text1"/>
          <w:highlight w:val="none"/>
          <w14:textFill>
            <w14:solidFill>
              <w14:schemeClr w14:val="tx1"/>
            </w14:solidFill>
          </w14:textFill>
        </w:rPr>
      </w:pPr>
      <w:bookmarkStart w:id="324" w:name="_Toc31401"/>
      <w:r>
        <w:rPr>
          <w:rFonts w:hint="eastAsia" w:ascii="宋体" w:hAnsi="宋体"/>
          <w:color w:val="000000" w:themeColor="text1"/>
          <w:sz w:val="28"/>
          <w:szCs w:val="28"/>
          <w:highlight w:val="none"/>
          <w14:textFill>
            <w14:solidFill>
              <w14:schemeClr w14:val="tx1"/>
            </w14:solidFill>
          </w14:textFill>
        </w:rPr>
        <w:t>附件六：同类业绩一览表</w:t>
      </w:r>
      <w:bookmarkEnd w:id="324"/>
    </w:p>
    <w:p w14:paraId="602CC240">
      <w:pPr>
        <w:pStyle w:val="5"/>
        <w:rPr>
          <w:color w:val="000000" w:themeColor="text1"/>
          <w:highlight w:val="none"/>
          <w14:textFill>
            <w14:solidFill>
              <w14:schemeClr w14:val="tx1"/>
            </w14:solidFill>
          </w14:textFill>
        </w:rPr>
      </w:pPr>
    </w:p>
    <w:p w14:paraId="5D7716F5">
      <w:pPr>
        <w:pStyle w:val="5"/>
        <w:spacing w:line="360" w:lineRule="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 xml:space="preserve">项目编号: </w:t>
      </w:r>
      <w:r>
        <w:rPr>
          <w:rFonts w:hint="eastAsia"/>
          <w:b/>
          <w:bCs/>
          <w:color w:val="000000" w:themeColor="text1"/>
          <w:sz w:val="21"/>
          <w:szCs w:val="21"/>
          <w:highlight w:val="none"/>
          <w:u w:val="single"/>
          <w:lang w:eastAsia="zh-CN"/>
          <w14:textFill>
            <w14:solidFill>
              <w14:schemeClr w14:val="tx1"/>
            </w14:solidFill>
          </w14:textFill>
        </w:rPr>
        <w:t>YXCG-20251224</w:t>
      </w:r>
      <w:r>
        <w:rPr>
          <w:rFonts w:hint="eastAsia"/>
          <w:b/>
          <w:bCs/>
          <w:color w:val="000000" w:themeColor="text1"/>
          <w:sz w:val="21"/>
          <w:szCs w:val="21"/>
          <w:highlight w:val="none"/>
          <w14:textFill>
            <w14:solidFill>
              <w14:schemeClr w14:val="tx1"/>
            </w14:solidFill>
          </w14:textFill>
        </w:rPr>
        <w:t xml:space="preserve">  </w:t>
      </w:r>
    </w:p>
    <w:p w14:paraId="197AC7C7">
      <w:pPr>
        <w:pStyle w:val="5"/>
        <w:spacing w:line="360" w:lineRule="auto"/>
        <w:rPr>
          <w:rFonts w:hint="eastAsia" w:eastAsia="宋体"/>
          <w:b/>
          <w:bCs/>
          <w:color w:val="000000" w:themeColor="text1"/>
          <w:sz w:val="21"/>
          <w:szCs w:val="21"/>
          <w:highlight w:val="none"/>
          <w:u w:val="single"/>
          <w:lang w:eastAsia="zh-CN"/>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项目名称：</w:t>
      </w:r>
      <w:r>
        <w:rPr>
          <w:rFonts w:hint="eastAsia"/>
          <w:b/>
          <w:bCs/>
          <w:color w:val="000000" w:themeColor="text1"/>
          <w:sz w:val="21"/>
          <w:szCs w:val="21"/>
          <w:highlight w:val="none"/>
          <w:u w:val="single"/>
          <w:lang w:eastAsia="zh-CN"/>
          <w14:textFill>
            <w14:solidFill>
              <w14:schemeClr w14:val="tx1"/>
            </w14:solidFill>
          </w14:textFill>
        </w:rPr>
        <w:t>2025年阳江市残疾人康复中心辅助器具采购项目</w:t>
      </w:r>
    </w:p>
    <w:p w14:paraId="6CEF492B">
      <w:pPr>
        <w:pStyle w:val="5"/>
        <w:ind w:firstLine="0"/>
        <w:rPr>
          <w:b/>
          <w:bCs/>
          <w:color w:val="000000" w:themeColor="text1"/>
          <w:sz w:val="21"/>
          <w:szCs w:val="21"/>
          <w:highlight w:val="none"/>
          <w:u w:val="single"/>
          <w14:textFill>
            <w14:solidFill>
              <w14:schemeClr w14:val="tx1"/>
            </w14:solidFill>
          </w14:textFill>
        </w:rPr>
      </w:pPr>
    </w:p>
    <w:tbl>
      <w:tblPr>
        <w:tblStyle w:val="52"/>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0616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749107D7">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5C430257">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0587A701">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494599BE">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09414F9C">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成交额（元）</w:t>
            </w:r>
          </w:p>
        </w:tc>
        <w:tc>
          <w:tcPr>
            <w:tcW w:w="1233" w:type="dxa"/>
            <w:vAlign w:val="center"/>
          </w:tcPr>
          <w:p w14:paraId="33367C42">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4D47489F">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03935284">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95BAB7F">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3F58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15EBD72">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5202130B">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2461B3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483A55F">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EA1A8D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35B9FB5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526567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397DAE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6BF80CB">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378D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24D434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0350D88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5ACA49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6BF65E0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337F37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EEF505D">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4A7CEA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11D67EC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C291AB2">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4C0A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10E5F9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0E878EA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1B7CFD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14A03C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4B66650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7FB52BA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3B5A6A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3038C1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9293A1C">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0508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A2FACD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E61B58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6FF729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04C8511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2FBF21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B8E5EE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A771A7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588CF8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D3351A4">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3A09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CEA932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68BFD6E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7B9293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83DD9B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22D2AE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323DEF3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B47795D">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DFD9D4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D553D9B">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685C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E2D1C6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946746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40344F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AD673C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2F3A0A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BD9288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99A22F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258DF6F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5941AC2">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5199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A63B72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C1CB40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96FA66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948EDF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3E9E50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E2C32F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6612F9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ED5D3B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8375007">
            <w:pPr>
              <w:pStyle w:val="5"/>
              <w:snapToGrid w:val="0"/>
              <w:jc w:val="center"/>
              <w:rPr>
                <w:rFonts w:hAnsi="宋体"/>
                <w:bCs/>
                <w:color w:val="000000" w:themeColor="text1"/>
                <w:kern w:val="2"/>
                <w:sz w:val="21"/>
                <w:szCs w:val="24"/>
                <w:highlight w:val="none"/>
                <w14:textFill>
                  <w14:solidFill>
                    <w14:schemeClr w14:val="tx1"/>
                  </w14:solidFill>
                </w14:textFill>
              </w:rPr>
            </w:pPr>
          </w:p>
        </w:tc>
      </w:tr>
    </w:tbl>
    <w:p w14:paraId="0232E085">
      <w:pPr>
        <w:pStyle w:val="5"/>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注：如本表格式内容不能满足需要，供应商可自行划表填写，但必须体现以上内容。</w:t>
      </w:r>
    </w:p>
    <w:p w14:paraId="1B800C42">
      <w:pPr>
        <w:pStyle w:val="5"/>
        <w:ind w:firstLine="0"/>
        <w:rPr>
          <w:rFonts w:hAnsi="宋体"/>
          <w:bCs/>
          <w:color w:val="000000" w:themeColor="text1"/>
          <w:sz w:val="21"/>
          <w:highlight w:val="none"/>
          <w14:textFill>
            <w14:solidFill>
              <w14:schemeClr w14:val="tx1"/>
            </w14:solidFill>
          </w14:textFill>
        </w:rPr>
      </w:pPr>
    </w:p>
    <w:p w14:paraId="399DA58E">
      <w:pPr>
        <w:pStyle w:val="5"/>
        <w:ind w:firstLine="0"/>
        <w:rPr>
          <w:rFonts w:hAnsi="宋体"/>
          <w:bCs/>
          <w:color w:val="000000" w:themeColor="text1"/>
          <w:sz w:val="21"/>
          <w:highlight w:val="none"/>
          <w14:textFill>
            <w14:solidFill>
              <w14:schemeClr w14:val="tx1"/>
            </w14:solidFill>
          </w14:textFill>
        </w:rPr>
      </w:pPr>
    </w:p>
    <w:p w14:paraId="40A02A0C">
      <w:pPr>
        <w:pStyle w:val="5"/>
        <w:ind w:firstLine="0"/>
        <w:rPr>
          <w:rFonts w:hAnsi="宋体"/>
          <w:bCs/>
          <w:color w:val="000000" w:themeColor="text1"/>
          <w:sz w:val="21"/>
          <w:highlight w:val="none"/>
          <w14:textFill>
            <w14:solidFill>
              <w14:schemeClr w14:val="tx1"/>
            </w14:solidFill>
          </w14:textFill>
        </w:rPr>
      </w:pPr>
    </w:p>
    <w:p w14:paraId="24F44484">
      <w:pPr>
        <w:pStyle w:val="5"/>
        <w:ind w:firstLine="0"/>
        <w:rPr>
          <w:rFonts w:hAnsi="宋体"/>
          <w:bCs/>
          <w:color w:val="000000" w:themeColor="text1"/>
          <w:sz w:val="21"/>
          <w:highlight w:val="none"/>
          <w14:textFill>
            <w14:solidFill>
              <w14:schemeClr w14:val="tx1"/>
            </w14:solidFill>
          </w14:textFill>
        </w:rPr>
      </w:pPr>
    </w:p>
    <w:p w14:paraId="3020D5F4">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29DAED9A">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2F84F9B2">
      <w:pPr>
        <w:pStyle w:val="5"/>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38CEE79D">
      <w:pPr>
        <w:pStyle w:val="5"/>
        <w:ind w:firstLine="0"/>
        <w:rPr>
          <w:rFonts w:hAnsi="宋体"/>
          <w:bCs/>
          <w:color w:val="000000" w:themeColor="text1"/>
          <w:sz w:val="21"/>
          <w:szCs w:val="21"/>
          <w:highlight w:val="none"/>
          <w14:textFill>
            <w14:solidFill>
              <w14:schemeClr w14:val="tx1"/>
            </w14:solidFill>
          </w14:textFill>
        </w:rPr>
      </w:pPr>
    </w:p>
    <w:p w14:paraId="047AE84B">
      <w:pPr>
        <w:pStyle w:val="5"/>
        <w:ind w:firstLine="0"/>
        <w:rPr>
          <w:rFonts w:hAnsi="宋体"/>
          <w:bCs/>
          <w:color w:val="000000" w:themeColor="text1"/>
          <w:sz w:val="21"/>
          <w:szCs w:val="21"/>
          <w:highlight w:val="none"/>
          <w14:textFill>
            <w14:solidFill>
              <w14:schemeClr w14:val="tx1"/>
            </w14:solidFill>
          </w14:textFill>
        </w:rPr>
      </w:pPr>
    </w:p>
    <w:p w14:paraId="6544857C">
      <w:pPr>
        <w:pStyle w:val="5"/>
        <w:ind w:firstLine="0"/>
        <w:rPr>
          <w:rFonts w:hAnsi="宋体"/>
          <w:bCs/>
          <w:color w:val="000000" w:themeColor="text1"/>
          <w:sz w:val="21"/>
          <w:szCs w:val="21"/>
          <w:highlight w:val="none"/>
          <w14:textFill>
            <w14:solidFill>
              <w14:schemeClr w14:val="tx1"/>
            </w14:solidFill>
          </w14:textFill>
        </w:rPr>
      </w:pPr>
    </w:p>
    <w:p w14:paraId="078C93EA">
      <w:pPr>
        <w:pStyle w:val="5"/>
        <w:ind w:firstLine="0"/>
        <w:rPr>
          <w:rFonts w:hAnsi="宋体"/>
          <w:bCs/>
          <w:color w:val="000000" w:themeColor="text1"/>
          <w:sz w:val="21"/>
          <w:szCs w:val="21"/>
          <w:highlight w:val="none"/>
          <w14:textFill>
            <w14:solidFill>
              <w14:schemeClr w14:val="tx1"/>
            </w14:solidFill>
          </w14:textFill>
        </w:rPr>
      </w:pPr>
    </w:p>
    <w:p w14:paraId="7BD8D16A">
      <w:pPr>
        <w:pStyle w:val="5"/>
        <w:ind w:firstLine="0"/>
        <w:rPr>
          <w:rFonts w:hAnsi="宋体"/>
          <w:bCs/>
          <w:color w:val="000000" w:themeColor="text1"/>
          <w:sz w:val="21"/>
          <w:szCs w:val="21"/>
          <w:highlight w:val="none"/>
          <w14:textFill>
            <w14:solidFill>
              <w14:schemeClr w14:val="tx1"/>
            </w14:solidFill>
          </w14:textFill>
        </w:rPr>
      </w:pPr>
    </w:p>
    <w:p w14:paraId="034FFE43">
      <w:pPr>
        <w:pStyle w:val="5"/>
        <w:ind w:firstLine="0"/>
        <w:rPr>
          <w:rFonts w:hAnsi="宋体"/>
          <w:bCs/>
          <w:color w:val="000000" w:themeColor="text1"/>
          <w:sz w:val="21"/>
          <w:szCs w:val="21"/>
          <w:highlight w:val="none"/>
          <w14:textFill>
            <w14:solidFill>
              <w14:schemeClr w14:val="tx1"/>
            </w14:solidFill>
          </w14:textFill>
        </w:rPr>
      </w:pPr>
    </w:p>
    <w:p w14:paraId="4C218C9E">
      <w:pPr>
        <w:pStyle w:val="5"/>
        <w:ind w:firstLine="0"/>
        <w:rPr>
          <w:rFonts w:hAnsi="宋体"/>
          <w:bCs/>
          <w:color w:val="000000" w:themeColor="text1"/>
          <w:sz w:val="21"/>
          <w:szCs w:val="21"/>
          <w:highlight w:val="none"/>
          <w14:textFill>
            <w14:solidFill>
              <w14:schemeClr w14:val="tx1"/>
            </w14:solidFill>
          </w14:textFill>
        </w:rPr>
      </w:pPr>
    </w:p>
    <w:p w14:paraId="6188D812">
      <w:pPr>
        <w:pStyle w:val="5"/>
        <w:ind w:firstLine="0"/>
        <w:rPr>
          <w:rFonts w:hAnsi="宋体"/>
          <w:bCs/>
          <w:color w:val="000000" w:themeColor="text1"/>
          <w:sz w:val="21"/>
          <w:szCs w:val="21"/>
          <w:highlight w:val="none"/>
          <w14:textFill>
            <w14:solidFill>
              <w14:schemeClr w14:val="tx1"/>
            </w14:solidFill>
          </w14:textFill>
        </w:rPr>
      </w:pPr>
    </w:p>
    <w:p w14:paraId="6D026E66">
      <w:pPr>
        <w:pStyle w:val="5"/>
        <w:ind w:firstLine="0"/>
        <w:rPr>
          <w:rFonts w:hAnsi="宋体"/>
          <w:bCs/>
          <w:color w:val="000000" w:themeColor="text1"/>
          <w:sz w:val="21"/>
          <w:szCs w:val="21"/>
          <w:highlight w:val="none"/>
          <w14:textFill>
            <w14:solidFill>
              <w14:schemeClr w14:val="tx1"/>
            </w14:solidFill>
          </w14:textFill>
        </w:rPr>
      </w:pPr>
    </w:p>
    <w:p w14:paraId="3363ADE9">
      <w:pPr>
        <w:pStyle w:val="5"/>
        <w:ind w:firstLine="0"/>
        <w:rPr>
          <w:rFonts w:hAnsi="宋体"/>
          <w:bCs/>
          <w:color w:val="000000" w:themeColor="text1"/>
          <w:sz w:val="21"/>
          <w:szCs w:val="21"/>
          <w:highlight w:val="none"/>
          <w14:textFill>
            <w14:solidFill>
              <w14:schemeClr w14:val="tx1"/>
            </w14:solidFill>
          </w14:textFill>
        </w:rPr>
      </w:pPr>
    </w:p>
    <w:p w14:paraId="347A6D47">
      <w:pPr>
        <w:pStyle w:val="3"/>
        <w:numPr>
          <w:ilvl w:val="0"/>
          <w:numId w:val="0"/>
        </w:numPr>
        <w:spacing w:line="400" w:lineRule="exact"/>
        <w:rPr>
          <w:rFonts w:hAnsi="黑体" w:cs="黑体"/>
          <w:color w:val="000000" w:themeColor="text1"/>
          <w:sz w:val="28"/>
          <w:szCs w:val="28"/>
          <w:highlight w:val="none"/>
          <w14:textFill>
            <w14:solidFill>
              <w14:schemeClr w14:val="tx1"/>
            </w14:solidFill>
          </w14:textFill>
        </w:rPr>
      </w:pPr>
      <w:bookmarkStart w:id="325" w:name="_Toc11866431"/>
      <w:bookmarkStart w:id="326" w:name="_Toc432682754"/>
      <w:bookmarkStart w:id="327" w:name="_Toc11866689"/>
      <w:bookmarkStart w:id="328" w:name="_Toc430771089"/>
      <w:bookmarkStart w:id="329" w:name="_Toc6275"/>
      <w:bookmarkStart w:id="330" w:name="_Toc7149"/>
      <w:bookmarkStart w:id="331" w:name="_Toc432695229"/>
      <w:bookmarkStart w:id="332" w:name="_Toc333237819"/>
      <w:bookmarkStart w:id="333" w:name="_Toc102451601"/>
      <w:bookmarkStart w:id="334" w:name="_Toc350438779"/>
      <w:bookmarkStart w:id="335" w:name="_Toc339019919"/>
      <w:bookmarkStart w:id="336" w:name="_Toc339020125"/>
      <w:bookmarkStart w:id="337" w:name="_Toc340677100"/>
      <w:bookmarkStart w:id="338" w:name="_Toc342398160"/>
      <w:bookmarkStart w:id="339" w:name="_Toc336681610"/>
      <w:bookmarkStart w:id="340" w:name="_Toc341348370"/>
      <w:bookmarkStart w:id="341" w:name="_Toc342060405"/>
      <w:bookmarkStart w:id="342" w:name="_Toc330460016"/>
      <w:bookmarkStart w:id="343" w:name="_Toc350756480"/>
      <w:bookmarkStart w:id="344" w:name="_Toc365967105"/>
      <w:bookmarkStart w:id="345" w:name="_Toc339362330"/>
      <w:bookmarkStart w:id="346" w:name="_Toc332206739"/>
      <w:bookmarkStart w:id="347" w:name="_Toc333238664"/>
      <w:bookmarkStart w:id="348" w:name="_Toc333935376"/>
      <w:bookmarkStart w:id="349" w:name="_Toc333237708"/>
      <w:bookmarkStart w:id="350" w:name="_Toc342312473"/>
      <w:bookmarkStart w:id="351" w:name="_Toc340672899"/>
      <w:bookmarkStart w:id="352" w:name="_Toc365985211"/>
      <w:bookmarkStart w:id="353" w:name="_Toc332270377"/>
      <w:bookmarkStart w:id="354" w:name="_Toc339441117"/>
      <w:bookmarkStart w:id="355" w:name="_Toc343247130"/>
      <w:bookmarkStart w:id="356" w:name="_Toc343612950"/>
      <w:bookmarkStart w:id="357" w:name="_Toc366072562"/>
      <w:bookmarkStart w:id="358" w:name="_Toc337632388"/>
      <w:bookmarkStart w:id="359" w:name="_Toc340507472"/>
      <w:bookmarkStart w:id="360" w:name="_Toc333935717"/>
      <w:bookmarkStart w:id="361" w:name="_Toc342296791"/>
      <w:bookmarkStart w:id="362" w:name="_Toc331684072"/>
      <w:bookmarkStart w:id="363" w:name="_Toc331512931"/>
      <w:bookmarkStart w:id="364" w:name="_Toc345312627"/>
      <w:bookmarkStart w:id="365" w:name="_Toc339020045"/>
      <w:bookmarkStart w:id="366" w:name="_Toc343248448"/>
      <w:bookmarkStart w:id="367" w:name="_Toc339020263"/>
      <w:bookmarkStart w:id="368" w:name="_Toc336681965"/>
      <w:r>
        <w:rPr>
          <w:rFonts w:hint="eastAsia"/>
          <w:color w:val="000000" w:themeColor="text1"/>
          <w:sz w:val="28"/>
          <w:szCs w:val="28"/>
          <w:highlight w:val="none"/>
          <w14:textFill>
            <w14:solidFill>
              <w14:schemeClr w14:val="tx1"/>
            </w14:solidFill>
          </w14:textFill>
        </w:rPr>
        <w:t>附件七：</w:t>
      </w:r>
      <w:r>
        <w:rPr>
          <w:rFonts w:hint="eastAsia" w:hAnsi="黑体" w:cs="黑体"/>
          <w:color w:val="000000" w:themeColor="text1"/>
          <w:sz w:val="28"/>
          <w:szCs w:val="28"/>
          <w:highlight w:val="none"/>
          <w14:textFill>
            <w14:solidFill>
              <w14:schemeClr w14:val="tx1"/>
            </w14:solidFill>
          </w14:textFill>
        </w:rPr>
        <w:t>中小微企业声明函</w:t>
      </w:r>
      <w:bookmarkEnd w:id="325"/>
      <w:bookmarkEnd w:id="326"/>
      <w:bookmarkEnd w:id="327"/>
      <w:bookmarkEnd w:id="328"/>
      <w:bookmarkEnd w:id="329"/>
      <w:bookmarkEnd w:id="330"/>
      <w:bookmarkEnd w:id="331"/>
    </w:p>
    <w:p w14:paraId="24CAA112">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5D9D7C3C">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31FC10AD">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2C6FA5DE">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7FA4F642">
      <w:pPr>
        <w:spacing w:line="440" w:lineRule="exact"/>
        <w:rPr>
          <w:rFonts w:ascii="宋体"/>
          <w:color w:val="000000" w:themeColor="text1"/>
          <w:highlight w:val="none"/>
          <w14:textFill>
            <w14:solidFill>
              <w14:schemeClr w14:val="tx1"/>
            </w14:solidFill>
          </w14:textFill>
        </w:rPr>
      </w:pPr>
    </w:p>
    <w:p w14:paraId="2A761D50">
      <w:pPr>
        <w:spacing w:line="440" w:lineRule="exact"/>
        <w:rPr>
          <w:rFonts w:ascii="宋体"/>
          <w:color w:val="000000" w:themeColor="text1"/>
          <w:highlight w:val="none"/>
          <w14:textFill>
            <w14:solidFill>
              <w14:schemeClr w14:val="tx1"/>
            </w14:solidFill>
          </w14:textFill>
        </w:rPr>
      </w:pPr>
    </w:p>
    <w:p w14:paraId="6FBE849D">
      <w:pPr>
        <w:spacing w:line="440" w:lineRule="exact"/>
        <w:rPr>
          <w:rFonts w:ascii="宋体"/>
          <w:color w:val="000000" w:themeColor="text1"/>
          <w:highlight w:val="none"/>
          <w14:textFill>
            <w14:solidFill>
              <w14:schemeClr w14:val="tx1"/>
            </w14:solidFill>
          </w14:textFill>
        </w:rPr>
      </w:pPr>
    </w:p>
    <w:p w14:paraId="74BA54CF">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4E8B64FC">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76A84D00">
      <w:pPr>
        <w:pStyle w:val="5"/>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64595082">
      <w:pPr>
        <w:spacing w:line="440" w:lineRule="exact"/>
        <w:rPr>
          <w:rFonts w:ascii="宋体"/>
          <w:color w:val="000000" w:themeColor="text1"/>
          <w:highlight w:val="none"/>
          <w14:textFill>
            <w14:solidFill>
              <w14:schemeClr w14:val="tx1"/>
            </w14:solidFill>
          </w14:textFill>
        </w:rPr>
      </w:pPr>
    </w:p>
    <w:p w14:paraId="504CF034">
      <w:pPr>
        <w:spacing w:line="440" w:lineRule="exact"/>
        <w:jc w:val="center"/>
        <w:rPr>
          <w:rFonts w:ascii="宋体"/>
          <w:color w:val="000000" w:themeColor="text1"/>
          <w:highlight w:val="none"/>
          <w14:textFill>
            <w14:solidFill>
              <w14:schemeClr w14:val="tx1"/>
            </w14:solidFill>
          </w14:textFill>
        </w:rPr>
      </w:pPr>
    </w:p>
    <w:p w14:paraId="3D1F9B6C">
      <w:pPr>
        <w:spacing w:line="440" w:lineRule="exact"/>
        <w:jc w:val="center"/>
        <w:rPr>
          <w:rFonts w:ascii="宋体"/>
          <w:color w:val="000000" w:themeColor="text1"/>
          <w:highlight w:val="none"/>
          <w14:textFill>
            <w14:solidFill>
              <w14:schemeClr w14:val="tx1"/>
            </w14:solidFill>
          </w14:textFill>
        </w:rPr>
      </w:pPr>
    </w:p>
    <w:p w14:paraId="28340E89">
      <w:pPr>
        <w:spacing w:line="440" w:lineRule="exact"/>
        <w:jc w:val="center"/>
        <w:rPr>
          <w:rFonts w:ascii="宋体"/>
          <w:color w:val="000000" w:themeColor="text1"/>
          <w:highlight w:val="none"/>
          <w14:textFill>
            <w14:solidFill>
              <w14:schemeClr w14:val="tx1"/>
            </w14:solidFill>
          </w14:textFill>
        </w:rPr>
      </w:pPr>
    </w:p>
    <w:p w14:paraId="15C0E077">
      <w:pPr>
        <w:spacing w:line="440" w:lineRule="exact"/>
        <w:jc w:val="center"/>
        <w:rPr>
          <w:rFonts w:ascii="宋体"/>
          <w:color w:val="000000" w:themeColor="text1"/>
          <w:highlight w:val="none"/>
          <w14:textFill>
            <w14:solidFill>
              <w14:schemeClr w14:val="tx1"/>
            </w14:solidFill>
          </w14:textFill>
        </w:rPr>
      </w:pPr>
    </w:p>
    <w:p w14:paraId="322C9797">
      <w:pPr>
        <w:spacing w:line="440" w:lineRule="exact"/>
        <w:jc w:val="center"/>
        <w:rPr>
          <w:rFonts w:ascii="宋体"/>
          <w:color w:val="000000" w:themeColor="text1"/>
          <w:highlight w:val="none"/>
          <w14:textFill>
            <w14:solidFill>
              <w14:schemeClr w14:val="tx1"/>
            </w14:solidFill>
          </w14:textFill>
        </w:rPr>
      </w:pPr>
    </w:p>
    <w:p w14:paraId="1E7F4C60">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214EC1F3">
      <w:pPr>
        <w:pStyle w:val="5"/>
        <w:rPr>
          <w:color w:val="000000" w:themeColor="text1"/>
          <w:highlight w:val="none"/>
          <w14:textFill>
            <w14:solidFill>
              <w14:schemeClr w14:val="tx1"/>
            </w14:solidFill>
          </w14:textFill>
        </w:rPr>
      </w:pPr>
    </w:p>
    <w:p w14:paraId="4339F613">
      <w:pPr>
        <w:pStyle w:val="5"/>
        <w:rPr>
          <w:color w:val="000000" w:themeColor="text1"/>
          <w:highlight w:val="none"/>
          <w14:textFill>
            <w14:solidFill>
              <w14:schemeClr w14:val="tx1"/>
            </w14:solidFill>
          </w14:textFill>
        </w:rPr>
      </w:pPr>
    </w:p>
    <w:p w14:paraId="623D494F">
      <w:pPr>
        <w:pStyle w:val="5"/>
        <w:rPr>
          <w:color w:val="000000" w:themeColor="text1"/>
          <w:highlight w:val="none"/>
          <w14:textFill>
            <w14:solidFill>
              <w14:schemeClr w14:val="tx1"/>
            </w14:solidFill>
          </w14:textFill>
        </w:rPr>
      </w:pPr>
    </w:p>
    <w:p w14:paraId="660D4435">
      <w:pPr>
        <w:pStyle w:val="5"/>
        <w:rPr>
          <w:color w:val="000000" w:themeColor="text1"/>
          <w:highlight w:val="none"/>
          <w14:textFill>
            <w14:solidFill>
              <w14:schemeClr w14:val="tx1"/>
            </w14:solidFill>
          </w14:textFill>
        </w:rPr>
      </w:pPr>
    </w:p>
    <w:p w14:paraId="7BD91E88">
      <w:pPr>
        <w:pStyle w:val="5"/>
        <w:rPr>
          <w:color w:val="000000" w:themeColor="text1"/>
          <w:highlight w:val="none"/>
          <w14:textFill>
            <w14:solidFill>
              <w14:schemeClr w14:val="tx1"/>
            </w14:solidFill>
          </w14:textFill>
        </w:rPr>
      </w:pPr>
    </w:p>
    <w:p w14:paraId="7F037A92">
      <w:pPr>
        <w:pStyle w:val="5"/>
        <w:ind w:firstLine="0"/>
        <w:rPr>
          <w:color w:val="000000" w:themeColor="text1"/>
          <w:highlight w:val="none"/>
          <w14:textFill>
            <w14:solidFill>
              <w14:schemeClr w14:val="tx1"/>
            </w14:solidFill>
          </w14:textFill>
        </w:rPr>
      </w:pPr>
    </w:p>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14:paraId="2BA4F382">
      <w:pPr>
        <w:pStyle w:val="3"/>
        <w:keepLines w:val="0"/>
        <w:numPr>
          <w:ilvl w:val="0"/>
          <w:numId w:val="0"/>
        </w:numPr>
        <w:tabs>
          <w:tab w:val="left" w:pos="851"/>
        </w:tabs>
        <w:spacing w:before="0" w:after="0" w:line="360" w:lineRule="auto"/>
        <w:rPr>
          <w:rFonts w:ascii="宋体"/>
          <w:color w:val="000000" w:themeColor="text1"/>
          <w:sz w:val="28"/>
          <w:szCs w:val="28"/>
          <w:highlight w:val="none"/>
          <w14:textFill>
            <w14:solidFill>
              <w14:schemeClr w14:val="tx1"/>
            </w14:solidFill>
          </w14:textFill>
        </w:rPr>
      </w:pPr>
      <w:bookmarkStart w:id="369" w:name="_Toc11866690"/>
      <w:bookmarkStart w:id="370" w:name="_Toc11866432"/>
      <w:bookmarkStart w:id="371" w:name="_Toc32373"/>
      <w:bookmarkStart w:id="372" w:name="_Toc20242"/>
      <w:bookmarkStart w:id="373" w:name="_Toc28623"/>
      <w:r>
        <w:rPr>
          <w:rFonts w:hint="eastAsia"/>
          <w:color w:val="000000" w:themeColor="text1"/>
          <w:sz w:val="28"/>
          <w:szCs w:val="28"/>
          <w:highlight w:val="none"/>
          <w14:textFill>
            <w14:solidFill>
              <w14:schemeClr w14:val="tx1"/>
            </w14:solidFill>
          </w14:textFill>
        </w:rPr>
        <w:t>附件八：</w:t>
      </w:r>
      <w:r>
        <w:rPr>
          <w:rFonts w:hint="eastAsia" w:hAnsi="黑体" w:cs="黑体"/>
          <w:color w:val="000000" w:themeColor="text1"/>
          <w:sz w:val="28"/>
          <w:szCs w:val="28"/>
          <w:highlight w:val="none"/>
          <w14:textFill>
            <w14:solidFill>
              <w14:schemeClr w14:val="tx1"/>
            </w14:solidFill>
          </w14:textFill>
        </w:rPr>
        <w:t>残疾人福利性单位声明函</w:t>
      </w:r>
      <w:bookmarkEnd w:id="369"/>
      <w:bookmarkEnd w:id="370"/>
      <w:bookmarkEnd w:id="371"/>
      <w:bookmarkEnd w:id="372"/>
      <w:bookmarkEnd w:id="373"/>
    </w:p>
    <w:p w14:paraId="436375D8">
      <w:pPr>
        <w:spacing w:line="360" w:lineRule="auto"/>
        <w:jc w:val="center"/>
        <w:rPr>
          <w:rFonts w:ascii="宋体" w:hAnsi="宋体"/>
          <w:b/>
          <w:color w:val="000000" w:themeColor="text1"/>
          <w:sz w:val="24"/>
          <w:highlight w:val="none"/>
          <w14:textFill>
            <w14:solidFill>
              <w14:schemeClr w14:val="tx1"/>
            </w14:solidFill>
          </w14:textFill>
        </w:rPr>
      </w:pPr>
    </w:p>
    <w:p w14:paraId="63C3AD02">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5A521FD2">
      <w:pPr>
        <w:spacing w:line="360" w:lineRule="auto"/>
        <w:jc w:val="center"/>
        <w:rPr>
          <w:rFonts w:ascii="宋体" w:hAnsi="宋体"/>
          <w:b/>
          <w:color w:val="000000" w:themeColor="text1"/>
          <w:sz w:val="24"/>
          <w:highlight w:val="none"/>
          <w14:textFill>
            <w14:solidFill>
              <w14:schemeClr w14:val="tx1"/>
            </w14:solidFill>
          </w14:textFill>
        </w:rPr>
      </w:pPr>
    </w:p>
    <w:p w14:paraId="747C0B89">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9DB2AE4">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2EE69A06">
      <w:pPr>
        <w:spacing w:line="360" w:lineRule="auto"/>
        <w:ind w:firstLine="420" w:firstLineChars="200"/>
        <w:rPr>
          <w:rFonts w:ascii="宋体" w:hAnsi="宋体" w:cs="宋体"/>
          <w:color w:val="000000" w:themeColor="text1"/>
          <w:highlight w:val="none"/>
          <w14:textFill>
            <w14:solidFill>
              <w14:schemeClr w14:val="tx1"/>
            </w14:solidFill>
          </w14:textFill>
        </w:rPr>
      </w:pPr>
    </w:p>
    <w:p w14:paraId="0AD206E9">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F99C22C">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253EBE1">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4E7220E">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04732DE2">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1D1E42B4">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4F83F533">
      <w:pPr>
        <w:pStyle w:val="5"/>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38FDFDC0">
      <w:pPr>
        <w:pStyle w:val="5"/>
        <w:ind w:firstLine="0"/>
        <w:rPr>
          <w:rFonts w:hAnsi="宋体"/>
          <w:bCs/>
          <w:color w:val="000000" w:themeColor="text1"/>
          <w:sz w:val="21"/>
          <w:szCs w:val="2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p>
    <w:p w14:paraId="59CF4293">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4" w:name="_Toc200414534"/>
      <w:bookmarkStart w:id="375" w:name="_Toc12878"/>
      <w:bookmarkStart w:id="376" w:name="_Toc469160804"/>
      <w:r>
        <w:rPr>
          <w:rFonts w:hint="eastAsia" w:ascii="宋体" w:hAnsi="宋体"/>
          <w:color w:val="000000" w:themeColor="text1"/>
          <w:sz w:val="28"/>
          <w:szCs w:val="28"/>
          <w:highlight w:val="none"/>
          <w14:textFill>
            <w14:solidFill>
              <w14:schemeClr w14:val="tx1"/>
            </w14:solidFill>
          </w14:textFill>
        </w:rPr>
        <w:t>附件九：成交服务费承诺</w:t>
      </w:r>
      <w:bookmarkEnd w:id="374"/>
      <w:bookmarkEnd w:id="375"/>
      <w:bookmarkEnd w:id="376"/>
    </w:p>
    <w:p w14:paraId="39B0B878">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586C5C5F">
      <w:pPr>
        <w:spacing w:line="360" w:lineRule="auto"/>
        <w:rPr>
          <w:rFonts w:ascii="宋体" w:hAnsi="宋体"/>
          <w:color w:val="000000" w:themeColor="text1"/>
          <w:szCs w:val="21"/>
          <w:highlight w:val="none"/>
          <w14:textFill>
            <w14:solidFill>
              <w14:schemeClr w14:val="tx1"/>
            </w14:solidFill>
          </w14:textFill>
        </w:rPr>
      </w:pPr>
    </w:p>
    <w:p w14:paraId="33A984C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b/>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磋商项目（</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14:paraId="573D21D9">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1.若我方成交，将严格遵照本项目磋商文件的规定向代理采购机构缴纳成交服务费。</w:t>
      </w:r>
    </w:p>
    <w:p w14:paraId="79F2946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2.若我方成交后拒绝如数缴纳或未按本项目磋商文件规定的期限缴纳成交服务费，则视为我方自动放弃该成交结果，贵方有权重新确定成交结果，我方对此无任何异议。</w:t>
      </w:r>
    </w:p>
    <w:p w14:paraId="1F11E5A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33559BC4">
      <w:pPr>
        <w:spacing w:line="360" w:lineRule="auto"/>
        <w:ind w:firstLine="420" w:firstLineChars="200"/>
        <w:rPr>
          <w:rFonts w:ascii="宋体" w:hAnsi="宋体"/>
          <w:color w:val="000000" w:themeColor="text1"/>
          <w:szCs w:val="21"/>
          <w:highlight w:val="none"/>
          <w14:textFill>
            <w14:solidFill>
              <w14:schemeClr w14:val="tx1"/>
            </w14:solidFill>
          </w14:textFill>
        </w:rPr>
      </w:pPr>
    </w:p>
    <w:p w14:paraId="555B4785">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41F648D5">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4B41FB8B">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E7DBBBA">
      <w:pPr>
        <w:spacing w:line="360" w:lineRule="auto"/>
        <w:ind w:right="-384" w:rightChars="-183"/>
        <w:rPr>
          <w:rFonts w:ascii="宋体" w:hAnsi="宋体"/>
          <w:bCs/>
          <w:color w:val="000000" w:themeColor="text1"/>
          <w:highlight w:val="none"/>
          <w:u w:val="single"/>
          <w14:textFill>
            <w14:solidFill>
              <w14:schemeClr w14:val="tx1"/>
            </w14:solidFill>
          </w14:textFill>
        </w:rPr>
      </w:pPr>
    </w:p>
    <w:p w14:paraId="62EED5AA">
      <w:pPr>
        <w:spacing w:line="360" w:lineRule="auto"/>
        <w:ind w:right="-384" w:rightChars="-183"/>
        <w:rPr>
          <w:rFonts w:ascii="宋体" w:hAnsi="宋体"/>
          <w:bCs/>
          <w:color w:val="000000" w:themeColor="text1"/>
          <w:highlight w:val="none"/>
          <w:u w:val="single"/>
          <w14:textFill>
            <w14:solidFill>
              <w14:schemeClr w14:val="tx1"/>
            </w14:solidFill>
          </w14:textFill>
        </w:rPr>
      </w:pPr>
    </w:p>
    <w:p w14:paraId="76D020A4">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4C65620">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2D32B4C">
      <w:pPr>
        <w:spacing w:line="360" w:lineRule="auto"/>
        <w:ind w:right="-384" w:rightChars="-183"/>
        <w:rPr>
          <w:rFonts w:ascii="宋体" w:hAnsi="宋体"/>
          <w:bCs/>
          <w:color w:val="000000" w:themeColor="text1"/>
          <w:highlight w:val="none"/>
          <w:u w:val="single"/>
          <w14:textFill>
            <w14:solidFill>
              <w14:schemeClr w14:val="tx1"/>
            </w14:solidFill>
          </w14:textFill>
        </w:rPr>
      </w:pPr>
    </w:p>
    <w:p w14:paraId="1FD5EB03">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3928CB4">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A8635E9">
      <w:pPr>
        <w:spacing w:line="360" w:lineRule="auto"/>
        <w:ind w:right="-384" w:rightChars="-183"/>
        <w:rPr>
          <w:rFonts w:ascii="宋体" w:hAnsi="宋体"/>
          <w:bCs/>
          <w:color w:val="000000" w:themeColor="text1"/>
          <w:highlight w:val="none"/>
          <w:u w:val="single"/>
          <w14:textFill>
            <w14:solidFill>
              <w14:schemeClr w14:val="tx1"/>
            </w14:solidFill>
          </w14:textFill>
        </w:rPr>
      </w:pPr>
    </w:p>
    <w:p w14:paraId="45B700B7">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811E38C">
      <w:pPr>
        <w:spacing w:line="360" w:lineRule="auto"/>
        <w:ind w:right="-384" w:rightChars="-183"/>
        <w:rPr>
          <w:rFonts w:ascii="宋体" w:hAnsi="宋体"/>
          <w:bCs/>
          <w:color w:val="000000" w:themeColor="text1"/>
          <w:highlight w:val="none"/>
          <w:u w:val="single"/>
          <w14:textFill>
            <w14:solidFill>
              <w14:schemeClr w14:val="tx1"/>
            </w14:solidFill>
          </w14:textFill>
        </w:rPr>
      </w:pPr>
    </w:p>
    <w:p w14:paraId="444C0565">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2EFF5BA">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4310D69">
      <w:pPr>
        <w:spacing w:line="360" w:lineRule="auto"/>
        <w:ind w:right="-384" w:rightChars="-183"/>
        <w:rPr>
          <w:rFonts w:ascii="宋体" w:hAnsi="宋体"/>
          <w:bCs/>
          <w:color w:val="000000" w:themeColor="text1"/>
          <w:highlight w:val="none"/>
          <w:u w:val="single"/>
          <w14:textFill>
            <w14:solidFill>
              <w14:schemeClr w14:val="tx1"/>
            </w14:solidFill>
          </w14:textFill>
        </w:rPr>
      </w:pPr>
    </w:p>
    <w:p w14:paraId="1EDAA2B4">
      <w:pPr>
        <w:spacing w:line="360" w:lineRule="auto"/>
        <w:ind w:right="-384" w:rightChars="-183"/>
        <w:rPr>
          <w:rFonts w:ascii="宋体" w:hAnsi="宋体"/>
          <w:bCs/>
          <w:color w:val="000000" w:themeColor="text1"/>
          <w:highlight w:val="none"/>
          <w:u w:val="single"/>
          <w14:textFill>
            <w14:solidFill>
              <w14:schemeClr w14:val="tx1"/>
            </w14:solidFill>
          </w14:textFill>
        </w:rPr>
      </w:pPr>
    </w:p>
    <w:p w14:paraId="59CFDE2E">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7" w:name="_Toc200414535"/>
      <w:bookmarkStart w:id="378" w:name="_Toc16603"/>
      <w:bookmarkStart w:id="379" w:name="_Toc469160805"/>
      <w:r>
        <w:rPr>
          <w:rFonts w:hint="eastAsia" w:ascii="宋体" w:hAnsi="宋体"/>
          <w:color w:val="000000" w:themeColor="text1"/>
          <w:sz w:val="28"/>
          <w:szCs w:val="28"/>
          <w:highlight w:val="none"/>
          <w14:textFill>
            <w14:solidFill>
              <w14:schemeClr w14:val="tx1"/>
            </w14:solidFill>
          </w14:textFill>
        </w:rPr>
        <w:t>附件十：磋商供应商提交的其他资料</w:t>
      </w:r>
      <w:bookmarkEnd w:id="377"/>
      <w:bookmarkEnd w:id="378"/>
      <w:bookmarkEnd w:id="379"/>
    </w:p>
    <w:p w14:paraId="1E0ED8E5">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YXCG-20251224</w:t>
      </w:r>
      <w:r>
        <w:rPr>
          <w:rFonts w:hint="eastAsia" w:ascii="宋体" w:hAnsi="宋体"/>
          <w:b/>
          <w:bCs/>
          <w:caps/>
          <w:color w:val="000000" w:themeColor="text1"/>
          <w:szCs w:val="21"/>
          <w:highlight w:val="none"/>
          <w:u w:val="single"/>
          <w14:textFill>
            <w14:solidFill>
              <w14:schemeClr w14:val="tx1"/>
            </w14:solidFill>
          </w14:textFill>
        </w:rPr>
        <w:t xml:space="preserve">  </w:t>
      </w:r>
    </w:p>
    <w:p w14:paraId="514D2CD7">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2025年阳江市残疾人康复中心辅助器具采购项目</w:t>
      </w:r>
      <w:r>
        <w:rPr>
          <w:rFonts w:hint="eastAsia" w:ascii="宋体" w:hAnsi="宋体"/>
          <w:b/>
          <w:bCs/>
          <w:color w:val="000000" w:themeColor="text1"/>
          <w:szCs w:val="21"/>
          <w:highlight w:val="none"/>
          <w:u w:val="single"/>
          <w14:textFill>
            <w14:solidFill>
              <w14:schemeClr w14:val="tx1"/>
            </w14:solidFill>
          </w14:textFill>
        </w:rPr>
        <w:t xml:space="preserve"> </w:t>
      </w:r>
    </w:p>
    <w:p w14:paraId="030EBF0E">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14:paraId="4BE124BE">
      <w:pPr>
        <w:pStyle w:val="5"/>
        <w:spacing w:line="360" w:lineRule="auto"/>
        <w:rPr>
          <w:rFonts w:hAnsi="宋体"/>
          <w:color w:val="000000" w:themeColor="text1"/>
          <w:sz w:val="21"/>
          <w:szCs w:val="21"/>
          <w:highlight w:val="none"/>
          <w14:textFill>
            <w14:solidFill>
              <w14:schemeClr w14:val="tx1"/>
            </w14:solidFill>
          </w14:textFill>
        </w:rPr>
      </w:pPr>
    </w:p>
    <w:p w14:paraId="70212FCB">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本节无格式要求，供应商可根据自身实际情况以及磋商文件规定的“磋商采购项目要求”等进行编制。</w:t>
      </w:r>
    </w:p>
    <w:p w14:paraId="4F9ADD1A">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一、</w:t>
      </w:r>
    </w:p>
    <w:p w14:paraId="30721B54">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二、</w:t>
      </w:r>
    </w:p>
    <w:p w14:paraId="63B07694">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三、</w:t>
      </w:r>
      <w:r>
        <w:rPr>
          <w:rFonts w:hAnsi="宋体"/>
          <w:bCs/>
          <w:color w:val="000000" w:themeColor="text1"/>
          <w:sz w:val="21"/>
          <w:szCs w:val="21"/>
          <w:highlight w:val="none"/>
          <w14:textFill>
            <w14:solidFill>
              <w14:schemeClr w14:val="tx1"/>
            </w14:solidFill>
          </w14:textFill>
        </w:rPr>
        <w:t>...</w:t>
      </w:r>
    </w:p>
    <w:p w14:paraId="5C0F2111">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四、</w:t>
      </w:r>
      <w:r>
        <w:rPr>
          <w:rFonts w:hAnsi="宋体"/>
          <w:bCs/>
          <w:color w:val="000000" w:themeColor="text1"/>
          <w:sz w:val="21"/>
          <w:szCs w:val="21"/>
          <w:highlight w:val="none"/>
          <w14:textFill>
            <w14:solidFill>
              <w14:schemeClr w14:val="tx1"/>
            </w14:solidFill>
          </w14:textFill>
        </w:rPr>
        <w:t>...</w:t>
      </w:r>
    </w:p>
    <w:p w14:paraId="5D3D2C5B">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23BD00F1">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60B1A51E">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CACF350">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016585CA">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7C57C2B">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73731CC">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7D11F7E0">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17C29D15">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F38A176">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39ADA55">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DE1F66A">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02E7CF6">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728B9BFC">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1629D269">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EC17CBE">
      <w:pPr>
        <w:pStyle w:val="5"/>
        <w:spacing w:line="360" w:lineRule="auto"/>
        <w:rPr>
          <w:rFonts w:hAnsi="宋体"/>
          <w:color w:val="000000" w:themeColor="text1"/>
          <w:szCs w:val="21"/>
          <w:highlight w:val="none"/>
          <w14:textFill>
            <w14:solidFill>
              <w14:schemeClr w14:val="tx1"/>
            </w14:solidFill>
          </w14:textFill>
        </w:rPr>
      </w:pPr>
    </w:p>
    <w:p w14:paraId="65CD3402">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14:paraId="7B14A000">
      <w:pPr>
        <w:pStyle w:val="5"/>
        <w:spacing w:line="360" w:lineRule="auto"/>
        <w:rPr>
          <w:rFonts w:hAnsi="宋体"/>
          <w:color w:val="000000" w:themeColor="text1"/>
          <w:highlight w:val="none"/>
          <w14:textFill>
            <w14:solidFill>
              <w14:schemeClr w14:val="tx1"/>
            </w14:solidFill>
          </w14:textFill>
        </w:rPr>
      </w:pPr>
    </w:p>
    <w:p w14:paraId="4C3370F4">
      <w:pPr>
        <w:rPr>
          <w:rFonts w:hAnsi="宋体"/>
          <w:color w:val="000000" w:themeColor="text1"/>
          <w:highlight w:val="none"/>
          <w14:textFill>
            <w14:solidFill>
              <w14:schemeClr w14:val="tx1"/>
            </w14:solidFill>
          </w14:textFill>
        </w:rPr>
      </w:pPr>
      <w:bookmarkStart w:id="380" w:name="_Toc434832511"/>
      <w:r>
        <w:rPr>
          <w:rFonts w:hAnsi="宋体"/>
          <w:color w:val="000000" w:themeColor="text1"/>
          <w:highlight w:val="none"/>
          <w14:textFill>
            <w14:solidFill>
              <w14:schemeClr w14:val="tx1"/>
            </w14:solidFill>
          </w14:textFill>
        </w:rPr>
        <w:br w:type="page"/>
      </w:r>
    </w:p>
    <w:p w14:paraId="63ED1001">
      <w:pP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100D0E1F">
      <w:pP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25E710B5">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30F62ADB">
      <w:pPr>
        <w:rPr>
          <w:color w:val="000000" w:themeColor="text1"/>
          <w:highlight w:val="none"/>
          <w14:textFill>
            <w14:solidFill>
              <w14:schemeClr w14:val="tx1"/>
            </w14:solidFill>
          </w14:textFill>
        </w:rPr>
      </w:pPr>
    </w:p>
    <w:p w14:paraId="23B5D044">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78703F64">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62FA88F4">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42A6E590">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3EAC25C9">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78A81C9F">
      <w:pPr>
        <w:spacing w:line="560" w:lineRule="exact"/>
        <w:ind w:firstLine="560" w:firstLineChars="200"/>
        <w:jc w:val="left"/>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r>
        <w:rPr>
          <w:rFonts w:hint="eastAsia" w:ascii="仿宋" w:hAnsi="仿宋" w:eastAsia="仿宋" w:cs="仿宋"/>
          <w:color w:val="000000" w:themeColor="text1"/>
          <w:kern w:val="0"/>
          <w:sz w:val="28"/>
          <w:szCs w:val="28"/>
          <w:highlight w:val="none"/>
          <w:lang w:eastAsia="zh-CN"/>
          <w14:textFill>
            <w14:solidFill>
              <w14:schemeClr w14:val="tx1"/>
            </w14:solidFill>
          </w14:textFill>
        </w:rPr>
        <w:t>。</w:t>
      </w:r>
    </w:p>
    <w:p w14:paraId="3090D504">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5410A8A4">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39635250">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075A89B7">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7324C888">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0859C2A2">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7C8F72AE">
      <w:pPr>
        <w:pStyle w:val="5"/>
        <w:ind w:firstLine="0"/>
        <w:rPr>
          <w:rFonts w:hAnsi="宋体"/>
          <w:color w:val="000000" w:themeColor="text1"/>
          <w:highlight w:val="none"/>
          <w14:textFill>
            <w14:solidFill>
              <w14:schemeClr w14:val="tx1"/>
            </w14:solidFill>
          </w14:textFill>
        </w:rPr>
      </w:pPr>
    </w:p>
    <w:p w14:paraId="134A7F18">
      <w:pPr>
        <w:pStyle w:val="5"/>
        <w:ind w:firstLine="0"/>
        <w:rPr>
          <w:rFonts w:hAnsi="宋体"/>
          <w:color w:val="000000" w:themeColor="text1"/>
          <w:highlight w:val="none"/>
          <w14:textFill>
            <w14:solidFill>
              <w14:schemeClr w14:val="tx1"/>
            </w14:solidFill>
          </w14:textFill>
        </w:rPr>
      </w:pPr>
    </w:p>
    <w:p w14:paraId="36604F21">
      <w:pPr>
        <w:pStyle w:val="5"/>
        <w:ind w:firstLine="0"/>
        <w:rPr>
          <w:rFonts w:hAnsi="宋体"/>
          <w:color w:val="000000" w:themeColor="text1"/>
          <w:highlight w:val="none"/>
          <w14:textFill>
            <w14:solidFill>
              <w14:schemeClr w14:val="tx1"/>
            </w14:solidFill>
          </w14:textFill>
        </w:rPr>
      </w:pPr>
    </w:p>
    <w:p w14:paraId="7D36E885">
      <w:pPr>
        <w:pStyle w:val="5"/>
        <w:ind w:firstLine="0"/>
        <w:rPr>
          <w:rFonts w:hAnsi="宋体"/>
          <w:color w:val="000000" w:themeColor="text1"/>
          <w:highlight w:val="none"/>
          <w14:textFill>
            <w14:solidFill>
              <w14:schemeClr w14:val="tx1"/>
            </w14:solidFill>
          </w14:textFill>
        </w:rPr>
      </w:pPr>
    </w:p>
    <w:p w14:paraId="716857A4">
      <w:pPr>
        <w:pStyle w:val="5"/>
        <w:ind w:firstLine="0"/>
        <w:rPr>
          <w:rFonts w:hAnsi="宋体"/>
          <w:color w:val="000000" w:themeColor="text1"/>
          <w:highlight w:val="none"/>
          <w14:textFill>
            <w14:solidFill>
              <w14:schemeClr w14:val="tx1"/>
            </w14:solidFill>
          </w14:textFill>
        </w:rPr>
      </w:pPr>
    </w:p>
    <w:p w14:paraId="5C7E5D7C">
      <w:pPr>
        <w:pStyle w:val="5"/>
        <w:ind w:firstLine="0"/>
        <w:rPr>
          <w:rFonts w:hAnsi="宋体"/>
          <w:color w:val="000000" w:themeColor="text1"/>
          <w:highlight w:val="none"/>
          <w14:textFill>
            <w14:solidFill>
              <w14:schemeClr w14:val="tx1"/>
            </w14:solidFill>
          </w14:textFill>
        </w:rPr>
      </w:pPr>
    </w:p>
    <w:p w14:paraId="24452D6E">
      <w:pPr>
        <w:pStyle w:val="5"/>
        <w:ind w:firstLine="0"/>
        <w:rPr>
          <w:rFonts w:hAnsi="宋体"/>
          <w:color w:val="000000" w:themeColor="text1"/>
          <w:highlight w:val="none"/>
          <w14:textFill>
            <w14:solidFill>
              <w14:schemeClr w14:val="tx1"/>
            </w14:solidFill>
          </w14:textFill>
        </w:rPr>
      </w:pPr>
    </w:p>
    <w:p w14:paraId="7192BAB5">
      <w:pPr>
        <w:pStyle w:val="5"/>
        <w:ind w:firstLine="0"/>
        <w:rPr>
          <w:rFonts w:hAnsi="宋体"/>
          <w:color w:val="000000" w:themeColor="text1"/>
          <w:highlight w:val="none"/>
          <w14:textFill>
            <w14:solidFill>
              <w14:schemeClr w14:val="tx1"/>
            </w14:solidFill>
          </w14:textFill>
        </w:rPr>
      </w:pPr>
    </w:p>
    <w:p w14:paraId="6630DE67">
      <w:pPr>
        <w:pStyle w:val="5"/>
        <w:ind w:firstLine="0"/>
        <w:rPr>
          <w:rFonts w:hAnsi="宋体"/>
          <w:color w:val="000000" w:themeColor="text1"/>
          <w:highlight w:val="none"/>
          <w14:textFill>
            <w14:solidFill>
              <w14:schemeClr w14:val="tx1"/>
            </w14:solidFill>
          </w14:textFill>
        </w:rPr>
      </w:pPr>
    </w:p>
    <w:p w14:paraId="23A82868">
      <w:pPr>
        <w:pStyle w:val="3"/>
        <w:numPr>
          <w:ilvl w:val="1"/>
          <w:numId w:val="0"/>
        </w:numPr>
        <w:spacing w:line="360" w:lineRule="auto"/>
        <w:rPr>
          <w:rFonts w:ascii="宋体" w:hAnsi="宋体"/>
          <w:color w:val="000000" w:themeColor="text1"/>
          <w:sz w:val="52"/>
          <w:highlight w:val="none"/>
          <w14:textFill>
            <w14:solidFill>
              <w14:schemeClr w14:val="tx1"/>
            </w14:solidFill>
          </w14:textFill>
        </w:rPr>
      </w:pPr>
      <w:bookmarkStart w:id="381" w:name="_Toc469160806"/>
      <w:bookmarkStart w:id="382" w:name="_Toc17798"/>
      <w:r>
        <w:rPr>
          <w:rFonts w:hint="eastAsia" w:ascii="宋体" w:hAnsi="宋体"/>
          <w:color w:val="000000" w:themeColor="text1"/>
          <w:sz w:val="52"/>
          <w:highlight w:val="none"/>
          <w14:textFill>
            <w14:solidFill>
              <w14:schemeClr w14:val="tx1"/>
            </w14:solidFill>
          </w14:textFill>
        </w:rPr>
        <w:t>其 他 格 式</w:t>
      </w:r>
      <w:bookmarkEnd w:id="380"/>
      <w:bookmarkEnd w:id="381"/>
      <w:bookmarkEnd w:id="382"/>
    </w:p>
    <w:p w14:paraId="3284E08F">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（以下文件勿装订在响应文件内</w:t>
      </w:r>
      <w:r>
        <w:rPr>
          <w:rFonts w:ascii="宋体" w:hAnsi="宋体"/>
          <w:b/>
          <w:color w:val="000000" w:themeColor="text1"/>
          <w:sz w:val="36"/>
          <w:highlight w:val="none"/>
          <w14:textFill>
            <w14:solidFill>
              <w14:schemeClr w14:val="tx1"/>
            </w14:solidFill>
          </w14:textFill>
        </w:rPr>
        <w:t>）</w:t>
      </w:r>
    </w:p>
    <w:p w14:paraId="528D6971">
      <w:pPr>
        <w:spacing w:line="360" w:lineRule="auto"/>
        <w:rPr>
          <w:rFonts w:ascii="宋体" w:hAnsi="宋体"/>
          <w:color w:val="000000" w:themeColor="text1"/>
          <w:highlight w:val="none"/>
          <w14:textFill>
            <w14:solidFill>
              <w14:schemeClr w14:val="tx1"/>
            </w14:solidFill>
          </w14:textFill>
        </w:rPr>
      </w:pPr>
    </w:p>
    <w:p w14:paraId="7E6C5F63">
      <w:pPr>
        <w:spacing w:line="360" w:lineRule="auto"/>
        <w:rPr>
          <w:rFonts w:ascii="宋体" w:hAnsi="宋体"/>
          <w:color w:val="000000" w:themeColor="text1"/>
          <w:highlight w:val="none"/>
          <w14:textFill>
            <w14:solidFill>
              <w14:schemeClr w14:val="tx1"/>
            </w14:solidFill>
          </w14:textFill>
        </w:rPr>
      </w:pPr>
    </w:p>
    <w:p w14:paraId="08254BF0">
      <w:pPr>
        <w:spacing w:line="360" w:lineRule="auto"/>
        <w:rPr>
          <w:rFonts w:ascii="宋体" w:hAnsi="宋体"/>
          <w:color w:val="000000" w:themeColor="text1"/>
          <w:highlight w:val="none"/>
          <w14:textFill>
            <w14:solidFill>
              <w14:schemeClr w14:val="tx1"/>
            </w14:solidFill>
          </w14:textFill>
        </w:rPr>
      </w:pPr>
    </w:p>
    <w:p w14:paraId="6C565D9E">
      <w:pPr>
        <w:spacing w:line="360" w:lineRule="auto"/>
        <w:rPr>
          <w:rFonts w:ascii="宋体" w:hAnsi="宋体"/>
          <w:color w:val="000000" w:themeColor="text1"/>
          <w:highlight w:val="none"/>
          <w14:textFill>
            <w14:solidFill>
              <w14:schemeClr w14:val="tx1"/>
            </w14:solidFill>
          </w14:textFill>
        </w:rPr>
      </w:pPr>
    </w:p>
    <w:p w14:paraId="7B3FD873">
      <w:pPr>
        <w:spacing w:line="360" w:lineRule="auto"/>
        <w:rPr>
          <w:rFonts w:ascii="宋体" w:hAnsi="宋体"/>
          <w:color w:val="000000" w:themeColor="text1"/>
          <w:highlight w:val="none"/>
          <w14:textFill>
            <w14:solidFill>
              <w14:schemeClr w14:val="tx1"/>
            </w14:solidFill>
          </w14:textFill>
        </w:rPr>
      </w:pPr>
    </w:p>
    <w:p w14:paraId="4B2D62F3">
      <w:pPr>
        <w:spacing w:line="360" w:lineRule="auto"/>
        <w:rPr>
          <w:rFonts w:ascii="宋体" w:hAnsi="宋体"/>
          <w:color w:val="000000" w:themeColor="text1"/>
          <w:highlight w:val="none"/>
          <w14:textFill>
            <w14:solidFill>
              <w14:schemeClr w14:val="tx1"/>
            </w14:solidFill>
          </w14:textFill>
        </w:rPr>
      </w:pPr>
    </w:p>
    <w:p w14:paraId="0319F508">
      <w:pPr>
        <w:spacing w:line="360" w:lineRule="auto"/>
        <w:rPr>
          <w:rFonts w:ascii="宋体" w:hAnsi="宋体"/>
          <w:color w:val="000000" w:themeColor="text1"/>
          <w:highlight w:val="none"/>
          <w14:textFill>
            <w14:solidFill>
              <w14:schemeClr w14:val="tx1"/>
            </w14:solidFill>
          </w14:textFill>
        </w:rPr>
      </w:pPr>
    </w:p>
    <w:p w14:paraId="7416231D">
      <w:pPr>
        <w:spacing w:line="360" w:lineRule="auto"/>
        <w:rPr>
          <w:rFonts w:ascii="宋体" w:hAnsi="宋体"/>
          <w:color w:val="000000" w:themeColor="text1"/>
          <w:highlight w:val="none"/>
          <w14:textFill>
            <w14:solidFill>
              <w14:schemeClr w14:val="tx1"/>
            </w14:solidFill>
          </w14:textFill>
        </w:rPr>
      </w:pPr>
    </w:p>
    <w:p w14:paraId="29A57E49">
      <w:pPr>
        <w:spacing w:line="360" w:lineRule="auto"/>
        <w:rPr>
          <w:rFonts w:ascii="宋体" w:hAnsi="宋体"/>
          <w:color w:val="000000" w:themeColor="text1"/>
          <w:highlight w:val="none"/>
          <w14:textFill>
            <w14:solidFill>
              <w14:schemeClr w14:val="tx1"/>
            </w14:solidFill>
          </w14:textFill>
        </w:rPr>
      </w:pPr>
    </w:p>
    <w:p w14:paraId="765FAE13">
      <w:pPr>
        <w:spacing w:line="360" w:lineRule="auto"/>
        <w:rPr>
          <w:rFonts w:ascii="宋体" w:hAnsi="宋体"/>
          <w:color w:val="000000" w:themeColor="text1"/>
          <w:highlight w:val="none"/>
          <w14:textFill>
            <w14:solidFill>
              <w14:schemeClr w14:val="tx1"/>
            </w14:solidFill>
          </w14:textFill>
        </w:rPr>
      </w:pPr>
    </w:p>
    <w:p w14:paraId="03337428">
      <w:pPr>
        <w:spacing w:line="360" w:lineRule="auto"/>
        <w:rPr>
          <w:rFonts w:ascii="宋体" w:hAnsi="宋体"/>
          <w:color w:val="000000" w:themeColor="text1"/>
          <w:highlight w:val="none"/>
          <w14:textFill>
            <w14:solidFill>
              <w14:schemeClr w14:val="tx1"/>
            </w14:solidFill>
          </w14:textFill>
        </w:rPr>
      </w:pPr>
    </w:p>
    <w:p w14:paraId="42F2529D">
      <w:pPr>
        <w:spacing w:line="360" w:lineRule="auto"/>
        <w:rPr>
          <w:rFonts w:ascii="宋体" w:hAnsi="宋体"/>
          <w:color w:val="000000" w:themeColor="text1"/>
          <w:highlight w:val="none"/>
          <w14:textFill>
            <w14:solidFill>
              <w14:schemeClr w14:val="tx1"/>
            </w14:solidFill>
          </w14:textFill>
        </w:rPr>
      </w:pPr>
    </w:p>
    <w:p w14:paraId="47609DC0">
      <w:pPr>
        <w:spacing w:line="360" w:lineRule="auto"/>
        <w:rPr>
          <w:rFonts w:ascii="宋体" w:hAnsi="宋体"/>
          <w:b/>
          <w:color w:val="000000" w:themeColor="text1"/>
          <w:highlight w:val="none"/>
          <w14:textFill>
            <w14:solidFill>
              <w14:schemeClr w14:val="tx1"/>
            </w14:solidFill>
          </w14:textFill>
        </w:rPr>
      </w:pPr>
    </w:p>
    <w:p w14:paraId="7B9146E7">
      <w:pPr>
        <w:rPr>
          <w:b/>
          <w:bCs/>
          <w:color w:val="000000" w:themeColor="text1"/>
          <w:sz w:val="44"/>
          <w:szCs w:val="44"/>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br w:type="page"/>
      </w:r>
    </w:p>
    <w:p w14:paraId="0284D997">
      <w:pPr>
        <w:jc w:val="center"/>
        <w:rPr>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14:paraId="456654AA">
      <w:pPr>
        <w:jc w:val="center"/>
        <w:rPr>
          <w:color w:val="000000" w:themeColor="text1"/>
          <w:szCs w:val="21"/>
          <w:highlight w:val="none"/>
          <w14:textFill>
            <w14:solidFill>
              <w14:schemeClr w14:val="tx1"/>
            </w14:solidFill>
          </w14:textFill>
        </w:rPr>
      </w:pPr>
    </w:p>
    <w:tbl>
      <w:tblPr>
        <w:tblStyle w:val="52"/>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48D47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F102BB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tcPr>
          <w:p w14:paraId="3DD0630E">
            <w:pPr>
              <w:rPr>
                <w:color w:val="000000" w:themeColor="text1"/>
                <w:sz w:val="28"/>
                <w:szCs w:val="28"/>
                <w:highlight w:val="none"/>
                <w14:textFill>
                  <w14:solidFill>
                    <w14:schemeClr w14:val="tx1"/>
                  </w14:solidFill>
                </w14:textFill>
              </w:rPr>
            </w:pPr>
          </w:p>
        </w:tc>
      </w:tr>
      <w:tr w14:paraId="1B7A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59F3DAC0">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项目编号</w:t>
            </w:r>
          </w:p>
        </w:tc>
        <w:tc>
          <w:tcPr>
            <w:tcW w:w="1940" w:type="dxa"/>
          </w:tcPr>
          <w:p w14:paraId="0AED649E">
            <w:pPr>
              <w:rPr>
                <w:color w:val="000000" w:themeColor="text1"/>
                <w:sz w:val="28"/>
                <w:szCs w:val="28"/>
                <w:highlight w:val="none"/>
                <w14:textFill>
                  <w14:solidFill>
                    <w14:schemeClr w14:val="tx1"/>
                  </w14:solidFill>
                </w14:textFill>
              </w:rPr>
            </w:pPr>
          </w:p>
        </w:tc>
        <w:tc>
          <w:tcPr>
            <w:tcW w:w="1940" w:type="dxa"/>
            <w:vAlign w:val="center"/>
          </w:tcPr>
          <w:p w14:paraId="4C4438F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tcPr>
          <w:p w14:paraId="755E04A8">
            <w:pPr>
              <w:rPr>
                <w:color w:val="000000" w:themeColor="text1"/>
                <w:sz w:val="28"/>
                <w:szCs w:val="28"/>
                <w:highlight w:val="none"/>
                <w14:textFill>
                  <w14:solidFill>
                    <w14:schemeClr w14:val="tx1"/>
                  </w14:solidFill>
                </w14:textFill>
              </w:rPr>
            </w:pPr>
          </w:p>
        </w:tc>
      </w:tr>
      <w:tr w14:paraId="02FF2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63E8D7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供应商名称</w:t>
            </w:r>
          </w:p>
        </w:tc>
        <w:tc>
          <w:tcPr>
            <w:tcW w:w="6775" w:type="dxa"/>
            <w:gridSpan w:val="3"/>
          </w:tcPr>
          <w:p w14:paraId="7A2419E0">
            <w:pPr>
              <w:rPr>
                <w:color w:val="000000" w:themeColor="text1"/>
                <w:sz w:val="28"/>
                <w:szCs w:val="28"/>
                <w:highlight w:val="none"/>
                <w14:textFill>
                  <w14:solidFill>
                    <w14:schemeClr w14:val="tx1"/>
                  </w14:solidFill>
                </w14:textFill>
              </w:rPr>
            </w:pPr>
          </w:p>
        </w:tc>
      </w:tr>
      <w:tr w14:paraId="35CB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05A0BF2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tcPr>
          <w:p w14:paraId="764AC478">
            <w:pPr>
              <w:rPr>
                <w:color w:val="000000" w:themeColor="text1"/>
                <w:sz w:val="28"/>
                <w:szCs w:val="28"/>
                <w:highlight w:val="none"/>
                <w14:textFill>
                  <w14:solidFill>
                    <w14:schemeClr w14:val="tx1"/>
                  </w14:solidFill>
                </w14:textFill>
              </w:rPr>
            </w:pPr>
          </w:p>
        </w:tc>
      </w:tr>
      <w:tr w14:paraId="5BF9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A11B59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tcPr>
          <w:p w14:paraId="3BC97022">
            <w:pPr>
              <w:rPr>
                <w:color w:val="000000" w:themeColor="text1"/>
                <w:sz w:val="28"/>
                <w:szCs w:val="28"/>
                <w:highlight w:val="none"/>
                <w14:textFill>
                  <w14:solidFill>
                    <w14:schemeClr w14:val="tx1"/>
                  </w14:solidFill>
                </w14:textFill>
              </w:rPr>
            </w:pPr>
          </w:p>
        </w:tc>
        <w:tc>
          <w:tcPr>
            <w:tcW w:w="1940" w:type="dxa"/>
            <w:vAlign w:val="center"/>
          </w:tcPr>
          <w:p w14:paraId="3FD31EC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tcPr>
          <w:p w14:paraId="3991B717">
            <w:pPr>
              <w:rPr>
                <w:color w:val="000000" w:themeColor="text1"/>
                <w:sz w:val="28"/>
                <w:szCs w:val="28"/>
                <w:highlight w:val="none"/>
                <w14:textFill>
                  <w14:solidFill>
                    <w14:schemeClr w14:val="tx1"/>
                  </w14:solidFill>
                </w14:textFill>
              </w:rPr>
            </w:pPr>
          </w:p>
        </w:tc>
      </w:tr>
      <w:tr w14:paraId="4C51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2E907F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tcPr>
          <w:p w14:paraId="686E0EED">
            <w:pPr>
              <w:rPr>
                <w:color w:val="000000" w:themeColor="text1"/>
                <w:sz w:val="28"/>
                <w:szCs w:val="28"/>
                <w:highlight w:val="none"/>
                <w14:textFill>
                  <w14:solidFill>
                    <w14:schemeClr w14:val="tx1"/>
                  </w14:solidFill>
                </w14:textFill>
              </w:rPr>
            </w:pPr>
          </w:p>
        </w:tc>
        <w:tc>
          <w:tcPr>
            <w:tcW w:w="1940" w:type="dxa"/>
            <w:vAlign w:val="center"/>
          </w:tcPr>
          <w:p w14:paraId="124F120C">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tcPr>
          <w:p w14:paraId="680C1421">
            <w:pPr>
              <w:rPr>
                <w:color w:val="000000" w:themeColor="text1"/>
                <w:sz w:val="28"/>
                <w:szCs w:val="28"/>
                <w:highlight w:val="none"/>
                <w14:textFill>
                  <w14:solidFill>
                    <w14:schemeClr w14:val="tx1"/>
                  </w14:solidFill>
                </w14:textFill>
              </w:rPr>
            </w:pPr>
          </w:p>
        </w:tc>
      </w:tr>
      <w:tr w14:paraId="2984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A3281E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tcPr>
          <w:p w14:paraId="4A136C73">
            <w:pPr>
              <w:rPr>
                <w:color w:val="000000" w:themeColor="text1"/>
                <w:sz w:val="28"/>
                <w:szCs w:val="28"/>
                <w:highlight w:val="none"/>
                <w14:textFill>
                  <w14:solidFill>
                    <w14:schemeClr w14:val="tx1"/>
                  </w14:solidFill>
                </w14:textFill>
              </w:rPr>
            </w:pPr>
          </w:p>
        </w:tc>
        <w:tc>
          <w:tcPr>
            <w:tcW w:w="1940" w:type="dxa"/>
            <w:vAlign w:val="center"/>
          </w:tcPr>
          <w:p w14:paraId="672F660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tcPr>
          <w:p w14:paraId="636CBC6A">
            <w:pPr>
              <w:rPr>
                <w:color w:val="000000" w:themeColor="text1"/>
                <w:sz w:val="28"/>
                <w:szCs w:val="28"/>
                <w:highlight w:val="none"/>
                <w14:textFill>
                  <w14:solidFill>
                    <w14:schemeClr w14:val="tx1"/>
                  </w14:solidFill>
                </w14:textFill>
              </w:rPr>
            </w:pPr>
          </w:p>
        </w:tc>
      </w:tr>
      <w:tr w14:paraId="1260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1AB83D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tcPr>
          <w:p w14:paraId="58F63CBF">
            <w:pPr>
              <w:rPr>
                <w:color w:val="000000" w:themeColor="text1"/>
                <w:sz w:val="28"/>
                <w:szCs w:val="28"/>
                <w:highlight w:val="none"/>
                <w14:textFill>
                  <w14:solidFill>
                    <w14:schemeClr w14:val="tx1"/>
                  </w14:solidFill>
                </w14:textFill>
              </w:rPr>
            </w:pPr>
          </w:p>
        </w:tc>
      </w:tr>
      <w:tr w14:paraId="7AEE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DAA95D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tcPr>
          <w:p w14:paraId="2B7F98E9">
            <w:pPr>
              <w:rPr>
                <w:color w:val="000000" w:themeColor="text1"/>
                <w:sz w:val="28"/>
                <w:szCs w:val="28"/>
                <w:highlight w:val="none"/>
                <w14:textFill>
                  <w14:solidFill>
                    <w14:schemeClr w14:val="tx1"/>
                  </w14:solidFill>
                </w14:textFill>
              </w:rPr>
            </w:pPr>
          </w:p>
        </w:tc>
      </w:tr>
      <w:tr w14:paraId="6BB4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4" w:hRule="atLeast"/>
        </w:trPr>
        <w:tc>
          <w:tcPr>
            <w:tcW w:w="2585" w:type="dxa"/>
            <w:vAlign w:val="center"/>
          </w:tcPr>
          <w:p w14:paraId="6E13E7E4">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tcPr>
          <w:p w14:paraId="3AFFE80A">
            <w:pPr>
              <w:rPr>
                <w:color w:val="000000" w:themeColor="text1"/>
                <w:sz w:val="28"/>
                <w:szCs w:val="28"/>
                <w:highlight w:val="none"/>
                <w14:textFill>
                  <w14:solidFill>
                    <w14:schemeClr w14:val="tx1"/>
                  </w14:solidFill>
                </w14:textFill>
              </w:rPr>
            </w:pPr>
          </w:p>
        </w:tc>
      </w:tr>
    </w:tbl>
    <w:p w14:paraId="4320E694">
      <w:pPr>
        <w:spacing w:line="360" w:lineRule="auto"/>
        <w:jc w:val="center"/>
        <w:rPr>
          <w:rFonts w:ascii="宋体" w:hAnsi="宋体"/>
          <w:b/>
          <w:color w:val="000000" w:themeColor="text1"/>
          <w:sz w:val="28"/>
          <w:szCs w:val="28"/>
          <w:highlight w:val="none"/>
          <w14:textFill>
            <w14:solidFill>
              <w14:schemeClr w14:val="tx1"/>
            </w14:solidFill>
          </w14:textFill>
        </w:rPr>
      </w:pPr>
    </w:p>
    <w:p w14:paraId="763BBCFE">
      <w:pPr>
        <w:spacing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询问函、质疑函格式</w:t>
      </w:r>
    </w:p>
    <w:p w14:paraId="10EDC3FB">
      <w:pPr>
        <w:pStyle w:val="46"/>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14:paraId="3E9A8BEB">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说明：本部分格式为响应供应商提交询问函、质疑函、投诉函时使用，不属于响应文件格式的组成部分。</w:t>
      </w:r>
    </w:p>
    <w:p w14:paraId="17ECE3ED">
      <w:pPr>
        <w:pStyle w:val="46"/>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14:paraId="3771B600">
      <w:pPr>
        <w:pStyle w:val="46"/>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1：询问函格式</w:t>
      </w:r>
    </w:p>
    <w:p w14:paraId="5A478CF4">
      <w:pPr>
        <w:pStyle w:val="46"/>
        <w:spacing w:before="0" w:beforeAutospacing="0" w:after="0" w:afterAutospacing="0" w:line="360" w:lineRule="auto"/>
        <w:jc w:val="center"/>
        <w:rPr>
          <w:rStyle w:val="55"/>
          <w:rFonts w:cs="Times New Roman"/>
          <w:b w:val="0"/>
          <w:color w:val="000000" w:themeColor="text1"/>
          <w:sz w:val="21"/>
          <w:szCs w:val="21"/>
          <w:highlight w:val="none"/>
          <w14:textFill>
            <w14:solidFill>
              <w14:schemeClr w14:val="tx1"/>
            </w14:solidFill>
          </w14:textFill>
        </w:rPr>
      </w:pPr>
      <w:r>
        <w:rPr>
          <w:rStyle w:val="55"/>
          <w:rFonts w:hint="eastAsia" w:cs="Times New Roman"/>
          <w:b w:val="0"/>
          <w:color w:val="000000" w:themeColor="text1"/>
          <w:sz w:val="21"/>
          <w:szCs w:val="21"/>
          <w:highlight w:val="none"/>
          <w14:textFill>
            <w14:solidFill>
              <w14:schemeClr w14:val="tx1"/>
            </w14:solidFill>
          </w14:textFill>
        </w:rPr>
        <w:t>询问函</w:t>
      </w:r>
    </w:p>
    <w:p w14:paraId="57368F11">
      <w:pPr>
        <w:widowControl/>
        <w:tabs>
          <w:tab w:val="left" w:pos="6300"/>
        </w:tabs>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w:t>
      </w:r>
    </w:p>
    <w:p w14:paraId="0F63ECC2">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我单位已报名并准备参与</w:t>
      </w:r>
      <w:r>
        <w:rPr>
          <w:rFonts w:hint="eastAsia" w:ascii="宋体" w:hAnsi="宋体"/>
          <w:color w:val="000000" w:themeColor="text1"/>
          <w:szCs w:val="21"/>
          <w:highlight w:val="none"/>
          <w:u w:val="single"/>
          <w14:textFill>
            <w14:solidFill>
              <w14:schemeClr w14:val="tx1"/>
            </w14:solidFill>
          </w14:textFill>
        </w:rPr>
        <w:t>（项目名称）</w:t>
      </w:r>
      <w:r>
        <w:rPr>
          <w:rFonts w:hint="eastAsia" w:ascii="宋体" w:hAnsi="宋体"/>
          <w:color w:val="000000" w:themeColor="text1"/>
          <w:szCs w:val="21"/>
          <w:highlight w:val="none"/>
          <w14:textFill>
            <w14:solidFill>
              <w14:schemeClr w14:val="tx1"/>
            </w14:solidFill>
          </w14:textFill>
        </w:rPr>
        <w:t>项目（采购文件编号：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）的磋商（或报价）活动，现有以下几个内容（或条款）存在疑问（或无法理解），特提出询问。</w:t>
      </w:r>
    </w:p>
    <w:p w14:paraId="6BE3D4B0">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一、_____________________（事项一）</w:t>
      </w:r>
    </w:p>
    <w:p w14:paraId="04C1E5A5">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（1）____________________（问题或条款内容）</w:t>
      </w:r>
    </w:p>
    <w:p w14:paraId="3278BB38">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（2）____________________（说明疑问或无法理解原因）</w:t>
      </w:r>
    </w:p>
    <w:p w14:paraId="082D5FCA">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（3）____________________（建议）</w:t>
      </w:r>
    </w:p>
    <w:p w14:paraId="68E36217">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二、_____________________（事项二）</w:t>
      </w:r>
    </w:p>
    <w:p w14:paraId="7A4B324B">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26276A6A">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随附相关证明材料如下：（目录）。</w:t>
      </w:r>
    </w:p>
    <w:p w14:paraId="2535C7D4">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询问人：（公章）</w:t>
      </w:r>
    </w:p>
    <w:p w14:paraId="52B27382">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法定代表人（负责人）（授权代表）：</w:t>
      </w:r>
    </w:p>
    <w:p w14:paraId="63D22F3C">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地址/邮编：</w:t>
      </w:r>
    </w:p>
    <w:p w14:paraId="0B268AF7">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电话/传真：</w:t>
      </w:r>
    </w:p>
    <w:p w14:paraId="315FEFE4">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14:paraId="05925ADF">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14:paraId="1E245AFA">
      <w:pPr>
        <w:spacing w:line="360" w:lineRule="auto"/>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752AEC71">
      <w:pPr>
        <w:snapToGrid w:val="0"/>
        <w:spacing w:line="360" w:lineRule="auto"/>
        <w:ind w:firstLine="378" w:firstLineChars="180"/>
        <w:rPr>
          <w:rFonts w:ascii="宋体" w:hAnsi="宋体"/>
          <w:color w:val="000000" w:themeColor="text1"/>
          <w:szCs w:val="21"/>
          <w:highlight w:val="none"/>
          <w14:textFill>
            <w14:solidFill>
              <w14:schemeClr w14:val="tx1"/>
            </w14:solidFill>
          </w14:textFill>
        </w:rPr>
      </w:pPr>
    </w:p>
    <w:p w14:paraId="682C89D9">
      <w:pPr>
        <w:pStyle w:val="46"/>
        <w:adjustRightInd w:val="0"/>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br w:type="page"/>
      </w:r>
      <w:r>
        <w:rPr>
          <w:rFonts w:hint="eastAsia"/>
          <w:color w:val="000000" w:themeColor="text1"/>
          <w:sz w:val="21"/>
          <w:szCs w:val="21"/>
          <w:highlight w:val="none"/>
          <w14:textFill>
            <w14:solidFill>
              <w14:schemeClr w14:val="tx1"/>
            </w14:solidFill>
          </w14:textFill>
        </w:rPr>
        <w:t>2：质疑函格式</w:t>
      </w:r>
    </w:p>
    <w:p w14:paraId="3491FE9E">
      <w:pPr>
        <w:pStyle w:val="46"/>
        <w:spacing w:before="0" w:beforeAutospacing="0" w:after="0" w:afterAutospacing="0" w:line="360" w:lineRule="auto"/>
        <w:jc w:val="center"/>
        <w:rPr>
          <w:rStyle w:val="55"/>
          <w:rFonts w:cs="Times New Roman"/>
          <w:b w:val="0"/>
          <w:color w:val="000000" w:themeColor="text1"/>
          <w:sz w:val="21"/>
          <w:szCs w:val="21"/>
          <w:highlight w:val="none"/>
          <w14:textFill>
            <w14:solidFill>
              <w14:schemeClr w14:val="tx1"/>
            </w14:solidFill>
          </w14:textFill>
        </w:rPr>
      </w:pPr>
      <w:r>
        <w:rPr>
          <w:rStyle w:val="55"/>
          <w:rFonts w:hint="eastAsia" w:cs="Times New Roman"/>
          <w:b w:val="0"/>
          <w:color w:val="000000" w:themeColor="text1"/>
          <w:sz w:val="21"/>
          <w:szCs w:val="21"/>
          <w:highlight w:val="none"/>
          <w14:textFill>
            <w14:solidFill>
              <w14:schemeClr w14:val="tx1"/>
            </w14:solidFill>
          </w14:textFill>
        </w:rPr>
        <w:t>质疑函</w:t>
      </w:r>
    </w:p>
    <w:p w14:paraId="78B5C5A5">
      <w:pPr>
        <w:adjustRightInd w:val="0"/>
        <w:snapToGrid w:val="0"/>
        <w:spacing w:beforeLines="100"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一、质疑供应商基本信息</w:t>
      </w:r>
    </w:p>
    <w:p w14:paraId="2E23B86D">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质疑供应商：</w:t>
      </w:r>
      <w:r>
        <w:rPr>
          <w:rFonts w:hint="eastAsia" w:ascii="宋体" w:hAnsi="宋体" w:cs="仿宋"/>
          <w:color w:val="000000" w:themeColor="text1"/>
          <w:szCs w:val="21"/>
          <w:highlight w:val="none"/>
          <w:u w:val="dotted"/>
          <w14:textFill>
            <w14:solidFill>
              <w14:schemeClr w14:val="tx1"/>
            </w14:solidFill>
          </w14:textFill>
        </w:rPr>
        <w:t xml:space="preserve">                                        </w:t>
      </w:r>
    </w:p>
    <w:p w14:paraId="4BA032C8">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14:paraId="1C948621">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联系人：</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p>
    <w:p w14:paraId="7BF14F42">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授权代表：</w:t>
      </w:r>
      <w:r>
        <w:rPr>
          <w:rFonts w:hint="eastAsia" w:ascii="宋体" w:hAnsi="宋体" w:cs="仿宋"/>
          <w:color w:val="000000" w:themeColor="text1"/>
          <w:szCs w:val="21"/>
          <w:highlight w:val="none"/>
          <w:u w:val="dotted"/>
          <w14:textFill>
            <w14:solidFill>
              <w14:schemeClr w14:val="tx1"/>
            </w14:solidFill>
          </w14:textFill>
        </w:rPr>
        <w:t xml:space="preserve">                                          </w:t>
      </w:r>
    </w:p>
    <w:p w14:paraId="5E227E88">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r>
        <w:rPr>
          <w:rFonts w:ascii="宋体" w:hAnsi="宋体" w:cs="仿宋"/>
          <w:color w:val="000000" w:themeColor="text1"/>
          <w:szCs w:val="21"/>
          <w:highlight w:val="none"/>
          <w14:textFill>
            <w14:solidFill>
              <w14:schemeClr w14:val="tx1"/>
            </w14:solidFill>
          </w14:textFill>
        </w:rPr>
        <w:t xml:space="preserve"> </w:t>
      </w:r>
    </w:p>
    <w:p w14:paraId="56C2E5E4">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ascii="宋体" w:hAnsi="宋体" w:cs="仿宋"/>
          <w:color w:val="000000" w:themeColor="text1"/>
          <w:szCs w:val="21"/>
          <w:highlight w:val="none"/>
          <w14:textFill>
            <w14:solidFill>
              <w14:schemeClr w14:val="tx1"/>
            </w14:solidFill>
          </w14:textFill>
        </w:rPr>
        <w:t xml:space="preserve"> </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14:paraId="432B7981">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二、质疑项目基本情况</w:t>
      </w:r>
    </w:p>
    <w:p w14:paraId="3BB5CCBB">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质疑项目的名称：</w:t>
      </w:r>
      <w:r>
        <w:rPr>
          <w:rFonts w:hint="eastAsia" w:ascii="宋体" w:hAnsi="宋体" w:cs="仿宋"/>
          <w:color w:val="000000" w:themeColor="text1"/>
          <w:szCs w:val="21"/>
          <w:highlight w:val="none"/>
          <w:u w:val="dotted"/>
          <w14:textFill>
            <w14:solidFill>
              <w14:schemeClr w14:val="tx1"/>
            </w14:solidFill>
          </w14:textFill>
        </w:rPr>
        <w:t xml:space="preserve">                                      </w:t>
      </w:r>
    </w:p>
    <w:p w14:paraId="546487E5">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质疑项目的编号：</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包号：</w:t>
      </w:r>
      <w:r>
        <w:rPr>
          <w:rFonts w:hint="eastAsia" w:ascii="宋体" w:hAnsi="宋体" w:cs="仿宋"/>
          <w:color w:val="000000" w:themeColor="text1"/>
          <w:szCs w:val="21"/>
          <w:highlight w:val="none"/>
          <w:u w:val="dotted"/>
          <w14:textFill>
            <w14:solidFill>
              <w14:schemeClr w14:val="tx1"/>
            </w14:solidFill>
          </w14:textFill>
        </w:rPr>
        <w:t xml:space="preserve">                 </w:t>
      </w:r>
    </w:p>
    <w:p w14:paraId="284BC030">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采购人名称：</w:t>
      </w:r>
      <w:r>
        <w:rPr>
          <w:rFonts w:hint="eastAsia" w:ascii="宋体" w:hAnsi="宋体" w:cs="仿宋"/>
          <w:color w:val="000000" w:themeColor="text1"/>
          <w:szCs w:val="21"/>
          <w:highlight w:val="none"/>
          <w:u w:val="dotted"/>
          <w14:textFill>
            <w14:solidFill>
              <w14:schemeClr w14:val="tx1"/>
            </w14:solidFill>
          </w14:textFill>
        </w:rPr>
        <w:t xml:space="preserve">                                         </w:t>
      </w:r>
    </w:p>
    <w:p w14:paraId="70CAA1B4">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采购文件获取日期：</w:t>
      </w:r>
      <w:r>
        <w:rPr>
          <w:rFonts w:hint="eastAsia" w:ascii="宋体" w:hAnsi="宋体" w:cs="仿宋"/>
          <w:color w:val="000000" w:themeColor="text1"/>
          <w:szCs w:val="21"/>
          <w:highlight w:val="none"/>
          <w:u w:val="dotted"/>
          <w14:textFill>
            <w14:solidFill>
              <w14:schemeClr w14:val="tx1"/>
            </w14:solidFill>
          </w14:textFill>
        </w:rPr>
        <w:t xml:space="preserve">                                           </w:t>
      </w:r>
    </w:p>
    <w:p w14:paraId="10C10250">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三、质疑事项具体内容</w:t>
      </w:r>
    </w:p>
    <w:p w14:paraId="3C95DD67">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质疑事项1：</w:t>
      </w:r>
      <w:r>
        <w:rPr>
          <w:rFonts w:hint="eastAsia" w:ascii="宋体" w:hAnsi="宋体" w:cs="仿宋"/>
          <w:color w:val="000000" w:themeColor="text1"/>
          <w:szCs w:val="21"/>
          <w:highlight w:val="none"/>
          <w:u w:val="dotted"/>
          <w14:textFill>
            <w14:solidFill>
              <w14:schemeClr w14:val="tx1"/>
            </w14:solidFill>
          </w14:textFill>
        </w:rPr>
        <w:t xml:space="preserve">                                         </w:t>
      </w:r>
    </w:p>
    <w:p w14:paraId="2E1082A3">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事实依据：</w:t>
      </w:r>
      <w:r>
        <w:rPr>
          <w:rFonts w:hint="eastAsia" w:ascii="宋体" w:hAnsi="宋体" w:cs="仿宋"/>
          <w:color w:val="000000" w:themeColor="text1"/>
          <w:szCs w:val="21"/>
          <w:highlight w:val="none"/>
          <w:u w:val="dotted"/>
          <w14:textFill>
            <w14:solidFill>
              <w14:schemeClr w14:val="tx1"/>
            </w14:solidFill>
          </w14:textFill>
        </w:rPr>
        <w:t xml:space="preserve">                                          </w:t>
      </w:r>
    </w:p>
    <w:p w14:paraId="7B5060BD">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14:paraId="2D0B0901">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法律依据：</w:t>
      </w:r>
      <w:r>
        <w:rPr>
          <w:rFonts w:hint="eastAsia" w:ascii="宋体" w:hAnsi="宋体" w:cs="仿宋"/>
          <w:color w:val="000000" w:themeColor="text1"/>
          <w:szCs w:val="21"/>
          <w:highlight w:val="none"/>
          <w:u w:val="dotted"/>
          <w14:textFill>
            <w14:solidFill>
              <w14:schemeClr w14:val="tx1"/>
            </w14:solidFill>
          </w14:textFill>
        </w:rPr>
        <w:t xml:space="preserve">                                          </w:t>
      </w:r>
    </w:p>
    <w:p w14:paraId="3F258438">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14:paraId="1E507A3B">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质疑事项2</w:t>
      </w:r>
    </w:p>
    <w:p w14:paraId="52E545AB">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w:t>
      </w:r>
    </w:p>
    <w:p w14:paraId="4685CED3">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四、与质疑事项相关的质疑请求</w:t>
      </w:r>
    </w:p>
    <w:p w14:paraId="29EAED96">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请求：</w:t>
      </w:r>
      <w:r>
        <w:rPr>
          <w:rFonts w:hint="eastAsia" w:ascii="宋体" w:hAnsi="宋体" w:cs="仿宋"/>
          <w:color w:val="000000" w:themeColor="text1"/>
          <w:szCs w:val="21"/>
          <w:highlight w:val="none"/>
          <w:u w:val="dotted"/>
          <w14:textFill>
            <w14:solidFill>
              <w14:schemeClr w14:val="tx1"/>
            </w14:solidFill>
          </w14:textFill>
        </w:rPr>
        <w:t xml:space="preserve">                                               </w:t>
      </w:r>
    </w:p>
    <w:p w14:paraId="63E53AA6">
      <w:pPr>
        <w:rPr>
          <w:rFonts w:ascii="宋体" w:hAnsi="宋体"/>
          <w:color w:val="000000" w:themeColor="text1"/>
          <w:szCs w:val="21"/>
          <w:highlight w:val="none"/>
          <w14:textFill>
            <w14:solidFill>
              <w14:schemeClr w14:val="tx1"/>
            </w14:solidFill>
          </w14:textFill>
        </w:rPr>
      </w:pPr>
    </w:p>
    <w:p w14:paraId="10B4EA2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签字(签章)：                   公章：                      </w:t>
      </w:r>
    </w:p>
    <w:p w14:paraId="2698E98D">
      <w:pPr>
        <w:rPr>
          <w:rFonts w:ascii="宋体" w:hAnsi="宋体"/>
          <w:color w:val="000000" w:themeColor="text1"/>
          <w:szCs w:val="21"/>
          <w:highlight w:val="none"/>
          <w14:textFill>
            <w14:solidFill>
              <w14:schemeClr w14:val="tx1"/>
            </w14:solidFill>
          </w14:textFill>
        </w:rPr>
      </w:pPr>
    </w:p>
    <w:p w14:paraId="6BD4C5F1">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日期：    </w:t>
      </w:r>
    </w:p>
    <w:p w14:paraId="0B9A487D">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7C2D294C">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751B6CBD">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098A158A">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43E8D54B">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59CB3DC7">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0F720A7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质疑函制作说明：</w:t>
      </w:r>
    </w:p>
    <w:p w14:paraId="6F036A1C">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371E4C69">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25F878C5">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6AE3DD8D">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75BB4A2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648E7F3D">
      <w:pPr>
        <w:spacing w:line="360" w:lineRule="auto"/>
        <w:ind w:firstLine="420" w:firstLineChars="200"/>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供应商的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75334050">
      <w:pPr>
        <w:spacing w:line="360" w:lineRule="auto"/>
        <w:rPr>
          <w:rFonts w:ascii="宋体" w:hAnsi="宋体"/>
          <w:b/>
          <w:color w:val="000000" w:themeColor="text1"/>
          <w:szCs w:val="21"/>
          <w:highlight w:val="none"/>
          <w14:textFill>
            <w14:solidFill>
              <w14:schemeClr w14:val="tx1"/>
            </w14:solidFill>
          </w14:textFill>
        </w:rPr>
      </w:pPr>
    </w:p>
    <w:sectPr>
      <w:headerReference r:id="rId16" w:type="default"/>
      <w:pgSz w:w="11906" w:h="16838"/>
      <w:pgMar w:top="1440" w:right="1417" w:bottom="144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ì.">
    <w:altName w:val="宋体"/>
    <w:panose1 w:val="00000000000000000000"/>
    <w:charset w:val="86"/>
    <w:family w:val="roman"/>
    <w:pitch w:val="default"/>
    <w:sig w:usb0="00000000" w:usb1="00000000" w:usb2="00000000" w:usb3="00000000" w:csb0="00000000"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36D62">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F14D7">
    <w:pPr>
      <w:pStyle w:val="32"/>
      <w:framePr w:wrap="around" w:vAnchor="text" w:hAnchor="margin" w:xAlign="center" w:y="1"/>
      <w:rPr>
        <w:rStyle w:val="56"/>
      </w:rPr>
    </w:pPr>
    <w:r>
      <w:fldChar w:fldCharType="begin"/>
    </w:r>
    <w:r>
      <w:rPr>
        <w:rStyle w:val="56"/>
      </w:rPr>
      <w:instrText xml:space="preserve">PAGE  </w:instrText>
    </w:r>
    <w:r>
      <w:fldChar w:fldCharType="end"/>
    </w:r>
  </w:p>
  <w:p w14:paraId="0E870721">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F7773">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D5273">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6</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75624">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BDDD0">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6CABB">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41</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41</w:t>
    </w:r>
    <w:r>
      <w:rPr>
        <w:szCs w:val="21"/>
      </w:rPr>
      <w:fldChar w:fldCharType="end"/>
    </w:r>
    <w:r>
      <w:rPr>
        <w:rFonts w:hint="eastAsia"/>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A73F1">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6044C">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1441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FEB2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0FCC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F4CD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6FEF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D7978C"/>
    <w:multiLevelType w:val="singleLevel"/>
    <w:tmpl w:val="FED7978C"/>
    <w:lvl w:ilvl="0" w:tentative="0">
      <w:start w:val="1"/>
      <w:numFmt w:val="decimal"/>
      <w:lvlText w:val="%1."/>
      <w:lvlJc w:val="left"/>
      <w:pPr>
        <w:tabs>
          <w:tab w:val="left" w:pos="312"/>
        </w:tabs>
      </w:pPr>
    </w:lvl>
  </w:abstractNum>
  <w:abstractNum w:abstractNumId="1">
    <w:nsid w:val="00000004"/>
    <w:multiLevelType w:val="singleLevel"/>
    <w:tmpl w:val="00000004"/>
    <w:lvl w:ilvl="0" w:tentative="0">
      <w:start w:val="1"/>
      <w:numFmt w:val="bullet"/>
      <w:pStyle w:val="289"/>
      <w:lvlText w:val=""/>
      <w:lvlJc w:val="left"/>
      <w:pPr>
        <w:tabs>
          <w:tab w:val="left" w:pos="360"/>
        </w:tabs>
        <w:ind w:left="360" w:hanging="360"/>
      </w:pPr>
      <w:rPr>
        <w:rFonts w:hint="default" w:ascii="Wingdings" w:hAnsi="Wingdings"/>
      </w:rPr>
    </w:lvl>
  </w:abstractNum>
  <w:abstractNum w:abstractNumId="2">
    <w:nsid w:val="00000005"/>
    <w:multiLevelType w:val="multilevel"/>
    <w:tmpl w:val="00000005"/>
    <w:lvl w:ilvl="0" w:tentative="0">
      <w:start w:val="1"/>
      <w:numFmt w:val="decimal"/>
      <w:lvlText w:val="（%1）"/>
      <w:lvlJc w:val="left"/>
      <w:pPr>
        <w:tabs>
          <w:tab w:val="left" w:pos="1275"/>
        </w:tabs>
        <w:ind w:left="1275" w:hanging="855"/>
      </w:pPr>
      <w:rPr>
        <w:rFonts w:hint="eastAsia"/>
      </w:rPr>
    </w:lvl>
    <w:lvl w:ilvl="1" w:tentative="0">
      <w:start w:val="1"/>
      <w:numFmt w:val="decimal"/>
      <w:pStyle w:val="177"/>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6"/>
    <w:multiLevelType w:val="singleLevel"/>
    <w:tmpl w:val="00000006"/>
    <w:lvl w:ilvl="0" w:tentative="0">
      <w:start w:val="1"/>
      <w:numFmt w:val="decimal"/>
      <w:pStyle w:val="330"/>
      <w:lvlText w:val="%1."/>
      <w:lvlJc w:val="left"/>
      <w:pPr>
        <w:tabs>
          <w:tab w:val="left" w:pos="360"/>
        </w:tabs>
        <w:ind w:left="360" w:hanging="360"/>
      </w:pPr>
    </w:lvl>
  </w:abstractNum>
  <w:abstractNum w:abstractNumId="4">
    <w:nsid w:val="00000007"/>
    <w:multiLevelType w:val="multilevel"/>
    <w:tmpl w:val="00000007"/>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6"/>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8"/>
    <w:multiLevelType w:val="singleLevel"/>
    <w:tmpl w:val="00000008"/>
    <w:lvl w:ilvl="0" w:tentative="0">
      <w:start w:val="1"/>
      <w:numFmt w:val="decimal"/>
      <w:pStyle w:val="29"/>
      <w:lvlText w:val="%1."/>
      <w:lvlJc w:val="left"/>
      <w:pPr>
        <w:tabs>
          <w:tab w:val="left" w:pos="425"/>
        </w:tabs>
        <w:ind w:left="425" w:hanging="425"/>
      </w:pPr>
      <w:rPr>
        <w:rFonts w:hint="eastAsia"/>
      </w:rPr>
    </w:lvl>
  </w:abstractNum>
  <w:abstractNum w:abstractNumId="6">
    <w:nsid w:val="00000009"/>
    <w:multiLevelType w:val="multilevel"/>
    <w:tmpl w:val="00000009"/>
    <w:lvl w:ilvl="0" w:tentative="0">
      <w:start w:val="1"/>
      <w:numFmt w:val="decimal"/>
      <w:pStyle w:val="194"/>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A"/>
    <w:multiLevelType w:val="multilevel"/>
    <w:tmpl w:val="0000000A"/>
    <w:lvl w:ilvl="0" w:tentative="0">
      <w:start w:val="1"/>
      <w:numFmt w:val="decimal"/>
      <w:pStyle w:val="174"/>
      <w:lvlText w:val="%1. "/>
      <w:lvlJc w:val="left"/>
      <w:pPr>
        <w:tabs>
          <w:tab w:val="left" w:pos="839"/>
        </w:tabs>
        <w:ind w:left="839" w:hanging="419"/>
      </w:pPr>
    </w:lvl>
    <w:lvl w:ilvl="1" w:tentative="0">
      <w:start w:val="1"/>
      <w:numFmt w:val="upperLetter"/>
      <w:pStyle w:val="188"/>
      <w:lvlText w:val="%2. "/>
      <w:lvlJc w:val="left"/>
      <w:pPr>
        <w:tabs>
          <w:tab w:val="left" w:pos="1049"/>
        </w:tabs>
        <w:ind w:left="1049" w:hanging="420"/>
      </w:pPr>
    </w:lvl>
    <w:lvl w:ilvl="2" w:tentative="0">
      <w:start w:val="1"/>
      <w:numFmt w:val="lowerLetter"/>
      <w:pStyle w:val="248"/>
      <w:lvlText w:val="%3. "/>
      <w:lvlJc w:val="left"/>
      <w:pPr>
        <w:tabs>
          <w:tab w:val="left" w:pos="1259"/>
        </w:tabs>
        <w:ind w:left="1259" w:hanging="420"/>
      </w:pPr>
    </w:lvl>
    <w:lvl w:ilvl="3" w:tentative="0">
      <w:start w:val="1"/>
      <w:numFmt w:val="lowerLetter"/>
      <w:pStyle w:val="326"/>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8">
    <w:nsid w:val="0000000B"/>
    <w:multiLevelType w:val="multilevel"/>
    <w:tmpl w:val="0000000B"/>
    <w:lvl w:ilvl="0" w:tentative="0">
      <w:start w:val="1"/>
      <w:numFmt w:val="decimal"/>
      <w:pStyle w:val="12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9">
    <w:nsid w:val="0000000C"/>
    <w:multiLevelType w:val="singleLevel"/>
    <w:tmpl w:val="0000000C"/>
    <w:lvl w:ilvl="0" w:tentative="0">
      <w:start w:val="1"/>
      <w:numFmt w:val="decimal"/>
      <w:pStyle w:val="257"/>
      <w:lvlText w:val="%1."/>
      <w:lvlJc w:val="left"/>
      <w:pPr>
        <w:tabs>
          <w:tab w:val="left" w:pos="2040"/>
        </w:tabs>
        <w:ind w:left="2040" w:hanging="360"/>
      </w:pPr>
    </w:lvl>
  </w:abstractNum>
  <w:abstractNum w:abstractNumId="10">
    <w:nsid w:val="0000000D"/>
    <w:multiLevelType w:val="multilevel"/>
    <w:tmpl w:val="0000000D"/>
    <w:lvl w:ilvl="0" w:tentative="0">
      <w:start w:val="1"/>
      <w:numFmt w:val="bullet"/>
      <w:pStyle w:val="246"/>
      <w:lvlText w:val=""/>
      <w:lvlJc w:val="left"/>
      <w:pPr>
        <w:tabs>
          <w:tab w:val="left" w:pos="2040"/>
        </w:tabs>
        <w:ind w:left="2040" w:hanging="360"/>
      </w:pPr>
      <w:rPr>
        <w:rFonts w:hint="default" w:ascii="Wingdings" w:hAnsi="Wingdings"/>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11">
    <w:nsid w:val="0000000E"/>
    <w:multiLevelType w:val="multilevel"/>
    <w:tmpl w:val="0000000E"/>
    <w:lvl w:ilvl="0" w:tentative="0">
      <w:start w:val="2"/>
      <w:numFmt w:val="decimal"/>
      <w:pStyle w:val="168"/>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0000000F"/>
    <w:multiLevelType w:val="multilevel"/>
    <w:tmpl w:val="0000000F"/>
    <w:lvl w:ilvl="0" w:tentative="0">
      <w:start w:val="1"/>
      <w:numFmt w:val="decimal"/>
      <w:pStyle w:val="239"/>
      <w:lvlText w:val="%1)"/>
      <w:lvlJc w:val="left"/>
      <w:pPr>
        <w:tabs>
          <w:tab w:val="left" w:pos="420"/>
        </w:tabs>
        <w:ind w:left="420" w:hanging="420"/>
      </w:pPr>
    </w:lvl>
    <w:lvl w:ilvl="1" w:tentative="0">
      <w:start w:val="1"/>
      <w:numFmt w:val="lowerLetter"/>
      <w:pStyle w:val="103"/>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0"/>
    <w:multiLevelType w:val="singleLevel"/>
    <w:tmpl w:val="00000010"/>
    <w:lvl w:ilvl="0" w:tentative="0">
      <w:start w:val="1"/>
      <w:numFmt w:val="decimal"/>
      <w:pStyle w:val="344"/>
      <w:lvlText w:val="%1."/>
      <w:lvlJc w:val="left"/>
      <w:pPr>
        <w:tabs>
          <w:tab w:val="left" w:pos="1145"/>
        </w:tabs>
        <w:ind w:left="902" w:hanging="477"/>
      </w:pPr>
      <w:rPr>
        <w:rFonts w:hint="eastAsia"/>
      </w:rPr>
    </w:lvl>
  </w:abstractNum>
  <w:abstractNum w:abstractNumId="14">
    <w:nsid w:val="00000011"/>
    <w:multiLevelType w:val="multilevel"/>
    <w:tmpl w:val="00000011"/>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5">
    <w:nsid w:val="00000012"/>
    <w:multiLevelType w:val="multilevel"/>
    <w:tmpl w:val="00000012"/>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0000013"/>
    <w:multiLevelType w:val="singleLevel"/>
    <w:tmpl w:val="00000013"/>
    <w:lvl w:ilvl="0" w:tentative="0">
      <w:start w:val="1"/>
      <w:numFmt w:val="decimal"/>
      <w:pStyle w:val="197"/>
      <w:lvlText w:val="%1."/>
      <w:lvlJc w:val="left"/>
      <w:pPr>
        <w:tabs>
          <w:tab w:val="left" w:pos="1200"/>
        </w:tabs>
        <w:ind w:left="1200" w:hanging="360"/>
      </w:pPr>
    </w:lvl>
  </w:abstractNum>
  <w:abstractNum w:abstractNumId="17">
    <w:nsid w:val="00000014"/>
    <w:multiLevelType w:val="multilevel"/>
    <w:tmpl w:val="00000014"/>
    <w:lvl w:ilvl="0" w:tentative="0">
      <w:start w:val="1"/>
      <w:numFmt w:val="bullet"/>
      <w:pStyle w:val="346"/>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00000015"/>
    <w:multiLevelType w:val="multilevel"/>
    <w:tmpl w:val="00000015"/>
    <w:lvl w:ilvl="0" w:tentative="0">
      <w:start w:val="1"/>
      <w:numFmt w:val="decimal"/>
      <w:pStyle w:val="294"/>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suff w:val="space"/>
      <w:lvlText w:val="%1.%2.%3"/>
      <w:lvlJc w:val="left"/>
      <w:pPr>
        <w:tabs>
          <w:tab w:val="left" w:pos="1418"/>
        </w:tabs>
        <w:ind w:left="0" w:firstLine="0"/>
      </w:pPr>
    </w:lvl>
    <w:lvl w:ilvl="3" w:tentative="0">
      <w:start w:val="1"/>
      <w:numFmt w:val="decimal"/>
      <w:pStyle w:val="172"/>
      <w:suff w:val="space"/>
      <w:lvlText w:val="%1.%2.%3.%4"/>
      <w:lvlJc w:val="left"/>
      <w:pPr>
        <w:tabs>
          <w:tab w:val="left" w:pos="1984"/>
        </w:tabs>
        <w:ind w:left="0" w:firstLine="0"/>
      </w:pPr>
    </w:lvl>
    <w:lvl w:ilvl="4" w:tentative="0">
      <w:start w:val="1"/>
      <w:numFmt w:val="decimal"/>
      <w:pStyle w:val="208"/>
      <w:suff w:val="space"/>
      <w:lvlText w:val="%1.%2.%3.%4.%5"/>
      <w:lvlJc w:val="left"/>
      <w:pPr>
        <w:tabs>
          <w:tab w:val="left" w:pos="2551"/>
        </w:tabs>
        <w:ind w:left="0" w:firstLine="0"/>
      </w:pPr>
    </w:lvl>
    <w:lvl w:ilvl="5" w:tentative="0">
      <w:start w:val="1"/>
      <w:numFmt w:val="decimal"/>
      <w:pStyle w:val="262"/>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9">
    <w:nsid w:val="00000016"/>
    <w:multiLevelType w:val="singleLevel"/>
    <w:tmpl w:val="00000016"/>
    <w:lvl w:ilvl="0" w:tentative="0">
      <w:start w:val="1"/>
      <w:numFmt w:val="decimal"/>
      <w:lvlText w:val="%1."/>
      <w:lvlJc w:val="left"/>
      <w:pPr>
        <w:tabs>
          <w:tab w:val="left" w:pos="425"/>
        </w:tabs>
        <w:ind w:left="425" w:hanging="425"/>
      </w:pPr>
      <w:rPr>
        <w:rFonts w:hint="eastAsia" w:ascii="宋体" w:hAnsi="宋体" w:eastAsia="宋体"/>
      </w:rPr>
    </w:lvl>
  </w:abstractNum>
  <w:abstractNum w:abstractNumId="20">
    <w:nsid w:val="00000017"/>
    <w:multiLevelType w:val="multilevel"/>
    <w:tmpl w:val="00000017"/>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00000018"/>
    <w:multiLevelType w:val="multilevel"/>
    <w:tmpl w:val="00000018"/>
    <w:lvl w:ilvl="0" w:tentative="0">
      <w:start w:val="1"/>
      <w:numFmt w:val="bullet"/>
      <w:pStyle w:val="22"/>
      <w:lvlText w:val=""/>
      <w:lvlJc w:val="left"/>
      <w:pPr>
        <w:tabs>
          <w:tab w:val="left" w:pos="780"/>
        </w:tabs>
        <w:ind w:left="780" w:hanging="360"/>
      </w:pPr>
      <w:rPr>
        <w:rFonts w:hint="default" w:ascii="Wingdings" w:hAnsi="Wingdings"/>
      </w:rPr>
    </w:lvl>
    <w:lvl w:ilvl="1" w:tentative="0">
      <w:start w:val="1"/>
      <w:numFmt w:val="decimal"/>
      <w:lvlText w:val="%1.%2"/>
      <w:lvlJc w:val="left"/>
      <w:pPr>
        <w:tabs>
          <w:tab w:val="left" w:pos="1200"/>
        </w:tabs>
        <w:ind w:left="1200" w:hanging="360"/>
      </w:pPr>
      <w:rPr>
        <w:rFonts w:hint="default"/>
      </w:rPr>
    </w:lvl>
    <w:lvl w:ilvl="2" w:tentative="0">
      <w:start w:val="1"/>
      <w:numFmt w:val="decimal"/>
      <w:lvlText w:val="%1.%2.%3"/>
      <w:lvlJc w:val="left"/>
      <w:pPr>
        <w:tabs>
          <w:tab w:val="left" w:pos="2400"/>
        </w:tabs>
        <w:ind w:left="2400" w:hanging="720"/>
      </w:pPr>
      <w:rPr>
        <w:rFonts w:hint="default"/>
      </w:rPr>
    </w:lvl>
    <w:lvl w:ilvl="3" w:tentative="0">
      <w:start w:val="1"/>
      <w:numFmt w:val="decimal"/>
      <w:lvlText w:val="%1.%2.%3.%4"/>
      <w:lvlJc w:val="left"/>
      <w:pPr>
        <w:tabs>
          <w:tab w:val="left" w:pos="3600"/>
        </w:tabs>
        <w:ind w:left="3600" w:hanging="1080"/>
      </w:pPr>
      <w:rPr>
        <w:rFonts w:hint="default"/>
      </w:rPr>
    </w:lvl>
    <w:lvl w:ilvl="4" w:tentative="0">
      <w:start w:val="1"/>
      <w:numFmt w:val="decimal"/>
      <w:lvlText w:val="%1.%2.%3.%4.%5"/>
      <w:lvlJc w:val="left"/>
      <w:pPr>
        <w:tabs>
          <w:tab w:val="left" w:pos="4440"/>
        </w:tabs>
        <w:ind w:left="4440" w:hanging="1080"/>
      </w:pPr>
      <w:rPr>
        <w:rFonts w:hint="default"/>
      </w:rPr>
    </w:lvl>
    <w:lvl w:ilvl="5" w:tentative="0">
      <w:start w:val="1"/>
      <w:numFmt w:val="decimal"/>
      <w:lvlText w:val="%1.%2.%3.%4.%5.%6"/>
      <w:lvlJc w:val="left"/>
      <w:pPr>
        <w:tabs>
          <w:tab w:val="left" w:pos="5640"/>
        </w:tabs>
        <w:ind w:left="5640" w:hanging="1440"/>
      </w:pPr>
      <w:rPr>
        <w:rFonts w:hint="default"/>
      </w:rPr>
    </w:lvl>
    <w:lvl w:ilvl="6" w:tentative="0">
      <w:start w:val="1"/>
      <w:numFmt w:val="decimal"/>
      <w:lvlText w:val="%1.%2.%3.%4.%5.%6.%7"/>
      <w:lvlJc w:val="left"/>
      <w:pPr>
        <w:tabs>
          <w:tab w:val="left" w:pos="6480"/>
        </w:tabs>
        <w:ind w:left="6480" w:hanging="1440"/>
      </w:pPr>
      <w:rPr>
        <w:rFonts w:hint="default"/>
      </w:rPr>
    </w:lvl>
    <w:lvl w:ilvl="7" w:tentative="0">
      <w:start w:val="1"/>
      <w:numFmt w:val="decimal"/>
      <w:lvlText w:val="%1.%2.%3.%4.%5.%6.%7.%8"/>
      <w:lvlJc w:val="left"/>
      <w:pPr>
        <w:tabs>
          <w:tab w:val="left" w:pos="7680"/>
        </w:tabs>
        <w:ind w:left="7680" w:hanging="1800"/>
      </w:pPr>
      <w:rPr>
        <w:rFonts w:hint="default"/>
      </w:rPr>
    </w:lvl>
    <w:lvl w:ilvl="8" w:tentative="0">
      <w:start w:val="1"/>
      <w:numFmt w:val="decimal"/>
      <w:lvlText w:val="%1.%2.%3.%4.%5.%6.%7.%8.%9"/>
      <w:lvlJc w:val="left"/>
      <w:pPr>
        <w:tabs>
          <w:tab w:val="left" w:pos="8520"/>
        </w:tabs>
        <w:ind w:left="8520" w:hanging="1800"/>
      </w:pPr>
      <w:rPr>
        <w:rFonts w:hint="default"/>
      </w:rPr>
    </w:lvl>
  </w:abstractNum>
  <w:abstractNum w:abstractNumId="22">
    <w:nsid w:val="00000019"/>
    <w:multiLevelType w:val="multilevel"/>
    <w:tmpl w:val="00000019"/>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3">
    <w:nsid w:val="0000001A"/>
    <w:multiLevelType w:val="singleLevel"/>
    <w:tmpl w:val="0000001A"/>
    <w:lvl w:ilvl="0" w:tentative="0">
      <w:start w:val="1"/>
      <w:numFmt w:val="decimal"/>
      <w:pStyle w:val="242"/>
      <w:lvlText w:val="%1."/>
      <w:lvlJc w:val="left"/>
      <w:pPr>
        <w:tabs>
          <w:tab w:val="left" w:pos="1620"/>
        </w:tabs>
        <w:ind w:left="1620" w:hanging="360"/>
      </w:pPr>
    </w:lvl>
  </w:abstractNum>
  <w:abstractNum w:abstractNumId="24">
    <w:nsid w:val="0000001B"/>
    <w:multiLevelType w:val="multilevel"/>
    <w:tmpl w:val="0000001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000001C"/>
    <w:multiLevelType w:val="multilevel"/>
    <w:tmpl w:val="0000001C"/>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6">
    <w:nsid w:val="0000001D"/>
    <w:multiLevelType w:val="multilevel"/>
    <w:tmpl w:val="0000001D"/>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4"/>
  </w:num>
  <w:num w:numId="2">
    <w:abstractNumId w:val="21"/>
  </w:num>
  <w:num w:numId="3">
    <w:abstractNumId w:val="22"/>
  </w:num>
  <w:num w:numId="4">
    <w:abstractNumId w:val="5"/>
  </w:num>
  <w:num w:numId="5">
    <w:abstractNumId w:val="12"/>
  </w:num>
  <w:num w:numId="6">
    <w:abstractNumId w:val="8"/>
  </w:num>
  <w:num w:numId="7">
    <w:abstractNumId w:val="11"/>
  </w:num>
  <w:num w:numId="8">
    <w:abstractNumId w:val="18"/>
  </w:num>
  <w:num w:numId="9">
    <w:abstractNumId w:val="7"/>
  </w:num>
  <w:num w:numId="10">
    <w:abstractNumId w:val="2"/>
  </w:num>
  <w:num w:numId="11">
    <w:abstractNumId w:val="6"/>
  </w:num>
  <w:num w:numId="12">
    <w:abstractNumId w:val="16"/>
  </w:num>
  <w:num w:numId="13">
    <w:abstractNumId w:val="4"/>
  </w:num>
  <w:num w:numId="14">
    <w:abstractNumId w:val="23"/>
  </w:num>
  <w:num w:numId="15">
    <w:abstractNumId w:val="10"/>
  </w:num>
  <w:num w:numId="16">
    <w:abstractNumId w:val="9"/>
  </w:num>
  <w:num w:numId="17">
    <w:abstractNumId w:val="1"/>
  </w:num>
  <w:num w:numId="18">
    <w:abstractNumId w:val="3"/>
  </w:num>
  <w:num w:numId="19">
    <w:abstractNumId w:val="13"/>
  </w:num>
  <w:num w:numId="20">
    <w:abstractNumId w:val="17"/>
  </w:num>
  <w:num w:numId="21">
    <w:abstractNumId w:val="15"/>
  </w:num>
  <w:num w:numId="22">
    <w:abstractNumId w:val="20"/>
  </w:num>
  <w:num w:numId="23">
    <w:abstractNumId w:val="0"/>
  </w:num>
  <w:num w:numId="24">
    <w:abstractNumId w:val="25"/>
  </w:num>
  <w:num w:numId="25">
    <w:abstractNumId w:val="26"/>
  </w:num>
  <w:num w:numId="26">
    <w:abstractNumId w:val="2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FB8"/>
    <w:rsid w:val="00502FB8"/>
    <w:rsid w:val="008263A7"/>
    <w:rsid w:val="00C41474"/>
    <w:rsid w:val="00C45A6F"/>
    <w:rsid w:val="03095929"/>
    <w:rsid w:val="0419724C"/>
    <w:rsid w:val="04A54C2A"/>
    <w:rsid w:val="077870CF"/>
    <w:rsid w:val="07C02B8E"/>
    <w:rsid w:val="086A7949"/>
    <w:rsid w:val="0C6E02C3"/>
    <w:rsid w:val="0EE54141"/>
    <w:rsid w:val="0F696B20"/>
    <w:rsid w:val="0FCB1589"/>
    <w:rsid w:val="10167589"/>
    <w:rsid w:val="10192FF7"/>
    <w:rsid w:val="13553E48"/>
    <w:rsid w:val="1695469E"/>
    <w:rsid w:val="18A1707D"/>
    <w:rsid w:val="1A0F0E51"/>
    <w:rsid w:val="1AC44007"/>
    <w:rsid w:val="1E221F5D"/>
    <w:rsid w:val="20980330"/>
    <w:rsid w:val="217D46AD"/>
    <w:rsid w:val="28995944"/>
    <w:rsid w:val="29A8300E"/>
    <w:rsid w:val="29FC6AB7"/>
    <w:rsid w:val="2A9C3593"/>
    <w:rsid w:val="2B45623B"/>
    <w:rsid w:val="2BB60730"/>
    <w:rsid w:val="2CD517FF"/>
    <w:rsid w:val="2F2C6B99"/>
    <w:rsid w:val="30744ECD"/>
    <w:rsid w:val="312F6347"/>
    <w:rsid w:val="320504D2"/>
    <w:rsid w:val="36B174C5"/>
    <w:rsid w:val="36B44275"/>
    <w:rsid w:val="380642BC"/>
    <w:rsid w:val="38293998"/>
    <w:rsid w:val="391761E1"/>
    <w:rsid w:val="3EE819BF"/>
    <w:rsid w:val="409035DC"/>
    <w:rsid w:val="4439400C"/>
    <w:rsid w:val="4587602A"/>
    <w:rsid w:val="470703F1"/>
    <w:rsid w:val="47ED5839"/>
    <w:rsid w:val="4963480B"/>
    <w:rsid w:val="4A007AA5"/>
    <w:rsid w:val="4E2E121F"/>
    <w:rsid w:val="4F8B6063"/>
    <w:rsid w:val="5067593F"/>
    <w:rsid w:val="520D79B0"/>
    <w:rsid w:val="54684F5D"/>
    <w:rsid w:val="58240E03"/>
    <w:rsid w:val="58342A6F"/>
    <w:rsid w:val="5AC84A5B"/>
    <w:rsid w:val="5AFB7E85"/>
    <w:rsid w:val="5CF61C07"/>
    <w:rsid w:val="5D77652A"/>
    <w:rsid w:val="5E7D301B"/>
    <w:rsid w:val="60164D1C"/>
    <w:rsid w:val="636656D8"/>
    <w:rsid w:val="66AC1FFE"/>
    <w:rsid w:val="672725AD"/>
    <w:rsid w:val="6A676DD1"/>
    <w:rsid w:val="6A9F256B"/>
    <w:rsid w:val="6BEC5086"/>
    <w:rsid w:val="6CCA1A1F"/>
    <w:rsid w:val="6CCE7137"/>
    <w:rsid w:val="6E386727"/>
    <w:rsid w:val="6EED7D49"/>
    <w:rsid w:val="6F307C36"/>
    <w:rsid w:val="70053526"/>
    <w:rsid w:val="70F84783"/>
    <w:rsid w:val="76746C01"/>
    <w:rsid w:val="781C4B8B"/>
    <w:rsid w:val="78D21AD7"/>
    <w:rsid w:val="799D0E6E"/>
    <w:rsid w:val="7D4C0330"/>
    <w:rsid w:val="7DBC1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8"/>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85"/>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4">
    <w:name w:val="heading 3"/>
    <w:basedOn w:val="1"/>
    <w:next w:val="5"/>
    <w:link w:val="91"/>
    <w:qFormat/>
    <w:uiPriority w:val="0"/>
    <w:pPr>
      <w:keepNext/>
      <w:keepLines/>
      <w:widowControl/>
      <w:numPr>
        <w:ilvl w:val="2"/>
        <w:numId w:val="1"/>
      </w:numPr>
      <w:tabs>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5"/>
    <w:link w:val="66"/>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5"/>
    <w:link w:val="151"/>
    <w:qFormat/>
    <w:uiPriority w:val="0"/>
    <w:pPr>
      <w:keepNext/>
      <w:keepLines/>
      <w:spacing w:before="280" w:after="290" w:line="376" w:lineRule="auto"/>
      <w:outlineLvl w:val="4"/>
    </w:pPr>
    <w:rPr>
      <w:b/>
      <w:sz w:val="28"/>
      <w:szCs w:val="20"/>
    </w:rPr>
  </w:style>
  <w:style w:type="paragraph" w:styleId="8">
    <w:name w:val="heading 6"/>
    <w:basedOn w:val="1"/>
    <w:next w:val="5"/>
    <w:link w:val="116"/>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5"/>
    <w:link w:val="144"/>
    <w:qFormat/>
    <w:uiPriority w:val="0"/>
    <w:pPr>
      <w:keepNext/>
      <w:keepLines/>
      <w:spacing w:before="240" w:after="64" w:line="320" w:lineRule="auto"/>
      <w:outlineLvl w:val="6"/>
    </w:pPr>
    <w:rPr>
      <w:b/>
      <w:bCs/>
      <w:sz w:val="24"/>
    </w:rPr>
  </w:style>
  <w:style w:type="paragraph" w:styleId="10">
    <w:name w:val="heading 8"/>
    <w:basedOn w:val="1"/>
    <w:next w:val="5"/>
    <w:link w:val="124"/>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5"/>
    <w:link w:val="98"/>
    <w:qFormat/>
    <w:uiPriority w:val="0"/>
    <w:pPr>
      <w:keepNext/>
      <w:keepLines/>
      <w:spacing w:before="240" w:after="64" w:line="320" w:lineRule="auto"/>
      <w:outlineLvl w:val="8"/>
    </w:pPr>
    <w:rPr>
      <w:rFonts w:ascii="Arial" w:hAnsi="Arial" w:eastAsia="黑体"/>
      <w:szCs w:val="21"/>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27"/>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link w:val="123"/>
    <w:qFormat/>
    <w:uiPriority w:val="0"/>
    <w:pPr>
      <w:spacing w:line="360" w:lineRule="auto"/>
    </w:pPr>
    <w:rPr>
      <w:rFonts w:ascii="Arial" w:hAnsi="Arial" w:eastAsia="黑体"/>
      <w:sz w:val="20"/>
      <w:szCs w:val="20"/>
    </w:rPr>
  </w:style>
  <w:style w:type="paragraph" w:styleId="14">
    <w:name w:val="index 5"/>
    <w:basedOn w:val="1"/>
    <w:next w:val="1"/>
    <w:qFormat/>
    <w:uiPriority w:val="0"/>
    <w:pPr>
      <w:ind w:left="1680"/>
    </w:p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toa heading"/>
    <w:basedOn w:val="1"/>
    <w:next w:val="1"/>
    <w:qFormat/>
    <w:uiPriority w:val="0"/>
    <w:pPr>
      <w:spacing w:before="120"/>
    </w:pPr>
    <w:rPr>
      <w:rFonts w:ascii="Arial" w:hAnsi="Arial"/>
      <w:sz w:val="24"/>
      <w:szCs w:val="20"/>
    </w:rPr>
  </w:style>
  <w:style w:type="paragraph" w:styleId="18">
    <w:name w:val="annotation text"/>
    <w:basedOn w:val="1"/>
    <w:link w:val="73"/>
    <w:qFormat/>
    <w:uiPriority w:val="0"/>
    <w:pPr>
      <w:spacing w:line="360" w:lineRule="auto"/>
      <w:jc w:val="left"/>
    </w:pPr>
    <w:rPr>
      <w:szCs w:val="20"/>
    </w:rPr>
  </w:style>
  <w:style w:type="paragraph" w:styleId="19">
    <w:name w:val="Body Text 3"/>
    <w:basedOn w:val="1"/>
    <w:link w:val="81"/>
    <w:qFormat/>
    <w:uiPriority w:val="0"/>
    <w:pPr>
      <w:spacing w:after="120"/>
    </w:pPr>
    <w:rPr>
      <w:sz w:val="16"/>
      <w:szCs w:val="16"/>
    </w:rPr>
  </w:style>
  <w:style w:type="paragraph" w:styleId="20">
    <w:name w:val="Body Text"/>
    <w:basedOn w:val="1"/>
    <w:link w:val="97"/>
    <w:qFormat/>
    <w:uiPriority w:val="0"/>
    <w:pPr>
      <w:spacing w:after="120"/>
    </w:pPr>
  </w:style>
  <w:style w:type="paragraph" w:styleId="21">
    <w:name w:val="Body Text Indent"/>
    <w:basedOn w:val="1"/>
    <w:link w:val="13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2">
    <w:name w:val="List Bullet 2"/>
    <w:basedOn w:val="1"/>
    <w:qFormat/>
    <w:uiPriority w:val="0"/>
    <w:pPr>
      <w:numPr>
        <w:ilvl w:val="0"/>
        <w:numId w:val="2"/>
      </w:numPr>
    </w:pPr>
  </w:style>
  <w:style w:type="paragraph" w:styleId="23">
    <w:name w:val="HTML Address"/>
    <w:basedOn w:val="1"/>
    <w:link w:val="118"/>
    <w:qFormat/>
    <w:uiPriority w:val="0"/>
    <w:pPr>
      <w:numPr>
        <w:ilvl w:val="0"/>
        <w:numId w:val="3"/>
      </w:numPr>
      <w:tabs>
        <w:tab w:val="clear" w:pos="432"/>
      </w:tabs>
      <w:ind w:left="0" w:firstLine="0"/>
    </w:pPr>
    <w:rPr>
      <w:i/>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94"/>
    <w:qFormat/>
    <w:uiPriority w:val="0"/>
    <w:rPr>
      <w:rFonts w:ascii="宋体" w:hAnsi="Courier New"/>
      <w:szCs w:val="20"/>
    </w:rPr>
  </w:style>
  <w:style w:type="paragraph" w:styleId="27">
    <w:name w:val="toc 8"/>
    <w:basedOn w:val="1"/>
    <w:next w:val="1"/>
    <w:qFormat/>
    <w:uiPriority w:val="0"/>
    <w:pPr>
      <w:ind w:left="1400" w:leftChars="1400"/>
    </w:pPr>
    <w:rPr>
      <w:rFonts w:ascii="Calibri" w:hAnsi="Calibri"/>
      <w:szCs w:val="22"/>
    </w:rPr>
  </w:style>
  <w:style w:type="paragraph" w:styleId="28">
    <w:name w:val="index 3"/>
    <w:basedOn w:val="1"/>
    <w:next w:val="1"/>
    <w:qFormat/>
    <w:uiPriority w:val="0"/>
    <w:pPr>
      <w:ind w:left="400" w:leftChars="400"/>
    </w:pPr>
  </w:style>
  <w:style w:type="paragraph" w:styleId="29">
    <w:name w:val="Date"/>
    <w:basedOn w:val="1"/>
    <w:next w:val="1"/>
    <w:link w:val="75"/>
    <w:qFormat/>
    <w:uiPriority w:val="0"/>
    <w:pPr>
      <w:numPr>
        <w:ilvl w:val="0"/>
        <w:numId w:val="4"/>
      </w:numPr>
      <w:ind w:left="100" w:leftChars="2500"/>
    </w:pPr>
  </w:style>
  <w:style w:type="paragraph" w:styleId="30">
    <w:name w:val="Body Text Indent 2"/>
    <w:basedOn w:val="1"/>
    <w:next w:val="1"/>
    <w:link w:val="125"/>
    <w:qFormat/>
    <w:uiPriority w:val="0"/>
    <w:pPr>
      <w:spacing w:line="480" w:lineRule="exact"/>
      <w:ind w:left="810" w:firstLine="675"/>
    </w:pPr>
    <w:rPr>
      <w:rFonts w:eastAsia="仿宋_GB2312"/>
      <w:kern w:val="0"/>
      <w:sz w:val="30"/>
      <w:szCs w:val="20"/>
    </w:rPr>
  </w:style>
  <w:style w:type="paragraph" w:styleId="31">
    <w:name w:val="Balloon Text"/>
    <w:basedOn w:val="1"/>
    <w:link w:val="154"/>
    <w:qFormat/>
    <w:uiPriority w:val="0"/>
    <w:rPr>
      <w:sz w:val="18"/>
      <w:szCs w:val="18"/>
    </w:rPr>
  </w:style>
  <w:style w:type="paragraph" w:styleId="32">
    <w:name w:val="footer"/>
    <w:basedOn w:val="1"/>
    <w:next w:val="14"/>
    <w:link w:val="87"/>
    <w:qFormat/>
    <w:uiPriority w:val="0"/>
    <w:pPr>
      <w:tabs>
        <w:tab w:val="center" w:pos="4153"/>
        <w:tab w:val="right" w:pos="8306"/>
      </w:tabs>
      <w:snapToGrid w:val="0"/>
      <w:jc w:val="left"/>
    </w:pPr>
    <w:rPr>
      <w:kern w:val="0"/>
      <w:sz w:val="18"/>
      <w:szCs w:val="18"/>
    </w:rPr>
  </w:style>
  <w:style w:type="paragraph" w:styleId="33">
    <w:name w:val="header"/>
    <w:basedOn w:val="1"/>
    <w:link w:val="137"/>
    <w:qFormat/>
    <w:uiPriority w:val="0"/>
    <w:pPr>
      <w:pBdr>
        <w:bottom w:val="single" w:color="auto" w:sz="6" w:space="1"/>
      </w:pBdr>
      <w:tabs>
        <w:tab w:val="center" w:pos="4153"/>
        <w:tab w:val="right" w:pos="8306"/>
      </w:tabs>
      <w:snapToGrid w:val="0"/>
      <w:jc w:val="center"/>
    </w:pPr>
    <w:rPr>
      <w:sz w:val="18"/>
      <w:szCs w:val="20"/>
    </w:rPr>
  </w:style>
  <w:style w:type="paragraph" w:styleId="34">
    <w:name w:val="toc 1"/>
    <w:basedOn w:val="1"/>
    <w:next w:val="1"/>
    <w:qFormat/>
    <w:uiPriority w:val="39"/>
    <w:pPr>
      <w:tabs>
        <w:tab w:val="right" w:leader="dot" w:pos="8949"/>
      </w:tabs>
      <w:spacing w:before="120" w:after="120"/>
      <w:jc w:val="left"/>
    </w:pPr>
    <w:rPr>
      <w:b/>
      <w:bCs/>
      <w:caps/>
      <w:szCs w:val="21"/>
    </w:rPr>
  </w:style>
  <w:style w:type="paragraph" w:styleId="35">
    <w:name w:val="toc 4"/>
    <w:basedOn w:val="1"/>
    <w:next w:val="1"/>
    <w:qFormat/>
    <w:uiPriority w:val="0"/>
    <w:pPr>
      <w:ind w:left="600" w:leftChars="600"/>
    </w:pPr>
    <w:rPr>
      <w:rFonts w:ascii="Calibri" w:hAnsi="Calibri"/>
      <w:szCs w:val="22"/>
    </w:rPr>
  </w:style>
  <w:style w:type="paragraph" w:styleId="36">
    <w:name w:val="index heading"/>
    <w:basedOn w:val="1"/>
    <w:next w:val="37"/>
    <w:qFormat/>
    <w:uiPriority w:val="0"/>
    <w:rPr>
      <w:szCs w:val="20"/>
    </w:rPr>
  </w:style>
  <w:style w:type="paragraph" w:styleId="37">
    <w:name w:val="index 1"/>
    <w:basedOn w:val="1"/>
    <w:next w:val="1"/>
    <w:qFormat/>
    <w:uiPriority w:val="0"/>
  </w:style>
  <w:style w:type="paragraph" w:styleId="38">
    <w:name w:val="Subtitle"/>
    <w:basedOn w:val="1"/>
    <w:next w:val="1"/>
    <w:link w:val="128"/>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9">
    <w:name w:val="List"/>
    <w:basedOn w:val="1"/>
    <w:qFormat/>
    <w:uiPriority w:val="0"/>
    <w:pPr>
      <w:ind w:left="200" w:hanging="200" w:hangingChars="200"/>
    </w:pPr>
  </w:style>
  <w:style w:type="paragraph" w:styleId="40">
    <w:name w:val="toc 6"/>
    <w:basedOn w:val="1"/>
    <w:next w:val="1"/>
    <w:qFormat/>
    <w:uiPriority w:val="0"/>
    <w:pPr>
      <w:ind w:left="1000" w:leftChars="1000"/>
    </w:pPr>
    <w:rPr>
      <w:rFonts w:ascii="Calibri" w:hAnsi="Calibri"/>
      <w:szCs w:val="22"/>
    </w:rPr>
  </w:style>
  <w:style w:type="paragraph" w:styleId="41">
    <w:name w:val="Body Text Indent 3"/>
    <w:basedOn w:val="1"/>
    <w:link w:val="88"/>
    <w:qFormat/>
    <w:uiPriority w:val="0"/>
    <w:pPr>
      <w:widowControl/>
      <w:tabs>
        <w:tab w:val="left" w:pos="502"/>
      </w:tabs>
      <w:adjustRightInd w:val="0"/>
      <w:snapToGrid w:val="0"/>
      <w:spacing w:line="360" w:lineRule="auto"/>
      <w:ind w:left="540" w:leftChars="257"/>
    </w:pPr>
    <w:rPr>
      <w:rFonts w:ascii="宋体" w:hAnsi="宋体"/>
    </w:rPr>
  </w:style>
  <w:style w:type="paragraph" w:styleId="42">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3">
    <w:name w:val="toc 9"/>
    <w:basedOn w:val="1"/>
    <w:next w:val="1"/>
    <w:qFormat/>
    <w:uiPriority w:val="0"/>
    <w:pPr>
      <w:ind w:left="1600" w:leftChars="1600"/>
    </w:pPr>
    <w:rPr>
      <w:rFonts w:ascii="Calibri" w:hAnsi="Calibri"/>
      <w:szCs w:val="22"/>
    </w:rPr>
  </w:style>
  <w:style w:type="paragraph" w:styleId="44">
    <w:name w:val="Body Text 2"/>
    <w:basedOn w:val="1"/>
    <w:link w:val="100"/>
    <w:qFormat/>
    <w:uiPriority w:val="0"/>
    <w:pPr>
      <w:spacing w:line="360" w:lineRule="auto"/>
    </w:pPr>
    <w:rPr>
      <w:rFonts w:ascii="仿宋_GB2312" w:eastAsia="仿宋_GB2312"/>
      <w:sz w:val="32"/>
    </w:rPr>
  </w:style>
  <w:style w:type="paragraph" w:styleId="45">
    <w:name w:val="HTML Preformatted"/>
    <w:basedOn w:val="1"/>
    <w:link w:val="1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7">
    <w:name w:val="index 2"/>
    <w:basedOn w:val="1"/>
    <w:next w:val="1"/>
    <w:qFormat/>
    <w:uiPriority w:val="0"/>
    <w:pPr>
      <w:ind w:left="420" w:hanging="210"/>
      <w:jc w:val="left"/>
    </w:pPr>
    <w:rPr>
      <w:sz w:val="20"/>
      <w:szCs w:val="20"/>
    </w:rPr>
  </w:style>
  <w:style w:type="paragraph" w:styleId="48">
    <w:name w:val="Title"/>
    <w:basedOn w:val="1"/>
    <w:next w:val="1"/>
    <w:link w:val="93"/>
    <w:qFormat/>
    <w:uiPriority w:val="0"/>
    <w:pPr>
      <w:spacing w:before="240" w:after="60"/>
      <w:jc w:val="center"/>
      <w:outlineLvl w:val="0"/>
    </w:pPr>
    <w:rPr>
      <w:rFonts w:ascii="Cambria" w:hAnsi="Cambria"/>
      <w:b/>
      <w:bCs/>
      <w:sz w:val="32"/>
      <w:szCs w:val="32"/>
    </w:rPr>
  </w:style>
  <w:style w:type="paragraph" w:styleId="49">
    <w:name w:val="annotation subject"/>
    <w:basedOn w:val="18"/>
    <w:next w:val="18"/>
    <w:link w:val="130"/>
    <w:qFormat/>
    <w:uiPriority w:val="0"/>
    <w:pPr>
      <w:spacing w:line="240" w:lineRule="auto"/>
    </w:pPr>
    <w:rPr>
      <w:b/>
      <w:bCs/>
      <w:szCs w:val="24"/>
    </w:rPr>
  </w:style>
  <w:style w:type="paragraph" w:styleId="50">
    <w:name w:val="Body Text First Indent"/>
    <w:basedOn w:val="20"/>
    <w:link w:val="161"/>
    <w:qFormat/>
    <w:uiPriority w:val="0"/>
    <w:pPr>
      <w:ind w:firstLine="100" w:firstLineChars="100"/>
    </w:pPr>
    <w:rPr>
      <w:rFonts w:ascii="Calibri" w:hAnsi="Calibri"/>
      <w:szCs w:val="22"/>
    </w:rPr>
  </w:style>
  <w:style w:type="paragraph" w:styleId="51">
    <w:name w:val="Body Text First Indent 2"/>
    <w:basedOn w:val="21"/>
    <w:link w:val="68"/>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3">
    <w:name w:val="Table Grid"/>
    <w:basedOn w:val="5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5">
    <w:name w:val="Strong"/>
    <w:qFormat/>
    <w:uiPriority w:val="0"/>
    <w:rPr>
      <w:b/>
      <w:bCs/>
    </w:rPr>
  </w:style>
  <w:style w:type="character" w:styleId="56">
    <w:name w:val="page number"/>
    <w:basedOn w:val="54"/>
    <w:qFormat/>
    <w:uiPriority w:val="0"/>
  </w:style>
  <w:style w:type="character" w:styleId="57">
    <w:name w:val="FollowedHyperlink"/>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annotation reference"/>
    <w:qFormat/>
    <w:uiPriority w:val="0"/>
    <w:rPr>
      <w:sz w:val="21"/>
      <w:szCs w:val="21"/>
    </w:rPr>
  </w:style>
  <w:style w:type="paragraph" w:customStyle="1" w:styleId="61">
    <w:name w:val="_Style 5"/>
    <w:basedOn w:val="1"/>
    <w:qFormat/>
    <w:uiPriority w:val="0"/>
    <w:pPr>
      <w:ind w:firstLine="200" w:firstLineChars="200"/>
    </w:pPr>
    <w:rPr>
      <w:rFonts w:cs="黑体"/>
      <w:sz w:val="24"/>
    </w:rPr>
  </w:style>
  <w:style w:type="paragraph" w:customStyle="1" w:styleId="62">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character" w:customStyle="1" w:styleId="63">
    <w:name w:val="文档正文 Char1"/>
    <w:link w:val="64"/>
    <w:qFormat/>
    <w:uiPriority w:val="0"/>
    <w:rPr>
      <w:rFonts w:ascii="Arial Narrow" w:hAnsi="Arial Narrow"/>
      <w:sz w:val="24"/>
      <w:szCs w:val="24"/>
      <w:lang w:val="en-US" w:eastAsia="zh-CN" w:bidi="ar-SA"/>
    </w:rPr>
  </w:style>
  <w:style w:type="paragraph" w:customStyle="1" w:styleId="64">
    <w:name w:val="文档正文"/>
    <w:link w:val="63"/>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5">
    <w:name w:val="font1"/>
    <w:qFormat/>
    <w:uiPriority w:val="0"/>
    <w:rPr>
      <w:sz w:val="18"/>
      <w:szCs w:val="18"/>
      <w:u w:val="none"/>
    </w:rPr>
  </w:style>
  <w:style w:type="character" w:customStyle="1" w:styleId="66">
    <w:name w:val="标题 4 Char"/>
    <w:link w:val="6"/>
    <w:qFormat/>
    <w:uiPriority w:val="0"/>
    <w:rPr>
      <w:rFonts w:ascii="Arial" w:hAnsi="Arial" w:eastAsia="黑体"/>
      <w:b/>
      <w:bCs/>
      <w:kern w:val="2"/>
      <w:sz w:val="28"/>
      <w:szCs w:val="28"/>
      <w:lang w:val="en-US" w:eastAsia="zh-CN" w:bidi="ar-SA"/>
    </w:rPr>
  </w:style>
  <w:style w:type="character" w:customStyle="1" w:styleId="67">
    <w:name w:val="font21"/>
    <w:qFormat/>
    <w:uiPriority w:val="0"/>
    <w:rPr>
      <w:rFonts w:hint="default" w:ascii="Arial" w:hAnsi="Arial" w:cs="Arial"/>
      <w:color w:val="000000"/>
      <w:sz w:val="24"/>
      <w:szCs w:val="24"/>
      <w:u w:val="none"/>
    </w:rPr>
  </w:style>
  <w:style w:type="character" w:customStyle="1" w:styleId="68">
    <w:name w:val="正文首行缩进 2 Char"/>
    <w:link w:val="51"/>
    <w:qFormat/>
    <w:uiPriority w:val="0"/>
    <w:rPr>
      <w:rFonts w:ascii="Calibri" w:hAnsi="Calibri" w:eastAsia="仿宋_GB2312"/>
      <w:kern w:val="2"/>
      <w:sz w:val="21"/>
      <w:szCs w:val="22"/>
      <w:lang w:val="en-US" w:eastAsia="zh-CN" w:bidi="ar-SA"/>
    </w:rPr>
  </w:style>
  <w:style w:type="character" w:customStyle="1" w:styleId="69">
    <w:name w:val="类目1 Char Char"/>
    <w:link w:val="70"/>
    <w:qFormat/>
    <w:uiPriority w:val="0"/>
    <w:rPr>
      <w:b/>
      <w:color w:val="17365D"/>
      <w:kern w:val="2"/>
      <w:sz w:val="28"/>
      <w:szCs w:val="28"/>
      <w:lang w:bidi="ar-SA"/>
    </w:rPr>
  </w:style>
  <w:style w:type="paragraph" w:customStyle="1" w:styleId="70">
    <w:name w:val="类目1"/>
    <w:basedOn w:val="1"/>
    <w:link w:val="69"/>
    <w:qFormat/>
    <w:uiPriority w:val="0"/>
    <w:pPr>
      <w:adjustRightInd w:val="0"/>
      <w:snapToGrid w:val="0"/>
      <w:spacing w:line="220" w:lineRule="atLeast"/>
    </w:pPr>
    <w:rPr>
      <w:b/>
      <w:color w:val="17365D"/>
      <w:sz w:val="28"/>
      <w:szCs w:val="28"/>
    </w:rPr>
  </w:style>
  <w:style w:type="character" w:customStyle="1" w:styleId="71">
    <w:name w:val="text1"/>
    <w:qFormat/>
    <w:uiPriority w:val="0"/>
    <w:rPr>
      <w:sz w:val="20"/>
      <w:szCs w:val="20"/>
    </w:rPr>
  </w:style>
  <w:style w:type="character" w:customStyle="1" w:styleId="72">
    <w:name w:val="ca-5"/>
    <w:basedOn w:val="54"/>
    <w:qFormat/>
    <w:uiPriority w:val="0"/>
  </w:style>
  <w:style w:type="character" w:customStyle="1" w:styleId="73">
    <w:name w:val="批注文字 Char"/>
    <w:link w:val="18"/>
    <w:qFormat/>
    <w:uiPriority w:val="0"/>
    <w:rPr>
      <w:kern w:val="2"/>
      <w:sz w:val="21"/>
      <w:lang w:bidi="ar-SA"/>
    </w:rPr>
  </w:style>
  <w:style w:type="character" w:customStyle="1" w:styleId="74">
    <w:name w:val="Char Char14"/>
    <w:qFormat/>
    <w:uiPriority w:val="0"/>
    <w:rPr>
      <w:rFonts w:ascii="宋体" w:eastAsia="宋体"/>
      <w:sz w:val="34"/>
      <w:lang w:val="en-US" w:eastAsia="zh-CN" w:bidi="ar-SA"/>
    </w:rPr>
  </w:style>
  <w:style w:type="character" w:customStyle="1" w:styleId="75">
    <w:name w:val="日期 Char"/>
    <w:link w:val="29"/>
    <w:qFormat/>
    <w:uiPriority w:val="0"/>
    <w:rPr>
      <w:kern w:val="2"/>
      <w:sz w:val="21"/>
      <w:szCs w:val="24"/>
    </w:rPr>
  </w:style>
  <w:style w:type="character" w:customStyle="1" w:styleId="76">
    <w:name w:val="font11"/>
    <w:qFormat/>
    <w:uiPriority w:val="0"/>
    <w:rPr>
      <w:rFonts w:hint="eastAsia" w:ascii="宋体" w:hAnsi="宋体" w:eastAsia="宋体"/>
      <w:color w:val="000000"/>
      <w:sz w:val="24"/>
      <w:szCs w:val="24"/>
      <w:u w:val="none"/>
    </w:rPr>
  </w:style>
  <w:style w:type="character" w:customStyle="1" w:styleId="77">
    <w:name w:val="apple-converted-space"/>
    <w:qFormat/>
    <w:uiPriority w:val="0"/>
    <w:rPr>
      <w:rFonts w:cs="Times New Roman"/>
    </w:rPr>
  </w:style>
  <w:style w:type="character" w:customStyle="1" w:styleId="78">
    <w:name w:val="标题 1 Char2"/>
    <w:qFormat/>
    <w:uiPriority w:val="0"/>
    <w:rPr>
      <w:rFonts w:ascii="黑体" w:eastAsia="黑体"/>
      <w:bCs/>
      <w:kern w:val="44"/>
      <w:sz w:val="24"/>
      <w:szCs w:val="24"/>
    </w:rPr>
  </w:style>
  <w:style w:type="character" w:customStyle="1" w:styleId="79">
    <w:name w:val="ca-8"/>
    <w:basedOn w:val="54"/>
    <w:qFormat/>
    <w:uiPriority w:val="0"/>
  </w:style>
  <w:style w:type="character" w:customStyle="1" w:styleId="80">
    <w:name w:val="Char Char3"/>
    <w:qFormat/>
    <w:uiPriority w:val="0"/>
    <w:rPr>
      <w:rFonts w:eastAsia="宋体"/>
      <w:kern w:val="2"/>
      <w:sz w:val="18"/>
      <w:lang w:val="en-US" w:eastAsia="zh-CN" w:bidi="ar-SA"/>
    </w:rPr>
  </w:style>
  <w:style w:type="character" w:customStyle="1" w:styleId="81">
    <w:name w:val="正文文本 3 Char"/>
    <w:link w:val="19"/>
    <w:qFormat/>
    <w:uiPriority w:val="0"/>
    <w:rPr>
      <w:kern w:val="2"/>
      <w:sz w:val="16"/>
      <w:szCs w:val="16"/>
    </w:rPr>
  </w:style>
  <w:style w:type="character" w:customStyle="1" w:styleId="82">
    <w:name w:val="标题 5 Char Char"/>
    <w:qFormat/>
    <w:uiPriority w:val="0"/>
    <w:rPr>
      <w:rFonts w:eastAsia="宋体"/>
      <w:b/>
      <w:bCs/>
      <w:kern w:val="2"/>
      <w:sz w:val="28"/>
      <w:szCs w:val="28"/>
      <w:lang w:val="en-US" w:eastAsia="zh-CN" w:bidi="ar-SA"/>
    </w:rPr>
  </w:style>
  <w:style w:type="character" w:customStyle="1" w:styleId="83">
    <w:name w:val="ca-10"/>
    <w:basedOn w:val="54"/>
    <w:qFormat/>
    <w:uiPriority w:val="0"/>
  </w:style>
  <w:style w:type="character" w:customStyle="1" w:styleId="84">
    <w:name w:val="Char Char9"/>
    <w:qFormat/>
    <w:uiPriority w:val="0"/>
    <w:rPr>
      <w:rFonts w:ascii="宋体" w:hAnsi="Courier New" w:eastAsia="宋体"/>
      <w:kern w:val="2"/>
      <w:sz w:val="21"/>
      <w:lang w:val="en-US" w:eastAsia="zh-CN" w:bidi="ar-SA"/>
    </w:rPr>
  </w:style>
  <w:style w:type="character" w:customStyle="1" w:styleId="85">
    <w:name w:val="标题 2 Char"/>
    <w:link w:val="3"/>
    <w:qFormat/>
    <w:uiPriority w:val="0"/>
    <w:rPr>
      <w:rFonts w:ascii="Cambria" w:hAnsi="Cambria" w:eastAsia="宋体"/>
      <w:b/>
      <w:bCs/>
      <w:kern w:val="2"/>
      <w:sz w:val="32"/>
      <w:szCs w:val="32"/>
      <w:lang w:val="en-US" w:eastAsia="zh-CN" w:bidi="ar-SA"/>
    </w:rPr>
  </w:style>
  <w:style w:type="character" w:customStyle="1" w:styleId="86">
    <w:name w:val="mark8"/>
    <w:qFormat/>
    <w:uiPriority w:val="0"/>
    <w:rPr>
      <w:b/>
      <w:bCs/>
      <w:sz w:val="21"/>
      <w:szCs w:val="21"/>
    </w:rPr>
  </w:style>
  <w:style w:type="character" w:customStyle="1" w:styleId="87">
    <w:name w:val="页脚 Char"/>
    <w:link w:val="32"/>
    <w:qFormat/>
    <w:uiPriority w:val="0"/>
    <w:rPr>
      <w:rFonts w:eastAsia="宋体"/>
      <w:sz w:val="18"/>
      <w:szCs w:val="18"/>
      <w:lang w:bidi="ar-SA"/>
    </w:rPr>
  </w:style>
  <w:style w:type="character" w:customStyle="1" w:styleId="88">
    <w:name w:val="正文文本缩进 3 Char"/>
    <w:link w:val="41"/>
    <w:qFormat/>
    <w:uiPriority w:val="0"/>
    <w:rPr>
      <w:rFonts w:ascii="宋体" w:hAnsi="宋体" w:eastAsia="宋体"/>
      <w:kern w:val="2"/>
      <w:sz w:val="21"/>
      <w:szCs w:val="24"/>
      <w:lang w:val="en-US" w:eastAsia="zh-CN" w:bidi="ar-SA"/>
    </w:rPr>
  </w:style>
  <w:style w:type="character" w:customStyle="1" w:styleId="89">
    <w:name w:val="List Paragraph Char Char"/>
    <w:link w:val="90"/>
    <w:qFormat/>
    <w:uiPriority w:val="0"/>
    <w:rPr>
      <w:kern w:val="2"/>
      <w:sz w:val="21"/>
      <w:szCs w:val="24"/>
    </w:rPr>
  </w:style>
  <w:style w:type="paragraph" w:customStyle="1" w:styleId="90">
    <w:name w:val="列出段落1"/>
    <w:basedOn w:val="1"/>
    <w:link w:val="89"/>
    <w:qFormat/>
    <w:uiPriority w:val="0"/>
    <w:pPr>
      <w:ind w:firstLine="420" w:firstLineChars="200"/>
    </w:pPr>
  </w:style>
  <w:style w:type="character" w:customStyle="1" w:styleId="91">
    <w:name w:val="标题 3 Char"/>
    <w:link w:val="4"/>
    <w:qFormat/>
    <w:uiPriority w:val="0"/>
    <w:rPr>
      <w:rFonts w:ascii="黑体" w:eastAsia="黑体"/>
      <w:bCs/>
      <w:color w:val="000000"/>
      <w:kern w:val="2"/>
      <w:sz w:val="21"/>
      <w:szCs w:val="24"/>
    </w:rPr>
  </w:style>
  <w:style w:type="character" w:customStyle="1" w:styleId="92">
    <w:name w:val="标题 2 Char1"/>
    <w:qFormat/>
    <w:uiPriority w:val="0"/>
    <w:rPr>
      <w:rFonts w:ascii="Arial" w:hAnsi="Arial" w:eastAsia="黑体"/>
      <w:b/>
      <w:bCs/>
      <w:kern w:val="2"/>
      <w:sz w:val="32"/>
      <w:szCs w:val="32"/>
    </w:rPr>
  </w:style>
  <w:style w:type="character" w:customStyle="1" w:styleId="93">
    <w:name w:val="标题 Char"/>
    <w:link w:val="48"/>
    <w:qFormat/>
    <w:uiPriority w:val="0"/>
    <w:rPr>
      <w:rFonts w:ascii="Cambria" w:hAnsi="Cambria"/>
      <w:b/>
      <w:bCs/>
      <w:kern w:val="2"/>
      <w:sz w:val="32"/>
      <w:szCs w:val="32"/>
    </w:rPr>
  </w:style>
  <w:style w:type="character" w:customStyle="1" w:styleId="94">
    <w:name w:val="纯文本 Char"/>
    <w:link w:val="26"/>
    <w:qFormat/>
    <w:uiPriority w:val="0"/>
    <w:rPr>
      <w:rFonts w:ascii="宋体" w:hAnsi="Courier New"/>
      <w:kern w:val="2"/>
      <w:sz w:val="21"/>
      <w:lang w:bidi="ar-SA"/>
    </w:rPr>
  </w:style>
  <w:style w:type="character" w:customStyle="1" w:styleId="95">
    <w:name w:val="flname7"/>
    <w:basedOn w:val="54"/>
    <w:qFormat/>
    <w:uiPriority w:val="0"/>
  </w:style>
  <w:style w:type="character" w:customStyle="1" w:styleId="96">
    <w:name w:val="content"/>
    <w:qFormat/>
    <w:uiPriority w:val="0"/>
  </w:style>
  <w:style w:type="character" w:customStyle="1" w:styleId="97">
    <w:name w:val="正文文本 Char"/>
    <w:link w:val="20"/>
    <w:qFormat/>
    <w:uiPriority w:val="0"/>
    <w:rPr>
      <w:rFonts w:eastAsia="宋体"/>
      <w:kern w:val="2"/>
      <w:sz w:val="21"/>
      <w:szCs w:val="24"/>
      <w:lang w:val="en-US" w:eastAsia="zh-CN" w:bidi="ar-SA"/>
    </w:rPr>
  </w:style>
  <w:style w:type="character" w:customStyle="1" w:styleId="98">
    <w:name w:val="标题 9 Char"/>
    <w:link w:val="11"/>
    <w:qFormat/>
    <w:uiPriority w:val="0"/>
    <w:rPr>
      <w:rFonts w:ascii="Arial" w:hAnsi="Arial" w:eastAsia="黑体"/>
      <w:kern w:val="2"/>
      <w:sz w:val="21"/>
      <w:szCs w:val="21"/>
      <w:lang w:val="en-US" w:eastAsia="zh-CN" w:bidi="ar-SA"/>
    </w:rPr>
  </w:style>
  <w:style w:type="character" w:customStyle="1" w:styleId="99">
    <w:name w:val="c_666"/>
    <w:basedOn w:val="54"/>
    <w:qFormat/>
    <w:uiPriority w:val="0"/>
  </w:style>
  <w:style w:type="character" w:customStyle="1" w:styleId="100">
    <w:name w:val="正文文本 2 Char"/>
    <w:link w:val="44"/>
    <w:qFormat/>
    <w:uiPriority w:val="0"/>
    <w:rPr>
      <w:rFonts w:ascii="仿宋_GB2312" w:eastAsia="仿宋_GB2312"/>
      <w:kern w:val="2"/>
      <w:sz w:val="32"/>
      <w:szCs w:val="24"/>
      <w:lang w:val="en-US" w:eastAsia="zh-CN" w:bidi="ar-SA"/>
    </w:rPr>
  </w:style>
  <w:style w:type="character" w:customStyle="1" w:styleId="101">
    <w:name w:val="书籍标题3 Char1"/>
    <w:link w:val="102"/>
    <w:qFormat/>
    <w:uiPriority w:val="0"/>
    <w:rPr>
      <w:b/>
      <w:bCs/>
      <w:spacing w:val="20"/>
      <w:kern w:val="2"/>
      <w:sz w:val="28"/>
      <w:szCs w:val="28"/>
    </w:rPr>
  </w:style>
  <w:style w:type="paragraph" w:customStyle="1" w:styleId="102">
    <w:name w:val="书籍标题3"/>
    <w:basedOn w:val="103"/>
    <w:link w:val="101"/>
    <w:qFormat/>
    <w:uiPriority w:val="0"/>
    <w:pPr>
      <w:numPr>
        <w:ilvl w:val="2"/>
        <w:numId w:val="0"/>
      </w:numPr>
      <w:tabs>
        <w:tab w:val="left" w:pos="840"/>
      </w:tabs>
      <w:outlineLvl w:val="2"/>
    </w:pPr>
    <w:rPr>
      <w:rFonts w:cs="Times New Roman"/>
      <w:sz w:val="28"/>
      <w:szCs w:val="28"/>
    </w:rPr>
  </w:style>
  <w:style w:type="paragraph" w:customStyle="1" w:styleId="103">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04">
    <w:name w:val="标题 1 1 Char"/>
    <w:qFormat/>
    <w:uiPriority w:val="0"/>
    <w:rPr>
      <w:rFonts w:ascii="黑体" w:eastAsia="黑体"/>
      <w:bCs/>
      <w:kern w:val="44"/>
      <w:sz w:val="24"/>
      <w:lang w:val="en-US" w:eastAsia="zh-CN" w:bidi="ar-SA"/>
    </w:rPr>
  </w:style>
  <w:style w:type="character" w:customStyle="1" w:styleId="105">
    <w:name w:val="列出段落 Char"/>
    <w:link w:val="106"/>
    <w:qFormat/>
    <w:uiPriority w:val="0"/>
    <w:rPr>
      <w:kern w:val="2"/>
      <w:sz w:val="21"/>
      <w:szCs w:val="24"/>
    </w:rPr>
  </w:style>
  <w:style w:type="paragraph" w:styleId="106">
    <w:name w:val="List Paragraph"/>
    <w:basedOn w:val="1"/>
    <w:link w:val="105"/>
    <w:qFormat/>
    <w:uiPriority w:val="0"/>
    <w:pPr>
      <w:ind w:firstLine="420" w:firstLineChars="200"/>
    </w:pPr>
  </w:style>
  <w:style w:type="character" w:customStyle="1" w:styleId="107">
    <w:name w:val="标题 3 Char1"/>
    <w:qFormat/>
    <w:uiPriority w:val="0"/>
    <w:rPr>
      <w:rFonts w:ascii="宋体" w:hAnsi="Times New Roman"/>
    </w:rPr>
  </w:style>
  <w:style w:type="character" w:customStyle="1" w:styleId="108">
    <w:name w:val="样式 样式 宋体 小四 行距: 1.5 倍行距 + ˎ̥ 黑色 Char Char"/>
    <w:link w:val="109"/>
    <w:qFormat/>
    <w:uiPriority w:val="0"/>
    <w:rPr>
      <w:rFonts w:ascii="Calibri" w:hAnsi="Calibri" w:eastAsia="仿宋_GB2312"/>
      <w:kern w:val="2"/>
      <w:sz w:val="21"/>
      <w:szCs w:val="22"/>
      <w:lang w:val="en-US" w:eastAsia="zh-CN" w:bidi="ar-SA"/>
    </w:rPr>
  </w:style>
  <w:style w:type="paragraph" w:customStyle="1" w:styleId="109">
    <w:name w:val="样式 样式 宋体 小四 行距: 1.5 倍行距 + ˎ̥ 黑色"/>
    <w:basedOn w:val="51"/>
    <w:link w:val="108"/>
    <w:qFormat/>
    <w:uiPriority w:val="0"/>
  </w:style>
  <w:style w:type="character" w:customStyle="1" w:styleId="110">
    <w:name w:val="样式5 Char Char"/>
    <w:link w:val="111"/>
    <w:qFormat/>
    <w:uiPriority w:val="0"/>
    <w:rPr>
      <w:rFonts w:ascii="宋体" w:hAnsi="宋体" w:eastAsia="宋体" w:cs="Arial"/>
      <w:b/>
      <w:kern w:val="2"/>
      <w:sz w:val="24"/>
      <w:szCs w:val="24"/>
      <w:lang w:val="en-US" w:eastAsia="zh-CN" w:bidi="ar-SA"/>
    </w:rPr>
  </w:style>
  <w:style w:type="paragraph" w:customStyle="1" w:styleId="111">
    <w:name w:val="样式5"/>
    <w:basedOn w:val="1"/>
    <w:link w:val="110"/>
    <w:qFormat/>
    <w:uiPriority w:val="0"/>
    <w:pPr>
      <w:spacing w:line="400" w:lineRule="exact"/>
      <w:ind w:left="482"/>
    </w:pPr>
    <w:rPr>
      <w:rFonts w:ascii="宋体" w:hAnsi="宋体" w:cs="Arial"/>
      <w:b/>
      <w:sz w:val="24"/>
    </w:rPr>
  </w:style>
  <w:style w:type="character" w:customStyle="1" w:styleId="112">
    <w:name w:val="标题 1 Char1"/>
    <w:qFormat/>
    <w:uiPriority w:val="0"/>
    <w:rPr>
      <w:b/>
      <w:bCs/>
      <w:kern w:val="44"/>
      <w:sz w:val="44"/>
      <w:szCs w:val="44"/>
    </w:rPr>
  </w:style>
  <w:style w:type="character" w:customStyle="1" w:styleId="113">
    <w:name w:val="lineitems1"/>
    <w:qFormat/>
    <w:uiPriority w:val="0"/>
    <w:rPr>
      <w:sz w:val="17"/>
      <w:szCs w:val="17"/>
    </w:rPr>
  </w:style>
  <w:style w:type="character" w:customStyle="1" w:styleId="114">
    <w:name w:val="font31"/>
    <w:qFormat/>
    <w:uiPriority w:val="0"/>
    <w:rPr>
      <w:rFonts w:hint="eastAsia" w:ascii="宋体" w:hAnsi="宋体" w:eastAsia="宋体" w:cs="宋体"/>
      <w:color w:val="000000"/>
      <w:sz w:val="20"/>
      <w:szCs w:val="20"/>
      <w:u w:val="none"/>
    </w:rPr>
  </w:style>
  <w:style w:type="character" w:customStyle="1" w:styleId="115">
    <w:name w:val="不明显参考1"/>
    <w:qFormat/>
    <w:uiPriority w:val="0"/>
    <w:rPr>
      <w:smallCaps/>
      <w:color w:val="C0504D"/>
      <w:u w:val="single"/>
    </w:rPr>
  </w:style>
  <w:style w:type="character" w:customStyle="1" w:styleId="116">
    <w:name w:val="标题 6 Char"/>
    <w:link w:val="8"/>
    <w:qFormat/>
    <w:uiPriority w:val="0"/>
    <w:rPr>
      <w:rFonts w:ascii="Arial" w:hAnsi="Arial" w:eastAsia="黑体"/>
      <w:b/>
      <w:bCs/>
      <w:kern w:val="2"/>
      <w:sz w:val="24"/>
      <w:szCs w:val="24"/>
      <w:lang w:val="en-US" w:eastAsia="zh-CN" w:bidi="ar-SA"/>
    </w:rPr>
  </w:style>
  <w:style w:type="character" w:customStyle="1" w:styleId="117">
    <w:name w:val="style71"/>
    <w:qFormat/>
    <w:uiPriority w:val="0"/>
    <w:rPr>
      <w:sz w:val="21"/>
      <w:szCs w:val="21"/>
    </w:rPr>
  </w:style>
  <w:style w:type="character" w:customStyle="1" w:styleId="118">
    <w:name w:val="HTML 地址 Char"/>
    <w:link w:val="23"/>
    <w:qFormat/>
    <w:uiPriority w:val="0"/>
    <w:rPr>
      <w:i/>
      <w:kern w:val="2"/>
      <w:sz w:val="21"/>
      <w:szCs w:val="24"/>
    </w:rPr>
  </w:style>
  <w:style w:type="character" w:customStyle="1" w:styleId="119">
    <w:name w:val="细目1 Char Char"/>
    <w:link w:val="120"/>
    <w:qFormat/>
    <w:uiPriority w:val="0"/>
    <w:rPr>
      <w:b/>
      <w:color w:val="215868"/>
      <w:kern w:val="2"/>
      <w:sz w:val="24"/>
      <w:szCs w:val="24"/>
    </w:rPr>
  </w:style>
  <w:style w:type="paragraph" w:customStyle="1" w:styleId="120">
    <w:name w:val="细目1"/>
    <w:basedOn w:val="1"/>
    <w:link w:val="119"/>
    <w:qFormat/>
    <w:uiPriority w:val="0"/>
    <w:pPr>
      <w:numPr>
        <w:ilvl w:val="0"/>
        <w:numId w:val="6"/>
      </w:numPr>
      <w:tabs>
        <w:tab w:val="clear" w:pos="1260"/>
      </w:tabs>
      <w:adjustRightInd w:val="0"/>
      <w:snapToGrid w:val="0"/>
      <w:spacing w:line="220" w:lineRule="atLeast"/>
    </w:pPr>
    <w:rPr>
      <w:b/>
      <w:color w:val="215868"/>
      <w:sz w:val="24"/>
    </w:rPr>
  </w:style>
  <w:style w:type="character" w:customStyle="1" w:styleId="121">
    <w:name w:val="xl25 Char Char"/>
    <w:link w:val="122"/>
    <w:qFormat/>
    <w:uiPriority w:val="0"/>
    <w:rPr>
      <w:rFonts w:ascii="宋体" w:hAnsi="宋体"/>
      <w:sz w:val="21"/>
      <w:szCs w:val="21"/>
    </w:rPr>
  </w:style>
  <w:style w:type="paragraph" w:customStyle="1" w:styleId="122">
    <w:name w:val="xl25"/>
    <w:basedOn w:val="1"/>
    <w:link w:val="12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3">
    <w:name w:val="题注 Char"/>
    <w:link w:val="13"/>
    <w:qFormat/>
    <w:uiPriority w:val="0"/>
    <w:rPr>
      <w:rFonts w:ascii="Arial" w:hAnsi="Arial" w:eastAsia="黑体" w:cs="Arial"/>
      <w:kern w:val="2"/>
    </w:rPr>
  </w:style>
  <w:style w:type="character" w:customStyle="1" w:styleId="124">
    <w:name w:val="标题 8 Char"/>
    <w:link w:val="10"/>
    <w:qFormat/>
    <w:uiPriority w:val="0"/>
    <w:rPr>
      <w:rFonts w:ascii="Arial" w:hAnsi="Arial" w:eastAsia="黑体"/>
      <w:kern w:val="2"/>
      <w:sz w:val="24"/>
      <w:szCs w:val="24"/>
      <w:lang w:val="en-US" w:eastAsia="zh-CN" w:bidi="ar-SA"/>
    </w:rPr>
  </w:style>
  <w:style w:type="character" w:customStyle="1" w:styleId="125">
    <w:name w:val="正文文本缩进 2 Char"/>
    <w:link w:val="30"/>
    <w:qFormat/>
    <w:uiPriority w:val="0"/>
    <w:rPr>
      <w:rFonts w:eastAsia="仿宋_GB2312"/>
      <w:sz w:val="30"/>
      <w:lang w:bidi="ar-SA"/>
    </w:rPr>
  </w:style>
  <w:style w:type="character" w:customStyle="1" w:styleId="126">
    <w:name w:val="ca-11"/>
    <w:basedOn w:val="54"/>
    <w:qFormat/>
    <w:uiPriority w:val="0"/>
  </w:style>
  <w:style w:type="character" w:customStyle="1" w:styleId="127">
    <w:name w:val="正文缩进 Char"/>
    <w:link w:val="5"/>
    <w:qFormat/>
    <w:uiPriority w:val="0"/>
    <w:rPr>
      <w:rFonts w:ascii="宋体" w:eastAsia="宋体"/>
      <w:sz w:val="34"/>
      <w:lang w:val="en-US" w:eastAsia="zh-CN" w:bidi="ar-SA"/>
    </w:rPr>
  </w:style>
  <w:style w:type="character" w:customStyle="1" w:styleId="128">
    <w:name w:val="副标题 Char"/>
    <w:link w:val="38"/>
    <w:qFormat/>
    <w:uiPriority w:val="0"/>
    <w:rPr>
      <w:rFonts w:ascii="Calibri Light" w:hAnsi="Calibri Light"/>
      <w:b/>
      <w:bCs/>
      <w:kern w:val="28"/>
      <w:sz w:val="32"/>
      <w:szCs w:val="32"/>
    </w:rPr>
  </w:style>
  <w:style w:type="character" w:customStyle="1" w:styleId="129">
    <w:name w:val="页眉 Char Char"/>
    <w:qFormat/>
    <w:uiPriority w:val="0"/>
    <w:rPr>
      <w:rFonts w:eastAsia="宋体"/>
      <w:sz w:val="18"/>
      <w:szCs w:val="18"/>
      <w:lang w:bidi="ar-SA"/>
    </w:rPr>
  </w:style>
  <w:style w:type="character" w:customStyle="1" w:styleId="130">
    <w:name w:val="批注主题 Char"/>
    <w:link w:val="49"/>
    <w:qFormat/>
    <w:uiPriority w:val="0"/>
    <w:rPr>
      <w:b/>
      <w:bCs/>
      <w:kern w:val="2"/>
      <w:sz w:val="21"/>
      <w:szCs w:val="24"/>
    </w:rPr>
  </w:style>
  <w:style w:type="character" w:customStyle="1" w:styleId="131">
    <w:name w:val="p12"/>
    <w:basedOn w:val="54"/>
    <w:qFormat/>
    <w:uiPriority w:val="0"/>
  </w:style>
  <w:style w:type="character" w:customStyle="1" w:styleId="132">
    <w:name w:val="表格内容"/>
    <w:qFormat/>
    <w:uiPriority w:val="0"/>
    <w:rPr>
      <w:sz w:val="24"/>
    </w:rPr>
  </w:style>
  <w:style w:type="character" w:customStyle="1" w:styleId="133">
    <w:name w:val="正文文本缩进 Char"/>
    <w:link w:val="21"/>
    <w:qFormat/>
    <w:uiPriority w:val="0"/>
    <w:rPr>
      <w:rFonts w:ascii="仿宋_GB2312" w:eastAsia="仿宋_GB2312"/>
      <w:sz w:val="28"/>
      <w:lang w:val="en-US" w:eastAsia="zh-CN" w:bidi="ar-SA"/>
    </w:rPr>
  </w:style>
  <w:style w:type="character" w:customStyle="1" w:styleId="134">
    <w:name w:val="HTML 预设格式 Char"/>
    <w:link w:val="45"/>
    <w:qFormat/>
    <w:uiPriority w:val="0"/>
    <w:rPr>
      <w:rFonts w:ascii="黑体" w:hAnsi="Courier New" w:eastAsia="黑体" w:cs="Courier New"/>
      <w:kern w:val="2"/>
      <w:sz w:val="21"/>
      <w:szCs w:val="24"/>
      <w:lang w:val="en-US" w:eastAsia="zh-CN" w:bidi="ar-SA"/>
    </w:rPr>
  </w:style>
  <w:style w:type="character" w:customStyle="1" w:styleId="135">
    <w:name w:val="纯文本 Char1"/>
    <w:qFormat/>
    <w:uiPriority w:val="0"/>
    <w:rPr>
      <w:rFonts w:ascii="宋体" w:hAnsi="Courier New" w:eastAsia="宋体" w:cs="Times New Roman"/>
      <w:kern w:val="0"/>
      <w:sz w:val="20"/>
      <w:szCs w:val="20"/>
    </w:rPr>
  </w:style>
  <w:style w:type="character" w:customStyle="1" w:styleId="136">
    <w:name w:val="正文首行缩进 Char Char"/>
    <w:qFormat/>
    <w:uiPriority w:val="0"/>
    <w:rPr>
      <w:rFonts w:eastAsia="仿宋_GB2312"/>
      <w:kern w:val="2"/>
      <w:sz w:val="28"/>
      <w:szCs w:val="24"/>
      <w:lang w:bidi="ar-SA"/>
    </w:rPr>
  </w:style>
  <w:style w:type="character" w:customStyle="1" w:styleId="137">
    <w:name w:val="页眉 Char"/>
    <w:link w:val="33"/>
    <w:qFormat/>
    <w:uiPriority w:val="0"/>
    <w:rPr>
      <w:rFonts w:eastAsia="宋体"/>
      <w:kern w:val="2"/>
      <w:sz w:val="18"/>
      <w:lang w:val="en-US" w:eastAsia="zh-CN" w:bidi="ar-SA"/>
    </w:rPr>
  </w:style>
  <w:style w:type="character" w:customStyle="1" w:styleId="138">
    <w:name w:val="标题 1 Char Char"/>
    <w:qFormat/>
    <w:uiPriority w:val="0"/>
    <w:rPr>
      <w:rFonts w:eastAsia="宋体"/>
      <w:b/>
      <w:bCs/>
      <w:kern w:val="44"/>
      <w:sz w:val="44"/>
      <w:szCs w:val="44"/>
      <w:lang w:val="en-US" w:eastAsia="zh-CN" w:bidi="ar-SA"/>
    </w:rPr>
  </w:style>
  <w:style w:type="character" w:customStyle="1" w:styleId="139">
    <w:name w:val="Font Style17"/>
    <w:qFormat/>
    <w:uiPriority w:val="0"/>
    <w:rPr>
      <w:rFonts w:ascii="黑体" w:eastAsia="黑体" w:cs="黑体"/>
      <w:sz w:val="28"/>
      <w:szCs w:val="28"/>
    </w:rPr>
  </w:style>
  <w:style w:type="character" w:customStyle="1" w:styleId="140">
    <w:name w:val="Char Char10"/>
    <w:qFormat/>
    <w:uiPriority w:val="0"/>
    <w:rPr>
      <w:rFonts w:eastAsia="宋体"/>
      <w:kern w:val="2"/>
      <w:sz w:val="18"/>
      <w:szCs w:val="18"/>
      <w:lang w:val="en-US" w:eastAsia="zh-CN" w:bidi="ar-SA"/>
    </w:rPr>
  </w:style>
  <w:style w:type="character" w:customStyle="1" w:styleId="141">
    <w:name w:val="正文文本缩进 3 Char Char"/>
    <w:qFormat/>
    <w:uiPriority w:val="0"/>
    <w:rPr>
      <w:kern w:val="2"/>
      <w:sz w:val="16"/>
      <w:szCs w:val="16"/>
      <w:lang w:bidi="ar-SA"/>
    </w:rPr>
  </w:style>
  <w:style w:type="character" w:customStyle="1" w:styleId="142">
    <w:name w:val="标题 3 Char Char"/>
    <w:qFormat/>
    <w:uiPriority w:val="0"/>
    <w:rPr>
      <w:rFonts w:eastAsia="宋体"/>
      <w:b/>
      <w:bCs/>
      <w:kern w:val="2"/>
      <w:sz w:val="32"/>
      <w:szCs w:val="32"/>
      <w:lang w:val="en-US" w:eastAsia="zh-CN" w:bidi="ar-SA"/>
    </w:rPr>
  </w:style>
  <w:style w:type="character" w:customStyle="1" w:styleId="143">
    <w:name w:val="nine-11"/>
    <w:qFormat/>
    <w:uiPriority w:val="0"/>
    <w:rPr>
      <w:rFonts w:hint="default"/>
      <w:sz w:val="18"/>
      <w:szCs w:val="18"/>
    </w:rPr>
  </w:style>
  <w:style w:type="character" w:customStyle="1" w:styleId="144">
    <w:name w:val="标题 7 Char"/>
    <w:link w:val="9"/>
    <w:qFormat/>
    <w:uiPriority w:val="0"/>
    <w:rPr>
      <w:rFonts w:eastAsia="宋体"/>
      <w:b/>
      <w:bCs/>
      <w:kern w:val="2"/>
      <w:sz w:val="24"/>
      <w:szCs w:val="24"/>
      <w:lang w:val="en-US" w:eastAsia="zh-CN" w:bidi="ar-SA"/>
    </w:rPr>
  </w:style>
  <w:style w:type="character" w:customStyle="1" w:styleId="145">
    <w:name w:val="题注 Char1"/>
    <w:qFormat/>
    <w:uiPriority w:val="0"/>
    <w:rPr>
      <w:rFonts w:ascii="Arial" w:hAnsi="Arial" w:eastAsia="宋体" w:cs="Arial"/>
      <w:kern w:val="2"/>
      <w:lang w:val="en-US" w:eastAsia="zh-CN" w:bidi="ar-SA"/>
    </w:rPr>
  </w:style>
  <w:style w:type="character" w:customStyle="1" w:styleId="146">
    <w:name w:val="正文缩进 Char2"/>
    <w:link w:val="147"/>
    <w:qFormat/>
    <w:uiPriority w:val="0"/>
    <w:rPr>
      <w:rFonts w:ascii="宋体" w:eastAsia="宋体"/>
      <w:sz w:val="34"/>
      <w:lang w:bidi="ar-SA"/>
    </w:rPr>
  </w:style>
  <w:style w:type="paragraph" w:customStyle="1" w:styleId="147">
    <w:name w:val="Normal Indent1"/>
    <w:basedOn w:val="1"/>
    <w:link w:val="146"/>
    <w:qFormat/>
    <w:uiPriority w:val="0"/>
    <w:pPr>
      <w:autoSpaceDE w:val="0"/>
      <w:autoSpaceDN w:val="0"/>
      <w:adjustRightInd w:val="0"/>
      <w:ind w:firstLine="420"/>
      <w:jc w:val="left"/>
      <w:textAlignment w:val="baseline"/>
    </w:pPr>
    <w:rPr>
      <w:rFonts w:ascii="宋体"/>
      <w:kern w:val="0"/>
      <w:sz w:val="34"/>
      <w:szCs w:val="20"/>
    </w:rPr>
  </w:style>
  <w:style w:type="character" w:customStyle="1" w:styleId="148">
    <w:name w:val="表标题 Char Char"/>
    <w:link w:val="149"/>
    <w:qFormat/>
    <w:uiPriority w:val="0"/>
    <w:rPr>
      <w:b/>
    </w:rPr>
  </w:style>
  <w:style w:type="paragraph" w:customStyle="1" w:styleId="149">
    <w:name w:val="表标题"/>
    <w:basedOn w:val="5"/>
    <w:link w:val="148"/>
    <w:qFormat/>
    <w:uiPriority w:val="0"/>
    <w:pPr>
      <w:autoSpaceDE/>
      <w:autoSpaceDN/>
      <w:snapToGrid w:val="0"/>
      <w:spacing w:before="62" w:after="62"/>
      <w:ind w:firstLine="0"/>
      <w:jc w:val="center"/>
      <w:textAlignment w:val="auto"/>
    </w:pPr>
    <w:rPr>
      <w:rFonts w:ascii="Times New Roman"/>
      <w:b/>
      <w:sz w:val="20"/>
    </w:rPr>
  </w:style>
  <w:style w:type="character" w:customStyle="1" w:styleId="150">
    <w:name w:val="Char Char8"/>
    <w:qFormat/>
    <w:uiPriority w:val="0"/>
    <w:rPr>
      <w:rFonts w:ascii="宋体" w:hAnsi="Courier New" w:eastAsia="宋体"/>
      <w:kern w:val="2"/>
      <w:sz w:val="21"/>
      <w:lang w:val="en-US" w:eastAsia="zh-CN" w:bidi="ar-SA"/>
    </w:rPr>
  </w:style>
  <w:style w:type="character" w:customStyle="1" w:styleId="151">
    <w:name w:val="标题 5 Char"/>
    <w:link w:val="7"/>
    <w:qFormat/>
    <w:uiPriority w:val="0"/>
    <w:rPr>
      <w:rFonts w:eastAsia="宋体"/>
      <w:b/>
      <w:kern w:val="2"/>
      <w:sz w:val="28"/>
      <w:lang w:val="en-US" w:eastAsia="zh-CN" w:bidi="ar-SA"/>
    </w:rPr>
  </w:style>
  <w:style w:type="character" w:customStyle="1" w:styleId="152">
    <w:name w:val="Char Char5"/>
    <w:qFormat/>
    <w:uiPriority w:val="0"/>
    <w:rPr>
      <w:rFonts w:eastAsia="宋体"/>
      <w:kern w:val="2"/>
      <w:sz w:val="18"/>
      <w:lang w:val="en-US" w:eastAsia="zh-CN" w:bidi="ar-SA"/>
    </w:rPr>
  </w:style>
  <w:style w:type="character" w:customStyle="1" w:styleId="153">
    <w:name w:val="style18"/>
    <w:qFormat/>
    <w:uiPriority w:val="0"/>
  </w:style>
  <w:style w:type="character" w:customStyle="1" w:styleId="154">
    <w:name w:val="批注框文本 Char"/>
    <w:link w:val="31"/>
    <w:qFormat/>
    <w:uiPriority w:val="0"/>
    <w:rPr>
      <w:rFonts w:eastAsia="宋体"/>
      <w:kern w:val="2"/>
      <w:sz w:val="18"/>
      <w:szCs w:val="18"/>
      <w:lang w:val="en-US" w:eastAsia="zh-CN" w:bidi="ar-SA"/>
    </w:rPr>
  </w:style>
  <w:style w:type="character" w:customStyle="1" w:styleId="155">
    <w:name w:val="mark"/>
    <w:basedOn w:val="54"/>
    <w:qFormat/>
    <w:uiPriority w:val="0"/>
  </w:style>
  <w:style w:type="character" w:customStyle="1" w:styleId="156">
    <w:name w:val="样式2"/>
    <w:qFormat/>
    <w:uiPriority w:val="0"/>
    <w:rPr>
      <w:rFonts w:eastAsia="华文楷体"/>
      <w:b/>
      <w:sz w:val="32"/>
    </w:rPr>
  </w:style>
  <w:style w:type="character" w:customStyle="1" w:styleId="157">
    <w:name w:val="ALT+Z Char"/>
    <w:qFormat/>
    <w:uiPriority w:val="0"/>
    <w:rPr>
      <w:rFonts w:ascii="宋体"/>
      <w:sz w:val="34"/>
    </w:rPr>
  </w:style>
  <w:style w:type="character" w:customStyle="1" w:styleId="158">
    <w:name w:val="标题 1 Char"/>
    <w:link w:val="2"/>
    <w:qFormat/>
    <w:uiPriority w:val="0"/>
    <w:rPr>
      <w:rFonts w:ascii="黑体" w:eastAsia="黑体"/>
      <w:bCs/>
      <w:kern w:val="44"/>
      <w:sz w:val="24"/>
      <w:szCs w:val="24"/>
    </w:rPr>
  </w:style>
  <w:style w:type="character" w:customStyle="1" w:styleId="159">
    <w:name w:val="正文 A Char Char"/>
    <w:link w:val="160"/>
    <w:qFormat/>
    <w:uiPriority w:val="0"/>
    <w:rPr>
      <w:rFonts w:ascii="仿宋_GB2312" w:hAnsi="Heiti SC Light" w:eastAsia="仿宋_GB2312"/>
      <w:kern w:val="2"/>
      <w:sz w:val="24"/>
      <w:lang w:val="en-US" w:eastAsia="zh-CN" w:bidi="ar-SA"/>
    </w:rPr>
  </w:style>
  <w:style w:type="paragraph" w:customStyle="1" w:styleId="160">
    <w:name w:val="正文 A"/>
    <w:link w:val="159"/>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61">
    <w:name w:val="正文首行缩进 Char"/>
    <w:link w:val="50"/>
    <w:qFormat/>
    <w:uiPriority w:val="0"/>
    <w:rPr>
      <w:rFonts w:ascii="Calibri" w:hAnsi="Calibri" w:eastAsia="宋体"/>
      <w:kern w:val="2"/>
      <w:sz w:val="21"/>
      <w:szCs w:val="22"/>
      <w:lang w:val="en-US" w:eastAsia="zh-CN" w:bidi="ar-SA"/>
    </w:rPr>
  </w:style>
  <w:style w:type="character" w:customStyle="1" w:styleId="162">
    <w:name w:val="ca-9"/>
    <w:basedOn w:val="54"/>
    <w:qFormat/>
    <w:uiPriority w:val="0"/>
  </w:style>
  <w:style w:type="character" w:customStyle="1" w:styleId="163">
    <w:name w:val="正文（缩进） Char Char"/>
    <w:link w:val="164"/>
    <w:qFormat/>
    <w:uiPriority w:val="0"/>
    <w:rPr>
      <w:rFonts w:eastAsia="宋体"/>
      <w:kern w:val="2"/>
      <w:sz w:val="24"/>
      <w:szCs w:val="24"/>
      <w:lang w:val="en-US" w:eastAsia="zh-CN" w:bidi="ar-SA"/>
    </w:rPr>
  </w:style>
  <w:style w:type="paragraph" w:customStyle="1" w:styleId="164">
    <w:name w:val="正文（缩进）"/>
    <w:basedOn w:val="1"/>
    <w:link w:val="163"/>
    <w:qFormat/>
    <w:uiPriority w:val="0"/>
    <w:pPr>
      <w:spacing w:beforeLines="50" w:afterLines="50" w:line="360" w:lineRule="auto"/>
      <w:ind w:firstLine="480" w:firstLineChars="200"/>
    </w:pPr>
    <w:rPr>
      <w:sz w:val="24"/>
    </w:rPr>
  </w:style>
  <w:style w:type="paragraph" w:customStyle="1" w:styleId="16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6">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7">
    <w:name w:val="字元 字元"/>
    <w:basedOn w:val="1"/>
    <w:qFormat/>
    <w:uiPriority w:val="0"/>
    <w:pPr>
      <w:spacing w:line="360" w:lineRule="auto"/>
      <w:ind w:firstLine="200" w:firstLineChars="200"/>
    </w:pPr>
    <w:rPr>
      <w:rFonts w:ascii="宋体" w:hAnsi="宋体" w:cs="宋体"/>
      <w:sz w:val="24"/>
    </w:rPr>
  </w:style>
  <w:style w:type="paragraph" w:customStyle="1" w:styleId="168">
    <w:name w:val="列举"/>
    <w:basedOn w:val="1"/>
    <w:qFormat/>
    <w:uiPriority w:val="0"/>
    <w:pPr>
      <w:numPr>
        <w:ilvl w:val="0"/>
        <w:numId w:val="7"/>
      </w:numPr>
      <w:spacing w:line="360" w:lineRule="auto"/>
    </w:pPr>
    <w:rPr>
      <w:rFonts w:ascii="宋体"/>
    </w:rPr>
  </w:style>
  <w:style w:type="paragraph" w:customStyle="1" w:styleId="16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0">
    <w:name w:val="正文段落"/>
    <w:basedOn w:val="1"/>
    <w:qFormat/>
    <w:uiPriority w:val="0"/>
    <w:pPr>
      <w:widowControl/>
      <w:spacing w:after="40" w:line="360" w:lineRule="auto"/>
      <w:ind w:firstLine="200" w:firstLineChars="200"/>
    </w:pPr>
    <w:rPr>
      <w:kern w:val="0"/>
      <w:sz w:val="24"/>
    </w:rPr>
  </w:style>
  <w:style w:type="paragraph" w:customStyle="1" w:styleId="171">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2">
    <w:name w:val="MM Topic 4"/>
    <w:basedOn w:val="6"/>
    <w:qFormat/>
    <w:uiPriority w:val="0"/>
    <w:pPr>
      <w:numPr>
        <w:ilvl w:val="3"/>
        <w:numId w:val="8"/>
      </w:numPr>
      <w:tabs>
        <w:tab w:val="clear" w:pos="1984"/>
      </w:tabs>
    </w:pPr>
    <w:rPr>
      <w:bCs w:val="0"/>
    </w:rPr>
  </w:style>
  <w:style w:type="paragraph" w:customStyle="1" w:styleId="173">
    <w:name w:val="p0"/>
    <w:basedOn w:val="1"/>
    <w:qFormat/>
    <w:uiPriority w:val="0"/>
    <w:pPr>
      <w:widowControl/>
    </w:pPr>
    <w:rPr>
      <w:kern w:val="0"/>
      <w:szCs w:val="21"/>
    </w:rPr>
  </w:style>
  <w:style w:type="paragraph" w:customStyle="1" w:styleId="174">
    <w:name w:val="正文序号 1"/>
    <w:basedOn w:val="1"/>
    <w:qFormat/>
    <w:uiPriority w:val="0"/>
    <w:pPr>
      <w:numPr>
        <w:ilvl w:val="0"/>
        <w:numId w:val="9"/>
      </w:numPr>
      <w:spacing w:before="60"/>
    </w:pPr>
  </w:style>
  <w:style w:type="paragraph" w:customStyle="1" w:styleId="17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7">
    <w:name w:val="样式 书籍标题3 + Arial 段前: 1 行 段后: 1 行"/>
    <w:basedOn w:val="102"/>
    <w:qFormat/>
    <w:uiPriority w:val="0"/>
    <w:pPr>
      <w:numPr>
        <w:ilvl w:val="1"/>
        <w:numId w:val="10"/>
      </w:numPr>
    </w:pPr>
    <w:rPr>
      <w:rFonts w:ascii="Arial" w:hAnsi="Arial" w:cs="宋体"/>
      <w:b w:val="0"/>
      <w:bCs w:val="0"/>
    </w:rPr>
  </w:style>
  <w:style w:type="paragraph" w:customStyle="1" w:styleId="178">
    <w:name w:val="样式 标题 4Alt+41.1.1.1 Heading 4bulletblbbH44h4H41h41H42... Char"/>
    <w:basedOn w:val="6"/>
    <w:qFormat/>
    <w:uiPriority w:val="0"/>
    <w:pPr>
      <w:tabs>
        <w:tab w:val="left" w:pos="1914"/>
      </w:tabs>
      <w:spacing w:before="120" w:after="120"/>
      <w:ind w:left="1914" w:hanging="864"/>
    </w:pPr>
    <w:rPr>
      <w:rFonts w:ascii="宋体" w:hAnsi="宋体"/>
      <w:bCs w:val="0"/>
      <w:color w:val="000000"/>
    </w:rPr>
  </w:style>
  <w:style w:type="paragraph" w:customStyle="1" w:styleId="179">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0">
    <w:name w:val="题注4"/>
    <w:basedOn w:val="1"/>
    <w:next w:val="13"/>
    <w:qFormat/>
    <w:uiPriority w:val="0"/>
    <w:pPr>
      <w:ind w:left="-132" w:leftChars="-64" w:right="-105" w:rightChars="-50" w:hanging="2"/>
      <w:jc w:val="center"/>
    </w:pPr>
    <w:rPr>
      <w:b/>
      <w:color w:val="FF0000"/>
      <w:szCs w:val="21"/>
      <w:lang w:val="en-GB"/>
    </w:rPr>
  </w:style>
  <w:style w:type="paragraph" w:customStyle="1" w:styleId="181">
    <w:name w:val="font6"/>
    <w:basedOn w:val="1"/>
    <w:qFormat/>
    <w:uiPriority w:val="0"/>
    <w:pPr>
      <w:widowControl/>
      <w:spacing w:before="100" w:beforeAutospacing="1" w:after="100" w:afterAutospacing="1"/>
      <w:jc w:val="left"/>
    </w:pPr>
    <w:rPr>
      <w:kern w:val="0"/>
      <w:sz w:val="24"/>
    </w:rPr>
  </w:style>
  <w:style w:type="paragraph" w:customStyle="1" w:styleId="182">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3">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4">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18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7">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8">
    <w:name w:val="正文序号 2"/>
    <w:basedOn w:val="1"/>
    <w:qFormat/>
    <w:uiPriority w:val="0"/>
    <w:pPr>
      <w:numPr>
        <w:ilvl w:val="1"/>
        <w:numId w:val="9"/>
      </w:numPr>
      <w:spacing w:before="60"/>
    </w:pPr>
  </w:style>
  <w:style w:type="paragraph" w:customStyle="1" w:styleId="18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9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91">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2">
    <w:name w:val="Char1 Char Char Char"/>
    <w:basedOn w:val="1"/>
    <w:qFormat/>
    <w:uiPriority w:val="0"/>
    <w:pPr>
      <w:tabs>
        <w:tab w:val="left" w:pos="425"/>
      </w:tabs>
      <w:ind w:left="425" w:hanging="425"/>
    </w:pPr>
    <w:rPr>
      <w:sz w:val="24"/>
    </w:rPr>
  </w:style>
  <w:style w:type="paragraph" w:customStyle="1" w:styleId="19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4">
    <w:name w:val="加点标题"/>
    <w:basedOn w:val="1"/>
    <w:qFormat/>
    <w:uiPriority w:val="0"/>
    <w:pPr>
      <w:numPr>
        <w:ilvl w:val="0"/>
        <w:numId w:val="11"/>
      </w:numPr>
      <w:spacing w:line="360" w:lineRule="auto"/>
    </w:pPr>
    <w:rPr>
      <w:sz w:val="24"/>
    </w:rPr>
  </w:style>
  <w:style w:type="paragraph" w:customStyle="1" w:styleId="195">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96">
    <w:name w:val="默认段落字体 Para Char Char Char Char Char Char Char Char Char Char"/>
    <w:basedOn w:val="1"/>
    <w:qFormat/>
    <w:uiPriority w:val="0"/>
    <w:rPr>
      <w:rFonts w:ascii="Tahoma" w:hAnsi="Tahoma"/>
      <w:sz w:val="24"/>
      <w:szCs w:val="20"/>
    </w:rPr>
  </w:style>
  <w:style w:type="paragraph" w:customStyle="1" w:styleId="197">
    <w:name w:val="段"/>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0">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0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20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4">
    <w:name w:val="Char Char3 Char Char"/>
    <w:basedOn w:val="1"/>
    <w:qFormat/>
    <w:uiPriority w:val="0"/>
    <w:pPr>
      <w:spacing w:line="360" w:lineRule="auto"/>
      <w:ind w:firstLine="200" w:firstLineChars="200"/>
    </w:pPr>
    <w:rPr>
      <w:rFonts w:ascii="宋体" w:hAnsi="宋体" w:cs="宋体"/>
      <w:sz w:val="24"/>
    </w:rPr>
  </w:style>
  <w:style w:type="paragraph" w:customStyle="1" w:styleId="205">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7">
    <w:name w:val="pa-14"/>
    <w:basedOn w:val="1"/>
    <w:qFormat/>
    <w:uiPriority w:val="0"/>
    <w:pPr>
      <w:widowControl/>
      <w:spacing w:before="150" w:after="150"/>
      <w:jc w:val="left"/>
    </w:pPr>
    <w:rPr>
      <w:rFonts w:ascii="宋体" w:hAnsi="宋体" w:cs="宋体"/>
      <w:kern w:val="0"/>
      <w:sz w:val="24"/>
    </w:rPr>
  </w:style>
  <w:style w:type="paragraph" w:customStyle="1" w:styleId="208">
    <w:name w:val="MM Topic 5"/>
    <w:basedOn w:val="7"/>
    <w:qFormat/>
    <w:uiPriority w:val="0"/>
    <w:pPr>
      <w:numPr>
        <w:ilvl w:val="4"/>
        <w:numId w:val="8"/>
      </w:numPr>
      <w:tabs>
        <w:tab w:val="clear" w:pos="2551"/>
      </w:tabs>
    </w:pPr>
    <w:rPr>
      <w:bCs/>
      <w:szCs w:val="28"/>
    </w:rPr>
  </w:style>
  <w:style w:type="paragraph" w:customStyle="1" w:styleId="209">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10">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11">
    <w:name w:val="font12"/>
    <w:basedOn w:val="1"/>
    <w:qFormat/>
    <w:uiPriority w:val="0"/>
    <w:pPr>
      <w:widowControl/>
      <w:spacing w:before="100" w:beforeAutospacing="1" w:after="100" w:afterAutospacing="1"/>
      <w:jc w:val="left"/>
    </w:pPr>
    <w:rPr>
      <w:kern w:val="0"/>
      <w:sz w:val="22"/>
      <w:szCs w:val="22"/>
    </w:rPr>
  </w:style>
  <w:style w:type="paragraph" w:customStyle="1" w:styleId="212">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3">
    <w:name w:val="题注5"/>
    <w:basedOn w:val="1"/>
    <w:next w:val="13"/>
    <w:qFormat/>
    <w:uiPriority w:val="0"/>
    <w:pPr>
      <w:jc w:val="center"/>
    </w:pPr>
    <w:rPr>
      <w:b/>
      <w:color w:val="000000"/>
      <w:sz w:val="24"/>
      <w:szCs w:val="21"/>
    </w:rPr>
  </w:style>
  <w:style w:type="paragraph" w:customStyle="1" w:styleId="21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5">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7">
    <w:name w:val="Char Char Char Char Char Char Char"/>
    <w:basedOn w:val="1"/>
    <w:qFormat/>
    <w:uiPriority w:val="0"/>
    <w:pPr>
      <w:tabs>
        <w:tab w:val="left" w:pos="425"/>
      </w:tabs>
      <w:ind w:left="425" w:hanging="425"/>
    </w:pPr>
    <w:rPr>
      <w:rFonts w:eastAsia="仿宋_GB2312"/>
      <w:kern w:val="24"/>
      <w:sz w:val="24"/>
    </w:rPr>
  </w:style>
  <w:style w:type="paragraph" w:customStyle="1" w:styleId="218">
    <w:name w:val="Char"/>
    <w:basedOn w:val="1"/>
    <w:qFormat/>
    <w:uiPriority w:val="0"/>
    <w:pPr>
      <w:tabs>
        <w:tab w:val="left" w:pos="1365"/>
      </w:tabs>
      <w:ind w:left="1365" w:hanging="360"/>
    </w:pPr>
    <w:rPr>
      <w:sz w:val="24"/>
    </w:rPr>
  </w:style>
  <w:style w:type="paragraph" w:customStyle="1" w:styleId="219">
    <w:name w:val="font15"/>
    <w:basedOn w:val="1"/>
    <w:qFormat/>
    <w:uiPriority w:val="0"/>
    <w:pPr>
      <w:widowControl/>
      <w:spacing w:before="100" w:beforeAutospacing="1" w:after="100" w:afterAutospacing="1"/>
      <w:jc w:val="left"/>
    </w:pPr>
    <w:rPr>
      <w:kern w:val="0"/>
      <w:sz w:val="20"/>
      <w:szCs w:val="20"/>
    </w:rPr>
  </w:style>
  <w:style w:type="paragraph" w:customStyle="1" w:styleId="22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3">
    <w:name w:val="font8"/>
    <w:basedOn w:val="1"/>
    <w:qFormat/>
    <w:uiPriority w:val="0"/>
    <w:pPr>
      <w:widowControl/>
      <w:spacing w:before="100" w:beforeAutospacing="1" w:after="100" w:afterAutospacing="1"/>
      <w:jc w:val="left"/>
    </w:pPr>
    <w:rPr>
      <w:kern w:val="0"/>
      <w:sz w:val="20"/>
      <w:szCs w:val="20"/>
    </w:rPr>
  </w:style>
  <w:style w:type="paragraph" w:customStyle="1" w:styleId="224">
    <w:name w:val="Char2"/>
    <w:basedOn w:val="1"/>
    <w:qFormat/>
    <w:uiPriority w:val="0"/>
    <w:pPr>
      <w:tabs>
        <w:tab w:val="left" w:pos="425"/>
      </w:tabs>
      <w:ind w:left="425" w:hanging="425"/>
    </w:pPr>
    <w:rPr>
      <w:sz w:val="24"/>
    </w:rPr>
  </w:style>
  <w:style w:type="paragraph" w:customStyle="1" w:styleId="225">
    <w:name w:val="书籍标题4"/>
    <w:basedOn w:val="102"/>
    <w:next w:val="1"/>
    <w:qFormat/>
    <w:uiPriority w:val="0"/>
    <w:pPr>
      <w:numPr>
        <w:ilvl w:val="3"/>
      </w:numPr>
      <w:tabs>
        <w:tab w:val="left" w:pos="2160"/>
      </w:tabs>
      <w:ind w:left="2160"/>
      <w:outlineLvl w:val="3"/>
    </w:pPr>
    <w:rPr>
      <w:sz w:val="24"/>
      <w:szCs w:val="24"/>
      <w:lang w:val="zh-CN"/>
    </w:rPr>
  </w:style>
  <w:style w:type="paragraph" w:customStyle="1" w:styleId="226">
    <w:name w:val="样式 样式 标题 4Alt+41.1.1.1 Heading 4bulletblbbH44h4H41h41H42... + 自动..."/>
    <w:basedOn w:val="178"/>
    <w:qFormat/>
    <w:uiPriority w:val="0"/>
    <w:pPr>
      <w:numPr>
        <w:ilvl w:val="3"/>
        <w:numId w:val="13"/>
      </w:numPr>
      <w:tabs>
        <w:tab w:val="clear" w:pos="1914"/>
      </w:tabs>
    </w:pPr>
    <w:rPr>
      <w:color w:val="auto"/>
    </w:rPr>
  </w:style>
  <w:style w:type="paragraph" w:customStyle="1" w:styleId="227">
    <w:name w:val="表格"/>
    <w:basedOn w:val="1"/>
    <w:next w:val="1"/>
    <w:qFormat/>
    <w:uiPriority w:val="0"/>
    <w:pPr>
      <w:jc w:val="center"/>
    </w:pPr>
    <w:rPr>
      <w:rFonts w:ascii="宋体"/>
      <w:b/>
      <w:szCs w:val="20"/>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30">
    <w:name w:val="样式 首行缩进:  0.85 厘米"/>
    <w:basedOn w:val="1"/>
    <w:qFormat/>
    <w:uiPriority w:val="0"/>
    <w:pPr>
      <w:spacing w:line="360" w:lineRule="auto"/>
      <w:ind w:firstLine="200" w:firstLineChars="200"/>
    </w:pPr>
    <w:rPr>
      <w:rFonts w:cs="宋体"/>
      <w:sz w:val="24"/>
      <w:szCs w:val="20"/>
    </w:rPr>
  </w:style>
  <w:style w:type="paragraph" w:customStyle="1" w:styleId="231">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3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33">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6">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7">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8">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39">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4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4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2">
    <w:name w:val="MM Topic 1"/>
    <w:basedOn w:val="2"/>
    <w:qFormat/>
    <w:uiPriority w:val="0"/>
    <w:pPr>
      <w:numPr>
        <w:numId w:val="14"/>
      </w:numPr>
      <w:tabs>
        <w:tab w:val="left" w:pos="1620"/>
      </w:tabs>
      <w:autoSpaceDE/>
      <w:autoSpaceDN/>
      <w:adjustRightInd/>
      <w:snapToGrid/>
      <w:spacing w:after="330" w:line="578" w:lineRule="auto"/>
      <w:ind w:left="0" w:firstLine="0"/>
      <w:jc w:val="both"/>
      <w:textAlignment w:val="auto"/>
    </w:pPr>
    <w:rPr>
      <w:rFonts w:ascii="Times New Roman" w:eastAsia="宋体"/>
      <w:b/>
      <w:sz w:val="44"/>
      <w:szCs w:val="44"/>
    </w:rPr>
  </w:style>
  <w:style w:type="paragraph" w:customStyle="1" w:styleId="243">
    <w:name w:val="列出段落11"/>
    <w:basedOn w:val="1"/>
    <w:qFormat/>
    <w:uiPriority w:val="34"/>
    <w:pPr>
      <w:ind w:firstLine="200" w:firstLineChars="200"/>
    </w:pPr>
    <w:rPr>
      <w:rFonts w:ascii="Calibri" w:hAnsi="Calibri"/>
      <w:szCs w:val="22"/>
    </w:rPr>
  </w:style>
  <w:style w:type="paragraph" w:customStyle="1" w:styleId="244">
    <w:name w:val="样式 标题 3"/>
    <w:basedOn w:val="4"/>
    <w:next w:val="1"/>
    <w:qFormat/>
    <w:uiPriority w:val="0"/>
    <w:pPr>
      <w:widowControl w:val="0"/>
      <w:numPr>
        <w:ilvl w:val="0"/>
        <w:numId w:val="0"/>
      </w:numPr>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6">
    <w:name w:val="没有缩进（为图形使用）"/>
    <w:basedOn w:val="1"/>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正文序号 3"/>
    <w:basedOn w:val="1"/>
    <w:qFormat/>
    <w:uiPriority w:val="0"/>
    <w:pPr>
      <w:numPr>
        <w:ilvl w:val="2"/>
        <w:numId w:val="9"/>
      </w:numPr>
      <w:spacing w:before="60"/>
    </w:pPr>
  </w:style>
  <w:style w:type="paragraph" w:customStyle="1" w:styleId="24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1">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252">
    <w:name w:val="TOC 标题1"/>
    <w:basedOn w:val="2"/>
    <w:next w:val="1"/>
    <w:qFormat/>
    <w:uiPriority w:val="0"/>
    <w:pPr>
      <w:widowControl/>
      <w:numPr>
        <w:numId w:val="0"/>
      </w:numPr>
      <w:autoSpaceDE/>
      <w:autoSpaceDN/>
      <w:adjustRightInd/>
      <w:snapToGrid/>
      <w:spacing w:line="276" w:lineRule="auto"/>
      <w:jc w:val="left"/>
      <w:textAlignment w:val="auto"/>
      <w:outlineLvl w:val="9"/>
    </w:pPr>
    <w:rPr>
      <w:rFonts w:ascii="Cambria" w:hAnsi="Cambria" w:eastAsia="宋体"/>
      <w:b/>
      <w:color w:val="365F91"/>
      <w:kern w:val="0"/>
      <w:sz w:val="28"/>
      <w:szCs w:val="28"/>
    </w:rPr>
  </w:style>
  <w:style w:type="paragraph" w:customStyle="1" w:styleId="253">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5">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6">
    <w:name w:val="Char1 Char Char Char1"/>
    <w:basedOn w:val="1"/>
    <w:qFormat/>
    <w:uiPriority w:val="0"/>
    <w:pPr>
      <w:ind w:left="1365" w:hanging="360"/>
    </w:pPr>
    <w:rPr>
      <w:sz w:val="24"/>
    </w:rPr>
  </w:style>
  <w:style w:type="paragraph" w:customStyle="1" w:styleId="257">
    <w:name w:val="MM Topic 2"/>
    <w:basedOn w:val="3"/>
    <w:qFormat/>
    <w:uiPriority w:val="0"/>
    <w:pPr>
      <w:widowControl w:val="0"/>
      <w:numPr>
        <w:ilvl w:val="0"/>
        <w:numId w:val="16"/>
      </w:numPr>
      <w:tabs>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9">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6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1">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62">
    <w:name w:val="MM Topic 6"/>
    <w:basedOn w:val="8"/>
    <w:qFormat/>
    <w:uiPriority w:val="0"/>
    <w:pPr>
      <w:numPr>
        <w:ilvl w:val="5"/>
        <w:numId w:val="8"/>
      </w:numPr>
      <w:tabs>
        <w:tab w:val="clear" w:pos="3260"/>
      </w:tabs>
      <w:spacing w:line="319" w:lineRule="auto"/>
    </w:pPr>
    <w:rPr>
      <w:bCs w:val="0"/>
    </w:rPr>
  </w:style>
  <w:style w:type="paragraph" w:customStyle="1" w:styleId="26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4">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5">
    <w:name w:val="办公自动化专用标题"/>
    <w:basedOn w:val="48"/>
    <w:qFormat/>
    <w:uiPriority w:val="0"/>
    <w:pPr>
      <w:spacing w:line="560" w:lineRule="atLeast"/>
    </w:pPr>
    <w:rPr>
      <w:rFonts w:ascii="宋体" w:hAnsi="Arial"/>
      <w:bCs w:val="0"/>
      <w:sz w:val="44"/>
      <w:szCs w:val="20"/>
    </w:rPr>
  </w:style>
  <w:style w:type="paragraph" w:customStyle="1" w:styleId="266">
    <w:name w:val="List Paragraph1"/>
    <w:basedOn w:val="1"/>
    <w:qFormat/>
    <w:uiPriority w:val="0"/>
    <w:pPr>
      <w:ind w:firstLine="420" w:firstLineChars="200"/>
    </w:pPr>
    <w:rPr>
      <w:rFonts w:ascii="Calibri" w:hAnsi="Calibri" w:cs="黑体"/>
      <w:szCs w:val="22"/>
    </w:rPr>
  </w:style>
  <w:style w:type="paragraph" w:customStyle="1" w:styleId="267">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268">
    <w:name w:val="缺省文本"/>
    <w:basedOn w:val="1"/>
    <w:qFormat/>
    <w:uiPriority w:val="0"/>
    <w:pPr>
      <w:autoSpaceDE w:val="0"/>
      <w:autoSpaceDN w:val="0"/>
      <w:adjustRightInd w:val="0"/>
      <w:jc w:val="left"/>
    </w:pPr>
    <w:rPr>
      <w:kern w:val="0"/>
      <w:sz w:val="24"/>
    </w:rPr>
  </w:style>
  <w:style w:type="paragraph" w:customStyle="1" w:styleId="269">
    <w:name w:val="正文 + 宋体"/>
    <w:basedOn w:val="1"/>
    <w:qFormat/>
    <w:uiPriority w:val="0"/>
    <w:pPr>
      <w:tabs>
        <w:tab w:val="left" w:pos="420"/>
      </w:tabs>
      <w:autoSpaceDE w:val="0"/>
      <w:autoSpaceDN w:val="0"/>
      <w:spacing w:line="360" w:lineRule="auto"/>
      <w:ind w:left="780" w:hanging="360"/>
    </w:pPr>
    <w:rPr>
      <w:rFonts w:ascii="宋体" w:hAnsi="宋体"/>
      <w:szCs w:val="21"/>
    </w:rPr>
  </w:style>
  <w:style w:type="paragraph" w:customStyle="1" w:styleId="270">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71">
    <w:name w:val="默认段落字体 Para Char"/>
    <w:basedOn w:val="1"/>
    <w:qFormat/>
    <w:uiPriority w:val="0"/>
    <w:rPr>
      <w:rFonts w:ascii="Tahoma" w:hAnsi="Tahoma"/>
      <w:sz w:val="24"/>
      <w:szCs w:val="20"/>
    </w:rPr>
  </w:style>
  <w:style w:type="paragraph" w:customStyle="1" w:styleId="27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5">
    <w:name w:val="Char1"/>
    <w:basedOn w:val="1"/>
    <w:qFormat/>
    <w:uiPriority w:val="0"/>
    <w:pPr>
      <w:widowControl/>
      <w:spacing w:line="400" w:lineRule="exact"/>
      <w:jc w:val="center"/>
    </w:pPr>
    <w:rPr>
      <w:rFonts w:ascii="Verdana" w:hAnsi="Verdana"/>
      <w:kern w:val="0"/>
      <w:szCs w:val="20"/>
      <w:lang w:eastAsia="en-US"/>
    </w:rPr>
  </w:style>
  <w:style w:type="paragraph" w:customStyle="1" w:styleId="27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7">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8">
    <w:name w:val="_Style 4"/>
    <w:basedOn w:val="1"/>
    <w:qFormat/>
    <w:uiPriority w:val="0"/>
    <w:pPr>
      <w:spacing w:beforeLines="50" w:afterLines="50"/>
    </w:pPr>
  </w:style>
  <w:style w:type="paragraph" w:customStyle="1" w:styleId="279">
    <w:name w:val="Char28"/>
    <w:basedOn w:val="1"/>
    <w:qFormat/>
    <w:uiPriority w:val="0"/>
    <w:pPr>
      <w:adjustRightInd w:val="0"/>
      <w:spacing w:line="360" w:lineRule="auto"/>
    </w:pPr>
  </w:style>
  <w:style w:type="paragraph" w:customStyle="1" w:styleId="28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1">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2">
    <w:name w:val="默认段落字体 Para Char Char Char1 Char"/>
    <w:basedOn w:val="51"/>
    <w:qFormat/>
    <w:uiPriority w:val="0"/>
  </w:style>
  <w:style w:type="paragraph" w:customStyle="1" w:styleId="28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5">
    <w:name w:val="图框内的文字"/>
    <w:basedOn w:val="1"/>
    <w:qFormat/>
    <w:uiPriority w:val="0"/>
    <w:pPr>
      <w:jc w:val="center"/>
    </w:pPr>
    <w:rPr>
      <w:position w:val="6"/>
      <w:szCs w:val="20"/>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9">
    <w:name w:val="Char Char1 Char Char Char Char Char Char"/>
    <w:basedOn w:val="1"/>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90">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91">
    <w:name w:val="Char Char Char1 Char Char Char Char Char Char Char"/>
    <w:basedOn w:val="1"/>
    <w:qFormat/>
    <w:uiPriority w:val="0"/>
    <w:rPr>
      <w:rFonts w:ascii="Arial" w:hAnsi="Arial" w:cs="Arial"/>
      <w:sz w:val="20"/>
      <w:szCs w:val="20"/>
    </w:rPr>
  </w:style>
  <w:style w:type="paragraph" w:customStyle="1" w:styleId="292">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4">
    <w:name w:val="MM Topic 3"/>
    <w:basedOn w:val="4"/>
    <w:qFormat/>
    <w:uiPriority w:val="0"/>
    <w:pPr>
      <w:widowControl w:val="0"/>
      <w:numPr>
        <w:ilvl w:val="0"/>
        <w:numId w:val="8"/>
      </w:numPr>
      <w:autoSpaceDE/>
      <w:autoSpaceDN/>
      <w:adjustRightInd/>
      <w:snapToGrid/>
      <w:spacing w:line="415" w:lineRule="auto"/>
      <w:textAlignment w:val="auto"/>
    </w:pPr>
    <w:rPr>
      <w:rFonts w:ascii="Times New Roman" w:eastAsia="宋体"/>
      <w:b/>
      <w:color w:val="auto"/>
      <w:sz w:val="32"/>
      <w:szCs w:val="32"/>
    </w:rPr>
  </w:style>
  <w:style w:type="paragraph" w:customStyle="1" w:styleId="29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7">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1">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2">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3">
    <w:name w:val="Char Char Char Char Char Char Char Char Char"/>
    <w:basedOn w:val="1"/>
    <w:qFormat/>
    <w:uiPriority w:val="0"/>
    <w:pPr>
      <w:widowControl/>
      <w:spacing w:after="160" w:line="240" w:lineRule="exact"/>
      <w:jc w:val="left"/>
    </w:pPr>
  </w:style>
  <w:style w:type="paragraph" w:customStyle="1" w:styleId="304">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305">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6">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8">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9">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0">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311">
    <w:name w:val="Char Char Char Char Char Char"/>
    <w:basedOn w:val="1"/>
    <w:qFormat/>
    <w:uiPriority w:val="0"/>
    <w:pPr>
      <w:widowControl/>
      <w:spacing w:after="160" w:line="240" w:lineRule="exact"/>
      <w:jc w:val="left"/>
    </w:pPr>
    <w:rPr>
      <w:sz w:val="32"/>
      <w:szCs w:val="20"/>
    </w:rPr>
  </w:style>
  <w:style w:type="paragraph" w:customStyle="1" w:styleId="312">
    <w:name w:val="pa-3"/>
    <w:basedOn w:val="1"/>
    <w:qFormat/>
    <w:uiPriority w:val="0"/>
    <w:pPr>
      <w:widowControl/>
      <w:spacing w:before="150" w:after="150"/>
      <w:jc w:val="left"/>
    </w:pPr>
    <w:rPr>
      <w:rFonts w:ascii="宋体" w:hAnsi="宋体" w:cs="宋体"/>
      <w:kern w:val="0"/>
      <w:sz w:val="24"/>
    </w:rPr>
  </w:style>
  <w:style w:type="paragraph" w:customStyle="1" w:styleId="31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4">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5">
    <w:name w:val="Char Char2 Char"/>
    <w:basedOn w:val="1"/>
    <w:qFormat/>
    <w:uiPriority w:val="0"/>
    <w:rPr>
      <w:rFonts w:ascii="宋体" w:hAnsi="宋体"/>
      <w:b/>
      <w:sz w:val="28"/>
      <w:szCs w:val="28"/>
    </w:rPr>
  </w:style>
  <w:style w:type="paragraph" w:customStyle="1" w:styleId="316">
    <w:name w:val="_Style 2"/>
    <w:basedOn w:val="1"/>
    <w:qFormat/>
    <w:uiPriority w:val="0"/>
    <w:pPr>
      <w:ind w:firstLine="420" w:firstLineChars="200"/>
    </w:pPr>
  </w:style>
  <w:style w:type="paragraph" w:customStyle="1" w:styleId="317">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318">
    <w:name w:val="Char3"/>
    <w:basedOn w:val="1"/>
    <w:qFormat/>
    <w:uiPriority w:val="0"/>
  </w:style>
  <w:style w:type="paragraph" w:customStyle="1" w:styleId="319">
    <w:name w:val="Char Char Char Char Char Char Char Char Char1"/>
    <w:basedOn w:val="1"/>
    <w:qFormat/>
    <w:uiPriority w:val="0"/>
    <w:rPr>
      <w:sz w:val="28"/>
    </w:rPr>
  </w:style>
  <w:style w:type="paragraph" w:customStyle="1" w:styleId="320">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2">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32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4">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5">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26">
    <w:name w:val="正文序号 4"/>
    <w:basedOn w:val="1"/>
    <w:qFormat/>
    <w:uiPriority w:val="0"/>
    <w:pPr>
      <w:numPr>
        <w:ilvl w:val="3"/>
        <w:numId w:val="9"/>
      </w:numPr>
      <w:spacing w:before="60"/>
    </w:pPr>
  </w:style>
  <w:style w:type="paragraph" w:customStyle="1" w:styleId="327">
    <w:name w:val="特点标题"/>
    <w:basedOn w:val="1"/>
    <w:next w:val="41"/>
    <w:qFormat/>
    <w:uiPriority w:val="0"/>
    <w:pPr>
      <w:adjustRightInd w:val="0"/>
      <w:spacing w:line="360" w:lineRule="auto"/>
      <w:ind w:firstLine="482"/>
      <w:textAlignment w:val="baseline"/>
    </w:pPr>
    <w:rPr>
      <w:rFonts w:ascii="宋体" w:hAnsi="宋体"/>
      <w:kern w:val="0"/>
      <w:sz w:val="24"/>
    </w:rPr>
  </w:style>
  <w:style w:type="paragraph" w:customStyle="1" w:styleId="32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9">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30">
    <w:name w:val="表格文字"/>
    <w:basedOn w:val="1"/>
    <w:next w:val="1"/>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31">
    <w:name w:val="正文文本样式"/>
    <w:basedOn w:val="1"/>
    <w:qFormat/>
    <w:uiPriority w:val="0"/>
    <w:pPr>
      <w:spacing w:line="360" w:lineRule="auto"/>
      <w:ind w:firstLine="482"/>
    </w:pPr>
    <w:rPr>
      <w:rFonts w:cs="宋体"/>
      <w:sz w:val="24"/>
      <w:szCs w:val="20"/>
    </w:rPr>
  </w:style>
  <w:style w:type="paragraph" w:customStyle="1" w:styleId="332">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3">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4">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5">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6">
    <w:name w:val="正文1"/>
    <w:basedOn w:val="1"/>
    <w:qFormat/>
    <w:uiPriority w:val="0"/>
    <w:pPr>
      <w:spacing w:line="360" w:lineRule="auto"/>
    </w:pPr>
    <w:rPr>
      <w:rFonts w:ascii="宋体" w:hAnsi="宋体"/>
      <w:sz w:val="24"/>
    </w:rPr>
  </w:style>
  <w:style w:type="paragraph" w:styleId="337">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9">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40">
    <w:name w:val="pa-15"/>
    <w:basedOn w:val="1"/>
    <w:qFormat/>
    <w:uiPriority w:val="0"/>
    <w:pPr>
      <w:widowControl/>
      <w:spacing w:before="150" w:after="150"/>
      <w:jc w:val="left"/>
    </w:pPr>
    <w:rPr>
      <w:rFonts w:ascii="宋体" w:hAnsi="宋体" w:cs="宋体"/>
      <w:kern w:val="0"/>
      <w:sz w:val="24"/>
    </w:rPr>
  </w:style>
  <w:style w:type="paragraph" w:customStyle="1" w:styleId="341">
    <w:name w:val="font9"/>
    <w:basedOn w:val="1"/>
    <w:qFormat/>
    <w:uiPriority w:val="0"/>
    <w:pPr>
      <w:widowControl/>
      <w:spacing w:before="100" w:beforeAutospacing="1" w:after="100" w:afterAutospacing="1"/>
      <w:jc w:val="left"/>
    </w:pPr>
    <w:rPr>
      <w:color w:val="000000"/>
      <w:kern w:val="0"/>
      <w:sz w:val="20"/>
      <w:szCs w:val="20"/>
    </w:rPr>
  </w:style>
  <w:style w:type="paragraph" w:customStyle="1" w:styleId="342">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3">
    <w:name w:val="pa-13"/>
    <w:basedOn w:val="1"/>
    <w:qFormat/>
    <w:uiPriority w:val="0"/>
    <w:pPr>
      <w:widowControl/>
      <w:spacing w:before="150" w:after="150"/>
      <w:jc w:val="left"/>
    </w:pPr>
    <w:rPr>
      <w:rFonts w:ascii="宋体" w:hAnsi="宋体" w:cs="宋体"/>
      <w:kern w:val="0"/>
      <w:sz w:val="24"/>
    </w:rPr>
  </w:style>
  <w:style w:type="paragraph" w:customStyle="1" w:styleId="344">
    <w:name w:val="列表数字1"/>
    <w:next w:val="50"/>
    <w:qFormat/>
    <w:uiPriority w:val="0"/>
    <w:pPr>
      <w:numPr>
        <w:ilvl w:val="0"/>
        <w:numId w:val="19"/>
      </w:numPr>
      <w:tabs>
        <w:tab w:val="clear" w:pos="1145"/>
      </w:tabs>
      <w:spacing w:before="120" w:line="360" w:lineRule="auto"/>
    </w:pPr>
    <w:rPr>
      <w:rFonts w:ascii="Times New Roman" w:hAnsi="Times New Roman" w:eastAsia="宋体" w:cs="Times New Roman"/>
      <w:sz w:val="24"/>
      <w:lang w:val="en-US" w:eastAsia="zh-CN" w:bidi="ar-SA"/>
    </w:rPr>
  </w:style>
  <w:style w:type="paragraph" w:customStyle="1" w:styleId="34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6">
    <w:name w:val="Item List in Table"/>
    <w:basedOn w:val="1"/>
    <w:qFormat/>
    <w:uiPriority w:val="0"/>
    <w:pPr>
      <w:numPr>
        <w:ilvl w:val="0"/>
        <w:numId w:val="20"/>
      </w:numPr>
      <w:jc w:val="left"/>
    </w:pPr>
  </w:style>
  <w:style w:type="paragraph" w:customStyle="1" w:styleId="347">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8">
    <w:name w:val="正文缩进2字符"/>
    <w:basedOn w:val="50"/>
    <w:qFormat/>
    <w:uiPriority w:val="0"/>
    <w:pPr>
      <w:spacing w:after="0" w:line="360" w:lineRule="auto"/>
      <w:ind w:firstLine="200" w:firstLineChars="200"/>
    </w:pPr>
    <w:rPr>
      <w:sz w:val="24"/>
      <w:szCs w:val="24"/>
    </w:rPr>
  </w:style>
  <w:style w:type="paragraph" w:customStyle="1" w:styleId="34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350">
    <w:name w:val="xl105"/>
    <w:basedOn w:val="1"/>
    <w:qFormat/>
    <w:uiPriority w:val="0"/>
    <w:pPr>
      <w:widowControl/>
      <w:spacing w:before="100" w:beforeAutospacing="1" w:after="100" w:afterAutospacing="1"/>
      <w:jc w:val="left"/>
    </w:pPr>
    <w:rPr>
      <w:rFonts w:ascii="宋体" w:hAnsi="宋体" w:cs="宋体"/>
      <w:kern w:val="0"/>
      <w:sz w:val="20"/>
      <w:szCs w:val="20"/>
    </w:rPr>
  </w:style>
  <w:style w:type="character" w:styleId="351">
    <w:name w:val="Placeholder Text"/>
    <w:basedOn w:val="54"/>
    <w:qFormat/>
    <w:uiPriority w:val="99"/>
    <w:rPr>
      <w:color w:val="808080"/>
    </w:rPr>
  </w:style>
  <w:style w:type="paragraph" w:customStyle="1" w:styleId="352">
    <w:name w:val="Table Paragraph"/>
    <w:basedOn w:val="1"/>
    <w:qFormat/>
    <w:uiPriority w:val="1"/>
  </w:style>
  <w:style w:type="paragraph" w:customStyle="1" w:styleId="353">
    <w:name w:val="正文正"/>
    <w:basedOn w:val="1"/>
    <w:qFormat/>
    <w:uiPriority w:val="0"/>
    <w:pPr>
      <w:spacing w:line="560" w:lineRule="exact"/>
      <w:ind w:firstLine="561"/>
    </w:pPr>
    <w:rPr>
      <w:rFonts w:eastAsia="仿宋_GB2312"/>
      <w:sz w:val="28"/>
    </w:rPr>
  </w:style>
  <w:style w:type="paragraph" w:customStyle="1" w:styleId="354">
    <w:name w:val="null3"/>
    <w:qFormat/>
    <w:uiPriority w:val="0"/>
    <w:rPr>
      <w:rFonts w:hint="eastAsia" w:ascii="等线" w:hAnsi="等线" w:eastAsia="等线" w:cs="宋体"/>
      <w:lang w:val="en-US" w:eastAsia="zh-CN" w:bidi="ar-SA"/>
    </w:rPr>
  </w:style>
  <w:style w:type="table" w:customStyle="1" w:styleId="355">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http://www.deepbbs.org</Company>
  <Pages>49</Pages>
  <Words>18796</Words>
  <Characters>20295</Characters>
  <Lines>267</Lines>
  <Paragraphs>75</Paragraphs>
  <TotalTime>17</TotalTime>
  <ScaleCrop>false</ScaleCrop>
  <LinksUpToDate>false</LinksUpToDate>
  <CharactersWithSpaces>23414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2017-11-25T09:31:00Z</dcterms:created>
  <dc:creator>杨佳佳</dc:creator>
  <cp:lastModifiedBy>Administrator</cp:lastModifiedBy>
  <cp:lastPrinted>2024-12-02T02:38:00Z</cp:lastPrinted>
  <dcterms:modified xsi:type="dcterms:W3CDTF">2025-12-29T09:07:43Z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EA4350270A0142A4BEE66FE2D287338E_13</vt:lpwstr>
  </property>
  <property fmtid="{D5CDD505-2E9C-101B-9397-08002B2CF9AE}" pid="4" name="KSOTemplateDocerSaveRecord">
    <vt:lpwstr>eyJoZGlkIjoiNjRhODA0MGJlYjkwYzhjNWY3NDVmZDZhNTM4ODVlZmIiLCJ1c2VySWQiOiI2MTE2ODE2MTUifQ==</vt:lpwstr>
  </property>
</Properties>
</file>