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8684A">
      <w:pPr>
        <w:jc w:val="center"/>
        <w:rPr>
          <w:rFonts w:ascii="宋体"/>
          <w:b/>
          <w:bCs/>
          <w:color w:val="000000" w:themeColor="text1"/>
          <w:sz w:val="52"/>
          <w:szCs w:val="52"/>
          <w:highlight w:val="none"/>
          <w14:textFill>
            <w14:solidFill>
              <w14:schemeClr w14:val="tx1"/>
            </w14:solidFill>
          </w14:textFill>
        </w:rPr>
      </w:pPr>
    </w:p>
    <w:p w14:paraId="725FCFE7">
      <w:pPr>
        <w:jc w:val="center"/>
        <w:rPr>
          <w:rFonts w:ascii="宋体"/>
          <w:b/>
          <w:bCs/>
          <w:color w:val="000000" w:themeColor="text1"/>
          <w:sz w:val="52"/>
          <w:szCs w:val="52"/>
          <w:highlight w:val="none"/>
          <w14:textFill>
            <w14:solidFill>
              <w14:schemeClr w14:val="tx1"/>
            </w14:solidFill>
          </w14:textFill>
        </w:rPr>
      </w:pPr>
    </w:p>
    <w:p w14:paraId="3E5EC59A">
      <w:pPr>
        <w:jc w:val="center"/>
        <w:rPr>
          <w:rFonts w:hint="eastAsia" w:ascii="宋体"/>
          <w:b/>
          <w:bCs/>
          <w:color w:val="000000" w:themeColor="text1"/>
          <w:sz w:val="72"/>
          <w:szCs w:val="72"/>
          <w:highlight w:val="none"/>
          <w:lang w:eastAsia="zh-CN"/>
          <w14:textFill>
            <w14:solidFill>
              <w14:schemeClr w14:val="tx1"/>
            </w14:solidFill>
          </w14:textFill>
        </w:rPr>
      </w:pPr>
      <w:r>
        <w:rPr>
          <w:rFonts w:hint="eastAsia" w:ascii="宋体"/>
          <w:b/>
          <w:bCs/>
          <w:color w:val="000000" w:themeColor="text1"/>
          <w:sz w:val="72"/>
          <w:szCs w:val="72"/>
          <w:highlight w:val="none"/>
          <w:lang w:eastAsia="zh-CN"/>
          <w14:textFill>
            <w14:solidFill>
              <w14:schemeClr w14:val="tx1"/>
            </w14:solidFill>
          </w14:textFill>
        </w:rPr>
        <w:t>阳江海关灾后修复工程</w:t>
      </w:r>
    </w:p>
    <w:p w14:paraId="16CC9476">
      <w:pPr>
        <w:jc w:val="center"/>
        <w:rPr>
          <w:rFonts w:hint="eastAsia" w:ascii="宋体" w:eastAsia="宋体"/>
          <w:b/>
          <w:bCs/>
          <w:color w:val="000000" w:themeColor="text1"/>
          <w:sz w:val="72"/>
          <w:szCs w:val="72"/>
          <w:highlight w:val="none"/>
          <w:lang w:eastAsia="zh-CN"/>
          <w14:textFill>
            <w14:solidFill>
              <w14:schemeClr w14:val="tx1"/>
            </w14:solidFill>
          </w14:textFill>
        </w:rPr>
      </w:pPr>
      <w:r>
        <w:rPr>
          <w:rFonts w:hint="eastAsia" w:ascii="宋体"/>
          <w:b/>
          <w:bCs/>
          <w:color w:val="000000" w:themeColor="text1"/>
          <w:sz w:val="72"/>
          <w:szCs w:val="72"/>
          <w:highlight w:val="none"/>
          <w:lang w:eastAsia="zh-CN"/>
          <w14:textFill>
            <w14:solidFill>
              <w14:schemeClr w14:val="tx1"/>
            </w14:solidFill>
          </w14:textFill>
        </w:rPr>
        <w:t>（二次招标）</w:t>
      </w:r>
    </w:p>
    <w:p w14:paraId="103267E9">
      <w:pPr>
        <w:jc w:val="center"/>
        <w:rPr>
          <w:rFonts w:ascii="宋体"/>
          <w:b/>
          <w:bCs/>
          <w:color w:val="000000" w:themeColor="text1"/>
          <w:sz w:val="72"/>
          <w:szCs w:val="72"/>
          <w:highlight w:val="none"/>
          <w14:textFill>
            <w14:solidFill>
              <w14:schemeClr w14:val="tx1"/>
            </w14:solidFill>
          </w14:textFill>
        </w:rPr>
      </w:pPr>
      <w:r>
        <w:rPr>
          <w:rFonts w:hint="eastAsia" w:ascii="宋体"/>
          <w:b/>
          <w:bCs/>
          <w:color w:val="000000" w:themeColor="text1"/>
          <w:sz w:val="72"/>
          <w:szCs w:val="72"/>
          <w:highlight w:val="none"/>
          <w14:textFill>
            <w14:solidFill>
              <w14:schemeClr w14:val="tx1"/>
            </w14:solidFill>
          </w14:textFill>
        </w:rPr>
        <w:t>竞争性磋商文件</w:t>
      </w:r>
    </w:p>
    <w:p w14:paraId="3DBBDDE9">
      <w:pPr>
        <w:spacing w:before="360"/>
        <w:rPr>
          <w:rFonts w:ascii="宋体"/>
          <w:b/>
          <w:bCs/>
          <w:color w:val="000000" w:themeColor="text1"/>
          <w:highlight w:val="none"/>
          <w14:textFill>
            <w14:solidFill>
              <w14:schemeClr w14:val="tx1"/>
            </w14:solidFill>
          </w14:textFill>
        </w:rPr>
      </w:pPr>
    </w:p>
    <w:p w14:paraId="173847DF">
      <w:pPr>
        <w:jc w:val="center"/>
        <w:rPr>
          <w:rFonts w:ascii="宋体"/>
          <w:b/>
          <w:bCs/>
          <w:color w:val="000000" w:themeColor="text1"/>
          <w:sz w:val="32"/>
          <w:szCs w:val="32"/>
          <w:highlight w:val="none"/>
          <w14:textFill>
            <w14:solidFill>
              <w14:schemeClr w14:val="tx1"/>
            </w14:solidFill>
          </w14:textFill>
        </w:rPr>
      </w:pPr>
    </w:p>
    <w:p w14:paraId="414E3D9A">
      <w:pPr>
        <w:jc w:val="center"/>
        <w:rPr>
          <w:rFonts w:hint="eastAsia" w:ascii="宋体" w:eastAsia="宋体"/>
          <w:b/>
          <w:bCs/>
          <w:color w:val="000000" w:themeColor="text1"/>
          <w:sz w:val="36"/>
          <w:szCs w:val="36"/>
          <w:highlight w:val="none"/>
          <w:lang w:eastAsia="zh-CN"/>
          <w14:textFill>
            <w14:solidFill>
              <w14:schemeClr w14:val="tx1"/>
            </w14:solidFill>
          </w14:textFill>
        </w:rPr>
      </w:pPr>
      <w:r>
        <w:rPr>
          <w:rFonts w:hint="eastAsia" w:ascii="宋体"/>
          <w:b/>
          <w:bCs/>
          <w:color w:val="000000" w:themeColor="text1"/>
          <w:sz w:val="36"/>
          <w:szCs w:val="36"/>
          <w:highlight w:val="none"/>
          <w14:textFill>
            <w14:solidFill>
              <w14:schemeClr w14:val="tx1"/>
            </w14:solidFill>
          </w14:textFill>
        </w:rPr>
        <w:t>项目编号：</w:t>
      </w:r>
      <w:r>
        <w:rPr>
          <w:rFonts w:hint="eastAsia" w:ascii="宋体"/>
          <w:b/>
          <w:bCs/>
          <w:color w:val="000000" w:themeColor="text1"/>
          <w:sz w:val="36"/>
          <w:szCs w:val="36"/>
          <w:highlight w:val="none"/>
          <w:lang w:eastAsia="zh-CN"/>
          <w14:textFill>
            <w14:solidFill>
              <w14:schemeClr w14:val="tx1"/>
            </w14:solidFill>
          </w14:textFill>
        </w:rPr>
        <w:t>YXCG-20251203</w:t>
      </w:r>
    </w:p>
    <w:p w14:paraId="205AB5B1">
      <w:pPr>
        <w:jc w:val="center"/>
        <w:rPr>
          <w:rFonts w:ascii="宋体"/>
          <w:b/>
          <w:bCs/>
          <w:color w:val="000000" w:themeColor="text1"/>
          <w:sz w:val="32"/>
          <w:szCs w:val="32"/>
          <w:highlight w:val="none"/>
          <w14:textFill>
            <w14:solidFill>
              <w14:schemeClr w14:val="tx1"/>
            </w14:solidFill>
          </w14:textFill>
        </w:rPr>
      </w:pPr>
    </w:p>
    <w:p w14:paraId="0B28D67E">
      <w:pPr>
        <w:jc w:val="center"/>
        <w:rPr>
          <w:rFonts w:ascii="宋体"/>
          <w:color w:val="000000" w:themeColor="text1"/>
          <w:highlight w:val="none"/>
          <w14:textFill>
            <w14:solidFill>
              <w14:schemeClr w14:val="tx1"/>
            </w14:solidFill>
          </w14:textFill>
        </w:rPr>
      </w:pPr>
    </w:p>
    <w:p w14:paraId="44C3E360">
      <w:pPr>
        <w:jc w:val="center"/>
        <w:rPr>
          <w:rFonts w:ascii="宋体"/>
          <w:b/>
          <w:bCs/>
          <w:color w:val="000000" w:themeColor="text1"/>
          <w:sz w:val="32"/>
          <w:szCs w:val="32"/>
          <w:highlight w:val="none"/>
          <w14:textFill>
            <w14:solidFill>
              <w14:schemeClr w14:val="tx1"/>
            </w14:solidFill>
          </w14:textFill>
        </w:rPr>
      </w:pPr>
    </w:p>
    <w:p w14:paraId="33237821">
      <w:pPr>
        <w:jc w:val="center"/>
        <w:rPr>
          <w:rFonts w:ascii="宋体"/>
          <w:b/>
          <w:bCs/>
          <w:color w:val="000000" w:themeColor="text1"/>
          <w:sz w:val="32"/>
          <w:szCs w:val="32"/>
          <w:highlight w:val="none"/>
          <w14:textFill>
            <w14:solidFill>
              <w14:schemeClr w14:val="tx1"/>
            </w14:solidFill>
          </w14:textFill>
        </w:rPr>
      </w:pPr>
    </w:p>
    <w:p w14:paraId="550C9988">
      <w:pPr>
        <w:jc w:val="center"/>
        <w:rPr>
          <w:rFonts w:ascii="宋体"/>
          <w:b/>
          <w:bCs/>
          <w:color w:val="000000" w:themeColor="text1"/>
          <w:sz w:val="32"/>
          <w:szCs w:val="32"/>
          <w:highlight w:val="none"/>
          <w14:textFill>
            <w14:solidFill>
              <w14:schemeClr w14:val="tx1"/>
            </w14:solidFill>
          </w14:textFill>
        </w:rPr>
      </w:pPr>
    </w:p>
    <w:p w14:paraId="255F3734">
      <w:pPr>
        <w:jc w:val="center"/>
        <w:rPr>
          <w:rFonts w:ascii="宋体"/>
          <w:b/>
          <w:bCs/>
          <w:color w:val="000000" w:themeColor="text1"/>
          <w:sz w:val="32"/>
          <w:szCs w:val="32"/>
          <w:highlight w:val="none"/>
          <w14:textFill>
            <w14:solidFill>
              <w14:schemeClr w14:val="tx1"/>
            </w14:solidFill>
          </w14:textFill>
        </w:rPr>
      </w:pPr>
    </w:p>
    <w:p w14:paraId="7E0321F3">
      <w:pPr>
        <w:jc w:val="center"/>
        <w:rPr>
          <w:rFonts w:ascii="宋体"/>
          <w:b/>
          <w:bCs/>
          <w:color w:val="000000" w:themeColor="text1"/>
          <w:sz w:val="32"/>
          <w:szCs w:val="32"/>
          <w:highlight w:val="none"/>
          <w14:textFill>
            <w14:solidFill>
              <w14:schemeClr w14:val="tx1"/>
            </w14:solidFill>
          </w14:textFill>
        </w:rPr>
      </w:pPr>
    </w:p>
    <w:p w14:paraId="1E88D165">
      <w:pPr>
        <w:jc w:val="center"/>
        <w:rPr>
          <w:rFonts w:ascii="宋体"/>
          <w:b/>
          <w:bCs/>
          <w:color w:val="000000" w:themeColor="text1"/>
          <w:sz w:val="32"/>
          <w:szCs w:val="32"/>
          <w:highlight w:val="none"/>
          <w14:textFill>
            <w14:solidFill>
              <w14:schemeClr w14:val="tx1"/>
            </w14:solidFill>
          </w14:textFill>
        </w:rPr>
      </w:pPr>
    </w:p>
    <w:p w14:paraId="2C791BDB">
      <w:pPr>
        <w:jc w:val="center"/>
        <w:rPr>
          <w:rFonts w:ascii="宋体"/>
          <w:b/>
          <w:bCs/>
          <w:color w:val="000000" w:themeColor="text1"/>
          <w:sz w:val="32"/>
          <w:szCs w:val="32"/>
          <w:highlight w:val="none"/>
          <w14:textFill>
            <w14:solidFill>
              <w14:schemeClr w14:val="tx1"/>
            </w14:solidFill>
          </w14:textFill>
        </w:rPr>
      </w:pPr>
    </w:p>
    <w:p w14:paraId="34086076">
      <w:pPr>
        <w:jc w:val="both"/>
        <w:rPr>
          <w:rFonts w:ascii="宋体"/>
          <w:b/>
          <w:bCs/>
          <w:color w:val="000000" w:themeColor="text1"/>
          <w:sz w:val="32"/>
          <w:szCs w:val="32"/>
          <w:highlight w:val="none"/>
          <w14:textFill>
            <w14:solidFill>
              <w14:schemeClr w14:val="tx1"/>
            </w14:solidFill>
          </w14:textFill>
        </w:rPr>
      </w:pPr>
    </w:p>
    <w:p w14:paraId="50C5EC3A">
      <w:pPr>
        <w:jc w:val="center"/>
        <w:rPr>
          <w:rFonts w:ascii="宋体"/>
          <w:b/>
          <w:bCs/>
          <w:color w:val="000000" w:themeColor="text1"/>
          <w:sz w:val="32"/>
          <w:szCs w:val="32"/>
          <w:highlight w:val="none"/>
          <w14:textFill>
            <w14:solidFill>
              <w14:schemeClr w14:val="tx1"/>
            </w14:solidFill>
          </w14:textFill>
        </w:rPr>
      </w:pPr>
    </w:p>
    <w:p w14:paraId="49FE6C3D">
      <w:pPr>
        <w:jc w:val="center"/>
        <w:rPr>
          <w:rFonts w:ascii="宋体"/>
          <w:b/>
          <w:bCs/>
          <w:color w:val="000000" w:themeColor="text1"/>
          <w:sz w:val="32"/>
          <w:szCs w:val="32"/>
          <w:highlight w:val="none"/>
          <w14:textFill>
            <w14:solidFill>
              <w14:schemeClr w14:val="tx1"/>
            </w14:solidFill>
          </w14:textFill>
        </w:rPr>
      </w:pPr>
    </w:p>
    <w:p w14:paraId="670B600C">
      <w:pPr>
        <w:jc w:val="center"/>
        <w:rPr>
          <w:rFonts w:ascii="宋体"/>
          <w:b/>
          <w:bCs/>
          <w:color w:val="000000" w:themeColor="text1"/>
          <w:sz w:val="32"/>
          <w:szCs w:val="32"/>
          <w:highlight w:val="none"/>
          <w14:textFill>
            <w14:solidFill>
              <w14:schemeClr w14:val="tx1"/>
            </w14:solidFill>
          </w14:textFill>
        </w:rPr>
      </w:pPr>
    </w:p>
    <w:p w14:paraId="00BABCE1">
      <w:pPr>
        <w:jc w:val="center"/>
        <w:rPr>
          <w:rFonts w:ascii="宋体"/>
          <w:b/>
          <w:bCs/>
          <w:color w:val="000000" w:themeColor="text1"/>
          <w:sz w:val="32"/>
          <w:szCs w:val="32"/>
          <w:highlight w:val="none"/>
          <w14:textFill>
            <w14:solidFill>
              <w14:schemeClr w14:val="tx1"/>
            </w14:solidFill>
          </w14:textFill>
        </w:rPr>
      </w:pPr>
    </w:p>
    <w:p w14:paraId="27BF88D3">
      <w:pPr>
        <w:jc w:val="center"/>
        <w:rPr>
          <w:rFonts w:ascii="宋体"/>
          <w:b/>
          <w:bCs/>
          <w:color w:val="000000" w:themeColor="text1"/>
          <w:sz w:val="32"/>
          <w:szCs w:val="32"/>
          <w:highlight w:val="none"/>
          <w14:textFill>
            <w14:solidFill>
              <w14:schemeClr w14:val="tx1"/>
            </w14:solidFill>
          </w14:textFill>
        </w:rPr>
      </w:pPr>
    </w:p>
    <w:p w14:paraId="6F82BDE9">
      <w:pPr>
        <w:pStyle w:val="1438"/>
        <w:spacing w:line="480" w:lineRule="auto"/>
        <w:jc w:val="center"/>
        <w:rPr>
          <w:rFonts w:ascii="宋体"/>
          <w:b/>
          <w:bCs/>
          <w:color w:val="000000" w:themeColor="text1"/>
          <w:sz w:val="36"/>
          <w:szCs w:val="36"/>
          <w:highlight w:val="none"/>
          <w14:textFill>
            <w14:solidFill>
              <w14:schemeClr w14:val="tx1"/>
            </w14:solidFill>
          </w14:textFill>
        </w:rPr>
      </w:pPr>
      <w:r>
        <w:rPr>
          <w:rFonts w:ascii="宋体"/>
          <w:b/>
          <w:color w:val="000000" w:themeColor="text1"/>
          <w:sz w:val="36"/>
          <w:szCs w:val="36"/>
          <w:highlight w:val="none"/>
          <w14:textFill>
            <w14:solidFill>
              <w14:schemeClr w14:val="tx1"/>
            </w14:solidFill>
          </w14:textFill>
        </w:rPr>
        <w:t>中华人民共和国阳江海关</w:t>
      </w:r>
    </w:p>
    <w:p w14:paraId="1CAEC5AD">
      <w:pPr>
        <w:pStyle w:val="1438"/>
        <w:spacing w:line="480" w:lineRule="auto"/>
        <w:jc w:val="center"/>
        <w:rPr>
          <w:rFonts w:ascii="宋体"/>
          <w:b/>
          <w:bCs/>
          <w:color w:val="000000" w:themeColor="text1"/>
          <w:sz w:val="32"/>
          <w:szCs w:val="32"/>
          <w:highlight w:val="none"/>
          <w14:textFill>
            <w14:solidFill>
              <w14:schemeClr w14:val="tx1"/>
            </w14:solidFill>
          </w14:textFill>
        </w:rPr>
      </w:pPr>
      <w:r>
        <w:rPr>
          <w:rFonts w:hint="eastAsia" w:ascii="宋体"/>
          <w:b/>
          <w:bCs/>
          <w:color w:val="000000" w:themeColor="text1"/>
          <w:sz w:val="36"/>
          <w:szCs w:val="36"/>
          <w:highlight w:val="none"/>
          <w14:textFill>
            <w14:solidFill>
              <w14:schemeClr w14:val="tx1"/>
            </w14:solidFill>
          </w14:textFill>
        </w:rPr>
        <w:t>202</w:t>
      </w:r>
      <w:r>
        <w:rPr>
          <w:rFonts w:hint="eastAsia" w:ascii="宋体"/>
          <w:b/>
          <w:bCs/>
          <w:color w:val="000000" w:themeColor="text1"/>
          <w:sz w:val="36"/>
          <w:szCs w:val="36"/>
          <w:highlight w:val="none"/>
          <w:lang w:val="en-US" w:eastAsia="zh-CN"/>
          <w14:textFill>
            <w14:solidFill>
              <w14:schemeClr w14:val="tx1"/>
            </w14:solidFill>
          </w14:textFill>
        </w:rPr>
        <w:t>5</w:t>
      </w:r>
      <w:r>
        <w:rPr>
          <w:rFonts w:hint="eastAsia" w:ascii="宋体"/>
          <w:b/>
          <w:bCs/>
          <w:color w:val="000000" w:themeColor="text1"/>
          <w:sz w:val="36"/>
          <w:szCs w:val="36"/>
          <w:highlight w:val="none"/>
          <w14:textFill>
            <w14:solidFill>
              <w14:schemeClr w14:val="tx1"/>
            </w14:solidFill>
          </w14:textFill>
        </w:rPr>
        <w:t>年</w:t>
      </w:r>
      <w:r>
        <w:rPr>
          <w:rFonts w:hint="eastAsia" w:ascii="宋体"/>
          <w:b/>
          <w:bCs/>
          <w:color w:val="000000" w:themeColor="text1"/>
          <w:sz w:val="36"/>
          <w:szCs w:val="36"/>
          <w:highlight w:val="none"/>
          <w:lang w:val="en-US" w:eastAsia="zh-CN"/>
          <w14:textFill>
            <w14:solidFill>
              <w14:schemeClr w14:val="tx1"/>
            </w14:solidFill>
          </w14:textFill>
        </w:rPr>
        <w:t>12</w:t>
      </w:r>
      <w:r>
        <w:rPr>
          <w:rFonts w:hint="eastAsia" w:ascii="宋体"/>
          <w:b/>
          <w:bCs/>
          <w:color w:val="000000" w:themeColor="text1"/>
          <w:sz w:val="36"/>
          <w:szCs w:val="36"/>
          <w:highlight w:val="none"/>
          <w14:textFill>
            <w14:solidFill>
              <w14:schemeClr w14:val="tx1"/>
            </w14:solidFill>
          </w14:textFill>
        </w:rPr>
        <w:t>月</w:t>
      </w:r>
    </w:p>
    <w:p w14:paraId="5B9B3172">
      <w:pPr>
        <w:pStyle w:val="4"/>
        <w:ind w:firstLine="0" w:firstLineChars="0"/>
        <w:jc w:val="center"/>
        <w:rPr>
          <w:rFonts w:ascii="宋体"/>
          <w:b/>
          <w:color w:val="000000" w:themeColor="text1"/>
          <w:sz w:val="32"/>
          <w:highlight w:val="none"/>
          <w14:textFill>
            <w14:solidFill>
              <w14:schemeClr w14:val="tx1"/>
            </w14:solidFill>
          </w14:textFill>
        </w:rPr>
      </w:pPr>
      <w:bookmarkStart w:id="0" w:name="_Toc474350604"/>
      <w:bookmarkStart w:id="1" w:name="_Toc56534764"/>
      <w:bookmarkStart w:id="2" w:name="_Toc176882541"/>
      <w:bookmarkStart w:id="3" w:name="_Toc503063420"/>
      <w:bookmarkStart w:id="4" w:name="_Toc53722839"/>
      <w:bookmarkStart w:id="5" w:name="_Toc500747060"/>
      <w:bookmarkStart w:id="6" w:name="_Toc177817333"/>
      <w:bookmarkStart w:id="7" w:name="_Toc177995472"/>
      <w:bookmarkStart w:id="8" w:name="_Toc492955413"/>
      <w:bookmarkStart w:id="9" w:name="_Toc499711041"/>
      <w:bookmarkStart w:id="10" w:name="_Toc500746964"/>
      <w:bookmarkStart w:id="11" w:name="_Toc177189234"/>
      <w:bookmarkStart w:id="12" w:name="_Toc499711882"/>
      <w:bookmarkStart w:id="13" w:name="_Toc70687138"/>
      <w:bookmarkStart w:id="14" w:name="_Toc496324577"/>
      <w:bookmarkStart w:id="15" w:name="_Toc500747187"/>
      <w:bookmarkStart w:id="16" w:name="_Toc385992325"/>
      <w:bookmarkStart w:id="17" w:name="_Toc385992324"/>
      <w:r>
        <w:rPr>
          <w:rFonts w:hint="eastAsia" w:ascii="宋体"/>
          <w:b/>
          <w:color w:val="000000" w:themeColor="text1"/>
          <w:sz w:val="32"/>
          <w:highlight w:val="none"/>
          <w14:textFill>
            <w14:solidFill>
              <w14:schemeClr w14:val="tx1"/>
            </w14:solidFill>
          </w14:textFill>
        </w:rPr>
        <w:t>目    录</w:t>
      </w:r>
    </w:p>
    <w:p w14:paraId="0DFDB3CE">
      <w:pPr>
        <w:pStyle w:val="43"/>
        <w:tabs>
          <w:tab w:val="right" w:leader="dot" w:pos="9185"/>
        </w:tabs>
        <w:rPr>
          <w:color w:val="000000" w:themeColor="text1"/>
          <w:highlight w:val="none"/>
          <w14:textFill>
            <w14:solidFill>
              <w14:schemeClr w14:val="tx1"/>
            </w14:solidFill>
          </w14:textFill>
        </w:rPr>
      </w:pPr>
      <w:r>
        <w:rPr>
          <w:rFonts w:hint="eastAsia" w:ascii="宋体"/>
          <w:bCs w:val="0"/>
          <w:color w:val="000000" w:themeColor="text1"/>
          <w:szCs w:val="21"/>
          <w:highlight w:val="none"/>
          <w14:textFill>
            <w14:solidFill>
              <w14:schemeClr w14:val="tx1"/>
            </w14:solidFill>
          </w14:textFill>
        </w:rPr>
        <w:fldChar w:fldCharType="begin"/>
      </w:r>
      <w:r>
        <w:rPr>
          <w:rFonts w:hint="eastAsia" w:ascii="宋体"/>
          <w:bCs w:val="0"/>
          <w:color w:val="000000" w:themeColor="text1"/>
          <w:szCs w:val="21"/>
          <w:highlight w:val="none"/>
          <w14:textFill>
            <w14:solidFill>
              <w14:schemeClr w14:val="tx1"/>
            </w14:solidFill>
          </w14:textFill>
        </w:rPr>
        <w:instrText xml:space="preserve"> TOC \o "1-2" \h \u </w:instrText>
      </w:r>
      <w:r>
        <w:rPr>
          <w:rFonts w:hint="eastAsia" w:ascii="宋体"/>
          <w:bCs w:val="0"/>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fldChar w:fldCharType="begin"/>
      </w:r>
      <w:r>
        <w:rPr>
          <w:rFonts w:hint="eastAsia" w:ascii="宋体"/>
          <w:bCs w:val="0"/>
          <w:color w:val="000000" w:themeColor="text1"/>
          <w:szCs w:val="21"/>
          <w:highlight w:val="none"/>
          <w14:textFill>
            <w14:solidFill>
              <w14:schemeClr w14:val="tx1"/>
            </w14:solidFill>
          </w14:textFill>
        </w:rPr>
        <w:instrText xml:space="preserve"> HYPERLINK \l _Toc15714 </w:instrText>
      </w:r>
      <w:r>
        <w:rPr>
          <w:rFonts w:hint="eastAsia" w:ascii="宋体"/>
          <w:bCs w:val="0"/>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第一部分  磋商邀请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bCs w:val="0"/>
          <w:color w:val="000000" w:themeColor="text1"/>
          <w:szCs w:val="21"/>
          <w:highlight w:val="none"/>
          <w14:textFill>
            <w14:solidFill>
              <w14:schemeClr w14:val="tx1"/>
            </w14:solidFill>
          </w14:textFill>
        </w:rPr>
        <w:fldChar w:fldCharType="end"/>
      </w:r>
    </w:p>
    <w:p w14:paraId="2F7F5356">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_Toc16122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第二部分  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ACD63F9">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_Toc5094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lang w:val="en-US" w:eastAsia="zh-CN"/>
          <w14:textFill>
            <w14:solidFill>
              <w14:schemeClr w14:val="tx1"/>
            </w14:solidFill>
          </w14:textFill>
        </w:rPr>
        <w:t>一、</w:t>
      </w:r>
      <w:r>
        <w:rPr>
          <w:rFonts w:hint="eastAsia" w:ascii="宋体"/>
          <w:color w:val="000000" w:themeColor="text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9D0F98B">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_Toc21877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二、竞争性磋商文件说明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C1C44B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_Toc10114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三、响应文件的编写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FDCAEFE">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_Toc9760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四、响应文件的递交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95ECA59">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_Toc24874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五、磋商与评审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6C9C056">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_Toc3019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六、授予合同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32B860E">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_Toc14168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七、质疑提出与处理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53810D6">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_Toc13906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s="宋体"/>
          <w:bCs/>
          <w:color w:val="000000" w:themeColor="text1"/>
          <w:kern w:val="0"/>
          <w:szCs w:val="30"/>
          <w:highlight w:val="none"/>
          <w14:textFill>
            <w14:solidFill>
              <w14:schemeClr w14:val="tx1"/>
            </w14:solidFill>
          </w14:textFill>
        </w:rPr>
        <w:t>第三部分 合同主要条款及格式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DC503AD">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_Toc26806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s="宋体"/>
          <w:bCs/>
          <w:color w:val="000000" w:themeColor="text1"/>
          <w:kern w:val="0"/>
          <w:szCs w:val="30"/>
          <w:highlight w:val="none"/>
          <w14:textFill>
            <w14:solidFill>
              <w14:schemeClr w14:val="tx1"/>
            </w14:solidFill>
          </w14:textFill>
        </w:rPr>
        <w:t>第四部分 项目需求书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383BFBE">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_Toc26372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第五部分 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68DC4C9">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_Toc349 </w:instrText>
      </w:r>
      <w:r>
        <w:rPr>
          <w:rFonts w:hint="eastAsia" w:ascii="宋体"/>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《响应文件初步审查表》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9CCA230">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_Toc12666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第六部分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53D2578">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_Toc9949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3DCBDC8D">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_Toc27634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磋商响应函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1A7D31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_Toc18853 </w:instrText>
      </w:r>
      <w:r>
        <w:rPr>
          <w:rFonts w:hint="eastAsia" w:ascii="宋体"/>
          <w:color w:val="000000" w:themeColor="text1"/>
          <w:szCs w:val="21"/>
          <w:highlight w:val="none"/>
          <w14:textFill>
            <w14:solidFill>
              <w14:schemeClr w14:val="tx1"/>
            </w14:solidFill>
          </w14:textFill>
        </w:rPr>
        <w:fldChar w:fldCharType="separate"/>
      </w:r>
      <w:r>
        <w:rPr>
          <w:rFonts w:ascii="Times New Roman" w:hAnsi="Times New Roman" w:cs="Times New Roman"/>
          <w:color w:val="000000" w:themeColor="text1"/>
          <w:szCs w:val="32"/>
          <w:highlight w:val="none"/>
          <w:lang w:eastAsia="zh-CN"/>
          <w14:textFill>
            <w14:solidFill>
              <w14:schemeClr w14:val="tx1"/>
            </w14:solidFill>
          </w14:textFill>
        </w:rPr>
        <w:t>报价</w:t>
      </w:r>
      <w:r>
        <w:rPr>
          <w:rFonts w:hint="eastAsia" w:ascii="Times New Roman" w:hAnsi="Times New Roman" w:cs="Times New Roman"/>
          <w:color w:val="000000" w:themeColor="text1"/>
          <w:szCs w:val="32"/>
          <w:highlight w:val="none"/>
          <w:lang w:eastAsia="zh-CN"/>
          <w14:textFill>
            <w14:solidFill>
              <w14:schemeClr w14:val="tx1"/>
            </w14:solidFill>
          </w14:textFill>
        </w:rPr>
        <w:t>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2F951F4">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_Toc5030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1BC3268">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_Toc3717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法定代表人授权书(格式)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D3B9D3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_Toc8878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项目需求偏离表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36391D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_Toc27189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实质性条款偏离表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BFBF317">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_Toc5517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s="Courier New"/>
          <w:bCs/>
          <w:color w:val="000000" w:themeColor="text1"/>
          <w:kern w:val="0"/>
          <w:highlight w:val="none"/>
          <w14:textFill>
            <w14:solidFill>
              <w14:schemeClr w14:val="tx1"/>
            </w14:solidFill>
          </w14:textFill>
        </w:rPr>
        <w:t>供应商基本情况表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55C4B60">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_Toc18539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highlight w:val="none"/>
          <w14:textFill>
            <w14:solidFill>
              <w14:schemeClr w14:val="tx1"/>
            </w14:solidFill>
          </w14:textFill>
        </w:rPr>
        <w:t>拟投入本项目的团队情况表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D7F645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_Toc8471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拟投入本项目的项目经理简介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39E924D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_Toc21360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质 疑 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2B6B2D71">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_Toc5820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没有重大违法记录的书面声明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25DB5BF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_Toc20350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中小企业声明函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F0C58F1">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_Toc10295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6D9673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_Toc13378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银行资信证明</w:t>
      </w:r>
      <w:r>
        <w:rPr>
          <w:rFonts w:hint="eastAsia" w:ascii="宋体"/>
          <w:bCs/>
          <w:color w:val="000000" w:themeColor="text1"/>
          <w:kern w:val="0"/>
          <w:highlight w:val="none"/>
          <w:lang w:eastAsia="zh-CN"/>
          <w14:textFill>
            <w14:solidFill>
              <w14:schemeClr w14:val="tx1"/>
            </w14:solidFill>
          </w14:textFill>
        </w:rPr>
        <w:t>（</w:t>
      </w:r>
      <w:r>
        <w:rPr>
          <w:rFonts w:hint="eastAsia" w:ascii="宋体"/>
          <w:bCs/>
          <w:color w:val="000000" w:themeColor="text1"/>
          <w:kern w:val="0"/>
          <w:highlight w:val="none"/>
          <w:lang w:val="en-US" w:eastAsia="zh-CN"/>
          <w14:textFill>
            <w14:solidFill>
              <w14:schemeClr w14:val="tx1"/>
            </w14:solidFill>
          </w14:textFill>
        </w:rPr>
        <w:t>如有</w:t>
      </w:r>
      <w:r>
        <w:rPr>
          <w:rFonts w:hint="eastAsia" w:ascii="宋体"/>
          <w:bCs/>
          <w:color w:val="000000" w:themeColor="text1"/>
          <w:kern w:val="0"/>
          <w:highlight w:val="none"/>
          <w:lang w:eastAsia="zh-CN"/>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3BD315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_Toc12271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项目服务方案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40FA451">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_Toc28058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同</w:t>
      </w:r>
      <w:r>
        <w:rPr>
          <w:rFonts w:hint="eastAsia" w:ascii="宋体"/>
          <w:bCs/>
          <w:color w:val="000000" w:themeColor="text1"/>
          <w:kern w:val="0"/>
          <w:highlight w:val="none"/>
          <w:lang w:val="en-US" w:eastAsia="zh-CN"/>
          <w14:textFill>
            <w14:solidFill>
              <w14:schemeClr w14:val="tx1"/>
            </w14:solidFill>
          </w14:textFill>
        </w:rPr>
        <w:t>类</w:t>
      </w:r>
      <w:r>
        <w:rPr>
          <w:rFonts w:hint="eastAsia" w:ascii="宋体"/>
          <w:bCs/>
          <w:color w:val="000000" w:themeColor="text1"/>
          <w:kern w:val="0"/>
          <w:highlight w:val="none"/>
          <w14:textFill>
            <w14:solidFill>
              <w14:schemeClr w14:val="tx1"/>
            </w14:solidFill>
          </w14:textFill>
        </w:rPr>
        <w:t>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495DEB6">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_Toc1816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szCs w:val="28"/>
          <w:highlight w:val="none"/>
          <w14:textFill>
            <w14:solidFill>
              <w14:schemeClr w14:val="tx1"/>
            </w14:solidFill>
          </w14:textFill>
        </w:rPr>
        <w:t>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92BEFF4">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_Toc24750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最终报价一览表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8821457">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end"/>
      </w:r>
    </w:p>
    <w:p w14:paraId="6CB575D5">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6C6F177A">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60037C0">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6CC458D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2419211A">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1506618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7DAFDD56">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36EC48EE">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5A24D517">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5BE47D8">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186D5AE">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159CF7B3">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15DF4973">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8654AB9">
      <w:pPr>
        <w:pStyle w:val="29"/>
        <w:rPr>
          <w:color w:val="000000" w:themeColor="text1"/>
          <w:highlight w:val="none"/>
          <w14:textFill>
            <w14:solidFill>
              <w14:schemeClr w14:val="tx1"/>
            </w14:solidFill>
          </w14:textFill>
        </w:rPr>
      </w:pPr>
    </w:p>
    <w:p w14:paraId="3D48261F">
      <w:pPr>
        <w:adjustRightInd w:val="0"/>
        <w:spacing w:before="240" w:beforeLines="100"/>
        <w:ind w:right="145" w:rightChars="0"/>
        <w:jc w:val="center"/>
        <w:textAlignment w:val="baseline"/>
        <w:outlineLvl w:val="0"/>
        <w:rPr>
          <w:rFonts w:hint="eastAsia" w:ascii="宋体"/>
          <w:b/>
          <w:color w:val="000000" w:themeColor="text1"/>
          <w:kern w:val="0"/>
          <w:sz w:val="30"/>
          <w:szCs w:val="30"/>
          <w:highlight w:val="none"/>
          <w14:textFill>
            <w14:solidFill>
              <w14:schemeClr w14:val="tx1"/>
            </w14:solidFill>
          </w14:textFill>
        </w:rPr>
      </w:pPr>
      <w:bookmarkStart w:id="18" w:name="_Toc15714"/>
    </w:p>
    <w:p w14:paraId="1BADA003">
      <w:pPr>
        <w:adjustRightInd w:val="0"/>
        <w:spacing w:before="240" w:beforeLines="100"/>
        <w:ind w:right="145" w:rightChars="0"/>
        <w:jc w:val="center"/>
        <w:textAlignment w:val="baseline"/>
        <w:outlineLvl w:val="0"/>
        <w:rPr>
          <w:rFonts w:ascii="宋体"/>
          <w:b/>
          <w:color w:val="000000" w:themeColor="text1"/>
          <w:kern w:val="0"/>
          <w:sz w:val="30"/>
          <w:szCs w:val="30"/>
          <w:highlight w:val="none"/>
          <w14:textFill>
            <w14:solidFill>
              <w14:schemeClr w14:val="tx1"/>
            </w14:solidFill>
          </w14:textFill>
        </w:rPr>
      </w:pPr>
      <w:r>
        <w:rPr>
          <w:rFonts w:hint="eastAsia" w:ascii="宋体"/>
          <w:b/>
          <w:color w:val="000000" w:themeColor="text1"/>
          <w:kern w:val="0"/>
          <w:sz w:val="30"/>
          <w:szCs w:val="30"/>
          <w:highlight w:val="none"/>
          <w14:textFill>
            <w14:solidFill>
              <w14:schemeClr w14:val="tx1"/>
            </w14:solidFill>
          </w14:textFill>
        </w:rPr>
        <w:t>第一部分  磋商邀请</w:t>
      </w:r>
      <w:bookmarkEnd w:id="0"/>
      <w:bookmarkEnd w:id="1"/>
      <w:bookmarkEnd w:id="18"/>
    </w:p>
    <w:p w14:paraId="5248BAA7">
      <w:pPr>
        <w:spacing w:line="440" w:lineRule="exact"/>
        <w:rPr>
          <w:color w:val="000000" w:themeColor="text1"/>
          <w:sz w:val="30"/>
          <w:szCs w:val="30"/>
          <w:highlight w:val="none"/>
          <w14:textFill>
            <w14:solidFill>
              <w14:schemeClr w14:val="tx1"/>
            </w14:solidFill>
          </w14:textFill>
        </w:rPr>
      </w:pPr>
    </w:p>
    <w:p w14:paraId="2C2A8D9F">
      <w:pPr>
        <w:spacing w:line="440" w:lineRule="exact"/>
        <w:rPr>
          <w:color w:val="000000" w:themeColor="text1"/>
          <w:sz w:val="30"/>
          <w:szCs w:val="30"/>
          <w:highlight w:val="none"/>
          <w14:textFill>
            <w14:solidFill>
              <w14:schemeClr w14:val="tx1"/>
            </w14:solidFill>
          </w14:textFill>
        </w:rPr>
      </w:pPr>
    </w:p>
    <w:p w14:paraId="31D366A6">
      <w:pPr>
        <w:spacing w:line="360" w:lineRule="auto"/>
        <w:ind w:firstLine="561" w:firstLineChars="233"/>
        <w:jc w:val="left"/>
        <w:rPr>
          <w:rFonts w:ascii="宋体" w:cs="宋体"/>
          <w:b/>
          <w:bCs/>
          <w:color w:val="000000" w:themeColor="text1"/>
          <w:sz w:val="24"/>
          <w:highlight w:val="none"/>
          <w14:textFill>
            <w14:solidFill>
              <w14:schemeClr w14:val="tx1"/>
            </w14:solidFill>
          </w14:textFill>
        </w:rPr>
      </w:pPr>
      <w:r>
        <w:rPr>
          <w:rFonts w:hint="eastAsia" w:ascii="宋体"/>
          <w:b/>
          <w:color w:val="000000" w:themeColor="text1"/>
          <w:sz w:val="24"/>
          <w:highlight w:val="none"/>
          <w:u w:val="single"/>
          <w14:textFill>
            <w14:solidFill>
              <w14:schemeClr w14:val="tx1"/>
            </w14:solidFill>
          </w14:textFill>
        </w:rPr>
        <w:t>中华人民共和国阳江海关</w:t>
      </w:r>
      <w:r>
        <w:rPr>
          <w:rFonts w:hint="eastAsia" w:ascii="宋体"/>
          <w:color w:val="000000" w:themeColor="text1"/>
          <w:sz w:val="24"/>
          <w:highlight w:val="none"/>
          <w14:textFill>
            <w14:solidFill>
              <w14:schemeClr w14:val="tx1"/>
            </w14:solidFill>
          </w14:textFill>
        </w:rPr>
        <w:t>对</w:t>
      </w:r>
      <w:r>
        <w:rPr>
          <w:rFonts w:hint="eastAsia" w:ascii="宋体"/>
          <w:color w:val="000000" w:themeColor="text1"/>
          <w:sz w:val="24"/>
          <w:highlight w:val="none"/>
          <w:u w:val="single"/>
          <w:lang w:eastAsia="zh-CN"/>
          <w14:textFill>
            <w14:solidFill>
              <w14:schemeClr w14:val="tx1"/>
            </w14:solidFill>
          </w14:textFill>
        </w:rPr>
        <w:t>阳江海关灾后修复工程（二次招标）</w:t>
      </w:r>
      <w:r>
        <w:rPr>
          <w:rFonts w:hint="eastAsia" w:ascii="宋体"/>
          <w:color w:val="000000" w:themeColor="text1"/>
          <w:sz w:val="24"/>
          <w:highlight w:val="none"/>
          <w14:textFill>
            <w14:solidFill>
              <w14:schemeClr w14:val="tx1"/>
            </w14:solidFill>
          </w14:textFill>
        </w:rPr>
        <w:t>进行竞争性磋商采购，</w:t>
      </w:r>
      <w:r>
        <w:rPr>
          <w:rFonts w:hint="eastAsia" w:ascii="宋体"/>
          <w:color w:val="000000" w:themeColor="text1"/>
          <w:sz w:val="24"/>
          <w:highlight w:val="none"/>
          <w:u w:val="single"/>
          <w14:textFill>
            <w14:solidFill>
              <w14:schemeClr w14:val="tx1"/>
            </w14:solidFill>
          </w14:textFill>
        </w:rPr>
        <w:t>现邀请符合资格条件的供应商</w:t>
      </w:r>
      <w:r>
        <w:rPr>
          <w:rFonts w:hint="eastAsia" w:ascii="宋体"/>
          <w:color w:val="000000" w:themeColor="text1"/>
          <w:sz w:val="24"/>
          <w:highlight w:val="none"/>
          <w14:textFill>
            <w14:solidFill>
              <w14:schemeClr w14:val="tx1"/>
            </w14:solidFill>
          </w14:textFill>
        </w:rPr>
        <w:t>参加本项目磋商。</w:t>
      </w:r>
      <w:r>
        <w:rPr>
          <w:rFonts w:hint="eastAsia" w:ascii="宋体"/>
          <w:b/>
          <w:color w:val="000000" w:themeColor="text1"/>
          <w:sz w:val="24"/>
          <w:highlight w:val="none"/>
          <w:u w:val="single"/>
          <w14:textFill>
            <w14:solidFill>
              <w14:schemeClr w14:val="tx1"/>
            </w14:solidFill>
          </w14:textFill>
        </w:rPr>
        <w:t>本项目采购活动将严格落实节约能源、保护环境、扶持不发达地区和少数民族地区、促进中小企业发展等政府采购政策。</w:t>
      </w:r>
    </w:p>
    <w:p w14:paraId="0BCB19AD">
      <w:pPr>
        <w:numPr>
          <w:ilvl w:val="0"/>
          <w:numId w:val="6"/>
        </w:numPr>
        <w:tabs>
          <w:tab w:val="left" w:pos="284"/>
          <w:tab w:val="clear" w:pos="600"/>
        </w:tabs>
        <w:spacing w:line="360" w:lineRule="auto"/>
        <w:rPr>
          <w:rFonts w:ascii="宋体"/>
          <w:bCs/>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b/>
          <w:color w:val="000000" w:themeColor="text1"/>
          <w:sz w:val="24"/>
          <w:highlight w:val="none"/>
          <w:lang w:eastAsia="zh-CN"/>
          <w14:textFill>
            <w14:solidFill>
              <w14:schemeClr w14:val="tx1"/>
            </w14:solidFill>
          </w14:textFill>
        </w:rPr>
        <w:t>阳江海关灾后修复工程（二次招标）</w:t>
      </w:r>
    </w:p>
    <w:p w14:paraId="371F953D">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lang w:eastAsia="zh-CN"/>
          <w14:textFill>
            <w14:solidFill>
              <w14:schemeClr w14:val="tx1"/>
            </w14:solidFill>
          </w14:textFill>
        </w:rPr>
        <w:t>YXCG-20251203</w:t>
      </w:r>
    </w:p>
    <w:p w14:paraId="514FA920">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采购人：中华人民共和国阳江海关</w:t>
      </w:r>
    </w:p>
    <w:p w14:paraId="5B3FF5D7">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采购机构及地址</w:t>
      </w:r>
      <w:r>
        <w:rPr>
          <w:rFonts w:hint="eastAsia" w:ascii="宋体"/>
          <w:color w:val="000000" w:themeColor="text1"/>
          <w:sz w:val="24"/>
          <w:highlight w:val="none"/>
          <w:u w:val="single"/>
          <w14:textFill>
            <w14:solidFill>
              <w14:schemeClr w14:val="tx1"/>
            </w14:solidFill>
          </w14:textFill>
        </w:rPr>
        <w:t>：广东业信采购招标有限公司</w:t>
      </w:r>
      <w:r>
        <w:rPr>
          <w:rFonts w:hint="eastAsia" w:ascii="宋体"/>
          <w:color w:val="000000" w:themeColor="text1"/>
          <w:sz w:val="24"/>
          <w:highlight w:val="none"/>
          <w:u w:val="single"/>
          <w:lang w:eastAsia="zh-CN"/>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阳江市江城区猫山四街33号A座2楼</w:t>
      </w:r>
      <w:r>
        <w:rPr>
          <w:rFonts w:hint="eastAsia" w:ascii="宋体"/>
          <w:color w:val="000000" w:themeColor="text1"/>
          <w:sz w:val="24"/>
          <w:highlight w:val="none"/>
          <w:u w:val="single"/>
          <w:lang w:eastAsia="zh-CN"/>
          <w14:textFill>
            <w14:solidFill>
              <w14:schemeClr w14:val="tx1"/>
            </w14:solidFill>
          </w14:textFill>
        </w:rPr>
        <w:t>）</w:t>
      </w:r>
    </w:p>
    <w:p w14:paraId="359A36F3">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本项目预算：人民币</w:t>
      </w:r>
      <w:r>
        <w:rPr>
          <w:rFonts w:hint="eastAsia" w:ascii="宋体"/>
          <w:color w:val="000000" w:themeColor="text1"/>
          <w:sz w:val="24"/>
          <w:highlight w:val="none"/>
          <w:lang w:val="en-US" w:eastAsia="zh-CN"/>
          <w14:textFill>
            <w14:solidFill>
              <w14:schemeClr w14:val="tx1"/>
            </w14:solidFill>
          </w14:textFill>
        </w:rPr>
        <w:t>372455.97</w:t>
      </w:r>
      <w:r>
        <w:rPr>
          <w:rFonts w:hint="eastAsia" w:ascii="宋体"/>
          <w:color w:val="000000" w:themeColor="text1"/>
          <w:sz w:val="24"/>
          <w:highlight w:val="none"/>
          <w14:textFill>
            <w14:solidFill>
              <w14:schemeClr w14:val="tx1"/>
            </w14:solidFill>
          </w14:textFill>
        </w:rPr>
        <w:t>元（包含绿色施工安全防护措施费</w:t>
      </w:r>
      <w:r>
        <w:rPr>
          <w:rFonts w:hint="eastAsia" w:ascii="宋体"/>
          <w:color w:val="000000" w:themeColor="text1"/>
          <w:sz w:val="24"/>
          <w:highlight w:val="none"/>
          <w:lang w:val="en-US" w:eastAsia="zh-CN"/>
          <w14:textFill>
            <w14:solidFill>
              <w14:schemeClr w14:val="tx1"/>
            </w14:solidFill>
          </w14:textFill>
        </w:rPr>
        <w:t>15046.96</w:t>
      </w:r>
      <w:r>
        <w:rPr>
          <w:rFonts w:hint="eastAsia" w:ascii="宋体"/>
          <w:color w:val="000000" w:themeColor="text1"/>
          <w:sz w:val="24"/>
          <w:highlight w:val="none"/>
          <w14:textFill>
            <w14:solidFill>
              <w14:schemeClr w14:val="tx1"/>
            </w14:solidFill>
          </w14:textFill>
        </w:rPr>
        <w:t>元</w:t>
      </w:r>
      <w:r>
        <w:rPr>
          <w:rFonts w:hint="eastAsia" w:ascii="宋体"/>
          <w:color w:val="000000" w:themeColor="text1"/>
          <w:sz w:val="24"/>
          <w:highlight w:val="none"/>
          <w:lang w:val="en-US" w:eastAsia="zh-CN"/>
          <w14:textFill>
            <w14:solidFill>
              <w14:schemeClr w14:val="tx1"/>
            </w14:solidFill>
          </w14:textFill>
        </w:rPr>
        <w:t>和暂列金额14447.92元</w:t>
      </w:r>
      <w:r>
        <w:rPr>
          <w:rFonts w:hint="eastAsia" w:ascii="宋体"/>
          <w:color w:val="000000" w:themeColor="text1"/>
          <w:sz w:val="24"/>
          <w:highlight w:val="none"/>
          <w14:textFill>
            <w14:solidFill>
              <w14:schemeClr w14:val="tx1"/>
            </w14:solidFill>
          </w14:textFill>
        </w:rPr>
        <w:t>）。（超出该上限的投标报价将作为无效投标处理）绿色施工安全防护措施费及暂列金额不作为竞争性费用，供应商在报价中须包含且不得更改该金额，否则其报价无效。</w:t>
      </w:r>
    </w:p>
    <w:p w14:paraId="0ECAEBD0">
      <w:pPr>
        <w:numPr>
          <w:ilvl w:val="0"/>
          <w:numId w:val="6"/>
        </w:numPr>
        <w:tabs>
          <w:tab w:val="left" w:pos="284"/>
          <w:tab w:val="clear" w:pos="600"/>
        </w:tabs>
        <w:spacing w:line="360" w:lineRule="auto"/>
        <w:rPr>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采购内容：</w:t>
      </w:r>
      <w:r>
        <w:rPr>
          <w:rFonts w:hint="eastAsia" w:ascii="宋体"/>
          <w:color w:val="000000" w:themeColor="text1"/>
          <w:sz w:val="24"/>
          <w:highlight w:val="none"/>
          <w:lang w:eastAsia="zh-CN"/>
          <w14:textFill>
            <w14:solidFill>
              <w14:schemeClr w14:val="tx1"/>
            </w14:solidFill>
          </w14:textFill>
        </w:rPr>
        <w:t>阳江海关灾后修复工程（二次招标）</w:t>
      </w:r>
    </w:p>
    <w:p w14:paraId="6469DEE7">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供应商基本资质要求</w:t>
      </w:r>
    </w:p>
    <w:p w14:paraId="0D26C60F">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1.供应商应满足《政府采购法》第二十二条的规定条件，提供下列材料：</w:t>
      </w:r>
    </w:p>
    <w:p w14:paraId="2091FBEF">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1）具有独立承担民事责任的能力</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58D7E86">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2）具有良好的商业信誉和健全的财务会计制度：供应商必须具有良好的商业信誉和健全的财务会计制度（提供202</w:t>
      </w:r>
      <w:r>
        <w:rPr>
          <w:rFonts w:hint="eastAsia" w:ascii="宋体"/>
          <w:color w:val="000000" w:themeColor="text1"/>
          <w:sz w:val="24"/>
          <w:highlight w:val="non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年度财务状况报告或202</w:t>
      </w:r>
      <w:r>
        <w:rPr>
          <w:rFonts w:hint="eastAsia" w:ascii="宋体"/>
          <w:color w:val="000000" w:themeColor="text1"/>
          <w:sz w:val="24"/>
          <w:highlight w:val="none"/>
          <w:lang w:val="en-US" w:eastAsia="zh-CN"/>
          <w14:textFill>
            <w14:solidFill>
              <w14:schemeClr w14:val="tx1"/>
            </w14:solidFill>
          </w14:textFill>
        </w:rPr>
        <w:t>5</w:t>
      </w:r>
      <w:r>
        <w:rPr>
          <w:rFonts w:hint="eastAsia" w:ascii="宋体"/>
          <w:color w:val="000000" w:themeColor="text1"/>
          <w:sz w:val="24"/>
          <w:highlight w:val="none"/>
          <w14:textFill>
            <w14:solidFill>
              <w14:schemeClr w14:val="tx1"/>
            </w14:solidFill>
          </w14:textFill>
        </w:rPr>
        <w:t>年任意一个月的财务报表或基本开户行出具的资信证明或出具《承诺函》，格式自定）；</w:t>
      </w:r>
    </w:p>
    <w:p w14:paraId="4BE6DCEF">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3）具有履行合同所必需的设备和专业技术能力：按投标（响应）文件格式填报设备及专业技术能力情况或出具《承诺函》，格式自定；</w:t>
      </w:r>
    </w:p>
    <w:p w14:paraId="61C8A186">
      <w:pPr>
        <w:tabs>
          <w:tab w:val="left" w:pos="284"/>
        </w:tabs>
        <w:spacing w:line="360" w:lineRule="auto"/>
        <w:ind w:firstLine="240" w:firstLineChars="100"/>
        <w:rPr>
          <w:rFonts w:hint="eastAsia" w:ascii="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4）有依法缴纳税收和社会保障资金的良好记录：提供投标截止日前6个月内任意1个月依法缴纳税收和社会保障资金的相关材料或出具《承诺函》，格式自定。如依法免税或不需要缴纳社会保障资金的，提供相应证明材料</w:t>
      </w:r>
      <w:r>
        <w:rPr>
          <w:rFonts w:hint="eastAsia" w:ascii="宋体"/>
          <w:color w:val="000000" w:themeColor="text1"/>
          <w:sz w:val="24"/>
          <w:highlight w:val="none"/>
          <w:lang w:eastAsia="zh-CN"/>
          <w14:textFill>
            <w14:solidFill>
              <w14:schemeClr w14:val="tx1"/>
            </w14:solidFill>
          </w14:textFill>
        </w:rPr>
        <w:t>；</w:t>
      </w:r>
    </w:p>
    <w:p w14:paraId="71B84D60">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参加政府采购活动前三年内，在经营活动中没有重大违法记录：提供书面声明函。重大违法行为，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D9661E3">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6）法律、行政法规规定的其他条件。</w:t>
      </w:r>
    </w:p>
    <w:p w14:paraId="6CB77C99">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w:t>
      </w:r>
      <w:r>
        <w:rPr>
          <w:rFonts w:hint="eastAsia" w:ascii="宋体"/>
          <w:color w:val="000000" w:themeColor="text1"/>
          <w:sz w:val="24"/>
          <w:highlight w:val="none"/>
          <w14:textFill>
            <w14:solidFill>
              <w14:schemeClr w14:val="tx1"/>
            </w14:solidFill>
          </w14:textFill>
        </w:rPr>
        <w:t>.供应商须具备住房城乡建设主管部门核发的建筑工程施工总承包三级或以上资质或建筑装修装饰工程二级或以上资质，并具有有效期内的安全生产许可证。</w:t>
      </w:r>
    </w:p>
    <w:p w14:paraId="22A8E2E2">
      <w:pPr>
        <w:tabs>
          <w:tab w:val="left" w:pos="284"/>
        </w:tabs>
        <w:spacing w:line="360" w:lineRule="auto"/>
        <w:ind w:firstLine="240" w:firstLineChars="1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拟委派本项目负责人（项目经理）具有建筑工程专业二级注册建造师（或以上）资格，并取得安全生产考核合格证</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建安</w:t>
      </w:r>
      <w:r>
        <w:rPr>
          <w:rFonts w:hint="eastAsia" w:ascii="宋体"/>
          <w:color w:val="000000" w:themeColor="text1"/>
          <w:sz w:val="24"/>
          <w:highlight w:val="none"/>
          <w:lang w:eastAsia="zh-CN"/>
          <w14:textFill>
            <w14:solidFill>
              <w14:schemeClr w14:val="tx1"/>
            </w14:solidFill>
          </w14:textFill>
        </w:rPr>
        <w:t>B类）</w:t>
      </w:r>
      <w:r>
        <w:rPr>
          <w:rFonts w:hint="eastAsia" w:ascii="宋体"/>
          <w:color w:val="000000" w:themeColor="text1"/>
          <w:sz w:val="24"/>
          <w:highlight w:val="none"/>
          <w14:textFill>
            <w14:solidFill>
              <w14:schemeClr w14:val="tx1"/>
            </w14:solidFill>
          </w14:textFill>
        </w:rPr>
        <w:t>。</w:t>
      </w:r>
    </w:p>
    <w:p w14:paraId="7BB96861">
      <w:pPr>
        <w:tabs>
          <w:tab w:val="left" w:pos="284"/>
        </w:tabs>
        <w:spacing w:line="360" w:lineRule="auto"/>
        <w:ind w:firstLine="240" w:firstLineChars="100"/>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4.未被列入“信用中国”网站(www.creditchina.gov.cn)“记录失信被执行人或重大税收违法失信主体或政府采购严重违法失信行为”记录名单；且不处于中国政府采购网(www.ccgp.gov.cn)“政府采购严重违法失信行为信息记录”中的禁止参加政府采购活动期间。（以采购代理机构于响应截止日当天在“信用中国”网站（www.creditchina.gov.cn）及中国政府采购网(www.ccgp.gov.cn)查询结果为准，如相关失信记录已失效，供应商需提供相关证明资料）。</w:t>
      </w:r>
    </w:p>
    <w:p w14:paraId="02017343">
      <w:pPr>
        <w:tabs>
          <w:tab w:val="left" w:pos="284"/>
        </w:tabs>
        <w:spacing w:line="360" w:lineRule="auto"/>
        <w:ind w:firstLine="240" w:firstLineChars="100"/>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5.本项目不接受联合体参与磋商，不允许转包、分包。（提供《承诺函》承诺）</w:t>
      </w:r>
    </w:p>
    <w:p w14:paraId="30574702">
      <w:pPr>
        <w:tabs>
          <w:tab w:val="left" w:pos="284"/>
        </w:tabs>
        <w:spacing w:line="360" w:lineRule="auto"/>
        <w:ind w:firstLine="240" w:firstLineChars="100"/>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6.供应商须在招标代理机构登记并购买磋商文件。</w:t>
      </w:r>
    </w:p>
    <w:p w14:paraId="276F3DD0">
      <w:pPr>
        <w:tabs>
          <w:tab w:val="left" w:pos="284"/>
        </w:tabs>
        <w:spacing w:line="360" w:lineRule="auto"/>
        <w:ind w:firstLine="240" w:firstLineChars="100"/>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7.</w:t>
      </w:r>
      <w:r>
        <w:rPr>
          <w:rFonts w:hint="eastAsia" w:ascii="宋体"/>
          <w:color w:val="000000" w:themeColor="text1"/>
          <w:sz w:val="24"/>
          <w:highlight w:val="none"/>
          <w14:textFill>
            <w14:solidFill>
              <w14:schemeClr w14:val="tx1"/>
            </w14:solidFill>
          </w14:textFill>
        </w:rPr>
        <w:t>本项目专门面向中小企业采购</w:t>
      </w:r>
      <w:r>
        <w:rPr>
          <w:rFonts w:hint="eastAsia" w:ascii="宋体"/>
          <w:color w:val="000000" w:themeColor="text1"/>
          <w:sz w:val="24"/>
          <w:highlight w:val="none"/>
          <w:lang w:eastAsia="zh-CN"/>
          <w14:textFill>
            <w14:solidFill>
              <w14:schemeClr w14:val="tx1"/>
            </w14:solidFill>
          </w14:textFill>
        </w:rPr>
        <w:t>。</w:t>
      </w:r>
    </w:p>
    <w:p w14:paraId="05BBA7C2">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竞争性磋商文件领取的时间、地点</w:t>
      </w:r>
    </w:p>
    <w:p w14:paraId="02A01CA8">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1.时间：</w:t>
      </w:r>
      <w:r>
        <w:rPr>
          <w:rFonts w:ascii="宋体"/>
          <w:color w:val="000000"/>
          <w:sz w:val="24"/>
          <w:highlight w:val="none"/>
          <w:u w:val="single"/>
        </w:rPr>
        <w:t>202</w:t>
      </w:r>
      <w:r>
        <w:rPr>
          <w:rFonts w:hint="eastAsia" w:ascii="宋体"/>
          <w:color w:val="000000"/>
          <w:sz w:val="24"/>
          <w:highlight w:val="none"/>
          <w:u w:val="single"/>
          <w:lang w:val="en-US" w:eastAsia="zh-CN"/>
        </w:rPr>
        <w:t>5</w:t>
      </w:r>
      <w:r>
        <w:rPr>
          <w:rFonts w:ascii="宋体"/>
          <w:color w:val="000000"/>
          <w:sz w:val="24"/>
          <w:highlight w:val="none"/>
          <w:u w:val="single"/>
        </w:rPr>
        <w:t>年</w:t>
      </w:r>
      <w:r>
        <w:rPr>
          <w:rFonts w:hint="eastAsia" w:ascii="宋体"/>
          <w:color w:val="000000"/>
          <w:sz w:val="24"/>
          <w:highlight w:val="none"/>
          <w:u w:val="single"/>
          <w:lang w:val="en-US" w:eastAsia="zh-CN"/>
        </w:rPr>
        <w:t>12</w:t>
      </w:r>
      <w:r>
        <w:rPr>
          <w:rFonts w:ascii="宋体"/>
          <w:color w:val="000000"/>
          <w:sz w:val="24"/>
          <w:highlight w:val="none"/>
          <w:u w:val="single"/>
        </w:rPr>
        <w:t>月</w:t>
      </w:r>
      <w:r>
        <w:rPr>
          <w:rFonts w:hint="eastAsia" w:ascii="宋体"/>
          <w:color w:val="000000"/>
          <w:sz w:val="24"/>
          <w:highlight w:val="none"/>
          <w:u w:val="single"/>
          <w:lang w:val="en-US" w:eastAsia="zh-CN"/>
        </w:rPr>
        <w:t>24</w:t>
      </w:r>
      <w:r>
        <w:rPr>
          <w:rFonts w:ascii="宋体"/>
          <w:color w:val="000000"/>
          <w:sz w:val="24"/>
          <w:highlight w:val="none"/>
          <w:u w:val="single"/>
        </w:rPr>
        <w:t>日</w:t>
      </w:r>
      <w:r>
        <w:rPr>
          <w:rFonts w:hint="eastAsia" w:ascii="宋体"/>
          <w:color w:val="000000"/>
          <w:sz w:val="24"/>
          <w:highlight w:val="none"/>
          <w:u w:val="single"/>
        </w:rPr>
        <w:t>至</w:t>
      </w:r>
      <w:r>
        <w:rPr>
          <w:rFonts w:ascii="宋体"/>
          <w:color w:val="000000"/>
          <w:sz w:val="24"/>
          <w:highlight w:val="none"/>
          <w:u w:val="single"/>
        </w:rPr>
        <w:t>202</w:t>
      </w:r>
      <w:r>
        <w:rPr>
          <w:rFonts w:hint="eastAsia" w:ascii="宋体"/>
          <w:color w:val="000000"/>
          <w:sz w:val="24"/>
          <w:highlight w:val="none"/>
          <w:u w:val="single"/>
          <w:lang w:val="en-US" w:eastAsia="zh-CN"/>
        </w:rPr>
        <w:t>5</w:t>
      </w:r>
      <w:r>
        <w:rPr>
          <w:rFonts w:ascii="宋体"/>
          <w:color w:val="000000"/>
          <w:sz w:val="24"/>
          <w:highlight w:val="none"/>
          <w:u w:val="single"/>
        </w:rPr>
        <w:t>年</w:t>
      </w:r>
      <w:r>
        <w:rPr>
          <w:rFonts w:hint="eastAsia" w:ascii="宋体"/>
          <w:color w:val="000000"/>
          <w:sz w:val="24"/>
          <w:highlight w:val="none"/>
          <w:u w:val="single"/>
          <w:lang w:val="en-US" w:eastAsia="zh-CN"/>
        </w:rPr>
        <w:t>12</w:t>
      </w:r>
      <w:r>
        <w:rPr>
          <w:rFonts w:hint="eastAsia" w:ascii="宋体"/>
          <w:color w:val="000000"/>
          <w:sz w:val="24"/>
          <w:highlight w:val="none"/>
          <w:u w:val="single"/>
        </w:rPr>
        <w:t>月</w:t>
      </w:r>
      <w:r>
        <w:rPr>
          <w:rFonts w:hint="eastAsia" w:ascii="宋体"/>
          <w:color w:val="000000"/>
          <w:sz w:val="24"/>
          <w:highlight w:val="none"/>
          <w:u w:val="single"/>
          <w:lang w:val="en-US" w:eastAsia="zh-CN"/>
        </w:rPr>
        <w:t>31</w:t>
      </w:r>
      <w:r>
        <w:rPr>
          <w:rFonts w:hint="eastAsia" w:ascii="宋体"/>
          <w:color w:val="000000"/>
          <w:sz w:val="24"/>
          <w:highlight w:val="none"/>
          <w:u w:val="single"/>
        </w:rPr>
        <w:t>日，每天上午9：00至12：00，下午14：30至17：30</w:t>
      </w:r>
      <w:r>
        <w:rPr>
          <w:rFonts w:hint="eastAsia" w:ascii="宋体"/>
          <w:color w:val="000000" w:themeColor="text1"/>
          <w:sz w:val="24"/>
          <w:highlight w:val="none"/>
          <w14:textFill>
            <w14:solidFill>
              <w14:schemeClr w14:val="tx1"/>
            </w14:solidFill>
          </w14:textFill>
        </w:rPr>
        <w:t>（北京时间，法定节假日除外）。</w:t>
      </w:r>
    </w:p>
    <w:p w14:paraId="4778C9E8">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2.地点：阳江市江城区猫山四街33号A座2楼</w:t>
      </w:r>
    </w:p>
    <w:p w14:paraId="49B70FA1">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电话：0662-3167266。</w:t>
      </w:r>
    </w:p>
    <w:p w14:paraId="03CF45F8">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购买磋商文件必须携带：</w:t>
      </w:r>
    </w:p>
    <w:p w14:paraId="161B73AF">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报名时投标单位的资料与以上报名条件不符合、不齐全、复印件不清晰或未盖红色公章的将不予受理。</w:t>
      </w:r>
    </w:p>
    <w:p w14:paraId="11F49013">
      <w:pPr>
        <w:pStyle w:val="36"/>
        <w:spacing w:line="360" w:lineRule="auto"/>
        <w:rPr>
          <w:rFonts w:cs="Times New Roman"/>
          <w:color w:val="000000" w:themeColor="text1"/>
          <w:kern w:val="2"/>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s="Times New Roman"/>
          <w:color w:val="000000" w:themeColor="text1"/>
          <w:kern w:val="2"/>
          <w:highlight w:val="none"/>
          <w14:textFill>
            <w14:solidFill>
              <w14:schemeClr w14:val="tx1"/>
            </w14:solidFill>
          </w14:textFill>
        </w:rPr>
        <w:t xml:space="preserve">   2）磋商文件售价：磋商文件每套人民币</w:t>
      </w:r>
      <w:r>
        <w:rPr>
          <w:rFonts w:hint="eastAsia" w:cs="Times New Roman"/>
          <w:color w:val="000000" w:themeColor="text1"/>
          <w:kern w:val="2"/>
          <w:highlight w:val="none"/>
          <w:lang w:val="en-US" w:eastAsia="zh-CN"/>
          <w14:textFill>
            <w14:solidFill>
              <w14:schemeClr w14:val="tx1"/>
            </w14:solidFill>
          </w14:textFill>
        </w:rPr>
        <w:t>3</w:t>
      </w:r>
      <w:r>
        <w:rPr>
          <w:rFonts w:hint="eastAsia" w:cs="Times New Roman"/>
          <w:color w:val="000000" w:themeColor="text1"/>
          <w:kern w:val="2"/>
          <w:highlight w:val="none"/>
          <w14:textFill>
            <w14:solidFill>
              <w14:schemeClr w14:val="tx1"/>
            </w14:solidFill>
          </w14:textFill>
        </w:rPr>
        <w:t>00元，售后不退。</w:t>
      </w:r>
    </w:p>
    <w:p w14:paraId="73E56D70">
      <w:pPr>
        <w:pStyle w:val="36"/>
        <w:spacing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 xml:space="preserve">    3）磋商文件获取方式：现场发售。</w:t>
      </w:r>
    </w:p>
    <w:p w14:paraId="6DD36D30">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响应文件的递交</w:t>
      </w:r>
    </w:p>
    <w:p w14:paraId="0E39F741">
      <w:pPr>
        <w:tabs>
          <w:tab w:val="left" w:pos="284"/>
        </w:tabs>
        <w:spacing w:line="360" w:lineRule="auto"/>
        <w:ind w:firstLine="480" w:firstLineChars="200"/>
        <w:rPr>
          <w:rFonts w:ascii="宋体"/>
          <w:color w:val="000000"/>
          <w:sz w:val="24"/>
          <w:highlight w:val="none"/>
        </w:rPr>
      </w:pPr>
      <w:r>
        <w:rPr>
          <w:rFonts w:hint="eastAsia" w:ascii="宋体"/>
          <w:color w:val="000000"/>
          <w:sz w:val="24"/>
          <w:highlight w:val="none"/>
        </w:rPr>
        <w:t>递交时间</w:t>
      </w:r>
      <w:r>
        <w:rPr>
          <w:rFonts w:hint="eastAsia" w:ascii="宋体"/>
          <w:color w:val="000000"/>
          <w:sz w:val="24"/>
          <w:highlight w:val="none"/>
          <w:u w:val="none"/>
        </w:rPr>
        <w:t>：</w:t>
      </w:r>
      <w:r>
        <w:rPr>
          <w:rFonts w:ascii="宋体"/>
          <w:color w:val="000000"/>
          <w:sz w:val="24"/>
          <w:highlight w:val="none"/>
          <w:u w:val="single"/>
        </w:rPr>
        <w:t>202</w:t>
      </w:r>
      <w:r>
        <w:rPr>
          <w:rFonts w:hint="eastAsia" w:ascii="宋体"/>
          <w:color w:val="000000"/>
          <w:sz w:val="24"/>
          <w:highlight w:val="none"/>
          <w:u w:val="single"/>
          <w:lang w:val="en-US" w:eastAsia="zh-CN"/>
        </w:rPr>
        <w:t>6</w:t>
      </w:r>
      <w:r>
        <w:rPr>
          <w:rFonts w:ascii="宋体"/>
          <w:color w:val="000000"/>
          <w:sz w:val="24"/>
          <w:highlight w:val="none"/>
          <w:u w:val="single"/>
        </w:rPr>
        <w:t>年</w:t>
      </w:r>
      <w:r>
        <w:rPr>
          <w:rFonts w:hint="eastAsia" w:ascii="宋体"/>
          <w:color w:val="000000"/>
          <w:sz w:val="24"/>
          <w:highlight w:val="none"/>
          <w:u w:val="single"/>
          <w:lang w:val="en-US" w:eastAsia="zh-CN"/>
        </w:rPr>
        <w:t>01</w:t>
      </w:r>
      <w:r>
        <w:rPr>
          <w:rFonts w:hint="eastAsia" w:ascii="宋体"/>
          <w:color w:val="000000"/>
          <w:sz w:val="24"/>
          <w:highlight w:val="none"/>
          <w:u w:val="single"/>
        </w:rPr>
        <w:t>月</w:t>
      </w:r>
      <w:r>
        <w:rPr>
          <w:rFonts w:hint="eastAsia" w:ascii="宋体"/>
          <w:color w:val="000000"/>
          <w:sz w:val="24"/>
          <w:highlight w:val="none"/>
          <w:u w:val="single"/>
          <w:lang w:val="en-US" w:eastAsia="zh-CN"/>
        </w:rPr>
        <w:t>6</w:t>
      </w:r>
      <w:r>
        <w:rPr>
          <w:rFonts w:hint="eastAsia" w:ascii="宋体"/>
          <w:color w:val="000000"/>
          <w:sz w:val="24"/>
          <w:highlight w:val="none"/>
          <w:u w:val="single"/>
        </w:rPr>
        <w:t>日</w:t>
      </w:r>
      <w:r>
        <w:rPr>
          <w:rFonts w:hint="eastAsia" w:ascii="宋体"/>
          <w:color w:val="000000"/>
          <w:sz w:val="24"/>
          <w:highlight w:val="none"/>
          <w:u w:val="single"/>
          <w:lang w:val="en-US" w:eastAsia="zh-CN"/>
        </w:rPr>
        <w:t>下午14</w:t>
      </w:r>
      <w:r>
        <w:rPr>
          <w:rFonts w:hint="eastAsia" w:ascii="宋体"/>
          <w:color w:val="000000"/>
          <w:sz w:val="24"/>
          <w:highlight w:val="none"/>
          <w:u w:val="single"/>
        </w:rPr>
        <w:t>时</w:t>
      </w:r>
      <w:r>
        <w:rPr>
          <w:rFonts w:hint="eastAsia" w:ascii="宋体"/>
          <w:color w:val="000000"/>
          <w:sz w:val="24"/>
          <w:highlight w:val="none"/>
          <w:u w:val="single"/>
          <w:lang w:val="en-US" w:eastAsia="zh-CN"/>
        </w:rPr>
        <w:t>3</w:t>
      </w:r>
      <w:r>
        <w:rPr>
          <w:rFonts w:hint="eastAsia" w:ascii="宋体"/>
          <w:color w:val="000000"/>
          <w:sz w:val="24"/>
          <w:highlight w:val="none"/>
          <w:u w:val="single"/>
        </w:rPr>
        <w:t>0分</w:t>
      </w:r>
      <w:r>
        <w:rPr>
          <w:rFonts w:hint="eastAsia" w:ascii="宋体"/>
          <w:color w:val="000000"/>
          <w:sz w:val="24"/>
          <w:highlight w:val="none"/>
          <w:u w:val="single"/>
          <w:lang w:val="en-US" w:eastAsia="zh-CN"/>
        </w:rPr>
        <w:t>-15</w:t>
      </w:r>
      <w:r>
        <w:rPr>
          <w:rFonts w:hint="eastAsia" w:ascii="宋体"/>
          <w:color w:val="000000"/>
          <w:sz w:val="24"/>
          <w:highlight w:val="none"/>
          <w:u w:val="single"/>
        </w:rPr>
        <w:t>时</w:t>
      </w:r>
      <w:r>
        <w:rPr>
          <w:rFonts w:hint="eastAsia" w:ascii="宋体"/>
          <w:color w:val="000000"/>
          <w:sz w:val="24"/>
          <w:highlight w:val="none"/>
          <w:u w:val="single"/>
          <w:lang w:val="en-US" w:eastAsia="zh-CN"/>
        </w:rPr>
        <w:t>0</w:t>
      </w:r>
      <w:r>
        <w:rPr>
          <w:rFonts w:hint="eastAsia" w:ascii="宋体"/>
          <w:color w:val="000000"/>
          <w:sz w:val="24"/>
          <w:highlight w:val="none"/>
          <w:u w:val="single"/>
        </w:rPr>
        <w:t>0分（北京时间）</w:t>
      </w:r>
      <w:r>
        <w:rPr>
          <w:rFonts w:hint="eastAsia" w:ascii="宋体"/>
          <w:color w:val="000000"/>
          <w:sz w:val="24"/>
          <w:highlight w:val="none"/>
        </w:rPr>
        <w:t>。</w:t>
      </w:r>
    </w:p>
    <w:p w14:paraId="03F78E21">
      <w:pPr>
        <w:tabs>
          <w:tab w:val="left" w:pos="284"/>
        </w:tabs>
        <w:spacing w:line="360" w:lineRule="auto"/>
        <w:ind w:firstLine="480" w:firstLineChars="200"/>
        <w:rPr>
          <w:rFonts w:hint="default" w:ascii="宋体" w:eastAsia="宋体"/>
          <w:color w:val="000000"/>
          <w:sz w:val="24"/>
          <w:highlight w:val="none"/>
          <w:lang w:val="en-US" w:eastAsia="zh-CN"/>
        </w:rPr>
      </w:pPr>
      <w:r>
        <w:rPr>
          <w:rFonts w:hint="eastAsia" w:ascii="宋体"/>
          <w:color w:val="000000"/>
          <w:sz w:val="24"/>
          <w:highlight w:val="none"/>
          <w:lang w:val="en-US" w:eastAsia="zh-CN"/>
        </w:rPr>
        <w:t>开启时间：</w:t>
      </w:r>
      <w:r>
        <w:rPr>
          <w:rFonts w:ascii="宋体"/>
          <w:color w:val="000000"/>
          <w:sz w:val="24"/>
          <w:highlight w:val="none"/>
          <w:u w:val="single"/>
        </w:rPr>
        <w:t>202</w:t>
      </w:r>
      <w:r>
        <w:rPr>
          <w:rFonts w:hint="eastAsia" w:ascii="宋体"/>
          <w:color w:val="000000"/>
          <w:sz w:val="24"/>
          <w:highlight w:val="none"/>
          <w:u w:val="single"/>
          <w:lang w:val="en-US" w:eastAsia="zh-CN"/>
        </w:rPr>
        <w:t>6</w:t>
      </w:r>
      <w:r>
        <w:rPr>
          <w:rFonts w:ascii="宋体"/>
          <w:color w:val="000000"/>
          <w:sz w:val="24"/>
          <w:highlight w:val="none"/>
          <w:u w:val="single"/>
        </w:rPr>
        <w:t>年</w:t>
      </w:r>
      <w:r>
        <w:rPr>
          <w:rFonts w:hint="eastAsia" w:ascii="宋体"/>
          <w:color w:val="000000"/>
          <w:sz w:val="24"/>
          <w:highlight w:val="none"/>
          <w:u w:val="single"/>
          <w:lang w:val="en-US" w:eastAsia="zh-CN"/>
        </w:rPr>
        <w:t>01</w:t>
      </w:r>
      <w:r>
        <w:rPr>
          <w:rFonts w:hint="eastAsia" w:ascii="宋体"/>
          <w:color w:val="000000"/>
          <w:sz w:val="24"/>
          <w:highlight w:val="none"/>
          <w:u w:val="single"/>
        </w:rPr>
        <w:t>月</w:t>
      </w:r>
      <w:r>
        <w:rPr>
          <w:rFonts w:hint="eastAsia" w:ascii="宋体"/>
          <w:color w:val="000000"/>
          <w:sz w:val="24"/>
          <w:highlight w:val="none"/>
          <w:u w:val="single"/>
          <w:lang w:val="en-US" w:eastAsia="zh-CN"/>
        </w:rPr>
        <w:t>6</w:t>
      </w:r>
      <w:r>
        <w:rPr>
          <w:rFonts w:hint="eastAsia" w:ascii="宋体"/>
          <w:color w:val="000000"/>
          <w:sz w:val="24"/>
          <w:highlight w:val="none"/>
          <w:u w:val="single"/>
        </w:rPr>
        <w:t>日</w:t>
      </w:r>
      <w:r>
        <w:rPr>
          <w:rFonts w:hint="eastAsia" w:ascii="宋体"/>
          <w:color w:val="000000"/>
          <w:sz w:val="24"/>
          <w:highlight w:val="none"/>
          <w:u w:val="single"/>
          <w:lang w:val="en-US" w:eastAsia="zh-CN"/>
        </w:rPr>
        <w:t>下午15</w:t>
      </w:r>
      <w:r>
        <w:rPr>
          <w:rFonts w:hint="eastAsia" w:ascii="宋体"/>
          <w:color w:val="000000"/>
          <w:sz w:val="24"/>
          <w:highlight w:val="none"/>
          <w:u w:val="single"/>
        </w:rPr>
        <w:t>时</w:t>
      </w:r>
      <w:r>
        <w:rPr>
          <w:rFonts w:hint="eastAsia" w:ascii="宋体"/>
          <w:color w:val="000000"/>
          <w:sz w:val="24"/>
          <w:highlight w:val="none"/>
          <w:u w:val="single"/>
          <w:lang w:val="en-US" w:eastAsia="zh-CN"/>
        </w:rPr>
        <w:t>0</w:t>
      </w:r>
      <w:r>
        <w:rPr>
          <w:rFonts w:hint="eastAsia" w:ascii="宋体"/>
          <w:color w:val="000000"/>
          <w:sz w:val="24"/>
          <w:highlight w:val="none"/>
          <w:u w:val="single"/>
        </w:rPr>
        <w:t>0分（北京时间）</w:t>
      </w:r>
    </w:p>
    <w:p w14:paraId="11D4C346">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递交地点：阳江市江城区猫山四街33号A座2楼201开标室，如有变动将另行通知。</w:t>
      </w:r>
    </w:p>
    <w:p w14:paraId="79322C25">
      <w:pPr>
        <w:tabs>
          <w:tab w:val="left" w:pos="284"/>
        </w:tabs>
        <w:spacing w:line="360" w:lineRule="auto"/>
        <w:ind w:firstLine="480" w:firstLineChars="2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响应文件的递交：纸质响应文件请于磋商当日、磋商截止时间之前由被授权人送达磋商地点,逾期送达或送达的响应文件不符合本磋商文件规定以及以电报、电话、传真、电子邮件、电子标书等其他形式递交的磋商文件将不予接受。</w:t>
      </w:r>
      <w:bookmarkStart w:id="652" w:name="_GoBack"/>
      <w:bookmarkEnd w:id="652"/>
    </w:p>
    <w:p w14:paraId="0F6395CB">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采购机构信息</w:t>
      </w:r>
    </w:p>
    <w:p w14:paraId="0C590424">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w:t>
      </w:r>
      <w:r>
        <w:rPr>
          <w:rFonts w:hint="eastAsia" w:ascii="宋体"/>
          <w:color w:val="000000" w:themeColor="text1"/>
          <w:sz w:val="24"/>
          <w:highlight w:val="none"/>
          <w:lang w:eastAsia="zh-CN"/>
          <w14:textFill>
            <w14:solidFill>
              <w14:schemeClr w14:val="tx1"/>
            </w14:solidFill>
          </w14:textFill>
        </w:rPr>
        <w:t>中华人民共和国</w:t>
      </w:r>
      <w:r>
        <w:rPr>
          <w:rFonts w:hint="eastAsia" w:ascii="宋体"/>
          <w:color w:val="000000" w:themeColor="text1"/>
          <w:sz w:val="24"/>
          <w:highlight w:val="none"/>
          <w14:textFill>
            <w14:solidFill>
              <w14:schemeClr w14:val="tx1"/>
            </w14:solidFill>
          </w14:textFill>
        </w:rPr>
        <w:t>阳江海关</w:t>
      </w:r>
    </w:p>
    <w:p w14:paraId="131A371D">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详细地址：广东省阳江市江城区金山路一号</w:t>
      </w:r>
    </w:p>
    <w:p w14:paraId="5CC41F93">
      <w:pPr>
        <w:tabs>
          <w:tab w:val="left" w:pos="284"/>
        </w:tabs>
        <w:spacing w:line="360" w:lineRule="auto"/>
        <w:ind w:firstLine="480" w:firstLineChars="200"/>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联 系 人：</w:t>
      </w:r>
      <w:r>
        <w:rPr>
          <w:rFonts w:hint="eastAsia" w:ascii="宋体"/>
          <w:color w:val="000000" w:themeColor="text1"/>
          <w:sz w:val="24"/>
          <w:highlight w:val="none"/>
          <w:lang w:val="en-US" w:eastAsia="zh-CN"/>
          <w14:textFill>
            <w14:solidFill>
              <w14:schemeClr w14:val="tx1"/>
            </w14:solidFill>
          </w14:textFill>
        </w:rPr>
        <w:t>黄先生</w:t>
      </w:r>
    </w:p>
    <w:p w14:paraId="5BC6DD3E">
      <w:pPr>
        <w:tabs>
          <w:tab w:val="left" w:pos="284"/>
        </w:tabs>
        <w:spacing w:line="360" w:lineRule="auto"/>
        <w:ind w:firstLine="480" w:firstLineChars="200"/>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联系电话：</w:t>
      </w:r>
      <w:r>
        <w:rPr>
          <w:rFonts w:hint="eastAsia" w:ascii="宋体"/>
          <w:color w:val="000000" w:themeColor="text1"/>
          <w:sz w:val="24"/>
          <w:highlight w:val="none"/>
          <w:lang w:val="en-US" w:eastAsia="zh-CN"/>
          <w14:textFill>
            <w14:solidFill>
              <w14:schemeClr w14:val="tx1"/>
            </w14:solidFill>
          </w14:textFill>
        </w:rPr>
        <w:t>0750-7061832</w:t>
      </w:r>
    </w:p>
    <w:p w14:paraId="2B1AD333">
      <w:pPr>
        <w:numPr>
          <w:ilvl w:val="0"/>
          <w:numId w:val="6"/>
        </w:numPr>
        <w:tabs>
          <w:tab w:val="left" w:pos="0"/>
          <w:tab w:val="left" w:pos="284"/>
          <w:tab w:val="clear" w:pos="600"/>
        </w:tabs>
        <w:spacing w:line="360" w:lineRule="auto"/>
        <w:ind w:left="0" w:firstLine="0"/>
        <w:contextualSpacing/>
        <w:rPr>
          <w:rFonts w:ascii="宋体"/>
          <w:b/>
          <w:bCs/>
          <w:color w:val="000000" w:themeColor="text1"/>
          <w:sz w:val="24"/>
          <w:highlight w:val="none"/>
          <w14:textFill>
            <w14:solidFill>
              <w14:schemeClr w14:val="tx1"/>
            </w14:solidFill>
          </w14:textFill>
        </w:rPr>
      </w:pPr>
      <w:r>
        <w:rPr>
          <w:rFonts w:hint="eastAsia" w:ascii="宋体"/>
          <w:b/>
          <w:bCs/>
          <w:color w:val="000000" w:themeColor="text1"/>
          <w:sz w:val="24"/>
          <w:highlight w:val="none"/>
          <w14:textFill>
            <w14:solidFill>
              <w14:schemeClr w14:val="tx1"/>
            </w14:solidFill>
          </w14:textFill>
        </w:rPr>
        <w:t>采购代理机构信息</w:t>
      </w:r>
    </w:p>
    <w:p w14:paraId="2534016D">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采购代理机构：广东业信采购招标有限公司</w:t>
      </w:r>
    </w:p>
    <w:p w14:paraId="551CD564">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地址:阳江市江城区猫山四街33号A座2楼</w:t>
      </w:r>
    </w:p>
    <w:p w14:paraId="4DFC69BE">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联系人:冯国辉</w:t>
      </w:r>
    </w:p>
    <w:p w14:paraId="32AEEC0C">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联系电话:0662-3167266</w:t>
      </w:r>
    </w:p>
    <w:p w14:paraId="7F9370E5">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传真:0662-2669666</w:t>
      </w:r>
    </w:p>
    <w:p w14:paraId="742C879A">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邮编:529500</w:t>
      </w:r>
    </w:p>
    <w:bookmarkEnd w:id="2"/>
    <w:bookmarkEnd w:id="3"/>
    <w:bookmarkEnd w:id="4"/>
    <w:bookmarkEnd w:id="5"/>
    <w:bookmarkEnd w:id="6"/>
    <w:bookmarkEnd w:id="7"/>
    <w:bookmarkEnd w:id="8"/>
    <w:bookmarkEnd w:id="9"/>
    <w:bookmarkEnd w:id="10"/>
    <w:bookmarkEnd w:id="11"/>
    <w:bookmarkEnd w:id="12"/>
    <w:bookmarkEnd w:id="13"/>
    <w:bookmarkEnd w:id="14"/>
    <w:bookmarkEnd w:id="15"/>
    <w:p w14:paraId="03D65B73">
      <w:pPr>
        <w:tabs>
          <w:tab w:val="left" w:pos="8190"/>
          <w:tab w:val="left" w:pos="9040"/>
        </w:tabs>
        <w:adjustRightInd w:val="0"/>
        <w:spacing w:before="240" w:beforeLines="100"/>
        <w:ind w:right="-55" w:rightChars="0"/>
        <w:jc w:val="center"/>
        <w:textAlignment w:val="baseline"/>
        <w:outlineLvl w:val="0"/>
        <w:rPr>
          <w:rFonts w:ascii="宋体"/>
          <w:b/>
          <w:color w:val="000000" w:themeColor="text1"/>
          <w:kern w:val="0"/>
          <w:sz w:val="30"/>
          <w:szCs w:val="30"/>
          <w:highlight w:val="none"/>
          <w14:textFill>
            <w14:solidFill>
              <w14:schemeClr w14:val="tx1"/>
            </w14:solidFill>
          </w14:textFill>
        </w:rPr>
      </w:pPr>
      <w:bookmarkStart w:id="19" w:name="_Hlt14560614"/>
      <w:bookmarkEnd w:id="19"/>
      <w:bookmarkStart w:id="20" w:name="_Toc184043011"/>
      <w:bookmarkStart w:id="21" w:name="_Toc249525158"/>
      <w:bookmarkStart w:id="22" w:name="_Toc230099796"/>
      <w:bookmarkStart w:id="23" w:name="_Toc249515277"/>
      <w:bookmarkStart w:id="24" w:name="_Toc232395211"/>
      <w:bookmarkStart w:id="25" w:name="_Toc256342142"/>
      <w:bookmarkStart w:id="26" w:name="_Toc230013631"/>
      <w:bookmarkStart w:id="27" w:name="_Toc249515389"/>
      <w:bookmarkStart w:id="28" w:name="_Toc232176271"/>
      <w:bookmarkStart w:id="29" w:name="_Toc230583540"/>
      <w:bookmarkStart w:id="30" w:name="_Toc230013632"/>
      <w:bookmarkStart w:id="31" w:name="_Toc177189235"/>
      <w:bookmarkStart w:id="32" w:name="_Toc249525159"/>
      <w:bookmarkStart w:id="33" w:name="_Toc230099797"/>
      <w:bookmarkStart w:id="34" w:name="_Toc249515390"/>
      <w:bookmarkStart w:id="35" w:name="_Toc492955414"/>
      <w:bookmarkStart w:id="36" w:name="_Toc499711883"/>
      <w:bookmarkStart w:id="37" w:name="_Toc500746965"/>
      <w:bookmarkStart w:id="38" w:name="_Toc256342143"/>
      <w:bookmarkStart w:id="39" w:name="_Toc499711042"/>
      <w:bookmarkStart w:id="40" w:name="_Toc177995473"/>
      <w:bookmarkStart w:id="41" w:name="_Toc70687139"/>
      <w:bookmarkStart w:id="42" w:name="_Toc184043012"/>
      <w:bookmarkStart w:id="43" w:name="_Toc53722840"/>
      <w:bookmarkStart w:id="44" w:name="_Toc232395212"/>
      <w:bookmarkStart w:id="45" w:name="_Toc232176272"/>
      <w:bookmarkStart w:id="46" w:name="_Toc496324578"/>
      <w:bookmarkStart w:id="47" w:name="_Toc230583541"/>
      <w:bookmarkStart w:id="48" w:name="_Toc177817334"/>
      <w:bookmarkStart w:id="49" w:name="_Toc500747188"/>
      <w:bookmarkStart w:id="50" w:name="_Toc176882542"/>
      <w:bookmarkStart w:id="51" w:name="_Toc503063421"/>
      <w:bookmarkStart w:id="52" w:name="_Toc500747061"/>
      <w:bookmarkStart w:id="53" w:name="_Toc249515278"/>
      <w:r>
        <w:rPr>
          <w:rFonts w:hint="eastAsia" w:ascii="宋体"/>
          <w:b/>
          <w:color w:val="000000" w:themeColor="text1"/>
          <w:kern w:val="0"/>
          <w:sz w:val="30"/>
          <w:szCs w:val="30"/>
          <w:highlight w:val="none"/>
          <w14:textFill>
            <w14:solidFill>
              <w14:schemeClr w14:val="tx1"/>
            </w14:solidFill>
          </w14:textFill>
        </w:rPr>
        <w:br w:type="page"/>
      </w:r>
      <w:bookmarkStart w:id="54" w:name="_Toc16122"/>
      <w:bookmarkStart w:id="55" w:name="_Toc474350605"/>
      <w:bookmarkStart w:id="56" w:name="_Toc56534765"/>
      <w:r>
        <w:rPr>
          <w:rFonts w:hint="eastAsia" w:ascii="宋体"/>
          <w:b/>
          <w:color w:val="000000" w:themeColor="text1"/>
          <w:kern w:val="0"/>
          <w:sz w:val="30"/>
          <w:szCs w:val="30"/>
          <w:highlight w:val="none"/>
          <w14:textFill>
            <w14:solidFill>
              <w14:schemeClr w14:val="tx1"/>
            </w14:solidFill>
          </w14:textFill>
        </w:rPr>
        <w:t>第二部分  供应商须知</w:t>
      </w:r>
      <w:bookmarkEnd w:id="20"/>
      <w:bookmarkEnd w:id="21"/>
      <w:bookmarkEnd w:id="22"/>
      <w:bookmarkEnd w:id="23"/>
      <w:bookmarkEnd w:id="24"/>
      <w:bookmarkEnd w:id="25"/>
      <w:bookmarkEnd w:id="26"/>
      <w:bookmarkEnd w:id="27"/>
      <w:bookmarkEnd w:id="28"/>
      <w:bookmarkEnd w:id="29"/>
      <w:bookmarkEnd w:id="54"/>
      <w:bookmarkEnd w:id="55"/>
      <w:bookmarkEnd w:id="56"/>
    </w:p>
    <w:p w14:paraId="582A0F82">
      <w:pPr>
        <w:jc w:val="center"/>
        <w:rPr>
          <w:rFonts w:ascii="宋体"/>
          <w:b/>
          <w:color w:val="000000" w:themeColor="text1"/>
          <w:sz w:val="28"/>
          <w:szCs w:val="28"/>
          <w:highlight w:val="none"/>
          <w14:textFill>
            <w14:solidFill>
              <w14:schemeClr w14:val="tx1"/>
            </w14:solidFill>
          </w14:textFill>
        </w:rPr>
      </w:pPr>
    </w:p>
    <w:p w14:paraId="29376E78">
      <w:pPr>
        <w:jc w:val="center"/>
        <w:outlineLvl w:val="1"/>
        <w:rPr>
          <w:rFonts w:ascii="宋体"/>
          <w:b/>
          <w:color w:val="000000" w:themeColor="text1"/>
          <w:sz w:val="24"/>
          <w:highlight w:val="none"/>
          <w14:textFill>
            <w14:solidFill>
              <w14:schemeClr w14:val="tx1"/>
            </w14:solidFill>
          </w14:textFill>
        </w:rPr>
      </w:pPr>
      <w:bookmarkStart w:id="57" w:name="_Toc5094"/>
      <w:r>
        <w:rPr>
          <w:rFonts w:hint="eastAsia" w:ascii="宋体"/>
          <w:b/>
          <w:color w:val="000000" w:themeColor="text1"/>
          <w:sz w:val="24"/>
          <w:highlight w:val="none"/>
          <w:lang w:val="en-US"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供应商须知前附表</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7"/>
    </w:p>
    <w:p w14:paraId="61709075">
      <w:pPr>
        <w:spacing w:line="360" w:lineRule="auto"/>
        <w:rPr>
          <w:rFonts w:ascii="宋体"/>
          <w:b/>
          <w:color w:val="000000" w:themeColor="text1"/>
          <w:sz w:val="28"/>
          <w:szCs w:val="28"/>
          <w:highlight w:val="none"/>
          <w14:textFill>
            <w14:solidFill>
              <w14:schemeClr w14:val="tx1"/>
            </w14:solidFill>
          </w14:textFill>
        </w:rPr>
      </w:pPr>
    </w:p>
    <w:p w14:paraId="024D383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注：1.本须知前附表是对供应商须知的修改和补充，如有矛盾，均以本表为准。</w:t>
      </w:r>
    </w:p>
    <w:p w14:paraId="0530990A">
      <w:pPr>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2.本附表中“★”标志的为实质性条款，如有缺项或其中一项不符合即按无效应答处理。</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43"/>
        <w:gridCol w:w="1921"/>
        <w:gridCol w:w="4212"/>
      </w:tblGrid>
      <w:tr w14:paraId="26E6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3077BA4">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条款号</w:t>
            </w:r>
          </w:p>
        </w:tc>
        <w:tc>
          <w:tcPr>
            <w:tcW w:w="2043" w:type="dxa"/>
            <w:tcBorders>
              <w:top w:val="single" w:color="auto" w:sz="4" w:space="0"/>
              <w:left w:val="single" w:color="auto" w:sz="4" w:space="0"/>
              <w:bottom w:val="single" w:color="auto" w:sz="4" w:space="0"/>
              <w:right w:val="single" w:color="auto" w:sz="4" w:space="0"/>
            </w:tcBorders>
            <w:vAlign w:val="center"/>
          </w:tcPr>
          <w:p w14:paraId="2103E430">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类别</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C141901">
            <w:pPr>
              <w:spacing w:line="360" w:lineRule="auto"/>
              <w:ind w:firstLine="1320" w:firstLineChars="55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内容说明</w:t>
            </w:r>
          </w:p>
        </w:tc>
      </w:tr>
      <w:tr w14:paraId="40FE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A84DFA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w:t>
            </w:r>
          </w:p>
        </w:tc>
        <w:tc>
          <w:tcPr>
            <w:tcW w:w="2043" w:type="dxa"/>
            <w:tcBorders>
              <w:top w:val="single" w:color="auto" w:sz="4" w:space="0"/>
              <w:left w:val="single" w:color="auto" w:sz="4" w:space="0"/>
              <w:bottom w:val="single" w:color="auto" w:sz="4" w:space="0"/>
              <w:right w:val="single" w:color="auto" w:sz="4" w:space="0"/>
            </w:tcBorders>
            <w:vAlign w:val="center"/>
          </w:tcPr>
          <w:p w14:paraId="048F505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采购人</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0CBE6968">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中华人民共和国阳江海关</w:t>
            </w:r>
          </w:p>
        </w:tc>
      </w:tr>
      <w:tr w14:paraId="7BBA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9D3400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2</w:t>
            </w:r>
          </w:p>
        </w:tc>
        <w:tc>
          <w:tcPr>
            <w:tcW w:w="2043" w:type="dxa"/>
            <w:tcBorders>
              <w:top w:val="single" w:color="auto" w:sz="4" w:space="0"/>
              <w:left w:val="single" w:color="auto" w:sz="4" w:space="0"/>
              <w:bottom w:val="single" w:color="auto" w:sz="4" w:space="0"/>
              <w:right w:val="single" w:color="auto" w:sz="4" w:space="0"/>
            </w:tcBorders>
            <w:vAlign w:val="center"/>
          </w:tcPr>
          <w:p w14:paraId="76876C6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采购机构</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3B5BE15">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广东业信采购招标有限公司</w:t>
            </w:r>
          </w:p>
        </w:tc>
      </w:tr>
      <w:tr w14:paraId="7A79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0923D1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3</w:t>
            </w:r>
          </w:p>
        </w:tc>
        <w:tc>
          <w:tcPr>
            <w:tcW w:w="2043" w:type="dxa"/>
            <w:tcBorders>
              <w:top w:val="single" w:color="auto" w:sz="4" w:space="0"/>
              <w:left w:val="single" w:color="auto" w:sz="4" w:space="0"/>
              <w:bottom w:val="single" w:color="auto" w:sz="4" w:space="0"/>
              <w:right w:val="single" w:color="auto" w:sz="4" w:space="0"/>
            </w:tcBorders>
            <w:vAlign w:val="center"/>
          </w:tcPr>
          <w:p w14:paraId="34BA636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采购项目名称</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1B173B87">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eastAsia="zh-CN"/>
                <w14:textFill>
                  <w14:solidFill>
                    <w14:schemeClr w14:val="tx1"/>
                  </w14:solidFill>
                </w14:textFill>
              </w:rPr>
              <w:t>阳江海关灾后修复工程（二次招标）</w:t>
            </w:r>
          </w:p>
        </w:tc>
      </w:tr>
      <w:tr w14:paraId="363D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B9507A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4</w:t>
            </w:r>
          </w:p>
        </w:tc>
        <w:tc>
          <w:tcPr>
            <w:tcW w:w="2043" w:type="dxa"/>
            <w:tcBorders>
              <w:top w:val="single" w:color="auto" w:sz="4" w:space="0"/>
              <w:left w:val="single" w:color="auto" w:sz="4" w:space="0"/>
              <w:bottom w:val="single" w:color="auto" w:sz="4" w:space="0"/>
              <w:right w:val="single" w:color="auto" w:sz="4" w:space="0"/>
            </w:tcBorders>
            <w:vAlign w:val="center"/>
          </w:tcPr>
          <w:p w14:paraId="32BAEF62">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采购预算</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B06AE08">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372455.97</w:t>
            </w:r>
            <w:r>
              <w:rPr>
                <w:rFonts w:hint="eastAsia" w:ascii="宋体"/>
                <w:bCs/>
                <w:color w:val="000000" w:themeColor="text1"/>
                <w:sz w:val="24"/>
                <w:highlight w:val="none"/>
                <w14:textFill>
                  <w14:solidFill>
                    <w14:schemeClr w14:val="tx1"/>
                  </w14:solidFill>
                </w14:textFill>
              </w:rPr>
              <w:t>元（包含绿色施工安全防护措施费</w:t>
            </w:r>
            <w:r>
              <w:rPr>
                <w:rFonts w:hint="eastAsia" w:ascii="宋体"/>
                <w:bCs/>
                <w:color w:val="000000" w:themeColor="text1"/>
                <w:sz w:val="24"/>
                <w:highlight w:val="none"/>
                <w:lang w:val="en-US" w:eastAsia="zh-CN"/>
                <w14:textFill>
                  <w14:solidFill>
                    <w14:schemeClr w14:val="tx1"/>
                  </w14:solidFill>
                </w14:textFill>
              </w:rPr>
              <w:t>15046.96</w:t>
            </w:r>
            <w:r>
              <w:rPr>
                <w:rFonts w:hint="eastAsia" w:ascii="宋体"/>
                <w:bCs/>
                <w:color w:val="000000" w:themeColor="text1"/>
                <w:sz w:val="24"/>
                <w:highlight w:val="none"/>
                <w14:textFill>
                  <w14:solidFill>
                    <w14:schemeClr w14:val="tx1"/>
                  </w14:solidFill>
                </w14:textFill>
              </w:rPr>
              <w:t>元</w:t>
            </w:r>
            <w:r>
              <w:rPr>
                <w:rFonts w:hint="eastAsia" w:ascii="宋体"/>
                <w:bCs/>
                <w:color w:val="000000" w:themeColor="text1"/>
                <w:sz w:val="24"/>
                <w:highlight w:val="none"/>
                <w:lang w:val="en-US" w:eastAsia="zh-CN"/>
                <w14:textFill>
                  <w14:solidFill>
                    <w14:schemeClr w14:val="tx1"/>
                  </w14:solidFill>
                </w14:textFill>
              </w:rPr>
              <w:t>和暂列金额14447.92元</w:t>
            </w:r>
            <w:r>
              <w:rPr>
                <w:rFonts w:hint="eastAsia" w:ascii="宋体"/>
                <w:bCs/>
                <w:color w:val="000000" w:themeColor="text1"/>
                <w:sz w:val="24"/>
                <w:highlight w:val="none"/>
                <w14:textFill>
                  <w14:solidFill>
                    <w14:schemeClr w14:val="tx1"/>
                  </w14:solidFill>
                </w14:textFill>
              </w:rPr>
              <w:t>）。（超出该上限的投标报价将作为无效投标处理）绿色施工安全防护措施费及暂列金额不作为竞争性费用，供应商在报价中须包含且不得更改该金额，否则其报价无效。</w:t>
            </w:r>
          </w:p>
        </w:tc>
      </w:tr>
      <w:tr w14:paraId="2EBE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0AEFA0B4">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应答基本原则</w:t>
            </w:r>
          </w:p>
        </w:tc>
      </w:tr>
      <w:tr w14:paraId="46A2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F5697EA">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5</w:t>
            </w:r>
          </w:p>
        </w:tc>
        <w:tc>
          <w:tcPr>
            <w:tcW w:w="2043" w:type="dxa"/>
            <w:tcBorders>
              <w:top w:val="single" w:color="auto" w:sz="4" w:space="0"/>
              <w:left w:val="single" w:color="auto" w:sz="4" w:space="0"/>
              <w:bottom w:val="single" w:color="auto" w:sz="4" w:space="0"/>
              <w:right w:val="single" w:color="auto" w:sz="4" w:space="0"/>
            </w:tcBorders>
            <w:vAlign w:val="center"/>
          </w:tcPr>
          <w:p w14:paraId="2C48AFB4">
            <w:pPr>
              <w:spacing w:line="360" w:lineRule="auto"/>
              <w:jc w:val="center"/>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w:t>
            </w:r>
            <w:r>
              <w:rPr>
                <w:rFonts w:hint="eastAsia" w:ascii="宋体"/>
                <w:bCs/>
                <w:color w:val="000000" w:themeColor="text1"/>
                <w:sz w:val="24"/>
                <w:highlight w:val="none"/>
                <w14:textFill>
                  <w14:solidFill>
                    <w14:schemeClr w14:val="tx1"/>
                  </w14:solidFill>
                </w14:textFill>
              </w:rPr>
              <w:t>资格条件</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0F8A9F8">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kern w:val="0"/>
                <w:sz w:val="24"/>
                <w:highlight w:val="none"/>
                <w14:textFill>
                  <w14:solidFill>
                    <w14:schemeClr w14:val="tx1"/>
                  </w14:solidFill>
                </w14:textFill>
              </w:rPr>
              <w:t>见磋商邀请</w:t>
            </w:r>
          </w:p>
        </w:tc>
      </w:tr>
      <w:tr w14:paraId="1CAC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27F27A07">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应答文件编制</w:t>
            </w:r>
          </w:p>
        </w:tc>
      </w:tr>
      <w:tr w14:paraId="52EE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1DFA740">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6</w:t>
            </w:r>
          </w:p>
        </w:tc>
        <w:tc>
          <w:tcPr>
            <w:tcW w:w="2043" w:type="dxa"/>
            <w:tcBorders>
              <w:top w:val="single" w:color="auto" w:sz="4" w:space="0"/>
              <w:left w:val="single" w:color="auto" w:sz="4" w:space="0"/>
              <w:bottom w:val="single" w:color="auto" w:sz="4" w:space="0"/>
              <w:right w:val="single" w:color="auto" w:sz="4" w:space="0"/>
            </w:tcBorders>
            <w:vAlign w:val="center"/>
          </w:tcPr>
          <w:p w14:paraId="4A9C39FB">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响应报价</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3AEC26C3">
            <w:pPr>
              <w:spacing w:line="360" w:lineRule="auto"/>
              <w:ind w:firstLine="2"/>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1.报价以人民币元为计算单位。</w:t>
            </w:r>
          </w:p>
          <w:p w14:paraId="79F1F5F0">
            <w:pPr>
              <w:spacing w:line="360" w:lineRule="auto"/>
              <w:ind w:firstLine="2"/>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2.按要求的格式内容填写报价。</w:t>
            </w:r>
          </w:p>
          <w:p w14:paraId="37EDE39D">
            <w:pPr>
              <w:spacing w:line="360" w:lineRule="auto"/>
              <w:ind w:firstLine="2"/>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3.响应报价为完成工程施工图纸及工程量清单范围内的全部施工内容，所发生的一切与完成本项目相关费用及合同实施过程中应预见和不可预见费用。</w:t>
            </w:r>
          </w:p>
          <w:p w14:paraId="3E21EE0B">
            <w:pPr>
              <w:spacing w:line="360" w:lineRule="auto"/>
              <w:ind w:firstLine="2"/>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4.响应报价为固定价格，如果成交，在采购合同有效期内不允许变动，供应商的报价应充分考虑在采购合同有效期内的风险因素。</w:t>
            </w:r>
          </w:p>
          <w:p w14:paraId="4ED2C083">
            <w:pPr>
              <w:spacing w:line="360" w:lineRule="auto"/>
              <w:ind w:firstLine="2"/>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w:t>
            </w:r>
            <w:r>
              <w:rPr>
                <w:rFonts w:ascii="宋体"/>
                <w:color w:val="000000" w:themeColor="text1"/>
                <w:sz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针对同一包，一个供应商不得提交两个或两个以上不同的磋商文件或响应报价。</w:t>
            </w:r>
          </w:p>
        </w:tc>
      </w:tr>
      <w:tr w14:paraId="5B5F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59" w:type="dxa"/>
            <w:tcBorders>
              <w:top w:val="single" w:color="auto" w:sz="4" w:space="0"/>
              <w:left w:val="single" w:color="auto" w:sz="4" w:space="0"/>
              <w:right w:val="single" w:color="auto" w:sz="4" w:space="0"/>
            </w:tcBorders>
            <w:vAlign w:val="center"/>
          </w:tcPr>
          <w:p w14:paraId="42F42534">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7</w:t>
            </w:r>
          </w:p>
        </w:tc>
        <w:tc>
          <w:tcPr>
            <w:tcW w:w="2043" w:type="dxa"/>
            <w:tcBorders>
              <w:top w:val="single" w:color="auto" w:sz="4" w:space="0"/>
              <w:left w:val="single" w:color="auto" w:sz="4" w:space="0"/>
              <w:right w:val="single" w:color="auto" w:sz="4" w:space="0"/>
            </w:tcBorders>
            <w:vAlign w:val="center"/>
          </w:tcPr>
          <w:p w14:paraId="3BBAE962">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磋商</w:t>
            </w:r>
            <w:r>
              <w:rPr>
                <w:rFonts w:hint="eastAsia" w:ascii="宋体"/>
                <w:bCs/>
                <w:color w:val="000000" w:themeColor="text1"/>
                <w:sz w:val="24"/>
                <w:highlight w:val="none"/>
                <w14:textFill>
                  <w14:solidFill>
                    <w14:schemeClr w14:val="tx1"/>
                  </w14:solidFill>
                </w14:textFill>
              </w:rPr>
              <w:t>保证金</w:t>
            </w:r>
          </w:p>
        </w:tc>
        <w:tc>
          <w:tcPr>
            <w:tcW w:w="6133" w:type="dxa"/>
            <w:gridSpan w:val="2"/>
            <w:tcBorders>
              <w:top w:val="single" w:color="auto" w:sz="4" w:space="0"/>
              <w:left w:val="single" w:color="auto" w:sz="4" w:space="0"/>
              <w:right w:val="single" w:color="auto" w:sz="4" w:space="0"/>
            </w:tcBorders>
            <w:vAlign w:val="center"/>
          </w:tcPr>
          <w:p w14:paraId="00F44808">
            <w:pPr>
              <w:snapToGrid w:val="0"/>
              <w:spacing w:line="300" w:lineRule="exact"/>
              <w:ind w:left="361" w:hanging="361" w:hangingChars="150"/>
              <w:jc w:val="left"/>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不收取</w:t>
            </w:r>
          </w:p>
        </w:tc>
      </w:tr>
      <w:tr w14:paraId="5CDD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6FDD90B">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8</w:t>
            </w:r>
          </w:p>
        </w:tc>
        <w:tc>
          <w:tcPr>
            <w:tcW w:w="2043" w:type="dxa"/>
            <w:tcBorders>
              <w:top w:val="single" w:color="auto" w:sz="4" w:space="0"/>
              <w:left w:val="single" w:color="auto" w:sz="4" w:space="0"/>
              <w:bottom w:val="single" w:color="auto" w:sz="4" w:space="0"/>
              <w:right w:val="single" w:color="auto" w:sz="4" w:space="0"/>
            </w:tcBorders>
            <w:vAlign w:val="center"/>
          </w:tcPr>
          <w:p w14:paraId="3E3BB85A">
            <w:pPr>
              <w:spacing w:line="360" w:lineRule="auto"/>
              <w:jc w:val="center"/>
              <w:rPr>
                <w:rFonts w:ascii="宋体"/>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应答有效期</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24EA23E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90天</w:t>
            </w:r>
            <w:r>
              <w:rPr>
                <w:rFonts w:hint="eastAsia" w:ascii="宋体"/>
                <w:color w:val="000000" w:themeColor="text1"/>
                <w:sz w:val="24"/>
                <w:highlight w:val="none"/>
                <w14:textFill>
                  <w14:solidFill>
                    <w14:schemeClr w14:val="tx1"/>
                  </w14:solidFill>
                </w14:textFill>
              </w:rPr>
              <w:t>（从磋商评审日起计算）。</w:t>
            </w:r>
          </w:p>
        </w:tc>
      </w:tr>
      <w:tr w14:paraId="735E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54E7C0FA">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应答文件准备与递交</w:t>
            </w:r>
          </w:p>
        </w:tc>
      </w:tr>
      <w:tr w14:paraId="3A1E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E37DD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9</w:t>
            </w:r>
          </w:p>
        </w:tc>
        <w:tc>
          <w:tcPr>
            <w:tcW w:w="2043" w:type="dxa"/>
            <w:tcBorders>
              <w:top w:val="single" w:color="auto" w:sz="4" w:space="0"/>
              <w:left w:val="single" w:color="auto" w:sz="4" w:space="0"/>
              <w:bottom w:val="single" w:color="auto" w:sz="4" w:space="0"/>
              <w:right w:val="single" w:color="auto" w:sz="4" w:space="0"/>
            </w:tcBorders>
            <w:vAlign w:val="center"/>
          </w:tcPr>
          <w:p w14:paraId="555BC47E">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应答文件份数</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43BA773">
            <w:pPr>
              <w:spacing w:line="360" w:lineRule="auto"/>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应答</w:t>
            </w:r>
            <w:r>
              <w:rPr>
                <w:rFonts w:hint="eastAsia" w:ascii="宋体"/>
                <w:color w:val="000000" w:themeColor="text1"/>
                <w:kern w:val="0"/>
                <w:sz w:val="24"/>
                <w:highlight w:val="none"/>
                <w14:textFill>
                  <w14:solidFill>
                    <w14:schemeClr w14:val="tx1"/>
                  </w14:solidFill>
                </w14:textFill>
              </w:rPr>
              <w:t>文件正本1份、副本</w:t>
            </w:r>
            <w:r>
              <w:rPr>
                <w:rFonts w:hint="eastAsia" w:ascii="宋体"/>
                <w:color w:val="000000" w:themeColor="text1"/>
                <w:kern w:val="0"/>
                <w:sz w:val="24"/>
                <w:highlight w:val="none"/>
                <w:lang w:val="en-US" w:eastAsia="zh-CN"/>
                <w14:textFill>
                  <w14:solidFill>
                    <w14:schemeClr w14:val="tx1"/>
                  </w14:solidFill>
                </w14:textFill>
              </w:rPr>
              <w:t>4</w:t>
            </w:r>
            <w:r>
              <w:rPr>
                <w:rFonts w:hint="eastAsia" w:ascii="宋体"/>
                <w:color w:val="000000" w:themeColor="text1"/>
                <w:kern w:val="0"/>
                <w:sz w:val="24"/>
                <w:highlight w:val="none"/>
                <w14:textFill>
                  <w14:solidFill>
                    <w14:schemeClr w14:val="tx1"/>
                  </w14:solidFill>
                </w14:textFill>
              </w:rPr>
              <w:t>份及电子</w:t>
            </w:r>
            <w:r>
              <w:rPr>
                <w:rFonts w:hint="eastAsia" w:ascii="宋体"/>
                <w:color w:val="000000" w:themeColor="text1"/>
                <w:kern w:val="0"/>
                <w:sz w:val="24"/>
                <w:highlight w:val="none"/>
                <w:lang w:val="en-US" w:eastAsia="zh-CN"/>
                <w14:textFill>
                  <w14:solidFill>
                    <w14:schemeClr w14:val="tx1"/>
                  </w14:solidFill>
                </w14:textFill>
              </w:rPr>
              <w:t>文件</w:t>
            </w:r>
            <w:r>
              <w:rPr>
                <w:rFonts w:hint="eastAsia" w:ascii="宋体"/>
                <w:color w:val="000000" w:themeColor="text1"/>
                <w:kern w:val="0"/>
                <w:sz w:val="24"/>
                <w:highlight w:val="none"/>
                <w14:textFill>
                  <w14:solidFill>
                    <w14:schemeClr w14:val="tx1"/>
                  </w14:solidFill>
                </w14:textFill>
              </w:rPr>
              <w:t>1份（光盘）。</w:t>
            </w:r>
          </w:p>
          <w:p w14:paraId="70E07800">
            <w:pPr>
              <w:spacing w:line="360" w:lineRule="auto"/>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应将响应文件正本和所有的副本、电子文档分开密封，装在单独的信封中，且在信封上标明“正本”、“副本”、“电子文档”字样。另将响应报价一览表正本一份密封在一个信封内单独提交，并在信封上标明“响应报价一览表”字样（同时在装订成册的响应文件中仍应提供完整报价的响应报价一览表）。然后再将除装有响应报价一览表的信封外所有信封封装在一个外层信封中。</w:t>
            </w:r>
          </w:p>
          <w:p w14:paraId="4F26DA1D">
            <w:pPr>
              <w:spacing w:line="360" w:lineRule="auto"/>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注意：信封的所有接缝口处要用封条进行密封（要确保达到防被拆封效果），并在封条上加盖公章，如有骑缝情况需加盖骑缝盖。</w:t>
            </w:r>
          </w:p>
        </w:tc>
      </w:tr>
      <w:tr w14:paraId="1735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4750E1DE">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评审</w:t>
            </w:r>
          </w:p>
        </w:tc>
      </w:tr>
      <w:tr w14:paraId="2750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9354046">
            <w:pPr>
              <w:pStyle w:val="1375"/>
              <w:spacing w:line="360" w:lineRule="auto"/>
              <w:jc w:val="center"/>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10</w:t>
            </w:r>
          </w:p>
        </w:tc>
        <w:tc>
          <w:tcPr>
            <w:tcW w:w="2043" w:type="dxa"/>
            <w:tcBorders>
              <w:top w:val="single" w:color="auto" w:sz="4" w:space="0"/>
              <w:left w:val="single" w:color="auto" w:sz="4" w:space="0"/>
              <w:bottom w:val="single" w:color="auto" w:sz="4" w:space="0"/>
              <w:right w:val="single" w:color="auto" w:sz="4" w:space="0"/>
            </w:tcBorders>
            <w:vAlign w:val="center"/>
          </w:tcPr>
          <w:p w14:paraId="3018672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落实政府采购政策</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331BAED0">
            <w:pPr>
              <w:tabs>
                <w:tab w:val="left" w:pos="1125"/>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根据有关规定，本项目将对小微型企业、监狱企业及残疾人福利性单位制造的产品的报价给予</w:t>
            </w:r>
            <w:r>
              <w:rPr>
                <w:rFonts w:hint="eastAsia" w:ascii="宋体"/>
                <w:color w:val="000000" w:themeColor="text1"/>
                <w:sz w:val="24"/>
                <w:highlight w:val="none"/>
                <w:u w:val="single"/>
                <w14:textFill>
                  <w14:solidFill>
                    <w14:schemeClr w14:val="tx1"/>
                  </w14:solidFill>
                </w14:textFill>
              </w:rPr>
              <w:t>10</w:t>
            </w:r>
            <w:r>
              <w:rPr>
                <w:rFonts w:hint="eastAsia" w:ascii="宋体"/>
                <w:color w:val="000000" w:themeColor="text1"/>
                <w:sz w:val="24"/>
                <w:highlight w:val="none"/>
                <w14:textFill>
                  <w14:solidFill>
                    <w14:schemeClr w14:val="tx1"/>
                  </w14:solidFill>
                </w14:textFill>
              </w:rPr>
              <w:t>%的扣除，扣除后的报价参与评审打分。未提供有效证明材料的，评审时其响应报价不予扣除。</w:t>
            </w:r>
          </w:p>
        </w:tc>
      </w:tr>
      <w:tr w14:paraId="5021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2922056">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11</w:t>
            </w:r>
          </w:p>
        </w:tc>
        <w:tc>
          <w:tcPr>
            <w:tcW w:w="2043" w:type="dxa"/>
            <w:tcBorders>
              <w:top w:val="single" w:color="auto" w:sz="4" w:space="0"/>
              <w:left w:val="single" w:color="auto" w:sz="4" w:space="0"/>
              <w:bottom w:val="single" w:color="auto" w:sz="4" w:space="0"/>
              <w:right w:val="single" w:color="auto" w:sz="4" w:space="0"/>
            </w:tcBorders>
            <w:vAlign w:val="center"/>
          </w:tcPr>
          <w:p w14:paraId="1AC507D1">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评审方法</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5ED41D5">
            <w:pPr>
              <w:tabs>
                <w:tab w:val="left" w:pos="1125"/>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综合评分法</w:t>
            </w:r>
          </w:p>
        </w:tc>
      </w:tr>
      <w:tr w14:paraId="2587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C7C02C7">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12</w:t>
            </w:r>
          </w:p>
        </w:tc>
        <w:tc>
          <w:tcPr>
            <w:tcW w:w="2043" w:type="dxa"/>
            <w:tcBorders>
              <w:top w:val="single" w:color="auto" w:sz="4" w:space="0"/>
              <w:left w:val="single" w:color="auto" w:sz="4" w:space="0"/>
              <w:bottom w:val="single" w:color="auto" w:sz="4" w:space="0"/>
              <w:right w:val="single" w:color="auto" w:sz="4" w:space="0"/>
            </w:tcBorders>
            <w:vAlign w:val="center"/>
          </w:tcPr>
          <w:p w14:paraId="2804BD46">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推荐成交原则</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91137F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按综合评分由高到低的排名顺序推荐成交候选人。</w:t>
            </w:r>
          </w:p>
        </w:tc>
      </w:tr>
      <w:tr w14:paraId="7612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7D969068">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授予合同</w:t>
            </w:r>
          </w:p>
        </w:tc>
      </w:tr>
      <w:tr w14:paraId="43E7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1FE5FE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13</w:t>
            </w:r>
          </w:p>
        </w:tc>
        <w:tc>
          <w:tcPr>
            <w:tcW w:w="2043" w:type="dxa"/>
            <w:tcBorders>
              <w:top w:val="single" w:color="auto" w:sz="4" w:space="0"/>
              <w:left w:val="single" w:color="auto" w:sz="4" w:space="0"/>
              <w:bottom w:val="single" w:color="auto" w:sz="4" w:space="0"/>
              <w:right w:val="single" w:color="auto" w:sz="4" w:space="0"/>
            </w:tcBorders>
            <w:vAlign w:val="center"/>
          </w:tcPr>
          <w:p w14:paraId="0C758C7E">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履约保证金</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0F18830">
            <w:pPr>
              <w:spacing w:line="360" w:lineRule="auto"/>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不收取</w:t>
            </w:r>
          </w:p>
        </w:tc>
      </w:tr>
      <w:tr w14:paraId="304E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5952FA58">
            <w:pPr>
              <w:pStyle w:val="1373"/>
              <w:tabs>
                <w:tab w:val="left" w:pos="420"/>
                <w:tab w:val="clear" w:pos="0"/>
              </w:tabs>
              <w:spacing w:line="360" w:lineRule="auto"/>
              <w:jc w:val="center"/>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合同文本主要条款</w:t>
            </w:r>
          </w:p>
        </w:tc>
      </w:tr>
      <w:tr w14:paraId="7654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0CCDB3D">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14</w:t>
            </w:r>
          </w:p>
        </w:tc>
        <w:tc>
          <w:tcPr>
            <w:tcW w:w="2043" w:type="dxa"/>
            <w:tcBorders>
              <w:top w:val="single" w:color="auto" w:sz="4" w:space="0"/>
              <w:left w:val="single" w:color="auto" w:sz="4" w:space="0"/>
              <w:bottom w:val="single" w:color="auto" w:sz="4" w:space="0"/>
              <w:right w:val="single" w:color="auto" w:sz="4" w:space="0"/>
            </w:tcBorders>
            <w:vAlign w:val="center"/>
          </w:tcPr>
          <w:p w14:paraId="142FF993">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项目</w:t>
            </w:r>
            <w:r>
              <w:rPr>
                <w:rFonts w:hint="eastAsia" w:ascii="宋体"/>
                <w:bCs/>
                <w:color w:val="000000" w:themeColor="text1"/>
                <w:sz w:val="24"/>
                <w:highlight w:val="none"/>
                <w:lang w:val="en-US" w:eastAsia="zh-CN"/>
                <w14:textFill>
                  <w14:solidFill>
                    <w14:schemeClr w14:val="tx1"/>
                  </w14:solidFill>
                </w14:textFill>
              </w:rPr>
              <w:t>完工</w:t>
            </w:r>
            <w:r>
              <w:rPr>
                <w:rFonts w:hint="eastAsia" w:ascii="宋体"/>
                <w:bCs/>
                <w:color w:val="000000" w:themeColor="text1"/>
                <w:sz w:val="24"/>
                <w:highlight w:val="none"/>
                <w14:textFill>
                  <w14:solidFill>
                    <w14:schemeClr w14:val="tx1"/>
                  </w14:solidFill>
                </w14:textFill>
              </w:rPr>
              <w:t>期限与地点</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3597675">
            <w:pPr>
              <w:spacing w:line="360" w:lineRule="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★1.完工期：自项目启动，施工单位进场施工后</w:t>
            </w:r>
            <w:r>
              <w:rPr>
                <w:rFonts w:hint="eastAsia" w:ascii="宋体"/>
                <w:color w:val="000000" w:themeColor="text1"/>
                <w:sz w:val="24"/>
                <w:highlight w:val="none"/>
                <w:lang w:val="en-US" w:eastAsia="zh-CN"/>
                <w14:textFill>
                  <w14:solidFill>
                    <w14:schemeClr w14:val="tx1"/>
                  </w14:solidFill>
                </w14:textFill>
              </w:rPr>
              <w:t>45</w:t>
            </w:r>
            <w:r>
              <w:rPr>
                <w:rFonts w:hint="eastAsia" w:ascii="宋体"/>
                <w:color w:val="000000" w:themeColor="text1"/>
                <w:sz w:val="24"/>
                <w:highlight w:val="none"/>
                <w14:textFill>
                  <w14:solidFill>
                    <w14:schemeClr w14:val="tx1"/>
                  </w14:solidFill>
                </w14:textFill>
              </w:rPr>
              <w:t>个日历天内完成。(超出该完工期将作为无效投标处理）</w:t>
            </w:r>
          </w:p>
          <w:p w14:paraId="6537A18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2.履约地点：采购人指定地点。</w:t>
            </w:r>
          </w:p>
        </w:tc>
      </w:tr>
      <w:tr w14:paraId="789E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7D36D3">
            <w:pPr>
              <w:spacing w:line="360" w:lineRule="auto"/>
              <w:jc w:val="center"/>
              <w:rPr>
                <w:rFonts w:hint="default" w:ascii="宋体" w:eastAsia="宋体"/>
                <w:bCs/>
                <w:color w:val="000000" w:themeColor="text1"/>
                <w:sz w:val="24"/>
                <w:highlight w:val="none"/>
                <w:lang w:val="en-US" w:eastAsia="zh-CN"/>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15</w:t>
            </w:r>
          </w:p>
        </w:tc>
        <w:tc>
          <w:tcPr>
            <w:tcW w:w="2043" w:type="dxa"/>
            <w:tcBorders>
              <w:top w:val="single" w:color="auto" w:sz="4" w:space="0"/>
              <w:left w:val="single" w:color="auto" w:sz="4" w:space="0"/>
              <w:bottom w:val="single" w:color="auto" w:sz="4" w:space="0"/>
              <w:right w:val="single" w:color="auto" w:sz="4" w:space="0"/>
            </w:tcBorders>
            <w:vAlign w:val="center"/>
          </w:tcPr>
          <w:p w14:paraId="5000E7B6">
            <w:pPr>
              <w:spacing w:line="360" w:lineRule="auto"/>
              <w:jc w:val="center"/>
              <w:rPr>
                <w:rFonts w:hint="eastAsia"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报价包括</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3C2B48C">
            <w:pPr>
              <w:spacing w:line="360" w:lineRule="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完成工程施工图纸及工程量清单范围内的全部施工内容，所发生的一切与完成本项目相关费用及合同实施过程中应预见和不可预见费用。</w:t>
            </w:r>
          </w:p>
          <w:p w14:paraId="396D8B9D">
            <w:pPr>
              <w:spacing w:line="360" w:lineRule="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报价说明:(1）磋商供应商应按工程量清单中列出的工程项目填报综合单价和合价。工程量清单计价格式中列明的所有需要填报的单价和合价，磋商供应商均应填报，未填报的单价和合价，视为此项费用已包含在工程量清单的其他单价或合价中，任何与此有关的工程价款，采购人将不予支付。（2）本项目的绿色施工安全防护措施费</w:t>
            </w:r>
            <w:r>
              <w:rPr>
                <w:rFonts w:hint="eastAsia" w:ascii="宋体"/>
                <w:color w:val="000000" w:themeColor="text1"/>
                <w:sz w:val="24"/>
                <w:highlight w:val="none"/>
                <w:lang w:val="en-US" w:eastAsia="zh-CN"/>
                <w14:textFill>
                  <w14:solidFill>
                    <w14:schemeClr w14:val="tx1"/>
                  </w14:solidFill>
                </w14:textFill>
              </w:rPr>
              <w:t>及暂列金额</w:t>
            </w:r>
            <w:r>
              <w:rPr>
                <w:rFonts w:hint="eastAsia" w:ascii="宋体"/>
                <w:color w:val="000000" w:themeColor="text1"/>
                <w:sz w:val="24"/>
                <w:highlight w:val="none"/>
                <w14:textFill>
                  <w14:solidFill>
                    <w14:schemeClr w14:val="tx1"/>
                  </w14:solidFill>
                </w14:textFill>
              </w:rPr>
              <w:t>详见工程量清单表。绿色施工安全防护措施费及暂列金额为磋商文件固定费率金额，不列入谈判竞争范围（不得下浮），否则被视为无效响应。（3）除非合同中另有规定，磋商报价（即投标总价）应包括施工设备、劳务、管理、材料、养护、保险、利润、税金、政策性文件规定及合同包含的所有风险、责任等各项应有的费用，其余不因市场价格变化、人员工资福利调整、采购文件提供工程量与实际发生不符以及其它政策性文件的下达而调整。（4）磋商报价为磋商供应商的响应文件中提出的各项支付金额的总和，成交金额以磋商报价总价为准，采购人不再作出调整,而且结算价以审核价为准，最终结算价不超过合同总价。（5）磋商文件所提供的工程量清单列明的数量，是磋商文件的组成部分，磋商供应商不得自行修改工程量清单的项目和数量,报价不得超出预算价格，超出预算价格其磋商视为无效。本项目的暂列金额必须在工程施工中实际产生的工程量才能使用。（6）磋商报价应以采购人提供的资料和说明、工程量清单、设计文件所涉及的规范、标准以及磋商文件为依据编制。</w:t>
            </w:r>
          </w:p>
        </w:tc>
      </w:tr>
      <w:tr w14:paraId="3780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6BFDE0E">
            <w:pPr>
              <w:spacing w:line="360" w:lineRule="auto"/>
              <w:jc w:val="center"/>
              <w:rPr>
                <w:rFonts w:hint="eastAsia" w:ascii="宋体" w:eastAsia="宋体"/>
                <w:bCs/>
                <w:color w:val="000000" w:themeColor="text1"/>
                <w:sz w:val="24"/>
                <w:highlight w:val="none"/>
                <w:lang w:eastAsia="zh-CN"/>
                <w14:textFill>
                  <w14:solidFill>
                    <w14:schemeClr w14:val="tx1"/>
                  </w14:solidFill>
                </w14:textFill>
              </w:rPr>
            </w:pPr>
            <w:r>
              <w:rPr>
                <w:rFonts w:hint="eastAsia" w:ascii="宋体"/>
                <w:bCs/>
                <w:color w:val="000000" w:themeColor="text1"/>
                <w:sz w:val="24"/>
                <w:highlight w:val="none"/>
                <w14:textFill>
                  <w14:solidFill>
                    <w14:schemeClr w14:val="tx1"/>
                  </w14:solidFill>
                </w14:textFill>
              </w:rPr>
              <w:t>1</w:t>
            </w:r>
            <w:r>
              <w:rPr>
                <w:rFonts w:hint="eastAsia" w:ascii="宋体"/>
                <w:bCs/>
                <w:color w:val="000000" w:themeColor="text1"/>
                <w:sz w:val="24"/>
                <w:highlight w:val="none"/>
                <w:lang w:val="en-US" w:eastAsia="zh-CN"/>
                <w14:textFill>
                  <w14:solidFill>
                    <w14:schemeClr w14:val="tx1"/>
                  </w14:solidFill>
                </w14:textFill>
              </w:rPr>
              <w:t>6</w:t>
            </w:r>
          </w:p>
        </w:tc>
        <w:tc>
          <w:tcPr>
            <w:tcW w:w="2043" w:type="dxa"/>
            <w:tcBorders>
              <w:top w:val="single" w:color="auto" w:sz="4" w:space="0"/>
              <w:left w:val="single" w:color="auto" w:sz="4" w:space="0"/>
              <w:bottom w:val="single" w:color="auto" w:sz="4" w:space="0"/>
              <w:right w:val="single" w:color="auto" w:sz="4" w:space="0"/>
            </w:tcBorders>
            <w:vAlign w:val="center"/>
          </w:tcPr>
          <w:p w14:paraId="6B3CA6C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付款条件</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010D376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（一）本合同以人民币付款。</w:t>
            </w:r>
          </w:p>
          <w:p w14:paraId="7375182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（二）付款办法：</w:t>
            </w:r>
          </w:p>
          <w:p w14:paraId="4DF1B1CC">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1期：项目签订合同后，成交供应商提供相应金额的正式发票，经采购人确认后，于15个工作日内，支付合同金额的30%作为预付款；</w:t>
            </w:r>
          </w:p>
          <w:p w14:paraId="0F204F50">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2期：工程完成进度达到项目总量70%，经采购人确认后，成交供应商提供相应金额的正式发票，采购人于15个工作日内支付至合同金额70%的工程款；</w:t>
            </w:r>
          </w:p>
          <w:p w14:paraId="40FAA0E6">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3期：在工程竣工验收合格并经结算审核确定最终工程造价后，成交供应商提供相应金额的正式发票，采购人于15个工作日内付至核定造价的100%；</w:t>
            </w:r>
          </w:p>
          <w:p w14:paraId="111184CF">
            <w:pPr>
              <w:spacing w:line="360" w:lineRule="auto"/>
              <w:ind w:firstLine="480" w:firstLineChars="200"/>
              <w:rPr>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因财政集中支付延误时间不计算在内，</w:t>
            </w:r>
            <w:r>
              <w:rPr>
                <w:rFonts w:hint="eastAsia" w:ascii="宋体" w:hAnsi="宋体" w:cs="宋体"/>
                <w:color w:val="FF0000"/>
                <w:sz w:val="24"/>
                <w:highlight w:val="none"/>
                <w:lang w:val="en-US" w:eastAsia="zh-CN"/>
              </w:rPr>
              <w:t>成交供应商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提交付款单据延迟或缺失的，</w:t>
            </w:r>
            <w:r>
              <w:rPr>
                <w:rFonts w:hint="eastAsia" w:ascii="宋体" w:hAnsi="宋体" w:cs="宋体"/>
                <w:color w:val="FF0000"/>
                <w:sz w:val="24"/>
                <w:highlight w:val="none"/>
                <w:lang w:val="en-US" w:eastAsia="zh-CN"/>
              </w:rPr>
              <w:t>采购人</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有权相应顺延付款期限；因出现不可抗力、国家政策调整等特殊情况影响合同款项支付进度的，双方应通过补充协议形式予以解决。</w:t>
            </w:r>
          </w:p>
        </w:tc>
      </w:tr>
      <w:tr w14:paraId="7210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70ECE34">
            <w:pPr>
              <w:spacing w:line="360" w:lineRule="auto"/>
              <w:jc w:val="center"/>
              <w:rPr>
                <w:rFonts w:hint="eastAsia" w:ascii="宋体" w:eastAsia="宋体"/>
                <w:bCs/>
                <w:color w:val="000000" w:themeColor="text1"/>
                <w:sz w:val="24"/>
                <w:highlight w:val="none"/>
                <w:lang w:eastAsia="zh-CN"/>
                <w14:textFill>
                  <w14:solidFill>
                    <w14:schemeClr w14:val="tx1"/>
                  </w14:solidFill>
                </w14:textFill>
              </w:rPr>
            </w:pPr>
            <w:r>
              <w:rPr>
                <w:rFonts w:hint="eastAsia" w:ascii="宋体"/>
                <w:bCs/>
                <w:color w:val="000000" w:themeColor="text1"/>
                <w:sz w:val="24"/>
                <w:highlight w:val="none"/>
                <w14:textFill>
                  <w14:solidFill>
                    <w14:schemeClr w14:val="tx1"/>
                  </w14:solidFill>
                </w14:textFill>
              </w:rPr>
              <w:t>1</w:t>
            </w:r>
            <w:r>
              <w:rPr>
                <w:rFonts w:hint="eastAsia" w:ascii="宋体"/>
                <w:bCs/>
                <w:color w:val="000000" w:themeColor="text1"/>
                <w:sz w:val="24"/>
                <w:highlight w:val="none"/>
                <w:lang w:val="en-US" w:eastAsia="zh-CN"/>
                <w14:textFill>
                  <w14:solidFill>
                    <w14:schemeClr w14:val="tx1"/>
                  </w14:solidFill>
                </w14:textFill>
              </w:rPr>
              <w:t>7</w:t>
            </w:r>
          </w:p>
        </w:tc>
        <w:tc>
          <w:tcPr>
            <w:tcW w:w="2043" w:type="dxa"/>
            <w:tcBorders>
              <w:top w:val="single" w:color="auto" w:sz="4" w:space="0"/>
              <w:left w:val="single" w:color="auto" w:sz="4" w:space="0"/>
              <w:bottom w:val="single" w:color="auto" w:sz="4" w:space="0"/>
              <w:right w:val="single" w:color="auto" w:sz="4" w:space="0"/>
            </w:tcBorders>
            <w:vAlign w:val="center"/>
          </w:tcPr>
          <w:p w14:paraId="42A5DD73">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合同签订要求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C068F3F">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eastAsia="zh-CN"/>
                <w14:textFill>
                  <w14:solidFill>
                    <w14:schemeClr w14:val="tx1"/>
                  </w14:solidFill>
                </w14:textFill>
              </w:rPr>
              <w:t>采购合同由成交供应商</w:t>
            </w:r>
            <w:r>
              <w:rPr>
                <w:rFonts w:hint="eastAsia" w:ascii="宋体"/>
                <w:color w:val="000000" w:themeColor="text1"/>
                <w:sz w:val="24"/>
                <w:highlight w:val="none"/>
                <w:lang w:val="en-US" w:eastAsia="zh-CN"/>
                <w14:textFill>
                  <w14:solidFill>
                    <w14:schemeClr w14:val="tx1"/>
                  </w14:solidFill>
                </w14:textFill>
              </w:rPr>
              <w:t>凭《成交通知书》</w:t>
            </w:r>
            <w:r>
              <w:rPr>
                <w:rFonts w:hint="eastAsia" w:ascii="宋体"/>
                <w:color w:val="000000" w:themeColor="text1"/>
                <w:sz w:val="24"/>
                <w:highlight w:val="none"/>
                <w:lang w:eastAsia="zh-CN"/>
                <w14:textFill>
                  <w14:solidFill>
                    <w14:schemeClr w14:val="tx1"/>
                  </w14:solidFill>
                </w14:textFill>
              </w:rPr>
              <w:t>与采购人双方签订，签订时间为《成交通知书》发出之日起30个日历天内。</w:t>
            </w:r>
          </w:p>
        </w:tc>
      </w:tr>
      <w:tr w14:paraId="42A3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7A43C80">
            <w:pPr>
              <w:spacing w:line="360" w:lineRule="auto"/>
              <w:jc w:val="center"/>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1</w:t>
            </w:r>
            <w:r>
              <w:rPr>
                <w:rFonts w:hint="eastAsia" w:ascii="宋体"/>
                <w:color w:val="000000" w:themeColor="text1"/>
                <w:sz w:val="24"/>
                <w:highlight w:val="none"/>
                <w:lang w:val="en-US" w:eastAsia="zh-CN"/>
                <w14:textFill>
                  <w14:solidFill>
                    <w14:schemeClr w14:val="tx1"/>
                  </w14:solidFill>
                </w14:textFill>
              </w:rPr>
              <w:t>8</w:t>
            </w:r>
          </w:p>
        </w:tc>
        <w:tc>
          <w:tcPr>
            <w:tcW w:w="2043" w:type="dxa"/>
            <w:tcBorders>
              <w:top w:val="single" w:color="auto" w:sz="4" w:space="0"/>
              <w:left w:val="single" w:color="auto" w:sz="4" w:space="0"/>
              <w:bottom w:val="single" w:color="auto" w:sz="4" w:space="0"/>
              <w:right w:val="single" w:color="auto" w:sz="4" w:space="0"/>
            </w:tcBorders>
            <w:vAlign w:val="center"/>
          </w:tcPr>
          <w:p w14:paraId="6818E5E1">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是否允许转包、分包</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1CD94DA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本项目不允许转包</w:t>
            </w:r>
            <w:r>
              <w:rPr>
                <w:rFonts w:hint="eastAsia" w:ascii="宋体"/>
                <w:color w:val="000000" w:themeColor="text1"/>
                <w:sz w:val="24"/>
                <w:szCs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分包。</w:t>
            </w:r>
          </w:p>
        </w:tc>
      </w:tr>
      <w:tr w14:paraId="4641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79BA7FE">
            <w:pPr>
              <w:spacing w:line="360" w:lineRule="auto"/>
              <w:jc w:val="center"/>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1</w:t>
            </w:r>
            <w:r>
              <w:rPr>
                <w:rFonts w:hint="eastAsia" w:ascii="宋体"/>
                <w:color w:val="000000" w:themeColor="text1"/>
                <w:sz w:val="24"/>
                <w:highlight w:val="none"/>
                <w:lang w:val="en-US" w:eastAsia="zh-CN"/>
                <w14:textFill>
                  <w14:solidFill>
                    <w14:schemeClr w14:val="tx1"/>
                  </w14:solidFill>
                </w14:textFill>
              </w:rPr>
              <w:t>9</w:t>
            </w:r>
          </w:p>
        </w:tc>
        <w:tc>
          <w:tcPr>
            <w:tcW w:w="2043" w:type="dxa"/>
            <w:tcBorders>
              <w:top w:val="single" w:color="auto" w:sz="4" w:space="0"/>
              <w:left w:val="single" w:color="auto" w:sz="4" w:space="0"/>
              <w:bottom w:val="single" w:color="auto" w:sz="4" w:space="0"/>
              <w:right w:val="single" w:color="auto" w:sz="4" w:space="0"/>
            </w:tcBorders>
            <w:vAlign w:val="center"/>
          </w:tcPr>
          <w:p w14:paraId="64CEC5F0">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完工期</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0FA6C6B8">
            <w:pPr>
              <w:pStyle w:val="29"/>
              <w:spacing w:line="360" w:lineRule="auto"/>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自项目启动，施工单位进场施工后</w:t>
            </w:r>
            <w:r>
              <w:rPr>
                <w:rFonts w:hint="eastAsia" w:ascii="宋体"/>
                <w:color w:val="000000" w:themeColor="text1"/>
                <w:sz w:val="24"/>
                <w:highlight w:val="none"/>
                <w:lang w:val="en-US" w:eastAsia="zh-CN"/>
                <w14:textFill>
                  <w14:solidFill>
                    <w14:schemeClr w14:val="tx1"/>
                  </w14:solidFill>
                </w14:textFill>
              </w:rPr>
              <w:t>45</w:t>
            </w:r>
            <w:r>
              <w:rPr>
                <w:rFonts w:hint="eastAsia" w:ascii="宋体"/>
                <w:color w:val="000000" w:themeColor="text1"/>
                <w:sz w:val="24"/>
                <w:highlight w:val="none"/>
                <w14:textFill>
                  <w14:solidFill>
                    <w14:schemeClr w14:val="tx1"/>
                  </w14:solidFill>
                </w14:textFill>
              </w:rPr>
              <w:t>个日历天内完成。(超出该完工期将作为无效投标处理）</w:t>
            </w:r>
          </w:p>
        </w:tc>
      </w:tr>
      <w:tr w14:paraId="5558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1C3EEF4">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bookmarkStart w:id="58" w:name="_Toc499711044"/>
            <w:bookmarkStart w:id="59" w:name="_Toc499711885"/>
            <w:bookmarkStart w:id="60" w:name="_Toc256342144"/>
            <w:bookmarkStart w:id="61" w:name="_Toc503063423"/>
            <w:bookmarkStart w:id="62" w:name="_Toc232176273"/>
            <w:bookmarkStart w:id="63" w:name="_Toc249525160"/>
            <w:bookmarkStart w:id="64" w:name="_Toc230013633"/>
            <w:bookmarkStart w:id="65" w:name="_Toc492955416"/>
            <w:bookmarkStart w:id="66" w:name="_Toc500747190"/>
            <w:bookmarkStart w:id="67" w:name="_Toc496324580"/>
            <w:bookmarkStart w:id="68" w:name="_Toc232395213"/>
            <w:bookmarkStart w:id="69" w:name="_Toc70687140"/>
            <w:bookmarkStart w:id="70" w:name="_Toc249515279"/>
            <w:bookmarkStart w:id="71" w:name="_Toc249515391"/>
            <w:bookmarkStart w:id="72" w:name="_Toc177189236"/>
            <w:bookmarkStart w:id="73" w:name="_Toc500746967"/>
            <w:bookmarkStart w:id="74" w:name="_Toc177817335"/>
            <w:bookmarkStart w:id="75" w:name="_Toc184043013"/>
            <w:bookmarkStart w:id="76" w:name="_Toc230099798"/>
            <w:bookmarkStart w:id="77" w:name="_Toc177995474"/>
            <w:bookmarkStart w:id="78" w:name="_Toc230583542"/>
            <w:bookmarkStart w:id="79" w:name="_Toc500747063"/>
            <w:bookmarkStart w:id="80" w:name="_Toc176882543"/>
            <w:bookmarkStart w:id="81" w:name="_Toc389620165"/>
            <w:bookmarkStart w:id="82" w:name="_Toc385992326"/>
            <w:bookmarkStart w:id="83" w:name="_Toc53722841"/>
            <w:r>
              <w:rPr>
                <w:rFonts w:hint="eastAsia" w:ascii="宋体"/>
                <w:color w:val="000000" w:themeColor="text1"/>
                <w:sz w:val="24"/>
                <w:highlight w:val="none"/>
                <w:lang w:val="en-US" w:eastAsia="zh-CN"/>
                <w14:textFill>
                  <w14:solidFill>
                    <w14:schemeClr w14:val="tx1"/>
                  </w14:solidFill>
                </w14:textFill>
              </w:rPr>
              <w:t>20</w:t>
            </w:r>
          </w:p>
        </w:tc>
        <w:tc>
          <w:tcPr>
            <w:tcW w:w="2043" w:type="dxa"/>
            <w:tcBorders>
              <w:top w:val="single" w:color="auto" w:sz="4" w:space="0"/>
              <w:left w:val="single" w:color="auto" w:sz="4" w:space="0"/>
              <w:bottom w:val="single" w:color="auto" w:sz="4" w:space="0"/>
              <w:right w:val="single" w:color="auto" w:sz="4" w:space="0"/>
            </w:tcBorders>
            <w:vAlign w:val="center"/>
          </w:tcPr>
          <w:p w14:paraId="249BF584">
            <w:pPr>
              <w:spacing w:line="360" w:lineRule="auto"/>
              <w:jc w:val="center"/>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工程质量标准要求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F4D7B3D">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1.材料要求工程所需材料全部由成交供应商按采购人的要求自行组织采购，但所需材料必须符合质量要求，并经采购人同意后方可投入使用。</w:t>
            </w:r>
          </w:p>
          <w:p w14:paraId="770B489E">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本工程质量均严格按照设计图纸的设计要求及国家、广东省有关施工及验收规范、规程、标准进行施工和验收，工程质量须达到合格工程质量标准。工程达不到合格标准的，由成交供应商无偿返修并承担由此造成的损失和责任，工期不予顺延。</w:t>
            </w:r>
          </w:p>
          <w:p w14:paraId="2EEBACFD">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3.工程质量保修期为1年，质量保修期从工程竣工验收合格之日算起；在工程保修期内，</w:t>
            </w:r>
            <w:r>
              <w:rPr>
                <w:rFonts w:hint="eastAsia" w:ascii="宋体"/>
                <w:color w:val="000000" w:themeColor="text1"/>
                <w:sz w:val="24"/>
                <w:highlight w:val="none"/>
                <w:lang w:eastAsia="zh-CN"/>
                <w14:textFill>
                  <w14:solidFill>
                    <w14:schemeClr w14:val="tx1"/>
                  </w14:solidFill>
                </w14:textFill>
              </w:rPr>
              <w:t>成交供应商</w:t>
            </w:r>
            <w:r>
              <w:rPr>
                <w:rFonts w:hint="eastAsia" w:ascii="宋体"/>
                <w:color w:val="000000" w:themeColor="text1"/>
                <w:sz w:val="24"/>
                <w:highlight w:val="none"/>
                <w14:textFill>
                  <w14:solidFill>
                    <w14:schemeClr w14:val="tx1"/>
                  </w14:solidFill>
                </w14:textFill>
              </w:rPr>
              <w:t>应当根据有关法律以及合同规定，在约定的保修范围、保修期限内承担保修责任。</w:t>
            </w:r>
          </w:p>
        </w:tc>
      </w:tr>
      <w:tr w14:paraId="3132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240350F">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21</w:t>
            </w:r>
          </w:p>
        </w:tc>
        <w:tc>
          <w:tcPr>
            <w:tcW w:w="2043" w:type="dxa"/>
            <w:tcBorders>
              <w:top w:val="single" w:color="auto" w:sz="4" w:space="0"/>
              <w:left w:val="single" w:color="auto" w:sz="4" w:space="0"/>
              <w:bottom w:val="single" w:color="auto" w:sz="4" w:space="0"/>
              <w:right w:val="single" w:color="auto" w:sz="4" w:space="0"/>
            </w:tcBorders>
            <w:vAlign w:val="center"/>
          </w:tcPr>
          <w:p w14:paraId="19FED85C">
            <w:pPr>
              <w:spacing w:line="360" w:lineRule="auto"/>
              <w:jc w:val="center"/>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安全文明施工要求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B9DFA20">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按国家规定标准，做好安全文明施工。</w:t>
            </w:r>
          </w:p>
          <w:p w14:paraId="24445A37">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w:t>
            </w:r>
            <w:r>
              <w:rPr>
                <w:rFonts w:hint="eastAsia" w:ascii="宋体"/>
                <w:color w:val="000000" w:themeColor="text1"/>
                <w:sz w:val="24"/>
                <w:highlight w:val="none"/>
                <w:lang w:val="en-US" w:eastAsia="zh-CN"/>
                <w14:textFill>
                  <w14:solidFill>
                    <w14:schemeClr w14:val="tx1"/>
                  </w14:solidFill>
                </w14:textFill>
              </w:rPr>
              <w:t>成交</w:t>
            </w:r>
            <w:r>
              <w:rPr>
                <w:rFonts w:hint="eastAsia" w:ascii="宋体"/>
                <w:color w:val="000000" w:themeColor="text1"/>
                <w:sz w:val="24"/>
                <w:highlight w:val="none"/>
                <w14:textFill>
                  <w14:solidFill>
                    <w14:schemeClr w14:val="tx1"/>
                  </w14:solidFill>
                </w14:textFill>
              </w:rPr>
              <w:t xml:space="preserve">后施工服务队伍资质要得到当地政府管理部门认可，施工人员要具有相关部门颁发的上岗证。上岗人员要有相应的上岗证，施工前向采购人递交派出人员名单，严禁使用未成年工和不适应现场安全施工要求的老弱病残人员进行施工。 </w:t>
            </w:r>
          </w:p>
          <w:p w14:paraId="717DF212">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(2)在施工期间应严格遵守国家、省、市有关防火、爆破和施工安全以及文明施工、环卫和城管等规定，建立规章制度和防护措施。否则，由此造成的经济和法律责任均由成交供应商负责。 </w:t>
            </w:r>
          </w:p>
          <w:p w14:paraId="1AAB62E9">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(3)成交供应商应按安全施工的要求，采取严格科学的安全措施，确保施工安全和第三者的安全，承担出于自身安全措施不力所造成的事故责任和发生的费用。 </w:t>
            </w:r>
          </w:p>
          <w:p w14:paraId="6E8177F0">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(4)成交供应商在施工期间，必须配备专职安全员，建立健全安全制度；建立施工安全用电制度，确保施工用电设备的完好无损，并设置漏电保护装置。</w:t>
            </w:r>
          </w:p>
          <w:p w14:paraId="05C7BD44">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(5)施工队伍必须接受现场管理单位的监督、管理和指导。 </w:t>
            </w:r>
          </w:p>
          <w:p w14:paraId="7AD85231">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(6)施工队伍应在采购人确定施工条件已具备后3天内与采购人确定开始施工日期。 </w:t>
            </w:r>
          </w:p>
          <w:p w14:paraId="7856A40A">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(7)施工队伍进场所要的现场工作条件及施工中，需要采购人配合承担的工程由报价单位在报价时提出，签署合同时也作为合同的补充附件。 </w:t>
            </w:r>
          </w:p>
          <w:p w14:paraId="1D2D411E">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(8)施工所用的机械工具由施工队伍自备及自费运到施工工地，进场后进行必要的性能安全检查，完工后从工地自费搬出运走，施工所用的材料及机械工具由施工队伍寻找恰当的场所存放并由施工队伍自行保管，不得随便存放，以免造成不必要的丢失、损坏。</w:t>
            </w:r>
          </w:p>
        </w:tc>
      </w:tr>
      <w:tr w14:paraId="1BEB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99B3ECE">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22</w:t>
            </w:r>
          </w:p>
        </w:tc>
        <w:tc>
          <w:tcPr>
            <w:tcW w:w="2043" w:type="dxa"/>
            <w:tcBorders>
              <w:top w:val="single" w:color="auto" w:sz="4" w:space="0"/>
              <w:left w:val="single" w:color="auto" w:sz="4" w:space="0"/>
              <w:bottom w:val="single" w:color="auto" w:sz="4" w:space="0"/>
              <w:right w:val="single" w:color="auto" w:sz="4" w:space="0"/>
            </w:tcBorders>
            <w:vAlign w:val="center"/>
          </w:tcPr>
          <w:p w14:paraId="004FAAB1">
            <w:pPr>
              <w:spacing w:line="360" w:lineRule="auto"/>
              <w:jc w:val="center"/>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验收要求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6AEB3ECD">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1.合同工程质量标准：执行国家、广东省有关施工及验收规范、规程、标准进行施工和验收，工程质量须达到合格工程质量标准。</w:t>
            </w:r>
          </w:p>
          <w:p w14:paraId="3B808FAC">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工程质量验收标准：①符合中华人民共和国国家规定的现行施工竣工验收规范、标准(或地方政府主管机关的具体规范、标准)，施工期间若工程达不到合格标准的，由成交供应商无偿返修并承担由此造成的损失和责任，工期不予顺延；②安全文明施工标准：杜绝一般事故等级及以上的伤亡事故且工伤责任事故死亡人数为零。③上级主管部门有关工程竣工的文件和规定：④符合磋商文件的工程技术指标及各项要求；⑤工程设计文件及施工、设计纸；⑥双方共同协商的标准。</w:t>
            </w:r>
          </w:p>
        </w:tc>
      </w:tr>
      <w:tr w14:paraId="31B6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D63E6A1">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23</w:t>
            </w:r>
          </w:p>
        </w:tc>
        <w:tc>
          <w:tcPr>
            <w:tcW w:w="2043" w:type="dxa"/>
            <w:tcBorders>
              <w:top w:val="single" w:color="auto" w:sz="4" w:space="0"/>
              <w:left w:val="single" w:color="auto" w:sz="4" w:space="0"/>
              <w:bottom w:val="single" w:color="auto" w:sz="4" w:space="0"/>
              <w:right w:val="single" w:color="auto" w:sz="4" w:space="0"/>
            </w:tcBorders>
            <w:vAlign w:val="center"/>
          </w:tcPr>
          <w:p w14:paraId="4175A4D1">
            <w:pPr>
              <w:spacing w:line="360" w:lineRule="auto"/>
              <w:jc w:val="center"/>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售后服务要求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F93B480">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1.属于保修范围、内容的项目，</w:t>
            </w:r>
            <w:r>
              <w:rPr>
                <w:rFonts w:hint="eastAsia" w:ascii="宋体"/>
                <w:color w:val="000000" w:themeColor="text1"/>
                <w:sz w:val="24"/>
                <w:highlight w:val="none"/>
                <w:lang w:eastAsia="zh-CN"/>
                <w14:textFill>
                  <w14:solidFill>
                    <w14:schemeClr w14:val="tx1"/>
                  </w14:solidFill>
                </w14:textFill>
              </w:rPr>
              <w:t>成交供应商</w:t>
            </w:r>
            <w:r>
              <w:rPr>
                <w:rFonts w:hint="eastAsia" w:ascii="宋体"/>
                <w:color w:val="000000" w:themeColor="text1"/>
                <w:sz w:val="24"/>
                <w:highlight w:val="none"/>
                <w14:textFill>
                  <w14:solidFill>
                    <w14:schemeClr w14:val="tx1"/>
                  </w14:solidFill>
                </w14:textFill>
              </w:rPr>
              <w:t>应当在接到保修通知之日起7天内派人保修</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并自行支付有关修理费用</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成交供应商</w:t>
            </w:r>
            <w:r>
              <w:rPr>
                <w:rFonts w:hint="eastAsia" w:ascii="宋体"/>
                <w:color w:val="000000" w:themeColor="text1"/>
                <w:sz w:val="24"/>
                <w:highlight w:val="none"/>
                <w14:textFill>
                  <w14:solidFill>
                    <w14:schemeClr w14:val="tx1"/>
                  </w14:solidFill>
                </w14:textFill>
              </w:rPr>
              <w:t>不</w:t>
            </w:r>
            <w:r>
              <w:rPr>
                <w:rFonts w:hint="eastAsia" w:ascii="宋体"/>
                <w:color w:val="000000" w:themeColor="text1"/>
                <w:sz w:val="24"/>
                <w:highlight w:val="none"/>
                <w:lang w:val="en-US" w:eastAsia="zh-CN"/>
                <w14:textFill>
                  <w14:solidFill>
                    <w14:schemeClr w14:val="tx1"/>
                  </w14:solidFill>
                </w14:textFill>
              </w:rPr>
              <w:t>按上述通知时间</w:t>
            </w:r>
            <w:r>
              <w:rPr>
                <w:rFonts w:hint="eastAsia" w:ascii="宋体"/>
                <w:color w:val="000000" w:themeColor="text1"/>
                <w:sz w:val="24"/>
                <w:highlight w:val="none"/>
                <w14:textFill>
                  <w14:solidFill>
                    <w14:schemeClr w14:val="tx1"/>
                  </w14:solidFill>
                </w14:textFill>
              </w:rPr>
              <w:t>派人保修的，采购人可以委托他人修理</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修理费用由成交供应商承担，成交供应商应当在收到采购人支付通知之日起向修理人支付修理费用，如果不支付，采购人有向成交供应商追偿。</w:t>
            </w:r>
            <w:r>
              <w:rPr>
                <w:rFonts w:hint="eastAsia" w:ascii="宋体"/>
                <w:color w:val="000000" w:themeColor="text1"/>
                <w:sz w:val="24"/>
                <w:highlight w:val="none"/>
                <w14:textFill>
                  <w14:solidFill>
                    <w14:schemeClr w14:val="tx1"/>
                  </w14:solidFill>
                </w14:textFill>
              </w:rPr>
              <w:t xml:space="preserve"> </w:t>
            </w:r>
          </w:p>
          <w:p w14:paraId="290D1CE9">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2.发生紧急抢修事故的，</w:t>
            </w:r>
            <w:r>
              <w:rPr>
                <w:rFonts w:hint="eastAsia" w:ascii="宋体"/>
                <w:color w:val="000000" w:themeColor="text1"/>
                <w:sz w:val="24"/>
                <w:highlight w:val="none"/>
                <w:lang w:eastAsia="zh-CN"/>
                <w14:textFill>
                  <w14:solidFill>
                    <w14:schemeClr w14:val="tx1"/>
                  </w14:solidFill>
                </w14:textFill>
              </w:rPr>
              <w:t>成交供应商</w:t>
            </w:r>
            <w:r>
              <w:rPr>
                <w:rFonts w:hint="eastAsia" w:ascii="宋体"/>
                <w:color w:val="000000" w:themeColor="text1"/>
                <w:sz w:val="24"/>
                <w:highlight w:val="none"/>
                <w14:textFill>
                  <w14:solidFill>
                    <w14:schemeClr w14:val="tx1"/>
                  </w14:solidFill>
                </w14:textFill>
              </w:rPr>
              <w:t xml:space="preserve">在接到事故通知后，应当立即到达事故现场抢修。 </w:t>
            </w:r>
          </w:p>
          <w:p w14:paraId="5378CA04">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3.对于涉及结构安全的质量问题，应当按照有关规定，立即向当地建设行政主管部门报告，采取安全防范措施；由原设计单位或者具有相应资质等级的设计单位提出保修方案，</w:t>
            </w:r>
            <w:r>
              <w:rPr>
                <w:rFonts w:hint="eastAsia" w:ascii="宋体"/>
                <w:color w:val="000000" w:themeColor="text1"/>
                <w:sz w:val="24"/>
                <w:highlight w:val="none"/>
                <w:lang w:eastAsia="zh-CN"/>
                <w14:textFill>
                  <w14:solidFill>
                    <w14:schemeClr w14:val="tx1"/>
                  </w14:solidFill>
                </w14:textFill>
              </w:rPr>
              <w:t>成交供应商</w:t>
            </w:r>
            <w:r>
              <w:rPr>
                <w:rFonts w:hint="eastAsia" w:ascii="宋体"/>
                <w:color w:val="000000" w:themeColor="text1"/>
                <w:sz w:val="24"/>
                <w:highlight w:val="none"/>
                <w14:textFill>
                  <w14:solidFill>
                    <w14:schemeClr w14:val="tx1"/>
                  </w14:solidFill>
                </w14:textFill>
              </w:rPr>
              <w:t>实施保修。</w:t>
            </w:r>
          </w:p>
          <w:p w14:paraId="3E7991F4">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4.质量保修完成后，由采购人组织验收。</w:t>
            </w:r>
          </w:p>
        </w:tc>
      </w:tr>
      <w:tr w14:paraId="252E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CE02F0">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24</w:t>
            </w:r>
          </w:p>
        </w:tc>
        <w:tc>
          <w:tcPr>
            <w:tcW w:w="2043" w:type="dxa"/>
            <w:tcBorders>
              <w:top w:val="single" w:color="auto" w:sz="4" w:space="0"/>
              <w:left w:val="single" w:color="auto" w:sz="4" w:space="0"/>
              <w:bottom w:val="single" w:color="auto" w:sz="4" w:space="0"/>
              <w:right w:val="single" w:color="auto" w:sz="4" w:space="0"/>
            </w:tcBorders>
            <w:vAlign w:val="center"/>
          </w:tcPr>
          <w:p w14:paraId="53D85B27">
            <w:pPr>
              <w:spacing w:line="360" w:lineRule="auto"/>
              <w:jc w:val="center"/>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其他要求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40270B1">
            <w:pPr>
              <w:pStyle w:val="29"/>
              <w:spacing w:line="360" w:lineRule="auto"/>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本项目不组织现场踏勘，响应供应商须对项目涉及的服务范围进行现场踏勘，自行评估投标风险。</w:t>
            </w:r>
          </w:p>
        </w:tc>
      </w:tr>
      <w:tr w14:paraId="59F3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068FDBD2">
            <w:pPr>
              <w:pStyle w:val="29"/>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其他</w:t>
            </w:r>
          </w:p>
        </w:tc>
      </w:tr>
      <w:tr w14:paraId="195C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tcBorders>
              <w:top w:val="single" w:color="auto" w:sz="4" w:space="0"/>
              <w:left w:val="single" w:color="auto" w:sz="4" w:space="0"/>
              <w:right w:val="single" w:color="auto" w:sz="4" w:space="0"/>
            </w:tcBorders>
            <w:vAlign w:val="center"/>
          </w:tcPr>
          <w:p w14:paraId="4E3AE3B8">
            <w:pPr>
              <w:spacing w:line="360" w:lineRule="auto"/>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25</w:t>
            </w:r>
          </w:p>
        </w:tc>
        <w:tc>
          <w:tcPr>
            <w:tcW w:w="2043" w:type="dxa"/>
            <w:vMerge w:val="restart"/>
            <w:tcBorders>
              <w:top w:val="single" w:color="auto" w:sz="4" w:space="0"/>
              <w:left w:val="single" w:color="auto" w:sz="4" w:space="0"/>
              <w:right w:val="single" w:color="auto" w:sz="4" w:space="0"/>
            </w:tcBorders>
            <w:vAlign w:val="center"/>
          </w:tcPr>
          <w:p w14:paraId="2A2E1DDA">
            <w:pPr>
              <w:spacing w:line="3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成交服务费</w:t>
            </w:r>
          </w:p>
          <w:p w14:paraId="0E379BE5">
            <w:pPr>
              <w:spacing w:line="360" w:lineRule="auto"/>
              <w:rPr>
                <w:rFonts w:asci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（以银行转账、电汇方式提交）</w:t>
            </w:r>
          </w:p>
        </w:tc>
        <w:tc>
          <w:tcPr>
            <w:tcW w:w="1921" w:type="dxa"/>
            <w:tcBorders>
              <w:top w:val="single" w:color="auto" w:sz="4" w:space="0"/>
              <w:left w:val="single" w:color="auto" w:sz="4" w:space="0"/>
              <w:bottom w:val="single" w:color="auto" w:sz="4" w:space="0"/>
              <w:right w:val="single" w:color="auto" w:sz="4" w:space="0"/>
            </w:tcBorders>
            <w:vAlign w:val="center"/>
          </w:tcPr>
          <w:p w14:paraId="7C42F2AC">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收费标准：</w:t>
            </w:r>
          </w:p>
        </w:tc>
        <w:tc>
          <w:tcPr>
            <w:tcW w:w="4212" w:type="dxa"/>
            <w:tcBorders>
              <w:top w:val="single" w:color="auto" w:sz="4" w:space="0"/>
              <w:left w:val="single" w:color="auto" w:sz="4" w:space="0"/>
              <w:bottom w:val="single" w:color="auto" w:sz="4" w:space="0"/>
              <w:right w:val="single" w:color="auto" w:sz="4" w:space="0"/>
            </w:tcBorders>
            <w:vAlign w:val="center"/>
          </w:tcPr>
          <w:p w14:paraId="0FD58771">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参考发改价格[2011]534号文的规定</w:t>
            </w:r>
            <w:r>
              <w:rPr>
                <w:rFonts w:hint="eastAsia" w:ascii="宋体" w:hAnsi="宋体"/>
                <w:color w:val="000000" w:themeColor="text1"/>
                <w:sz w:val="24"/>
                <w:highlight w:val="none"/>
                <w14:textFill>
                  <w14:solidFill>
                    <w14:schemeClr w14:val="tx1"/>
                  </w14:solidFill>
                </w14:textFill>
              </w:rPr>
              <w:t>，招标代理服务费按差额定率累进法计算（不足</w:t>
            </w:r>
            <w:r>
              <w:rPr>
                <w:rFonts w:hint="eastAsia" w:ascii="宋体" w:hAnsi="宋体"/>
                <w:color w:val="000000" w:themeColor="text1"/>
                <w:sz w:val="24"/>
                <w:highlight w:val="none"/>
                <w:lang w:val="en-US" w:eastAsia="zh-CN"/>
                <w14:textFill>
                  <w14:solidFill>
                    <w14:schemeClr w14:val="tx1"/>
                  </w14:solidFill>
                </w14:textFill>
              </w:rPr>
              <w:t>6500</w:t>
            </w:r>
            <w:r>
              <w:rPr>
                <w:rFonts w:hint="eastAsia" w:ascii="宋体" w:hAnsi="宋体"/>
                <w:color w:val="000000" w:themeColor="text1"/>
                <w:sz w:val="24"/>
                <w:highlight w:val="none"/>
                <w14:textFill>
                  <w14:solidFill>
                    <w14:schemeClr w14:val="tx1"/>
                  </w14:solidFill>
                </w14:textFill>
              </w:rPr>
              <w:t>元按</w:t>
            </w:r>
            <w:r>
              <w:rPr>
                <w:rFonts w:hint="eastAsia" w:ascii="宋体" w:hAnsi="宋体"/>
                <w:color w:val="000000" w:themeColor="text1"/>
                <w:sz w:val="24"/>
                <w:highlight w:val="none"/>
                <w:lang w:val="en-US" w:eastAsia="zh-CN"/>
                <w14:textFill>
                  <w14:solidFill>
                    <w14:schemeClr w14:val="tx1"/>
                  </w14:solidFill>
                </w14:textFill>
              </w:rPr>
              <w:t>6500</w:t>
            </w:r>
            <w:r>
              <w:rPr>
                <w:rFonts w:hint="eastAsia" w:ascii="宋体" w:hAnsi="宋体"/>
                <w:color w:val="000000" w:themeColor="text1"/>
                <w:sz w:val="24"/>
                <w:highlight w:val="none"/>
                <w14:textFill>
                  <w14:solidFill>
                    <w14:schemeClr w14:val="tx1"/>
                  </w14:solidFill>
                </w14:textFill>
              </w:rPr>
              <w:t>元计算）。成交服务费由成交供应商在领取成交通知书前以银行转账方式一次性支付。</w:t>
            </w:r>
          </w:p>
        </w:tc>
      </w:tr>
      <w:tr w14:paraId="1E32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1FCAE3C3">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2F4842BE">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3494AAC8">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开户名称</w:t>
            </w:r>
          </w:p>
        </w:tc>
        <w:tc>
          <w:tcPr>
            <w:tcW w:w="4212" w:type="dxa"/>
            <w:tcBorders>
              <w:top w:val="single" w:color="auto" w:sz="4" w:space="0"/>
              <w:left w:val="single" w:color="auto" w:sz="4" w:space="0"/>
              <w:bottom w:val="single" w:color="auto" w:sz="4" w:space="0"/>
              <w:right w:val="single" w:color="auto" w:sz="4" w:space="0"/>
            </w:tcBorders>
            <w:vAlign w:val="center"/>
          </w:tcPr>
          <w:p w14:paraId="39DF5208">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广东业信采购招标有限公司</w:t>
            </w:r>
          </w:p>
        </w:tc>
      </w:tr>
      <w:tr w14:paraId="1213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7911B98D">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56171B01">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18D45233">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账    号</w:t>
            </w:r>
          </w:p>
        </w:tc>
        <w:tc>
          <w:tcPr>
            <w:tcW w:w="4212" w:type="dxa"/>
            <w:tcBorders>
              <w:top w:val="single" w:color="auto" w:sz="4" w:space="0"/>
              <w:left w:val="single" w:color="auto" w:sz="4" w:space="0"/>
              <w:bottom w:val="single" w:color="auto" w:sz="4" w:space="0"/>
              <w:right w:val="single" w:color="auto" w:sz="4" w:space="0"/>
            </w:tcBorders>
            <w:vAlign w:val="center"/>
          </w:tcPr>
          <w:p w14:paraId="0FDA6A9F">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44547801040002249</w:t>
            </w:r>
          </w:p>
        </w:tc>
      </w:tr>
      <w:tr w14:paraId="04E0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427965BA">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51B6E644">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6575514A">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开户银行</w:t>
            </w:r>
          </w:p>
        </w:tc>
        <w:tc>
          <w:tcPr>
            <w:tcW w:w="4212" w:type="dxa"/>
            <w:tcBorders>
              <w:top w:val="single" w:color="auto" w:sz="4" w:space="0"/>
              <w:left w:val="single" w:color="auto" w:sz="4" w:space="0"/>
              <w:bottom w:val="single" w:color="auto" w:sz="4" w:space="0"/>
              <w:right w:val="single" w:color="auto" w:sz="4" w:space="0"/>
            </w:tcBorders>
            <w:vAlign w:val="center"/>
          </w:tcPr>
          <w:p w14:paraId="00320660">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中国农业银行股份有限公司阳江江城支行</w:t>
            </w:r>
          </w:p>
        </w:tc>
      </w:tr>
      <w:tr w14:paraId="0396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tcBorders>
              <w:left w:val="single" w:color="auto" w:sz="4" w:space="0"/>
              <w:right w:val="single" w:color="auto" w:sz="4" w:space="0"/>
            </w:tcBorders>
            <w:vAlign w:val="center"/>
          </w:tcPr>
          <w:p w14:paraId="25E4604C">
            <w:pPr>
              <w:spacing w:line="360" w:lineRule="auto"/>
              <w:jc w:val="center"/>
              <w:rPr>
                <w:rFonts w:hint="default" w:ascii="宋体"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26</w:t>
            </w:r>
          </w:p>
        </w:tc>
        <w:tc>
          <w:tcPr>
            <w:tcW w:w="2043" w:type="dxa"/>
            <w:vMerge w:val="restart"/>
            <w:tcBorders>
              <w:left w:val="single" w:color="auto" w:sz="4" w:space="0"/>
              <w:right w:val="single" w:color="auto" w:sz="4" w:space="0"/>
            </w:tcBorders>
            <w:vAlign w:val="center"/>
          </w:tcPr>
          <w:p w14:paraId="1ECEC529">
            <w:pPr>
              <w:spacing w:line="360" w:lineRule="auto"/>
              <w:rPr>
                <w:rFonts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信息公告媒体</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6B03AAF1">
            <w:pPr>
              <w:spacing w:line="300" w:lineRule="exact"/>
              <w:jc w:val="cente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中国政府采购网</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14:paraId="16181BCE">
            <w:pPr>
              <w:spacing w:line="3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http://www.ccgp.gov.cn/</w:t>
            </w:r>
          </w:p>
        </w:tc>
      </w:tr>
      <w:tr w14:paraId="4039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4BA8DE0A">
            <w:pPr>
              <w:spacing w:line="360" w:lineRule="auto"/>
              <w:jc w:val="center"/>
              <w:rPr>
                <w:rFonts w:hint="eastAsia" w:ascii="宋体"/>
                <w:color w:val="000000" w:themeColor="text1"/>
                <w:sz w:val="24"/>
                <w:highlight w:val="none"/>
                <w:lang w:val="en-US" w:eastAsia="zh-CN"/>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64FBED49">
            <w:pPr>
              <w:spacing w:line="360" w:lineRule="auto"/>
              <w:rPr>
                <w:rFonts w:hint="eastAsia"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1250B0E2">
            <w:pPr>
              <w:keepNext w:val="0"/>
              <w:keepLines w:val="0"/>
              <w:pageBreakBefore w:val="0"/>
              <w:widowControl/>
              <w:kinsoku/>
              <w:wordWrap/>
              <w:overflowPunct/>
              <w:topLinePunct w:val="0"/>
              <w:bidi w:val="0"/>
              <w:snapToGrid/>
              <w:spacing w:line="400" w:lineRule="exact"/>
              <w:jc w:val="center"/>
              <w:rPr>
                <w:rFonts w:hint="default"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全国招标采购公共服务平台</w:t>
            </w:r>
          </w:p>
        </w:tc>
        <w:tc>
          <w:tcPr>
            <w:tcW w:w="4212" w:type="dxa"/>
            <w:tcBorders>
              <w:top w:val="single" w:color="auto" w:sz="4" w:space="0"/>
              <w:left w:val="single" w:color="auto" w:sz="4" w:space="0"/>
              <w:bottom w:val="single" w:color="auto" w:sz="4" w:space="0"/>
              <w:right w:val="single" w:color="auto" w:sz="4" w:space="0"/>
            </w:tcBorders>
            <w:shd w:val="clear" w:color="auto" w:fill="auto"/>
            <w:vAlign w:val="center"/>
          </w:tcPr>
          <w:p w14:paraId="40FB91A2">
            <w:pPr>
              <w:keepNext w:val="0"/>
              <w:keepLines w:val="0"/>
              <w:pageBreakBefore w:val="0"/>
              <w:widowControl/>
              <w:kinsoku/>
              <w:wordWrap/>
              <w:overflowPunct/>
              <w:topLinePunct w:val="0"/>
              <w:bidi w:val="0"/>
              <w:snapToGrid/>
              <w:spacing w:line="4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https://www.hnzbcgxxw.com/</w:t>
            </w:r>
          </w:p>
        </w:tc>
      </w:tr>
      <w:tr w14:paraId="58AA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0CE8E1FD">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6A83EC07">
            <w:pPr>
              <w:spacing w:line="360" w:lineRule="auto"/>
              <w:rPr>
                <w:rFonts w:ascii="宋体" w:hAnsi="宋体"/>
                <w:bCs/>
                <w:color w:val="000000" w:themeColor="text1"/>
                <w:sz w:val="24"/>
                <w:highlight w:val="none"/>
                <w14:textFill>
                  <w14:solidFill>
                    <w14:schemeClr w14:val="tx1"/>
                  </w14:solidFill>
                </w14:textFill>
              </w:rPr>
            </w:pPr>
          </w:p>
        </w:tc>
        <w:tc>
          <w:tcPr>
            <w:tcW w:w="1921" w:type="dxa"/>
            <w:vMerge w:val="restart"/>
            <w:tcBorders>
              <w:top w:val="single" w:color="auto" w:sz="4" w:space="0"/>
              <w:left w:val="single" w:color="auto" w:sz="4" w:space="0"/>
              <w:right w:val="single" w:color="auto" w:sz="4" w:space="0"/>
            </w:tcBorders>
            <w:vAlign w:val="center"/>
          </w:tcPr>
          <w:p w14:paraId="35CAE7D8">
            <w:pPr>
              <w:spacing w:line="300" w:lineRule="exact"/>
              <w:jc w:val="cente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广东业信采购招标有限公司网</w:t>
            </w:r>
          </w:p>
        </w:tc>
        <w:tc>
          <w:tcPr>
            <w:tcW w:w="4212" w:type="dxa"/>
            <w:tcBorders>
              <w:top w:val="single" w:color="auto" w:sz="4" w:space="0"/>
              <w:left w:val="single" w:color="auto" w:sz="4" w:space="0"/>
              <w:bottom w:val="single" w:color="auto" w:sz="4" w:space="0"/>
              <w:right w:val="single" w:color="auto" w:sz="4" w:space="0"/>
            </w:tcBorders>
            <w:vAlign w:val="center"/>
          </w:tcPr>
          <w:p w14:paraId="190129D1">
            <w:pPr>
              <w:spacing w:line="3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fldChar w:fldCharType="begin"/>
            </w:r>
            <w:r>
              <w:rPr>
                <w:rFonts w:hint="eastAsia" w:ascii="宋体" w:hAnsi="宋体" w:eastAsia="宋体" w:cs="Times New Roman"/>
                <w:bCs/>
                <w:color w:val="000000" w:themeColor="text1"/>
                <w:sz w:val="24"/>
                <w:highlight w:val="none"/>
                <w14:textFill>
                  <w14:solidFill>
                    <w14:schemeClr w14:val="tx1"/>
                  </w14:solidFill>
                </w14:textFill>
              </w:rPr>
              <w:instrText xml:space="preserve"> HYPERLINK "http://www.gdgpo.gov.cn" </w:instrText>
            </w:r>
            <w:r>
              <w:rPr>
                <w:rFonts w:hint="eastAsia" w:ascii="宋体" w:hAnsi="宋体" w:eastAsia="宋体" w:cs="Times New Roman"/>
                <w:bCs/>
                <w:color w:val="000000" w:themeColor="text1"/>
                <w:sz w:val="24"/>
                <w:highlight w:val="none"/>
                <w14:textFill>
                  <w14:solidFill>
                    <w14:schemeClr w14:val="tx1"/>
                  </w14:solidFill>
                </w14:textFill>
              </w:rPr>
              <w:fldChar w:fldCharType="separate"/>
            </w:r>
            <w:r>
              <w:rPr>
                <w:rFonts w:hint="eastAsia" w:ascii="宋体" w:hAnsi="宋体" w:eastAsia="宋体" w:cs="Times New Roman"/>
                <w:bCs/>
                <w:color w:val="000000" w:themeColor="text1"/>
                <w:sz w:val="24"/>
                <w:highlight w:val="none"/>
                <w14:textFill>
                  <w14:solidFill>
                    <w14:schemeClr w14:val="tx1"/>
                  </w14:solidFill>
                </w14:textFill>
              </w:rPr>
              <w:t>http://www.gdgpo.</w:t>
            </w:r>
            <w:r>
              <w:rPr>
                <w:rFonts w:hint="eastAsia" w:ascii="宋体" w:hAnsi="宋体" w:eastAsia="宋体" w:cs="Times New Roman"/>
                <w:bCs/>
                <w:color w:val="000000" w:themeColor="text1"/>
                <w:sz w:val="24"/>
                <w:highlight w:val="none"/>
                <w:lang w:val="en-US" w:eastAsia="zh-CN"/>
                <w14:textFill>
                  <w14:solidFill>
                    <w14:schemeClr w14:val="tx1"/>
                  </w14:solidFill>
                </w14:textFill>
              </w:rPr>
              <w:t>com.</w:t>
            </w:r>
            <w:r>
              <w:rPr>
                <w:rFonts w:hint="eastAsia" w:ascii="宋体" w:hAnsi="宋体" w:eastAsia="宋体" w:cs="Times New Roman"/>
                <w:bCs/>
                <w:color w:val="000000" w:themeColor="text1"/>
                <w:sz w:val="24"/>
                <w:highlight w:val="none"/>
                <w14:textFill>
                  <w14:solidFill>
                    <w14:schemeClr w14:val="tx1"/>
                  </w14:solidFill>
                </w14:textFill>
              </w:rPr>
              <w:t>cn</w:t>
            </w:r>
            <w:r>
              <w:rPr>
                <w:rFonts w:hint="eastAsia" w:ascii="宋体" w:hAnsi="宋体" w:eastAsia="宋体" w:cs="Times New Roman"/>
                <w:bCs/>
                <w:color w:val="000000" w:themeColor="text1"/>
                <w:sz w:val="24"/>
                <w:highlight w:val="none"/>
                <w14:textFill>
                  <w14:solidFill>
                    <w14:schemeClr w14:val="tx1"/>
                  </w14:solidFill>
                </w14:textFill>
              </w:rPr>
              <w:fldChar w:fldCharType="end"/>
            </w:r>
          </w:p>
        </w:tc>
      </w:tr>
      <w:tr w14:paraId="0DF1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bottom w:val="single" w:color="auto" w:sz="4" w:space="0"/>
              <w:right w:val="single" w:color="auto" w:sz="4" w:space="0"/>
            </w:tcBorders>
            <w:vAlign w:val="center"/>
          </w:tcPr>
          <w:p w14:paraId="484FCA4F">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bottom w:val="single" w:color="auto" w:sz="4" w:space="0"/>
              <w:right w:val="single" w:color="auto" w:sz="4" w:space="0"/>
            </w:tcBorders>
            <w:vAlign w:val="center"/>
          </w:tcPr>
          <w:p w14:paraId="54D097B2">
            <w:pPr>
              <w:spacing w:line="360" w:lineRule="auto"/>
              <w:rPr>
                <w:rFonts w:ascii="宋体" w:hAnsi="宋体"/>
                <w:bCs/>
                <w:color w:val="000000" w:themeColor="text1"/>
                <w:sz w:val="24"/>
                <w:highlight w:val="none"/>
                <w14:textFill>
                  <w14:solidFill>
                    <w14:schemeClr w14:val="tx1"/>
                  </w14:solidFill>
                </w14:textFill>
              </w:rPr>
            </w:pPr>
          </w:p>
        </w:tc>
        <w:tc>
          <w:tcPr>
            <w:tcW w:w="1921" w:type="dxa"/>
            <w:vMerge w:val="continue"/>
            <w:tcBorders>
              <w:left w:val="single" w:color="auto" w:sz="4" w:space="0"/>
              <w:bottom w:val="single" w:color="auto" w:sz="4" w:space="0"/>
              <w:right w:val="single" w:color="auto" w:sz="4" w:space="0"/>
            </w:tcBorders>
            <w:vAlign w:val="center"/>
          </w:tcPr>
          <w:p w14:paraId="32A47F9D">
            <w:pPr>
              <w:spacing w:line="300" w:lineRule="exact"/>
              <w:jc w:val="center"/>
              <w:rPr>
                <w:rFonts w:hint="eastAsia" w:ascii="宋体" w:hAnsi="宋体"/>
                <w:bCs/>
                <w:color w:val="000000" w:themeColor="text1"/>
                <w:sz w:val="24"/>
                <w:highlight w:val="none"/>
                <w14:textFill>
                  <w14:solidFill>
                    <w14:schemeClr w14:val="tx1"/>
                  </w14:solidFill>
                </w14:textFill>
              </w:rPr>
            </w:pPr>
          </w:p>
        </w:tc>
        <w:tc>
          <w:tcPr>
            <w:tcW w:w="4212" w:type="dxa"/>
            <w:tcBorders>
              <w:top w:val="single" w:color="auto" w:sz="4" w:space="0"/>
              <w:left w:val="single" w:color="auto" w:sz="4" w:space="0"/>
              <w:bottom w:val="single" w:color="auto" w:sz="4" w:space="0"/>
              <w:right w:val="single" w:color="auto" w:sz="4" w:space="0"/>
            </w:tcBorders>
            <w:vAlign w:val="center"/>
          </w:tcPr>
          <w:p w14:paraId="275AD9EB">
            <w:pPr>
              <w:spacing w:line="3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http://www.yjcg.cc</w:t>
            </w:r>
          </w:p>
        </w:tc>
      </w:tr>
      <w:bookmarkEnd w:id="16"/>
    </w:tbl>
    <w:p w14:paraId="056D689C">
      <w:pPr>
        <w:jc w:val="center"/>
        <w:outlineLvl w:val="1"/>
        <w:rPr>
          <w:rFonts w:ascii="宋体"/>
          <w:b/>
          <w:color w:val="000000" w:themeColor="text1"/>
          <w:sz w:val="24"/>
          <w:highlight w:val="none"/>
          <w14:textFill>
            <w14:solidFill>
              <w14:schemeClr w14:val="tx1"/>
            </w14:solidFill>
          </w14:textFill>
        </w:rPr>
      </w:pPr>
    </w:p>
    <w:p w14:paraId="319FC3C1">
      <w:pPr>
        <w:pStyle w:val="36"/>
        <w:jc w:val="center"/>
        <w:rPr>
          <w:rFonts w:cs="Times New Roman"/>
          <w:b/>
          <w:color w:val="000000" w:themeColor="text1"/>
          <w:kern w:val="2"/>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s="Times New Roman"/>
          <w:b/>
          <w:color w:val="000000" w:themeColor="text1"/>
          <w:kern w:val="2"/>
          <w:highlight w:val="none"/>
          <w14:textFill>
            <w14:solidFill>
              <w14:schemeClr w14:val="tx1"/>
            </w14:solidFill>
          </w14:textFill>
        </w:rPr>
        <w:t>一、总则</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75D0A97">
      <w:pPr>
        <w:pStyle w:val="5"/>
        <w:numPr>
          <w:ilvl w:val="0"/>
          <w:numId w:val="7"/>
        </w:numPr>
        <w:rPr>
          <w:rFonts w:ascii="宋体"/>
          <w:color w:val="000000" w:themeColor="text1"/>
          <w:sz w:val="24"/>
          <w:szCs w:val="21"/>
          <w:highlight w:val="none"/>
          <w14:textFill>
            <w14:solidFill>
              <w14:schemeClr w14:val="tx1"/>
            </w14:solidFill>
          </w14:textFill>
        </w:rPr>
      </w:pPr>
      <w:bookmarkStart w:id="84" w:name="_Hlt14560612"/>
      <w:bookmarkEnd w:id="84"/>
      <w:bookmarkStart w:id="85" w:name="_Toc249525161"/>
      <w:bookmarkStart w:id="86" w:name="_Toc249515280"/>
      <w:bookmarkStart w:id="87" w:name="_Toc56534766"/>
      <w:bookmarkStart w:id="88" w:name="_Toc184043014"/>
      <w:bookmarkStart w:id="89" w:name="_Toc249515392"/>
      <w:r>
        <w:rPr>
          <w:rFonts w:hint="eastAsia" w:ascii="宋体"/>
          <w:color w:val="000000" w:themeColor="text1"/>
          <w:sz w:val="24"/>
          <w:szCs w:val="21"/>
          <w:highlight w:val="none"/>
          <w14:textFill>
            <w14:solidFill>
              <w14:schemeClr w14:val="tx1"/>
            </w14:solidFill>
          </w14:textFill>
        </w:rPr>
        <w:t>项目说明</w:t>
      </w:r>
      <w:bookmarkEnd w:id="85"/>
      <w:bookmarkEnd w:id="86"/>
      <w:bookmarkEnd w:id="87"/>
      <w:bookmarkEnd w:id="88"/>
      <w:bookmarkEnd w:id="89"/>
    </w:p>
    <w:p w14:paraId="4B14513C">
      <w:pPr>
        <w:pStyle w:val="57"/>
        <w:widowControl w:val="0"/>
        <w:numPr>
          <w:ilvl w:val="1"/>
          <w:numId w:val="7"/>
        </w:numPr>
        <w:tabs>
          <w:tab w:val="left" w:pos="360"/>
          <w:tab w:val="left" w:pos="588"/>
        </w:tabs>
        <w:spacing w:before="0" w:beforeAutospacing="0" w:after="0" w:afterAutospacing="0"/>
        <w:textAlignment w:val="auto"/>
        <w:rPr>
          <w:rFonts w:ascii="宋体"/>
          <w:color w:val="000000" w:themeColor="text1"/>
          <w:kern w:val="24"/>
          <w:szCs w:val="21"/>
          <w:highlight w:val="none"/>
          <w14:textFill>
            <w14:solidFill>
              <w14:schemeClr w14:val="tx1"/>
            </w14:solidFill>
          </w14:textFill>
        </w:rPr>
      </w:pPr>
      <w:r>
        <w:rPr>
          <w:rFonts w:hint="eastAsia" w:ascii="宋体"/>
          <w:color w:val="000000" w:themeColor="text1"/>
          <w:kern w:val="24"/>
          <w:szCs w:val="21"/>
          <w:highlight w:val="none"/>
          <w14:textFill>
            <w14:solidFill>
              <w14:schemeClr w14:val="tx1"/>
            </w14:solidFill>
          </w14:textFill>
        </w:rPr>
        <w:t xml:space="preserve"> 项目说明见“供应商须知前附表”。</w:t>
      </w:r>
    </w:p>
    <w:p w14:paraId="6A520E80">
      <w:pPr>
        <w:pStyle w:val="5"/>
        <w:numPr>
          <w:ilvl w:val="0"/>
          <w:numId w:val="7"/>
        </w:numPr>
        <w:rPr>
          <w:rFonts w:ascii="宋体"/>
          <w:color w:val="000000" w:themeColor="text1"/>
          <w:sz w:val="24"/>
          <w:szCs w:val="21"/>
          <w:highlight w:val="none"/>
          <w14:textFill>
            <w14:solidFill>
              <w14:schemeClr w14:val="tx1"/>
            </w14:solidFill>
          </w14:textFill>
        </w:rPr>
      </w:pPr>
      <w:bookmarkStart w:id="90" w:name="_Toc249515393"/>
      <w:bookmarkStart w:id="91" w:name="_Toc184043015"/>
      <w:bookmarkStart w:id="92" w:name="_Toc249525162"/>
      <w:bookmarkStart w:id="93" w:name="_Toc56534767"/>
      <w:bookmarkStart w:id="94" w:name="_Toc70687142"/>
      <w:bookmarkStart w:id="95" w:name="_Toc249515281"/>
      <w:r>
        <w:rPr>
          <w:rFonts w:hint="eastAsia" w:ascii="宋体"/>
          <w:color w:val="000000" w:themeColor="text1"/>
          <w:sz w:val="24"/>
          <w:szCs w:val="21"/>
          <w:highlight w:val="none"/>
          <w14:textFill>
            <w14:solidFill>
              <w14:schemeClr w14:val="tx1"/>
            </w14:solidFill>
          </w14:textFill>
        </w:rPr>
        <w:t>定义</w:t>
      </w:r>
      <w:bookmarkEnd w:id="90"/>
      <w:bookmarkEnd w:id="91"/>
      <w:bookmarkEnd w:id="92"/>
      <w:bookmarkEnd w:id="93"/>
      <w:bookmarkEnd w:id="94"/>
      <w:bookmarkEnd w:id="95"/>
    </w:p>
    <w:p w14:paraId="57602329">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“采购人”系指中华人民共和国阳江海关。</w:t>
      </w:r>
    </w:p>
    <w:p w14:paraId="712D17A8">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“采购机构”系指广东业信采购招标有限公司。</w:t>
      </w:r>
    </w:p>
    <w:p w14:paraId="4B3FB434">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“供应商”系指响应采购人要求，向采购人提交响应文件的</w:t>
      </w:r>
      <w:r>
        <w:rPr>
          <w:rFonts w:hint="eastAsia" w:ascii="宋体"/>
          <w:color w:val="000000" w:themeColor="text1"/>
          <w:kern w:val="0"/>
          <w:sz w:val="24"/>
          <w:highlight w:val="none"/>
          <w14:textFill>
            <w14:solidFill>
              <w14:schemeClr w14:val="tx1"/>
            </w14:solidFill>
          </w14:textFill>
        </w:rPr>
        <w:t>参与竞争的企业法人、非企业法人的其他组织或者自然人</w:t>
      </w:r>
      <w:r>
        <w:rPr>
          <w:rFonts w:hint="eastAsia" w:ascii="宋体"/>
          <w:color w:val="000000" w:themeColor="text1"/>
          <w:sz w:val="24"/>
          <w:highlight w:val="none"/>
          <w14:textFill>
            <w14:solidFill>
              <w14:schemeClr w14:val="tx1"/>
            </w14:solidFill>
          </w14:textFill>
        </w:rPr>
        <w:t>。</w:t>
      </w:r>
    </w:p>
    <w:p w14:paraId="06F271F8">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“★”标志的为实质性条款，如有其中一项不符合即被视为非实质性响应予以拒绝。</w:t>
      </w:r>
    </w:p>
    <w:p w14:paraId="281E1B58">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“中小企业”系指满足《政府采购促进中小企业发展管理办法》(财库〔2020〕46号)第二条规定的企业。</w:t>
      </w:r>
    </w:p>
    <w:p w14:paraId="69E9984B">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“监狱企业”系指《财政部、司法部关于政府采购支持监狱企业发展有关问题的通知》（财库〔2014〕68号）第一条规定的企业。</w:t>
      </w:r>
    </w:p>
    <w:p w14:paraId="0B38E77D">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“残疾人福利性单位” 系指满足《财政部、民政部 中国残疾人联合会关于促进残疾人就业政府采购政策的通知》（财库【2017】141号）第一条规定的单位。</w:t>
      </w:r>
    </w:p>
    <w:p w14:paraId="4F4038C6">
      <w:pPr>
        <w:pStyle w:val="5"/>
        <w:numPr>
          <w:ilvl w:val="0"/>
          <w:numId w:val="7"/>
        </w:numPr>
        <w:rPr>
          <w:rFonts w:ascii="宋体"/>
          <w:color w:val="000000" w:themeColor="text1"/>
          <w:sz w:val="24"/>
          <w:szCs w:val="21"/>
          <w:highlight w:val="none"/>
          <w14:textFill>
            <w14:solidFill>
              <w14:schemeClr w14:val="tx1"/>
            </w14:solidFill>
          </w14:textFill>
        </w:rPr>
      </w:pPr>
      <w:bookmarkStart w:id="96" w:name="_Toc249515282"/>
      <w:bookmarkStart w:id="97" w:name="_Toc385992329"/>
      <w:bookmarkStart w:id="98" w:name="_Toc56534768"/>
      <w:bookmarkStart w:id="99" w:name="_Toc249515394"/>
      <w:bookmarkStart w:id="100" w:name="_Toc389620168"/>
      <w:bookmarkStart w:id="101" w:name="_Toc249525163"/>
      <w:bookmarkStart w:id="102" w:name="_Toc184043016"/>
      <w:bookmarkStart w:id="103" w:name="_Toc70687143"/>
      <w:r>
        <w:rPr>
          <w:rFonts w:hint="eastAsia" w:ascii="宋体"/>
          <w:color w:val="000000" w:themeColor="text1"/>
          <w:sz w:val="24"/>
          <w:szCs w:val="21"/>
          <w:highlight w:val="none"/>
          <w14:textFill>
            <w14:solidFill>
              <w14:schemeClr w14:val="tx1"/>
            </w14:solidFill>
          </w14:textFill>
        </w:rPr>
        <w:t>合格的</w:t>
      </w:r>
      <w:bookmarkEnd w:id="96"/>
      <w:bookmarkEnd w:id="97"/>
      <w:bookmarkEnd w:id="98"/>
      <w:bookmarkEnd w:id="99"/>
      <w:bookmarkEnd w:id="100"/>
      <w:bookmarkEnd w:id="101"/>
      <w:bookmarkEnd w:id="102"/>
      <w:bookmarkEnd w:id="103"/>
      <w:r>
        <w:rPr>
          <w:rFonts w:hint="eastAsia" w:ascii="宋体"/>
          <w:color w:val="000000" w:themeColor="text1"/>
          <w:sz w:val="24"/>
          <w:szCs w:val="21"/>
          <w:highlight w:val="none"/>
          <w14:textFill>
            <w14:solidFill>
              <w14:schemeClr w14:val="tx1"/>
            </w14:solidFill>
          </w14:textFill>
        </w:rPr>
        <w:t>供应商</w:t>
      </w:r>
    </w:p>
    <w:p w14:paraId="4C565F83">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供应商基本资质要求详见本项目供应商须知前附表。</w:t>
      </w:r>
    </w:p>
    <w:p w14:paraId="76F6FCA0">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供应商应遵守《中华人民共和国政府采购法》及其它有关的中国法律和法规。</w:t>
      </w:r>
    </w:p>
    <w:p w14:paraId="5392EA29">
      <w:pPr>
        <w:pStyle w:val="5"/>
        <w:numPr>
          <w:ilvl w:val="0"/>
          <w:numId w:val="7"/>
        </w:numPr>
        <w:rPr>
          <w:rFonts w:ascii="宋体"/>
          <w:color w:val="000000" w:themeColor="text1"/>
          <w:sz w:val="24"/>
          <w:szCs w:val="21"/>
          <w:highlight w:val="none"/>
          <w14:textFill>
            <w14:solidFill>
              <w14:schemeClr w14:val="tx1"/>
            </w14:solidFill>
          </w14:textFill>
        </w:rPr>
      </w:pPr>
      <w:bookmarkStart w:id="104" w:name="_Toc389620169"/>
      <w:bookmarkStart w:id="105" w:name="_Toc385992330"/>
      <w:bookmarkStart w:id="106" w:name="_Toc70687144"/>
      <w:bookmarkStart w:id="107" w:name="_Toc56534769"/>
      <w:bookmarkStart w:id="108" w:name="_Toc249525164"/>
      <w:bookmarkStart w:id="109" w:name="_Toc249515395"/>
      <w:bookmarkStart w:id="110" w:name="_Toc249515283"/>
      <w:bookmarkStart w:id="111" w:name="_Toc184043017"/>
      <w:r>
        <w:rPr>
          <w:rFonts w:hint="eastAsia" w:ascii="宋体"/>
          <w:color w:val="000000" w:themeColor="text1"/>
          <w:sz w:val="24"/>
          <w:szCs w:val="21"/>
          <w:highlight w:val="none"/>
          <w14:textFill>
            <w14:solidFill>
              <w14:schemeClr w14:val="tx1"/>
            </w14:solidFill>
          </w14:textFill>
        </w:rPr>
        <w:t>响应费用</w:t>
      </w:r>
      <w:bookmarkEnd w:id="104"/>
      <w:bookmarkEnd w:id="105"/>
      <w:bookmarkEnd w:id="106"/>
      <w:bookmarkEnd w:id="107"/>
      <w:bookmarkEnd w:id="108"/>
      <w:bookmarkEnd w:id="109"/>
      <w:bookmarkEnd w:id="110"/>
      <w:bookmarkEnd w:id="111"/>
    </w:p>
    <w:p w14:paraId="6A41A6A2">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供应商应承担所有与编写和提交响应文件有关的费用，无论响应过程和结果如何，采购人在任何情况下均无义务和责任承担这些费用。</w:t>
      </w:r>
    </w:p>
    <w:p w14:paraId="19AE4167">
      <w:pPr>
        <w:jc w:val="center"/>
        <w:outlineLvl w:val="1"/>
        <w:rPr>
          <w:rFonts w:ascii="宋体"/>
          <w:b/>
          <w:color w:val="000000" w:themeColor="text1"/>
          <w:sz w:val="24"/>
          <w:highlight w:val="none"/>
          <w14:textFill>
            <w14:solidFill>
              <w14:schemeClr w14:val="tx1"/>
            </w14:solidFill>
          </w14:textFill>
        </w:rPr>
      </w:pPr>
      <w:bookmarkStart w:id="112" w:name="_Toc385992331"/>
      <w:bookmarkStart w:id="113" w:name="_Toc70687145"/>
      <w:bookmarkStart w:id="114" w:name="_Toc177995475"/>
      <w:bookmarkStart w:id="115" w:name="_Toc503063424"/>
      <w:bookmarkStart w:id="116" w:name="_Toc230583543"/>
      <w:bookmarkStart w:id="117" w:name="_Toc249525165"/>
      <w:bookmarkStart w:id="118" w:name="_Toc499711045"/>
      <w:bookmarkStart w:id="119" w:name="_Toc496324581"/>
      <w:bookmarkStart w:id="120" w:name="_Toc230013634"/>
      <w:bookmarkStart w:id="121" w:name="_Toc389620170"/>
      <w:bookmarkStart w:id="122" w:name="_Toc53722842"/>
      <w:bookmarkStart w:id="123" w:name="_Toc232395214"/>
      <w:bookmarkStart w:id="124" w:name="_Toc500747191"/>
      <w:bookmarkStart w:id="125" w:name="_Toc184043018"/>
      <w:bookmarkStart w:id="126" w:name="_Toc232176274"/>
      <w:bookmarkStart w:id="127" w:name="_Toc177817336"/>
      <w:bookmarkStart w:id="128" w:name="_Toc249515396"/>
      <w:bookmarkStart w:id="129" w:name="_Toc177189237"/>
      <w:bookmarkStart w:id="130" w:name="_Toc249515284"/>
      <w:bookmarkStart w:id="131" w:name="_Toc499711886"/>
      <w:bookmarkStart w:id="132" w:name="_Toc256342145"/>
      <w:bookmarkStart w:id="133" w:name="_Toc176882544"/>
      <w:bookmarkStart w:id="134" w:name="_Toc500747064"/>
      <w:bookmarkStart w:id="135" w:name="_Toc492955417"/>
      <w:bookmarkStart w:id="136" w:name="_Toc230099799"/>
      <w:bookmarkStart w:id="137" w:name="_Toc500746968"/>
    </w:p>
    <w:p w14:paraId="78071CBF">
      <w:pPr>
        <w:jc w:val="center"/>
        <w:outlineLvl w:val="1"/>
        <w:rPr>
          <w:rFonts w:ascii="宋体"/>
          <w:b/>
          <w:color w:val="000000" w:themeColor="text1"/>
          <w:sz w:val="24"/>
          <w:highlight w:val="none"/>
          <w14:textFill>
            <w14:solidFill>
              <w14:schemeClr w14:val="tx1"/>
            </w14:solidFill>
          </w14:textFill>
        </w:rPr>
      </w:pPr>
    </w:p>
    <w:p w14:paraId="0145A1D3">
      <w:pPr>
        <w:jc w:val="center"/>
        <w:outlineLvl w:val="1"/>
        <w:rPr>
          <w:rFonts w:ascii="宋体"/>
          <w:b/>
          <w:color w:val="000000" w:themeColor="text1"/>
          <w:sz w:val="24"/>
          <w:highlight w:val="none"/>
          <w14:textFill>
            <w14:solidFill>
              <w14:schemeClr w14:val="tx1"/>
            </w14:solidFill>
          </w14:textFill>
        </w:rPr>
      </w:pPr>
    </w:p>
    <w:p w14:paraId="541DBCB7">
      <w:pPr>
        <w:jc w:val="center"/>
        <w:outlineLvl w:val="1"/>
        <w:rPr>
          <w:rFonts w:ascii="宋体"/>
          <w:b/>
          <w:color w:val="000000" w:themeColor="text1"/>
          <w:sz w:val="24"/>
          <w:highlight w:val="none"/>
          <w14:textFill>
            <w14:solidFill>
              <w14:schemeClr w14:val="tx1"/>
            </w14:solidFill>
          </w14:textFill>
        </w:rPr>
      </w:pPr>
      <w:bookmarkStart w:id="138" w:name="_Toc21877"/>
      <w:r>
        <w:rPr>
          <w:rFonts w:hint="eastAsia" w:ascii="宋体"/>
          <w:b/>
          <w:color w:val="000000" w:themeColor="text1"/>
          <w:sz w:val="24"/>
          <w:highlight w:val="none"/>
          <w14:textFill>
            <w14:solidFill>
              <w14:schemeClr w14:val="tx1"/>
            </w14:solidFill>
          </w14:textFill>
        </w:rPr>
        <w:t>二、竞争性磋商文件说明</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315AF01">
      <w:pPr>
        <w:pStyle w:val="5"/>
        <w:numPr>
          <w:ilvl w:val="0"/>
          <w:numId w:val="7"/>
        </w:numPr>
        <w:rPr>
          <w:rFonts w:ascii="宋体"/>
          <w:color w:val="000000" w:themeColor="text1"/>
          <w:sz w:val="24"/>
          <w:szCs w:val="21"/>
          <w:highlight w:val="none"/>
          <w14:textFill>
            <w14:solidFill>
              <w14:schemeClr w14:val="tx1"/>
            </w14:solidFill>
          </w14:textFill>
        </w:rPr>
      </w:pPr>
      <w:bookmarkStart w:id="139" w:name="_Toc56534770"/>
      <w:bookmarkStart w:id="140" w:name="_Toc249525166"/>
      <w:bookmarkStart w:id="141" w:name="_Toc184043019"/>
      <w:bookmarkStart w:id="142" w:name="_Toc385992332"/>
      <w:bookmarkStart w:id="143" w:name="_Toc249515285"/>
      <w:bookmarkStart w:id="144" w:name="_Toc249515397"/>
      <w:bookmarkStart w:id="145" w:name="_Toc389620171"/>
      <w:bookmarkStart w:id="146" w:name="_Toc70687146"/>
      <w:r>
        <w:rPr>
          <w:rFonts w:hint="eastAsia" w:ascii="宋体"/>
          <w:color w:val="000000" w:themeColor="text1"/>
          <w:sz w:val="24"/>
          <w:szCs w:val="21"/>
          <w:highlight w:val="none"/>
          <w14:textFill>
            <w14:solidFill>
              <w14:schemeClr w14:val="tx1"/>
            </w14:solidFill>
          </w14:textFill>
        </w:rPr>
        <w:t>通知</w:t>
      </w:r>
      <w:bookmarkEnd w:id="139"/>
    </w:p>
    <w:p w14:paraId="5EF9946F">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对与本项目有关的通知，采购机构将以书面（包括书面材料、信函、传真、电子邮件等，下同）的形式，送达所有与通知有关的已登记备案并领取了竞争性磋商文件的供应商，传真号码以供应商登记的为准。供应商应于收到通知后按规定时间以书面方式予以回复确认。因潜在供应商提供信息有误或传真线路故障导致通知延迟送达或无法送达，采购机构不承担责任。</w:t>
      </w:r>
    </w:p>
    <w:p w14:paraId="2F20C6F1">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供应商应认真阅读磋商文件中所有的事项、格式条款和规范要求等。供应商须知晓因未对磋商文件做出全面的实质性响应所带来的一切风险。采购机构有权拒绝没有对磋商文件要求做出实质性响应的报价。</w:t>
      </w:r>
    </w:p>
    <w:p w14:paraId="0A89FBB4">
      <w:pPr>
        <w:pStyle w:val="5"/>
        <w:numPr>
          <w:ilvl w:val="0"/>
          <w:numId w:val="7"/>
        </w:numPr>
        <w:rPr>
          <w:rFonts w:ascii="宋体"/>
          <w:color w:val="000000" w:themeColor="text1"/>
          <w:sz w:val="24"/>
          <w:szCs w:val="21"/>
          <w:highlight w:val="none"/>
          <w14:textFill>
            <w14:solidFill>
              <w14:schemeClr w14:val="tx1"/>
            </w14:solidFill>
          </w14:textFill>
        </w:rPr>
      </w:pPr>
      <w:bookmarkStart w:id="147" w:name="_Toc56534771"/>
      <w:r>
        <w:rPr>
          <w:rFonts w:hint="eastAsia" w:ascii="宋体"/>
          <w:color w:val="000000" w:themeColor="text1"/>
          <w:sz w:val="24"/>
          <w:szCs w:val="21"/>
          <w:highlight w:val="none"/>
          <w14:textFill>
            <w14:solidFill>
              <w14:schemeClr w14:val="tx1"/>
            </w14:solidFill>
          </w14:textFill>
        </w:rPr>
        <w:t>竞争性磋商文件的构成</w:t>
      </w:r>
      <w:bookmarkEnd w:id="140"/>
      <w:bookmarkEnd w:id="141"/>
      <w:bookmarkEnd w:id="142"/>
      <w:bookmarkEnd w:id="143"/>
      <w:bookmarkEnd w:id="144"/>
      <w:bookmarkEnd w:id="145"/>
      <w:bookmarkEnd w:id="146"/>
      <w:bookmarkEnd w:id="147"/>
    </w:p>
    <w:p w14:paraId="40B32B1E">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竞争性磋商文件用以阐明供应商所需提供的货物/服务以及其它类似的义务、磋商程序和合同条款。竞争性磋商文件包括如下五部分内容：</w:t>
      </w:r>
    </w:p>
    <w:p w14:paraId="198939D6">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磋商邀请</w:t>
      </w:r>
    </w:p>
    <w:p w14:paraId="215C8135">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供应商须知</w:t>
      </w:r>
    </w:p>
    <w:p w14:paraId="2115AB20">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合同主要条款及格式</w:t>
      </w:r>
    </w:p>
    <w:p w14:paraId="444F8D8B">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项目需求书</w:t>
      </w:r>
    </w:p>
    <w:p w14:paraId="3BE7FB1A">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评分标准</w:t>
      </w:r>
    </w:p>
    <w:p w14:paraId="19DFC155">
      <w:pPr>
        <w:numPr>
          <w:ilvl w:val="0"/>
          <w:numId w:val="8"/>
        </w:numPr>
        <w:tabs>
          <w:tab w:val="left" w:pos="588"/>
        </w:tabs>
        <w:spacing w:line="360" w:lineRule="auto"/>
        <w:ind w:left="1798" w:hanging="958"/>
        <w:rPr>
          <w:rFonts w:ascii="宋体"/>
          <w:color w:val="000000" w:themeColor="text1"/>
          <w:sz w:val="24"/>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附件--响应文件格式</w:t>
      </w:r>
    </w:p>
    <w:p w14:paraId="3D8C37E3">
      <w:pPr>
        <w:pStyle w:val="5"/>
        <w:numPr>
          <w:ilvl w:val="0"/>
          <w:numId w:val="7"/>
        </w:numPr>
        <w:rPr>
          <w:color w:val="000000" w:themeColor="text1"/>
          <w:sz w:val="24"/>
          <w:szCs w:val="24"/>
          <w:highlight w:val="none"/>
          <w14:textFill>
            <w14:solidFill>
              <w14:schemeClr w14:val="tx1"/>
            </w14:solidFill>
          </w14:textFill>
        </w:rPr>
      </w:pPr>
      <w:bookmarkStart w:id="148" w:name="_Toc385992333"/>
      <w:bookmarkStart w:id="149" w:name="_Toc389620172"/>
      <w:bookmarkStart w:id="150" w:name="_Toc249515286"/>
      <w:bookmarkStart w:id="151" w:name="_Toc70687147"/>
      <w:bookmarkStart w:id="152" w:name="_Toc184043020"/>
      <w:bookmarkStart w:id="153" w:name="_Toc249515398"/>
      <w:bookmarkStart w:id="154" w:name="_Toc249525167"/>
      <w:bookmarkStart w:id="155" w:name="_Toc56534772"/>
      <w:r>
        <w:rPr>
          <w:rFonts w:hint="eastAsia" w:ascii="宋体"/>
          <w:color w:val="000000" w:themeColor="text1"/>
          <w:sz w:val="24"/>
          <w:szCs w:val="21"/>
          <w:highlight w:val="none"/>
          <w14:textFill>
            <w14:solidFill>
              <w14:schemeClr w14:val="tx1"/>
            </w14:solidFill>
          </w14:textFill>
        </w:rPr>
        <w:t>竞争性磋商文件的澄清</w:t>
      </w:r>
      <w:bookmarkEnd w:id="148"/>
      <w:bookmarkEnd w:id="149"/>
      <w:bookmarkEnd w:id="150"/>
      <w:bookmarkEnd w:id="151"/>
      <w:bookmarkEnd w:id="152"/>
      <w:bookmarkEnd w:id="153"/>
      <w:bookmarkEnd w:id="154"/>
      <w:r>
        <w:rPr>
          <w:rFonts w:hint="eastAsia" w:ascii="宋体"/>
          <w:color w:val="000000" w:themeColor="text1"/>
          <w:sz w:val="24"/>
          <w:szCs w:val="21"/>
          <w:highlight w:val="none"/>
          <w14:textFill>
            <w14:solidFill>
              <w14:schemeClr w14:val="tx1"/>
            </w14:solidFill>
          </w14:textFill>
        </w:rPr>
        <w:t>和修改</w:t>
      </w:r>
      <w:bookmarkEnd w:id="155"/>
      <w:bookmarkStart w:id="156" w:name="_Toc503063425"/>
      <w:bookmarkStart w:id="157" w:name="_Toc53722843"/>
      <w:bookmarkStart w:id="158" w:name="_Toc500747065"/>
      <w:bookmarkStart w:id="159" w:name="_Toc389620174"/>
      <w:bookmarkStart w:id="160" w:name="_Toc499711887"/>
      <w:bookmarkStart w:id="161" w:name="_Toc496324582"/>
      <w:bookmarkStart w:id="162" w:name="_Toc500747192"/>
      <w:bookmarkStart w:id="163" w:name="_Toc70687149"/>
      <w:bookmarkStart w:id="164" w:name="_Toc492955418"/>
      <w:bookmarkStart w:id="165" w:name="_Toc499711046"/>
      <w:bookmarkStart w:id="166" w:name="_Toc500746969"/>
      <w:bookmarkStart w:id="167" w:name="_Toc385992335"/>
    </w:p>
    <w:p w14:paraId="51C6D6F7">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询问：任何已从采购机构规定的渠道获取了磋商文件的潜在供应，在发现磋商文件存在混淆或错乱等问题时，可以在获取磋商文件之日起三个工作日内以电话、电子邮件等方式向采购机构提出询问，采购机构将在收到询问后的一个工作日内以提出询问的同样方式予以答复，询问不能作为投诉的前提。如果潜在供应商认为磋商文件的部分设置使自己的权益受到损害，请按本磋商文件第36条规定提出质疑。</w:t>
      </w:r>
    </w:p>
    <w:p w14:paraId="3B429199">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澄清和修改：</w:t>
      </w:r>
    </w:p>
    <w:p w14:paraId="0D4311AD">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磋商文件发出后，采购机构有权对磋商文件进行澄清和修改，澄清或修改内文件为磋商文件的组成部分，对所有获取了磋商文件的潜在供应商均具有约束力。</w:t>
      </w:r>
    </w:p>
    <w:p w14:paraId="28C5D46E">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对磋商文件的澄清和修改，将在本次磋商公告的媒体上发布变更公告，并书面通知已获取磋商文件的潜在供应商，供应商应于收到补充文件后按规定的时间以书面形式回复确认。</w:t>
      </w:r>
    </w:p>
    <w:p w14:paraId="4FE4E6EA">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如果澄清或修改内容可能影响响应文件编制的，澄清或修改内文件将在磋商截止时间至少五日前发出，不足上述时间的，采购机构将会顺延提交磋商文件的截止时间。磋商截止时间变更在提交响应文件截至时间三日前在本次磋商公告的媒体上发布变更公告。并通知所有从采购机构规定的渠道获取了磋商文件的潜在商，采购机构和供应商的权利及义务将受到新的截止期的约束。</w:t>
      </w:r>
    </w:p>
    <w:p w14:paraId="45085070">
      <w:pPr>
        <w:numPr>
          <w:ilvl w:val="1"/>
          <w:numId w:val="7"/>
        </w:numPr>
        <w:tabs>
          <w:tab w:val="left" w:pos="360"/>
          <w:tab w:val="left" w:pos="588"/>
        </w:tabs>
        <w:spacing w:line="360" w:lineRule="auto"/>
        <w:rPr>
          <w:color w:val="000000" w:themeColor="text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采购机构如果需要组织已获取磋商文件的潜在供应商现场考察或召磋商前答疑等活动，将会在磋商公告及磋商文件中明示，采购机构不再另行通知。</w:t>
      </w:r>
    </w:p>
    <w:p w14:paraId="57E94873">
      <w:pPr>
        <w:jc w:val="center"/>
        <w:outlineLvl w:val="1"/>
        <w:rPr>
          <w:rFonts w:ascii="宋体"/>
          <w:b/>
          <w:color w:val="000000" w:themeColor="text1"/>
          <w:sz w:val="24"/>
          <w:highlight w:val="none"/>
          <w14:textFill>
            <w14:solidFill>
              <w14:schemeClr w14:val="tx1"/>
            </w14:solidFill>
          </w14:textFill>
        </w:rPr>
      </w:pPr>
      <w:bookmarkStart w:id="168" w:name="_Toc177995476"/>
      <w:bookmarkStart w:id="169" w:name="_Toc177189238"/>
      <w:bookmarkStart w:id="170" w:name="_Toc249515400"/>
      <w:bookmarkStart w:id="171" w:name="_Toc232176275"/>
      <w:bookmarkStart w:id="172" w:name="_Toc184043022"/>
      <w:bookmarkStart w:id="173" w:name="_Toc230013635"/>
      <w:bookmarkStart w:id="174" w:name="_Toc230099800"/>
      <w:bookmarkStart w:id="175" w:name="_Toc176882545"/>
      <w:bookmarkStart w:id="176" w:name="_Toc232395215"/>
      <w:bookmarkStart w:id="177" w:name="_Toc249515288"/>
      <w:bookmarkStart w:id="178" w:name="_Toc177817337"/>
      <w:bookmarkStart w:id="179" w:name="_Toc249525169"/>
      <w:bookmarkStart w:id="180" w:name="_Toc256342146"/>
      <w:bookmarkStart w:id="181" w:name="_Toc230583544"/>
    </w:p>
    <w:p w14:paraId="07E1CA74">
      <w:pPr>
        <w:jc w:val="center"/>
        <w:outlineLvl w:val="1"/>
        <w:rPr>
          <w:rFonts w:ascii="宋体"/>
          <w:b/>
          <w:color w:val="000000" w:themeColor="text1"/>
          <w:sz w:val="24"/>
          <w:szCs w:val="21"/>
          <w:highlight w:val="none"/>
          <w14:textFill>
            <w14:solidFill>
              <w14:schemeClr w14:val="tx1"/>
            </w14:solidFill>
          </w14:textFill>
        </w:rPr>
      </w:pPr>
      <w:bookmarkStart w:id="182" w:name="_Toc10114"/>
      <w:r>
        <w:rPr>
          <w:rFonts w:hint="eastAsia" w:ascii="宋体"/>
          <w:b/>
          <w:color w:val="000000" w:themeColor="text1"/>
          <w:sz w:val="24"/>
          <w:highlight w:val="none"/>
          <w14:textFill>
            <w14:solidFill>
              <w14:schemeClr w14:val="tx1"/>
            </w14:solidFill>
          </w14:textFill>
        </w:rPr>
        <w:t>三、响应文件的编写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DA33B55">
      <w:pPr>
        <w:pStyle w:val="5"/>
        <w:numPr>
          <w:ilvl w:val="0"/>
          <w:numId w:val="7"/>
        </w:numPr>
        <w:rPr>
          <w:rFonts w:ascii="宋体"/>
          <w:color w:val="000000" w:themeColor="text1"/>
          <w:sz w:val="24"/>
          <w:szCs w:val="21"/>
          <w:highlight w:val="none"/>
          <w14:textFill>
            <w14:solidFill>
              <w14:schemeClr w14:val="tx1"/>
            </w14:solidFill>
          </w14:textFill>
        </w:rPr>
      </w:pPr>
      <w:bookmarkStart w:id="183" w:name="_Toc249525170"/>
      <w:bookmarkStart w:id="184" w:name="_Toc70687150"/>
      <w:bookmarkStart w:id="185" w:name="_Toc56534773"/>
      <w:bookmarkStart w:id="186" w:name="_Toc249515289"/>
      <w:bookmarkStart w:id="187" w:name="_Toc184043023"/>
      <w:bookmarkStart w:id="188" w:name="_Toc249515401"/>
      <w:bookmarkStart w:id="189" w:name="_Toc389620176"/>
      <w:bookmarkStart w:id="190" w:name="_Toc385992337"/>
      <w:r>
        <w:rPr>
          <w:rFonts w:hint="eastAsia" w:ascii="宋体"/>
          <w:color w:val="000000" w:themeColor="text1"/>
          <w:sz w:val="24"/>
          <w:szCs w:val="21"/>
          <w:highlight w:val="none"/>
          <w14:textFill>
            <w14:solidFill>
              <w14:schemeClr w14:val="tx1"/>
            </w14:solidFill>
          </w14:textFill>
        </w:rPr>
        <w:t>响应文件语言</w:t>
      </w:r>
      <w:bookmarkEnd w:id="183"/>
      <w:bookmarkEnd w:id="184"/>
      <w:bookmarkEnd w:id="185"/>
      <w:bookmarkEnd w:id="186"/>
      <w:bookmarkEnd w:id="187"/>
      <w:bookmarkEnd w:id="188"/>
    </w:p>
    <w:p w14:paraId="37B6E2D3">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响应文件及与响应相关的所有文件均应以中文书写。</w:t>
      </w:r>
    </w:p>
    <w:p w14:paraId="4E581C52">
      <w:pPr>
        <w:pStyle w:val="5"/>
        <w:numPr>
          <w:ilvl w:val="0"/>
          <w:numId w:val="7"/>
        </w:numPr>
        <w:rPr>
          <w:rFonts w:ascii="宋体"/>
          <w:color w:val="000000" w:themeColor="text1"/>
          <w:sz w:val="24"/>
          <w:szCs w:val="21"/>
          <w:highlight w:val="none"/>
          <w14:textFill>
            <w14:solidFill>
              <w14:schemeClr w14:val="tx1"/>
            </w14:solidFill>
          </w14:textFill>
        </w:rPr>
      </w:pPr>
      <w:bookmarkStart w:id="191" w:name="_Toc249515290"/>
      <w:bookmarkStart w:id="192" w:name="_Toc249525171"/>
      <w:bookmarkStart w:id="193" w:name="_Toc184043024"/>
      <w:bookmarkStart w:id="194" w:name="_Toc56534774"/>
      <w:bookmarkStart w:id="195" w:name="_Toc249515402"/>
      <w:bookmarkStart w:id="196" w:name="_Toc70687151"/>
      <w:r>
        <w:rPr>
          <w:rFonts w:hint="eastAsia" w:ascii="宋体"/>
          <w:color w:val="000000" w:themeColor="text1"/>
          <w:sz w:val="24"/>
          <w:szCs w:val="21"/>
          <w:highlight w:val="none"/>
          <w14:textFill>
            <w14:solidFill>
              <w14:schemeClr w14:val="tx1"/>
            </w14:solidFill>
          </w14:textFill>
        </w:rPr>
        <w:t>计量单位</w:t>
      </w:r>
      <w:bookmarkEnd w:id="189"/>
      <w:bookmarkEnd w:id="190"/>
      <w:bookmarkEnd w:id="191"/>
      <w:bookmarkEnd w:id="192"/>
      <w:bookmarkEnd w:id="193"/>
      <w:bookmarkEnd w:id="194"/>
      <w:bookmarkEnd w:id="195"/>
      <w:bookmarkEnd w:id="196"/>
    </w:p>
    <w:p w14:paraId="69B890FF">
      <w:pPr>
        <w:numPr>
          <w:ilvl w:val="1"/>
          <w:numId w:val="7"/>
        </w:numPr>
        <w:tabs>
          <w:tab w:val="left" w:pos="360"/>
          <w:tab w:val="left" w:pos="588"/>
        </w:tabs>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除在竞争性磋商文件的技术规格中另有规定外，计量单位应使用中华人民共和国法定计量单位。</w:t>
      </w:r>
    </w:p>
    <w:p w14:paraId="402F1061">
      <w:pPr>
        <w:pStyle w:val="5"/>
        <w:numPr>
          <w:ilvl w:val="0"/>
          <w:numId w:val="7"/>
        </w:numPr>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应答文件的组成</w:t>
      </w:r>
    </w:p>
    <w:p w14:paraId="24B84BB7">
      <w:pPr>
        <w:tabs>
          <w:tab w:val="left" w:pos="588"/>
        </w:tabs>
        <w:spacing w:line="360" w:lineRule="auto"/>
        <w:ind w:firstLine="2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10.1 供应商编写的应答文件应包括以下两类文件：</w:t>
      </w:r>
    </w:p>
    <w:p w14:paraId="7650E9B3">
      <w:pPr>
        <w:spacing w:line="360" w:lineRule="auto"/>
        <w:rPr>
          <w:rFonts w:ascii="宋体"/>
          <w:b/>
          <w:color w:val="000000" w:themeColor="text1"/>
          <w:kern w:val="0"/>
          <w:sz w:val="24"/>
          <w:szCs w:val="21"/>
          <w:highlight w:val="none"/>
          <w14:textFill>
            <w14:solidFill>
              <w14:schemeClr w14:val="tx1"/>
            </w14:solidFill>
          </w14:textFill>
        </w:rPr>
      </w:pPr>
      <w:r>
        <w:rPr>
          <w:rFonts w:hint="eastAsia" w:ascii="宋体"/>
          <w:b/>
          <w:color w:val="000000" w:themeColor="text1"/>
          <w:kern w:val="0"/>
          <w:sz w:val="24"/>
          <w:szCs w:val="21"/>
          <w:highlight w:val="none"/>
          <w14:textFill>
            <w14:solidFill>
              <w14:schemeClr w14:val="tx1"/>
            </w14:solidFill>
          </w14:textFill>
        </w:rPr>
        <w:t>第一类文件：资格审核材料</w:t>
      </w:r>
    </w:p>
    <w:p w14:paraId="6643A4BE">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（一）供应商营业执照或自然人的身份证明（仅限自然人参与应答）复印件；</w:t>
      </w:r>
    </w:p>
    <w:p w14:paraId="70CDD98D">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（二）供应商税务登记证复印件（已提交三证合一证件的，可不单独提供此件）；</w:t>
      </w:r>
    </w:p>
    <w:p w14:paraId="0928609B">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w:t>
      </w:r>
      <w:r>
        <w:rPr>
          <w:rFonts w:hint="eastAsia" w:ascii="宋体"/>
          <w:color w:val="000000" w:themeColor="text1"/>
          <w:sz w:val="24"/>
          <w:highlight w:val="none"/>
          <w14:textFill>
            <w14:solidFill>
              <w14:schemeClr w14:val="tx1"/>
            </w14:solidFill>
          </w14:textFill>
        </w:rPr>
        <w:t>供应商必须具有良好的商业信誉和健全的财务会计制度（提供202</w:t>
      </w: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年度财务状况报告或202</w:t>
      </w:r>
      <w:r>
        <w:rPr>
          <w:rFonts w:hint="eastAsia" w:ascii="宋体"/>
          <w:color w:val="000000" w:themeColor="text1"/>
          <w:sz w:val="24"/>
          <w:highlight w:val="non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年度任意一个月的财务报表或基本开户行出具的资信证明）。</w:t>
      </w:r>
    </w:p>
    <w:p w14:paraId="6771C0ED">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（四）供应商距磋商日六个月内任意一次缴纳税收及社会保障资金的有效票据凭证复印件(缴纳税收的有效票据凭证为增值税、营业税或企业所得税的税收有效票据凭证）；</w:t>
      </w:r>
    </w:p>
    <w:p w14:paraId="0B61761A">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（五）按附件格式提供供应商参加本次采购活动前三年内在经营活动中没有重大违法记录的书面声明。</w:t>
      </w:r>
    </w:p>
    <w:p w14:paraId="65E92243">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（六）具备履行合同所必需的设备和专业技术能力的证明材料。</w:t>
      </w:r>
    </w:p>
    <w:p w14:paraId="645572CF">
      <w:pPr>
        <w:spacing w:line="360" w:lineRule="auto"/>
        <w:rPr>
          <w:rFonts w:ascii="宋体"/>
          <w:b/>
          <w:color w:val="000000" w:themeColor="text1"/>
          <w:kern w:val="0"/>
          <w:sz w:val="24"/>
          <w:szCs w:val="21"/>
          <w:highlight w:val="none"/>
          <w14:textFill>
            <w14:solidFill>
              <w14:schemeClr w14:val="tx1"/>
            </w14:solidFill>
          </w14:textFill>
        </w:rPr>
      </w:pPr>
      <w:r>
        <w:rPr>
          <w:rFonts w:hint="eastAsia" w:ascii="宋体"/>
          <w:b/>
          <w:color w:val="000000" w:themeColor="text1"/>
          <w:kern w:val="0"/>
          <w:sz w:val="24"/>
          <w:szCs w:val="21"/>
          <w:highlight w:val="none"/>
          <w14:textFill>
            <w14:solidFill>
              <w14:schemeClr w14:val="tx1"/>
            </w14:solidFill>
          </w14:textFill>
        </w:rPr>
        <w:t>第二类文件：评审证明材料</w:t>
      </w:r>
    </w:p>
    <w:p w14:paraId="675FBEE6">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（一）磋商响应函，格式见附件；</w:t>
      </w:r>
    </w:p>
    <w:p w14:paraId="5AC5F76B">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（二）报价一览表，格式见附件；</w:t>
      </w:r>
    </w:p>
    <w:p w14:paraId="4E7061B8">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（三）法定代表人（负责人）证明书，格式见附件；</w:t>
      </w:r>
    </w:p>
    <w:p w14:paraId="0FAF8E14">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（四）法定代表人授权书，格式见附件；</w:t>
      </w:r>
    </w:p>
    <w:p w14:paraId="4341220B">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val="en-US" w:eastAsia="zh-CN"/>
          <w14:textFill>
            <w14:solidFill>
              <w14:schemeClr w14:val="tx1"/>
            </w14:solidFill>
          </w14:textFill>
        </w:rPr>
        <w:t>五</w:t>
      </w: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eastAsia="zh-CN"/>
          <w14:textFill>
            <w14:solidFill>
              <w14:schemeClr w14:val="tx1"/>
            </w14:solidFill>
          </w14:textFill>
        </w:rPr>
        <w:t>项目需求</w:t>
      </w:r>
      <w:r>
        <w:rPr>
          <w:rFonts w:hint="eastAsia" w:ascii="宋体"/>
          <w:color w:val="000000" w:themeColor="text1"/>
          <w:kern w:val="0"/>
          <w:sz w:val="24"/>
          <w:highlight w:val="none"/>
          <w14:textFill>
            <w14:solidFill>
              <w14:schemeClr w14:val="tx1"/>
            </w14:solidFill>
          </w14:textFill>
        </w:rPr>
        <w:t>偏离表，格式见附件；</w:t>
      </w:r>
    </w:p>
    <w:p w14:paraId="458178D1">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val="en-US" w:eastAsia="zh-CN"/>
          <w14:textFill>
            <w14:solidFill>
              <w14:schemeClr w14:val="tx1"/>
            </w14:solidFill>
          </w14:textFill>
        </w:rPr>
        <w:t>六</w:t>
      </w: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eastAsia="zh-CN"/>
          <w14:textFill>
            <w14:solidFill>
              <w14:schemeClr w14:val="tx1"/>
            </w14:solidFill>
          </w14:textFill>
        </w:rPr>
        <w:t>实质性条款</w:t>
      </w:r>
      <w:r>
        <w:rPr>
          <w:rFonts w:hint="eastAsia" w:ascii="宋体"/>
          <w:color w:val="000000" w:themeColor="text1"/>
          <w:kern w:val="0"/>
          <w:sz w:val="24"/>
          <w:highlight w:val="none"/>
          <w14:textFill>
            <w14:solidFill>
              <w14:schemeClr w14:val="tx1"/>
            </w14:solidFill>
          </w14:textFill>
        </w:rPr>
        <w:t>偏离表，格式见附件；</w:t>
      </w:r>
    </w:p>
    <w:p w14:paraId="10B431DF">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val="en-US" w:eastAsia="zh-CN"/>
          <w14:textFill>
            <w14:solidFill>
              <w14:schemeClr w14:val="tx1"/>
            </w14:solidFill>
          </w14:textFill>
        </w:rPr>
        <w:t>七</w:t>
      </w:r>
      <w:r>
        <w:rPr>
          <w:rFonts w:hint="eastAsia" w:ascii="宋体"/>
          <w:color w:val="000000" w:themeColor="text1"/>
          <w:kern w:val="0"/>
          <w:sz w:val="24"/>
          <w:highlight w:val="none"/>
          <w14:textFill>
            <w14:solidFill>
              <w14:schemeClr w14:val="tx1"/>
            </w14:solidFill>
          </w14:textFill>
        </w:rPr>
        <w:t>）供应商基本情况表，格式见附件；</w:t>
      </w:r>
    </w:p>
    <w:p w14:paraId="30C5364D">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val="en-US" w:eastAsia="zh-CN"/>
          <w14:textFill>
            <w14:solidFill>
              <w14:schemeClr w14:val="tx1"/>
            </w14:solidFill>
          </w14:textFill>
        </w:rPr>
        <w:t>八</w:t>
      </w:r>
      <w:r>
        <w:rPr>
          <w:rFonts w:hint="eastAsia" w:ascii="宋体"/>
          <w:color w:val="000000" w:themeColor="text1"/>
          <w:kern w:val="0"/>
          <w:sz w:val="24"/>
          <w:highlight w:val="none"/>
          <w14:textFill>
            <w14:solidFill>
              <w14:schemeClr w14:val="tx1"/>
            </w14:solidFill>
          </w14:textFill>
        </w:rPr>
        <w:t>）拟投入本项目的团队情况表，格式见附件；</w:t>
      </w:r>
    </w:p>
    <w:p w14:paraId="7B72DF66">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w:t>
      </w:r>
      <w:r>
        <w:rPr>
          <w:rFonts w:hint="eastAsia" w:ascii="宋体"/>
          <w:color w:val="000000" w:themeColor="text1"/>
          <w:kern w:val="0"/>
          <w:sz w:val="24"/>
          <w:highlight w:val="none"/>
          <w:lang w:val="en-US" w:eastAsia="zh-CN"/>
          <w14:textFill>
            <w14:solidFill>
              <w14:schemeClr w14:val="tx1"/>
            </w14:solidFill>
          </w14:textFill>
        </w:rPr>
        <w:t>九</w:t>
      </w:r>
      <w:r>
        <w:rPr>
          <w:rFonts w:hint="eastAsia" w:ascii="宋体"/>
          <w:color w:val="000000" w:themeColor="text1"/>
          <w:kern w:val="0"/>
          <w:sz w:val="24"/>
          <w:highlight w:val="none"/>
          <w14:textFill>
            <w14:solidFill>
              <w14:schemeClr w14:val="tx1"/>
            </w14:solidFill>
          </w14:textFill>
        </w:rPr>
        <w:t>）拟投入本项目的项目经理简介，格式见附件；</w:t>
      </w:r>
    </w:p>
    <w:p w14:paraId="5C4176F9">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（十）</w:t>
      </w:r>
      <w:r>
        <w:rPr>
          <w:rFonts w:hint="eastAsia" w:ascii="宋体"/>
          <w:color w:val="000000" w:themeColor="text1"/>
          <w:kern w:val="0"/>
          <w:sz w:val="24"/>
          <w:highlight w:val="none"/>
          <w:lang w:eastAsia="zh-CN"/>
          <w14:textFill>
            <w14:solidFill>
              <w14:schemeClr w14:val="tx1"/>
            </w14:solidFill>
          </w14:textFill>
        </w:rPr>
        <w:t>质疑函</w:t>
      </w:r>
      <w:r>
        <w:rPr>
          <w:rFonts w:hint="eastAsia" w:ascii="宋体"/>
          <w:color w:val="000000" w:themeColor="text1"/>
          <w:kern w:val="0"/>
          <w:sz w:val="24"/>
          <w:highlight w:val="none"/>
          <w14:textFill>
            <w14:solidFill>
              <w14:schemeClr w14:val="tx1"/>
            </w14:solidFill>
          </w14:textFill>
        </w:rPr>
        <w:t>，格式见附件；</w:t>
      </w:r>
    </w:p>
    <w:p w14:paraId="1AD27B76">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（十</w:t>
      </w:r>
      <w:r>
        <w:rPr>
          <w:rFonts w:hint="eastAsia" w:ascii="宋体"/>
          <w:color w:val="000000" w:themeColor="text1"/>
          <w:kern w:val="0"/>
          <w:sz w:val="24"/>
          <w:highlight w:val="none"/>
          <w:lang w:val="en-US" w:eastAsia="zh-CN"/>
          <w14:textFill>
            <w14:solidFill>
              <w14:schemeClr w14:val="tx1"/>
            </w14:solidFill>
          </w14:textFill>
        </w:rPr>
        <w:t>一</w:t>
      </w:r>
      <w:r>
        <w:rPr>
          <w:rFonts w:hint="eastAsia" w:ascii="宋体"/>
          <w:color w:val="000000" w:themeColor="text1"/>
          <w:kern w:val="0"/>
          <w:sz w:val="24"/>
          <w:highlight w:val="none"/>
          <w14:textFill>
            <w14:solidFill>
              <w14:schemeClr w14:val="tx1"/>
            </w14:solidFill>
          </w14:textFill>
        </w:rPr>
        <w:t>）没有重大违法记录的书面声明，格式见附件；</w:t>
      </w:r>
    </w:p>
    <w:p w14:paraId="460E248B">
      <w:pPr>
        <w:pStyle w:val="36"/>
        <w:spacing w:line="360" w:lineRule="auto"/>
        <w:ind w:left="239" w:leftChars="114"/>
        <w:rPr>
          <w:color w:val="000000" w:themeColor="text1"/>
          <w:kern w:val="24"/>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二</w:t>
      </w:r>
      <w:r>
        <w:rPr>
          <w:rFonts w:hint="eastAsia"/>
          <w:color w:val="000000" w:themeColor="text1"/>
          <w:szCs w:val="21"/>
          <w:highlight w:val="none"/>
          <w14:textFill>
            <w14:solidFill>
              <w14:schemeClr w14:val="tx1"/>
            </w14:solidFill>
          </w14:textFill>
        </w:rPr>
        <w:t>）</w:t>
      </w:r>
      <w:r>
        <w:rPr>
          <w:rFonts w:hint="eastAsia"/>
          <w:color w:val="000000" w:themeColor="text1"/>
          <w:kern w:val="24"/>
          <w:highlight w:val="none"/>
          <w14:textFill>
            <w14:solidFill>
              <w14:schemeClr w14:val="tx1"/>
            </w14:solidFill>
          </w14:textFill>
        </w:rPr>
        <w:t>当供应商为中小企业时，须提供《中小企业声明函》，格式见附件；监狱企业参加本次采购活动的，应当提供由省级以上监狱管理局、戒毒管理局(含新疆生产建设兵团)出具的属于监狱企业的证明文件；残疾人福利性单位须提供《残疾人福利性单位声明函》格式见附件；</w:t>
      </w:r>
    </w:p>
    <w:p w14:paraId="18FF3BDF">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三</w:t>
      </w:r>
      <w:r>
        <w:rPr>
          <w:rFonts w:hint="eastAsia"/>
          <w:color w:val="000000" w:themeColor="text1"/>
          <w:szCs w:val="21"/>
          <w:highlight w:val="none"/>
          <w14:textFill>
            <w14:solidFill>
              <w14:schemeClr w14:val="tx1"/>
            </w14:solidFill>
          </w14:textFill>
        </w:rPr>
        <w:t>）银行资信证明</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6F16DDAD">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四</w:t>
      </w:r>
      <w:r>
        <w:rPr>
          <w:rFonts w:hint="eastAsia"/>
          <w:color w:val="000000" w:themeColor="text1"/>
          <w:szCs w:val="21"/>
          <w:highlight w:val="none"/>
          <w14:textFill>
            <w14:solidFill>
              <w14:schemeClr w14:val="tx1"/>
            </w14:solidFill>
          </w14:textFill>
        </w:rPr>
        <w:t>）项目服务方案</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3AAEC9E9">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五</w:t>
      </w:r>
      <w:r>
        <w:rPr>
          <w:rFonts w:hint="eastAsia"/>
          <w:color w:val="000000" w:themeColor="text1"/>
          <w:szCs w:val="21"/>
          <w:highlight w:val="none"/>
          <w14:textFill>
            <w14:solidFill>
              <w14:schemeClr w14:val="tx1"/>
            </w14:solidFill>
          </w14:textFill>
        </w:rPr>
        <w:t>）同</w:t>
      </w:r>
      <w:r>
        <w:rPr>
          <w:rFonts w:hint="eastAsia"/>
          <w:color w:val="000000" w:themeColor="text1"/>
          <w:szCs w:val="21"/>
          <w:highlight w:val="none"/>
          <w:lang w:val="en-US" w:eastAsia="zh-CN"/>
          <w14:textFill>
            <w14:solidFill>
              <w14:schemeClr w14:val="tx1"/>
            </w14:solidFill>
          </w14:textFill>
        </w:rPr>
        <w:t>类</w:t>
      </w:r>
      <w:r>
        <w:rPr>
          <w:rFonts w:hint="eastAsia"/>
          <w:color w:val="000000" w:themeColor="text1"/>
          <w:szCs w:val="21"/>
          <w:highlight w:val="none"/>
          <w14:textFill>
            <w14:solidFill>
              <w14:schemeClr w14:val="tx1"/>
            </w14:solidFill>
          </w14:textFill>
        </w:rPr>
        <w:t>业绩一览表</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71147FE6">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六</w:t>
      </w:r>
      <w:r>
        <w:rPr>
          <w:rFonts w:hint="eastAsia"/>
          <w:color w:val="000000" w:themeColor="text1"/>
          <w:szCs w:val="21"/>
          <w:highlight w:val="none"/>
          <w14:textFill>
            <w14:solidFill>
              <w14:schemeClr w14:val="tx1"/>
            </w14:solidFill>
          </w14:textFill>
        </w:rPr>
        <w:t>）承诺函</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139BDB5F">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val="en-US" w:eastAsia="zh-CN"/>
          <w14:textFill>
            <w14:solidFill>
              <w14:schemeClr w14:val="tx1"/>
            </w14:solidFill>
          </w14:textFill>
        </w:rPr>
        <w:t>七</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最终报价一览表，</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32060B9B">
      <w:pPr>
        <w:pStyle w:val="36"/>
        <w:spacing w:line="360" w:lineRule="auto"/>
        <w:ind w:left="239" w:leftChars="114"/>
        <w:rPr>
          <w:color w:val="000000" w:themeColor="text1"/>
          <w:kern w:val="24"/>
          <w:highlight w:val="none"/>
          <w14:textFill>
            <w14:solidFill>
              <w14:schemeClr w14:val="tx1"/>
            </w14:solidFill>
          </w14:textFill>
        </w:rPr>
      </w:pPr>
    </w:p>
    <w:p w14:paraId="16C5DD11">
      <w:pPr>
        <w:tabs>
          <w:tab w:val="left" w:pos="588"/>
        </w:tabs>
        <w:spacing w:line="36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重要提示：</w:t>
      </w:r>
    </w:p>
    <w:p w14:paraId="4FDCF9A9">
      <w:pPr>
        <w:tabs>
          <w:tab w:val="left" w:pos="588"/>
        </w:tabs>
        <w:spacing w:line="360" w:lineRule="auto"/>
        <w:ind w:firstLine="472" w:firstLineChars="196"/>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1、供应商提供的以上材料必须真实有效，任何一项的虚假将导致无效应答，如发现提供虚假材料者，将按政府采购法律有关规定对当事人进行处罚。</w:t>
      </w:r>
    </w:p>
    <w:p w14:paraId="6F293038">
      <w:pPr>
        <w:tabs>
          <w:tab w:val="left" w:pos="588"/>
        </w:tabs>
        <w:spacing w:line="360" w:lineRule="auto"/>
        <w:ind w:firstLine="472" w:firstLineChars="196"/>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2、上述文件中，所有带“★”的证明材料原件或复印件必须逐项加盖供应商公章，由制造商提供的相关材料须同时逐项加盖供应商公章和制造商公章，任何一项签章不完整都会导致无效应答。</w:t>
      </w:r>
    </w:p>
    <w:p w14:paraId="4854FB85">
      <w:pPr>
        <w:tabs>
          <w:tab w:val="left" w:pos="588"/>
        </w:tabs>
        <w:spacing w:line="360" w:lineRule="auto"/>
        <w:ind w:firstLine="472" w:firstLineChars="196"/>
        <w:rPr>
          <w:rFonts w:ascii="宋体"/>
          <w:b/>
          <w:color w:val="000000" w:themeColor="text1"/>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3、要求提供证明材料原件的，除另行要求外必须将原件装订在应答文件正本中，副本以复印件代替。</w:t>
      </w:r>
    </w:p>
    <w:p w14:paraId="58B34226">
      <w:pPr>
        <w:pStyle w:val="5"/>
        <w:numPr>
          <w:ilvl w:val="0"/>
          <w:numId w:val="7"/>
        </w:numPr>
        <w:rPr>
          <w:rFonts w:ascii="宋体"/>
          <w:color w:val="000000" w:themeColor="text1"/>
          <w:sz w:val="24"/>
          <w:szCs w:val="21"/>
          <w:highlight w:val="none"/>
          <w14:textFill>
            <w14:solidFill>
              <w14:schemeClr w14:val="tx1"/>
            </w14:solidFill>
          </w14:textFill>
        </w:rPr>
      </w:pPr>
      <w:bookmarkStart w:id="197" w:name="_Toc249515404"/>
      <w:bookmarkStart w:id="198" w:name="_Toc184043026"/>
      <w:bookmarkStart w:id="199" w:name="_Toc249515292"/>
      <w:bookmarkStart w:id="200" w:name="_Toc70687153"/>
      <w:bookmarkStart w:id="201" w:name="_Toc249525173"/>
      <w:bookmarkStart w:id="202" w:name="_Toc56534776"/>
      <w:bookmarkStart w:id="203" w:name="_Toc389620178"/>
      <w:bookmarkStart w:id="204" w:name="_Toc385992339"/>
      <w:r>
        <w:rPr>
          <w:rFonts w:hint="eastAsia" w:ascii="宋体"/>
          <w:color w:val="000000" w:themeColor="text1"/>
          <w:sz w:val="24"/>
          <w:highlight w:val="none"/>
          <w14:textFill>
            <w14:solidFill>
              <w14:schemeClr w14:val="tx1"/>
            </w14:solidFill>
          </w14:textFill>
        </w:rPr>
        <w:t>应答文件格式</w:t>
      </w:r>
      <w:bookmarkEnd w:id="197"/>
      <w:bookmarkEnd w:id="198"/>
      <w:bookmarkEnd w:id="199"/>
      <w:bookmarkEnd w:id="200"/>
      <w:bookmarkEnd w:id="201"/>
      <w:bookmarkEnd w:id="202"/>
      <w:bookmarkEnd w:id="203"/>
      <w:bookmarkEnd w:id="204"/>
    </w:p>
    <w:p w14:paraId="008F4573">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对于竞争性磋商文件第五章中已经提供了格式的响应文件内容，供应商必须按提供的响应文件格式进行填写和编制，没有提供格式的可自行设计。</w:t>
      </w:r>
    </w:p>
    <w:p w14:paraId="49AA9DEC">
      <w:pPr>
        <w:pStyle w:val="5"/>
        <w:numPr>
          <w:ilvl w:val="0"/>
          <w:numId w:val="7"/>
        </w:numPr>
        <w:rPr>
          <w:rFonts w:ascii="宋体"/>
          <w:color w:val="000000" w:themeColor="text1"/>
          <w:sz w:val="24"/>
          <w:szCs w:val="21"/>
          <w:highlight w:val="none"/>
          <w14:textFill>
            <w14:solidFill>
              <w14:schemeClr w14:val="tx1"/>
            </w14:solidFill>
          </w14:textFill>
        </w:rPr>
      </w:pPr>
      <w:bookmarkStart w:id="205" w:name="_Toc56534777"/>
      <w:r>
        <w:rPr>
          <w:rFonts w:hint="eastAsia" w:ascii="宋体"/>
          <w:color w:val="000000" w:themeColor="text1"/>
          <w:sz w:val="24"/>
          <w:szCs w:val="21"/>
          <w:highlight w:val="none"/>
          <w14:textFill>
            <w14:solidFill>
              <w14:schemeClr w14:val="tx1"/>
            </w14:solidFill>
          </w14:textFill>
        </w:rPr>
        <w:t>响应报价</w:t>
      </w:r>
      <w:bookmarkEnd w:id="205"/>
    </w:p>
    <w:p w14:paraId="14129CF8">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响应报价应包括供应商为完成竞争性磋商文件中规定的本项目采购内容和范围所需要的全部费用，具体包括但不限于供应商须知前附表第4项列出的内容，以及与所报货物/服务相关的所有税费。供应商估算错误或漏项的风险一律由供应商承担。</w:t>
      </w:r>
    </w:p>
    <w:p w14:paraId="2B164846">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供应商的报价在合同执行过程中是固定不变的，未经采购人许可不得以任何理由予以变更。以可调整的价格提交的响应文件将作为非实质性响应而予以拒绝。</w:t>
      </w:r>
    </w:p>
    <w:p w14:paraId="38212A4B">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供应商对每种货物或服务只允许有一个报价，采购人不接受有任何选择的报价。</w:t>
      </w:r>
    </w:p>
    <w:p w14:paraId="10B736CE">
      <w:pPr>
        <w:pStyle w:val="5"/>
        <w:numPr>
          <w:ilvl w:val="0"/>
          <w:numId w:val="7"/>
        </w:numPr>
        <w:rPr>
          <w:rFonts w:ascii="宋体"/>
          <w:color w:val="000000" w:themeColor="text1"/>
          <w:sz w:val="24"/>
          <w:szCs w:val="21"/>
          <w:highlight w:val="none"/>
          <w14:textFill>
            <w14:solidFill>
              <w14:schemeClr w14:val="tx1"/>
            </w14:solidFill>
          </w14:textFill>
        </w:rPr>
      </w:pPr>
      <w:bookmarkStart w:id="206" w:name="_Toc249515406"/>
      <w:bookmarkStart w:id="207" w:name="_Toc389620180"/>
      <w:bookmarkStart w:id="208" w:name="_Toc70687155"/>
      <w:bookmarkStart w:id="209" w:name="_Toc56534778"/>
      <w:bookmarkStart w:id="210" w:name="_Toc249525175"/>
      <w:bookmarkStart w:id="211" w:name="_Toc184043028"/>
      <w:bookmarkStart w:id="212" w:name="_Toc249515294"/>
      <w:bookmarkStart w:id="213" w:name="_Toc385992341"/>
      <w:r>
        <w:rPr>
          <w:rFonts w:hint="eastAsia" w:ascii="宋体"/>
          <w:color w:val="000000" w:themeColor="text1"/>
          <w:sz w:val="24"/>
          <w:szCs w:val="21"/>
          <w:highlight w:val="none"/>
          <w14:textFill>
            <w14:solidFill>
              <w14:schemeClr w14:val="tx1"/>
            </w14:solidFill>
          </w14:textFill>
        </w:rPr>
        <w:t>报价货币</w:t>
      </w:r>
      <w:bookmarkEnd w:id="206"/>
      <w:bookmarkEnd w:id="207"/>
      <w:bookmarkEnd w:id="208"/>
      <w:bookmarkEnd w:id="209"/>
      <w:bookmarkEnd w:id="210"/>
      <w:bookmarkEnd w:id="211"/>
      <w:bookmarkEnd w:id="212"/>
      <w:bookmarkEnd w:id="213"/>
    </w:p>
    <w:p w14:paraId="70A2292D">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磋商响应函、</w:t>
      </w:r>
      <w:r>
        <w:rPr>
          <w:rFonts w:hint="eastAsia" w:ascii="宋体" w:cs="宋体"/>
          <w:color w:val="000000" w:themeColor="text1"/>
          <w:kern w:val="24"/>
          <w:sz w:val="24"/>
          <w:highlight w:val="none"/>
          <w14:textFill>
            <w14:solidFill>
              <w14:schemeClr w14:val="tx1"/>
            </w14:solidFill>
          </w14:textFill>
        </w:rPr>
        <w:t>响应报价一览表</w:t>
      </w:r>
      <w:r>
        <w:rPr>
          <w:rFonts w:hint="eastAsia" w:ascii="宋体"/>
          <w:color w:val="000000" w:themeColor="text1"/>
          <w:kern w:val="24"/>
          <w:sz w:val="24"/>
          <w:highlight w:val="none"/>
          <w14:textFill>
            <w14:solidFill>
              <w14:schemeClr w14:val="tx1"/>
            </w14:solidFill>
          </w14:textFill>
        </w:rPr>
        <w:t>、最终报价表等所有报价一律用人民币填报。采购人不接受任何非人民币币种的报价。</w:t>
      </w:r>
      <w:bookmarkStart w:id="214" w:name="_Toc385992342"/>
      <w:bookmarkStart w:id="215" w:name="_Toc389620181"/>
    </w:p>
    <w:bookmarkEnd w:id="214"/>
    <w:bookmarkEnd w:id="215"/>
    <w:p w14:paraId="5C7C8713">
      <w:pPr>
        <w:pStyle w:val="5"/>
        <w:numPr>
          <w:ilvl w:val="0"/>
          <w:numId w:val="7"/>
        </w:numPr>
        <w:rPr>
          <w:rFonts w:ascii="宋体"/>
          <w:color w:val="000000" w:themeColor="text1"/>
          <w:sz w:val="24"/>
          <w:szCs w:val="21"/>
          <w:highlight w:val="none"/>
          <w14:textFill>
            <w14:solidFill>
              <w14:schemeClr w14:val="tx1"/>
            </w14:solidFill>
          </w14:textFill>
        </w:rPr>
      </w:pPr>
      <w:bookmarkStart w:id="216" w:name="_Toc249515296"/>
      <w:bookmarkStart w:id="217" w:name="_Toc249515408"/>
      <w:bookmarkStart w:id="218" w:name="_Toc249525177"/>
      <w:bookmarkStart w:id="219" w:name="_Toc56534780"/>
      <w:r>
        <w:rPr>
          <w:rFonts w:hint="eastAsia" w:ascii="宋体"/>
          <w:color w:val="000000" w:themeColor="text1"/>
          <w:sz w:val="24"/>
          <w:szCs w:val="21"/>
          <w:highlight w:val="none"/>
          <w14:textFill>
            <w14:solidFill>
              <w14:schemeClr w14:val="tx1"/>
            </w14:solidFill>
          </w14:textFill>
        </w:rPr>
        <w:t>磋商有效期</w:t>
      </w:r>
      <w:bookmarkEnd w:id="216"/>
      <w:bookmarkEnd w:id="217"/>
      <w:bookmarkEnd w:id="218"/>
      <w:bookmarkEnd w:id="219"/>
    </w:p>
    <w:p w14:paraId="24E88BB7">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磋商有效期见本须知前附表。在磋商有效期内，所有响应文件均保持有效。响应文件的有效期比本须知规定的有效期短的，将被视为非实质响应，采购人有权拒绝。</w:t>
      </w:r>
    </w:p>
    <w:p w14:paraId="33999AC2">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特殊情况下，采购人可于原磋商有效期满之前要求供应商同意延长有效期，要求与答复均应为书面形式。</w:t>
      </w:r>
    </w:p>
    <w:p w14:paraId="4144249A">
      <w:pPr>
        <w:pStyle w:val="5"/>
        <w:numPr>
          <w:ilvl w:val="0"/>
          <w:numId w:val="7"/>
        </w:numPr>
        <w:rPr>
          <w:rFonts w:ascii="宋体"/>
          <w:color w:val="000000" w:themeColor="text1"/>
          <w:sz w:val="24"/>
          <w:szCs w:val="21"/>
          <w:highlight w:val="none"/>
          <w14:textFill>
            <w14:solidFill>
              <w14:schemeClr w14:val="tx1"/>
            </w14:solidFill>
          </w14:textFill>
        </w:rPr>
      </w:pPr>
      <w:bookmarkStart w:id="220" w:name="_Toc56534781"/>
      <w:bookmarkStart w:id="221" w:name="_Toc249515297"/>
      <w:bookmarkStart w:id="222" w:name="_Toc70687160"/>
      <w:bookmarkStart w:id="223" w:name="_Toc249525178"/>
      <w:bookmarkStart w:id="224" w:name="_Toc389620185"/>
      <w:bookmarkStart w:id="225" w:name="_Toc184043033"/>
      <w:bookmarkStart w:id="226" w:name="_Toc385992346"/>
      <w:bookmarkStart w:id="227" w:name="_Toc249515409"/>
      <w:r>
        <w:rPr>
          <w:rFonts w:hint="eastAsia" w:ascii="宋体"/>
          <w:color w:val="000000" w:themeColor="text1"/>
          <w:sz w:val="24"/>
          <w:szCs w:val="21"/>
          <w:highlight w:val="none"/>
          <w14:textFill>
            <w14:solidFill>
              <w14:schemeClr w14:val="tx1"/>
            </w14:solidFill>
          </w14:textFill>
        </w:rPr>
        <w:t>响应文件的制作和签署</w:t>
      </w:r>
      <w:bookmarkEnd w:id="220"/>
      <w:bookmarkEnd w:id="221"/>
      <w:bookmarkEnd w:id="222"/>
      <w:bookmarkEnd w:id="223"/>
      <w:bookmarkEnd w:id="224"/>
      <w:bookmarkEnd w:id="225"/>
      <w:bookmarkEnd w:id="226"/>
      <w:bookmarkEnd w:id="227"/>
    </w:p>
    <w:p w14:paraId="64C4ED83">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应准备一份响应文件正本和“供应商须知前附表”中规定数目的副本及电子版本（使用WORD、EXCEL格式，采用光盘形式），每套响应文件须清楚地标明“正本”、“副本”、“电子版本”。若正本和副本不符，以正本为准；若电子版与纸制文件不符，以纸制文件为准。</w:t>
      </w:r>
    </w:p>
    <w:p w14:paraId="14030406">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响应文件须用中文编写，每一页都应标有连续页码，不得留有空白页（如隔页纸）。</w:t>
      </w:r>
    </w:p>
    <w:p w14:paraId="537D1691">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响应文件的正本，一律用不褪色的墨水书写或打印，加盖供应商单位公章，并由供应商的法定代表人或其授权的代理人签署。响应文件的副本可采用正本的复印件。</w:t>
      </w:r>
    </w:p>
    <w:p w14:paraId="7DBF06B5">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任何行间插字、涂改或增删，必须由响应文件签字人将姓或首字母在旁边签字才有效。</w:t>
      </w:r>
    </w:p>
    <w:p w14:paraId="3AA54CD4">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采购人拒绝接受以电报、电话、传真、电子邮件形式递交的响应文件。</w:t>
      </w:r>
    </w:p>
    <w:p w14:paraId="6672E932">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在磋商过程中，签订、履行、通知等事项的书面文件中的单位盖章、印章、公章等处均应使用与供应商全称相一致的标准公章，不得使用其他形式（如带有“专用章”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14:paraId="1F64B427">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若供应商对本项目的多个包进行报价，则文件须按包分别编制并装订提交。</w:t>
      </w:r>
    </w:p>
    <w:p w14:paraId="2C828A83">
      <w:pPr>
        <w:jc w:val="center"/>
        <w:outlineLvl w:val="1"/>
        <w:rPr>
          <w:rFonts w:ascii="宋体"/>
          <w:b/>
          <w:color w:val="000000" w:themeColor="text1"/>
          <w:sz w:val="24"/>
          <w:highlight w:val="none"/>
          <w14:textFill>
            <w14:solidFill>
              <w14:schemeClr w14:val="tx1"/>
            </w14:solidFill>
          </w14:textFill>
        </w:rPr>
      </w:pPr>
      <w:bookmarkStart w:id="228" w:name="_Hlt491765640"/>
      <w:bookmarkEnd w:id="228"/>
      <w:bookmarkStart w:id="229" w:name="_Toc230583545"/>
      <w:bookmarkStart w:id="230" w:name="_Toc230099801"/>
      <w:bookmarkStart w:id="231" w:name="_Toc70687161"/>
      <w:bookmarkStart w:id="232" w:name="_Toc256342147"/>
      <w:bookmarkStart w:id="233" w:name="_Toc500747066"/>
      <w:bookmarkStart w:id="234" w:name="_Toc249515410"/>
      <w:bookmarkStart w:id="235" w:name="_Toc177189239"/>
      <w:bookmarkStart w:id="236" w:name="_Toc492955419"/>
      <w:bookmarkStart w:id="237" w:name="_Toc500746970"/>
      <w:bookmarkStart w:id="238" w:name="_Toc499711047"/>
      <w:bookmarkStart w:id="239" w:name="_Toc499711888"/>
      <w:bookmarkStart w:id="240" w:name="_Toc177817338"/>
      <w:bookmarkStart w:id="241" w:name="_Toc249525179"/>
      <w:bookmarkStart w:id="242" w:name="_Toc385992347"/>
      <w:bookmarkStart w:id="243" w:name="_Toc176882546"/>
      <w:bookmarkStart w:id="244" w:name="_Toc232395216"/>
      <w:bookmarkStart w:id="245" w:name="_Toc232176276"/>
      <w:bookmarkStart w:id="246" w:name="_Toc500747193"/>
      <w:bookmarkStart w:id="247" w:name="_Toc53722844"/>
      <w:bookmarkStart w:id="248" w:name="_Toc184043034"/>
      <w:bookmarkStart w:id="249" w:name="_Toc503063426"/>
      <w:bookmarkStart w:id="250" w:name="_Toc177995477"/>
      <w:bookmarkStart w:id="251" w:name="_Toc496324583"/>
      <w:bookmarkStart w:id="252" w:name="_Toc249515298"/>
      <w:bookmarkStart w:id="253" w:name="_Toc230013636"/>
      <w:bookmarkStart w:id="254" w:name="_Toc389620186"/>
    </w:p>
    <w:p w14:paraId="3B0C2073">
      <w:pPr>
        <w:jc w:val="center"/>
        <w:outlineLvl w:val="1"/>
        <w:rPr>
          <w:rFonts w:ascii="宋体"/>
          <w:b/>
          <w:color w:val="000000" w:themeColor="text1"/>
          <w:sz w:val="24"/>
          <w:szCs w:val="21"/>
          <w:highlight w:val="none"/>
          <w14:textFill>
            <w14:solidFill>
              <w14:schemeClr w14:val="tx1"/>
            </w14:solidFill>
          </w14:textFill>
        </w:rPr>
      </w:pPr>
      <w:bookmarkStart w:id="255" w:name="_Toc9760"/>
      <w:r>
        <w:rPr>
          <w:rFonts w:hint="eastAsia" w:ascii="宋体"/>
          <w:b/>
          <w:color w:val="000000" w:themeColor="text1"/>
          <w:sz w:val="24"/>
          <w:highlight w:val="none"/>
          <w14:textFill>
            <w14:solidFill>
              <w14:schemeClr w14:val="tx1"/>
            </w14:solidFill>
          </w14:textFill>
        </w:rPr>
        <w:t>四、响应文件的递交</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3B6A446">
      <w:pPr>
        <w:pStyle w:val="5"/>
        <w:numPr>
          <w:ilvl w:val="0"/>
          <w:numId w:val="7"/>
        </w:numPr>
        <w:rPr>
          <w:rFonts w:ascii="宋体"/>
          <w:color w:val="000000" w:themeColor="text1"/>
          <w:sz w:val="24"/>
          <w:szCs w:val="21"/>
          <w:highlight w:val="none"/>
          <w14:textFill>
            <w14:solidFill>
              <w14:schemeClr w14:val="tx1"/>
            </w14:solidFill>
          </w14:textFill>
        </w:rPr>
      </w:pPr>
      <w:bookmarkStart w:id="256" w:name="_Toc56534782"/>
      <w:bookmarkStart w:id="257" w:name="_Toc249525180"/>
      <w:bookmarkStart w:id="258" w:name="_Toc389620187"/>
      <w:bookmarkStart w:id="259" w:name="_Toc249515299"/>
      <w:bookmarkStart w:id="260" w:name="_Toc70687162"/>
      <w:bookmarkStart w:id="261" w:name="_Toc184043035"/>
      <w:bookmarkStart w:id="262" w:name="_Toc249515411"/>
      <w:bookmarkStart w:id="263" w:name="_Toc385992348"/>
      <w:r>
        <w:rPr>
          <w:rFonts w:hint="eastAsia" w:ascii="宋体"/>
          <w:color w:val="000000" w:themeColor="text1"/>
          <w:sz w:val="24"/>
          <w:szCs w:val="21"/>
          <w:highlight w:val="none"/>
          <w14:textFill>
            <w14:solidFill>
              <w14:schemeClr w14:val="tx1"/>
            </w14:solidFill>
          </w14:textFill>
        </w:rPr>
        <w:t>响应文件的密封和标记</w:t>
      </w:r>
      <w:bookmarkEnd w:id="256"/>
      <w:bookmarkEnd w:id="257"/>
      <w:bookmarkEnd w:id="258"/>
      <w:bookmarkEnd w:id="259"/>
      <w:bookmarkEnd w:id="260"/>
      <w:bookmarkEnd w:id="261"/>
      <w:bookmarkEnd w:id="262"/>
      <w:bookmarkEnd w:id="263"/>
    </w:p>
    <w:p w14:paraId="555DAD0B">
      <w:pPr>
        <w:numPr>
          <w:ilvl w:val="1"/>
          <w:numId w:val="7"/>
        </w:numPr>
        <w:tabs>
          <w:tab w:val="left" w:pos="360"/>
          <w:tab w:val="left" w:pos="588"/>
        </w:tabs>
        <w:spacing w:line="360" w:lineRule="auto"/>
        <w:rPr>
          <w:rFonts w:hint="eastAsia" w:ascii="宋体"/>
          <w:color w:val="000000" w:themeColor="text1"/>
          <w:kern w:val="0"/>
          <w:sz w:val="24"/>
          <w:highlight w:val="none"/>
          <w14:textFill>
            <w14:solidFill>
              <w14:schemeClr w14:val="tx1"/>
            </w14:solidFill>
          </w14:textFill>
        </w:rPr>
      </w:pPr>
      <w:bookmarkStart w:id="264" w:name="_Toc385992349"/>
      <w:bookmarkStart w:id="265" w:name="_Toc389620188"/>
      <w:bookmarkStart w:id="266" w:name="_Toc184043036"/>
      <w:bookmarkStart w:id="267" w:name="_Toc70687163"/>
      <w:r>
        <w:rPr>
          <w:rFonts w:hint="eastAsia" w:ascii="宋体"/>
          <w:color w:val="000000" w:themeColor="text1"/>
          <w:kern w:val="0"/>
          <w:sz w:val="24"/>
          <w:highlight w:val="none"/>
          <w14:textFill>
            <w14:solidFill>
              <w14:schemeClr w14:val="tx1"/>
            </w14:solidFill>
          </w14:textFill>
        </w:rPr>
        <w:t>供应商应将响应文件正本和所有的副本、电子文档分开密封，装在单独的信封中，且在信封上标明“正本”、“副本”、“电子文档”字样。另将响应报价一览表正本一份密封在一个信封内单独提交，并在信封上标明“响应报价一览表”字样（同时在装订成册的响应文件中仍应提供完整报价的响应报价一览表）。然后再将除装有响应报价一览表的信封外所有信封封装在一个外层信封中。</w:t>
      </w:r>
    </w:p>
    <w:p w14:paraId="7A017F91">
      <w:pPr>
        <w:numPr>
          <w:ilvl w:val="0"/>
          <w:numId w:val="0"/>
        </w:numPr>
        <w:tabs>
          <w:tab w:val="left" w:pos="360"/>
          <w:tab w:val="left" w:pos="588"/>
        </w:tabs>
        <w:spacing w:line="360" w:lineRule="auto"/>
        <w:ind w:left="284" w:leftChars="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注意：信封的所有接缝口处要用封条进行密封（要确保达到防被拆封效果），并在封条上加盖公章，如有骑缝情况需加盖骑缝盖。</w:t>
      </w:r>
    </w:p>
    <w:p w14:paraId="4ED83796">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内外层信封均应：</w:t>
      </w:r>
    </w:p>
    <w:p w14:paraId="0496783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（1）标明递交至“供应商须知前附表”中指明的磋商地点。</w:t>
      </w:r>
    </w:p>
    <w:p w14:paraId="38DA39F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（2）注明“供应商须知前附表”中指明的项目名称、编号/包号和“在之前不得启封”的字样，并填入“供应商须知前附表”中规定的磋商截止时间。</w:t>
      </w:r>
    </w:p>
    <w:p w14:paraId="41A71E62">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内层信封应写明供应商名称和地址，以便若其响应文件被宣布为“迟到”时，能原封退回。</w:t>
      </w:r>
    </w:p>
    <w:p w14:paraId="1A61B65C">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如果外层信封未按本须知要求加写标记和密封,采购机构对误投或过早启封概不负责。</w:t>
      </w:r>
    </w:p>
    <w:p w14:paraId="26A1F706">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供应商须由其合法的授权人在磋商当日磋商截止时间之前将响应文件送达在规定的磋商地点并经采购机构签字确认。供应商须承担因未送达并签字所造成的一切责任。</w:t>
      </w:r>
    </w:p>
    <w:bookmarkEnd w:id="264"/>
    <w:bookmarkEnd w:id="265"/>
    <w:p w14:paraId="4F5D57DE">
      <w:pPr>
        <w:pStyle w:val="5"/>
        <w:numPr>
          <w:ilvl w:val="0"/>
          <w:numId w:val="7"/>
        </w:numPr>
        <w:rPr>
          <w:rFonts w:ascii="宋体"/>
          <w:color w:val="000000" w:themeColor="text1"/>
          <w:sz w:val="24"/>
          <w:szCs w:val="21"/>
          <w:highlight w:val="none"/>
          <w14:textFill>
            <w14:solidFill>
              <w14:schemeClr w14:val="tx1"/>
            </w14:solidFill>
          </w14:textFill>
        </w:rPr>
      </w:pPr>
      <w:bookmarkStart w:id="268" w:name="_Toc249515300"/>
      <w:bookmarkStart w:id="269" w:name="_Toc249525181"/>
      <w:bookmarkStart w:id="270" w:name="_Toc56534783"/>
      <w:bookmarkStart w:id="271" w:name="_Toc249515412"/>
      <w:r>
        <w:rPr>
          <w:rFonts w:hint="eastAsia" w:ascii="宋体"/>
          <w:color w:val="000000" w:themeColor="text1"/>
          <w:sz w:val="24"/>
          <w:szCs w:val="21"/>
          <w:highlight w:val="none"/>
          <w14:textFill>
            <w14:solidFill>
              <w14:schemeClr w14:val="tx1"/>
            </w14:solidFill>
          </w14:textFill>
        </w:rPr>
        <w:t>响应文件递交截止时间</w:t>
      </w:r>
      <w:bookmarkEnd w:id="266"/>
      <w:bookmarkEnd w:id="267"/>
      <w:bookmarkEnd w:id="268"/>
      <w:bookmarkEnd w:id="269"/>
      <w:bookmarkEnd w:id="270"/>
      <w:bookmarkEnd w:id="271"/>
    </w:p>
    <w:p w14:paraId="6A7D7EC9">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供应商应在磋商文件规定的磋商截止时间之前将响应文件递交至采购机构。磋商截止时间和响应文件递交地点详见前附表。</w:t>
      </w:r>
    </w:p>
    <w:p w14:paraId="0D1BAD53">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采购机构可以按本须知第7条规定，通知修改磋商文件适当延长磋商截止期。在此情况下，采购机构和供应商受磋商截止期制约的所有权利和义务均应延长至新的截止期。</w:t>
      </w:r>
    </w:p>
    <w:p w14:paraId="5FE5B8B3">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在规定的磋商截止时间后收到的任何响应文件，采购机构将拒绝接收并原封退回。</w:t>
      </w:r>
    </w:p>
    <w:p w14:paraId="691032E7">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采购机构拒绝接受以电报、电话、传真、电子邮件等非指定形式递交的报价。</w:t>
      </w:r>
    </w:p>
    <w:p w14:paraId="4B0C1248">
      <w:pPr>
        <w:rPr>
          <w:rFonts w:ascii="宋体"/>
          <w:b/>
          <w:color w:val="000000" w:themeColor="text1"/>
          <w:sz w:val="24"/>
          <w:szCs w:val="21"/>
          <w:highlight w:val="none"/>
          <w14:textFill>
            <w14:solidFill>
              <w14:schemeClr w14:val="tx1"/>
            </w14:solidFill>
          </w14:textFill>
        </w:rPr>
      </w:pPr>
      <w:bookmarkStart w:id="272" w:name="_Toc249515301"/>
      <w:bookmarkStart w:id="273" w:name="_Toc389620189"/>
      <w:bookmarkStart w:id="274" w:name="_Toc249525182"/>
      <w:bookmarkStart w:id="275" w:name="_Toc184043037"/>
      <w:bookmarkStart w:id="276" w:name="_Toc249515413"/>
      <w:bookmarkStart w:id="277" w:name="_Toc385992350"/>
      <w:bookmarkStart w:id="278" w:name="_Toc56534784"/>
      <w:bookmarkStart w:id="279" w:name="_Toc70687164"/>
      <w:r>
        <w:rPr>
          <w:rFonts w:hint="eastAsia" w:ascii="宋体"/>
          <w:b/>
          <w:color w:val="000000" w:themeColor="text1"/>
          <w:sz w:val="24"/>
          <w:szCs w:val="21"/>
          <w:highlight w:val="none"/>
          <w14:textFill>
            <w14:solidFill>
              <w14:schemeClr w14:val="tx1"/>
            </w14:solidFill>
          </w14:textFill>
        </w:rPr>
        <w:t>18. 迟交的响应文件</w:t>
      </w:r>
      <w:bookmarkEnd w:id="272"/>
      <w:bookmarkEnd w:id="273"/>
      <w:bookmarkEnd w:id="274"/>
      <w:bookmarkEnd w:id="275"/>
      <w:bookmarkEnd w:id="276"/>
      <w:bookmarkEnd w:id="277"/>
      <w:bookmarkEnd w:id="278"/>
      <w:bookmarkEnd w:id="279"/>
    </w:p>
    <w:p w14:paraId="05D06A98">
      <w:pPr>
        <w:tabs>
          <w:tab w:val="left" w:pos="360"/>
          <w:tab w:val="left" w:pos="588"/>
        </w:tabs>
        <w:spacing w:line="360" w:lineRule="auto"/>
        <w:ind w:left="28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18.1采购人将拒绝接收并原封退回在响应文件递交截止时间后收到的任何响应文件。</w:t>
      </w:r>
    </w:p>
    <w:p w14:paraId="07CC4BBD">
      <w:pPr>
        <w:pStyle w:val="5"/>
        <w:tabs>
          <w:tab w:val="left" w:pos="360"/>
        </w:tabs>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19. 磋商文件的补充、修改、撤回和撤销</w:t>
      </w:r>
    </w:p>
    <w:p w14:paraId="0110AA3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19.1供应商在磋商截止时间之前。可以对已提交响应文件后进行补充、修改或撤回，补充、修改材料的签章及封装等须符合磋商文件要求，否则不予认可。</w:t>
      </w:r>
    </w:p>
    <w:p w14:paraId="4F1A0E6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19.2在磋商截止时间之后，供应商不得对其响应文件做任何修改。</w:t>
      </w:r>
    </w:p>
    <w:p w14:paraId="4C67EF6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19.3供应商不得在磋商时间起至磋商文件有效期期满前撤销其响应文件，否则将按规定追究相关法律责任。</w:t>
      </w:r>
    </w:p>
    <w:p w14:paraId="3BE3794C">
      <w:pPr>
        <w:tabs>
          <w:tab w:val="left" w:pos="0"/>
        </w:tabs>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20.</w:t>
      </w:r>
      <w:r>
        <w:rPr>
          <w:rFonts w:hint="eastAsia" w:ascii="Calibri" w:hAnsi="Calibri"/>
          <w:color w:val="000000" w:themeColor="text1"/>
          <w:szCs w:val="22"/>
          <w:highlight w:val="none"/>
          <w14:textFill>
            <w14:solidFill>
              <w14:schemeClr w14:val="tx1"/>
            </w14:solidFill>
          </w14:textFill>
        </w:rPr>
        <w:t xml:space="preserve"> </w:t>
      </w:r>
      <w:r>
        <w:rPr>
          <w:rFonts w:hint="eastAsia" w:ascii="宋体"/>
          <w:b/>
          <w:color w:val="000000" w:themeColor="text1"/>
          <w:kern w:val="0"/>
          <w:sz w:val="24"/>
          <w:highlight w:val="none"/>
          <w14:textFill>
            <w14:solidFill>
              <w14:schemeClr w14:val="tx1"/>
            </w14:solidFill>
          </w14:textFill>
        </w:rPr>
        <w:t>样品检测</w:t>
      </w:r>
    </w:p>
    <w:p w14:paraId="413C893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280" w:name="EBcaf7084a4e91498ab68ae82d88182f2b"/>
      <w:r>
        <w:rPr>
          <w:rFonts w:hint="eastAsia" w:ascii="宋体"/>
          <w:color w:val="000000" w:themeColor="text1"/>
          <w:kern w:val="0"/>
          <w:sz w:val="24"/>
          <w:highlight w:val="none"/>
          <w14:textFill>
            <w14:solidFill>
              <w14:schemeClr w14:val="tx1"/>
            </w14:solidFill>
          </w14:textFill>
        </w:rPr>
        <w:t>20.1根据项目要求定</w:t>
      </w:r>
      <w:bookmarkEnd w:id="280"/>
      <w:r>
        <w:rPr>
          <w:rFonts w:hint="eastAsia" w:ascii="宋体"/>
          <w:color w:val="000000" w:themeColor="text1"/>
          <w:kern w:val="0"/>
          <w:sz w:val="24"/>
          <w:highlight w:val="none"/>
          <w14:textFill>
            <w14:solidFill>
              <w14:schemeClr w14:val="tx1"/>
            </w14:solidFill>
          </w14:textFill>
        </w:rPr>
        <w:t>。</w:t>
      </w:r>
    </w:p>
    <w:p w14:paraId="24174025">
      <w:pPr>
        <w:jc w:val="center"/>
        <w:outlineLvl w:val="1"/>
        <w:rPr>
          <w:rFonts w:hint="eastAsia" w:ascii="宋体"/>
          <w:b/>
          <w:color w:val="000000" w:themeColor="text1"/>
          <w:sz w:val="24"/>
          <w:highlight w:val="none"/>
          <w14:textFill>
            <w14:solidFill>
              <w14:schemeClr w14:val="tx1"/>
            </w14:solidFill>
          </w14:textFill>
        </w:rPr>
      </w:pPr>
      <w:bookmarkStart w:id="281" w:name="_Toc232395217"/>
      <w:bookmarkStart w:id="282" w:name="_Toc232176277"/>
      <w:bookmarkStart w:id="283" w:name="_Toc214357452"/>
      <w:bookmarkStart w:id="284" w:name="_Toc249515415"/>
      <w:bookmarkStart w:id="285" w:name="_Toc249515303"/>
      <w:bookmarkStart w:id="286" w:name="_Toc249525184"/>
      <w:bookmarkStart w:id="287" w:name="_Toc256342148"/>
      <w:bookmarkStart w:id="288" w:name="_Toc499711889"/>
      <w:bookmarkStart w:id="289" w:name="_Toc70687166"/>
      <w:bookmarkStart w:id="290" w:name="_Toc177817339"/>
      <w:bookmarkStart w:id="291" w:name="_Toc385992352"/>
      <w:bookmarkStart w:id="292" w:name="_Toc176882547"/>
      <w:bookmarkStart w:id="293" w:name="_Toc500747194"/>
      <w:bookmarkStart w:id="294" w:name="_Toc496324584"/>
      <w:bookmarkStart w:id="295" w:name="_Toc500746971"/>
      <w:bookmarkStart w:id="296" w:name="_Toc177189240"/>
      <w:bookmarkStart w:id="297" w:name="_Toc492955420"/>
      <w:bookmarkStart w:id="298" w:name="_Toc499711048"/>
      <w:bookmarkStart w:id="299" w:name="_Toc500747067"/>
      <w:bookmarkStart w:id="300" w:name="_Toc177995478"/>
      <w:bookmarkStart w:id="301" w:name="_Toc503063427"/>
      <w:bookmarkStart w:id="302" w:name="_Toc184043039"/>
      <w:bookmarkStart w:id="303" w:name="_Toc389620191"/>
      <w:bookmarkStart w:id="304" w:name="_Toc53722845"/>
    </w:p>
    <w:p w14:paraId="27737100">
      <w:pPr>
        <w:jc w:val="center"/>
        <w:outlineLvl w:val="1"/>
        <w:rPr>
          <w:rFonts w:ascii="宋体"/>
          <w:b/>
          <w:color w:val="000000" w:themeColor="text1"/>
          <w:sz w:val="24"/>
          <w:highlight w:val="none"/>
          <w14:textFill>
            <w14:solidFill>
              <w14:schemeClr w14:val="tx1"/>
            </w14:solidFill>
          </w14:textFill>
        </w:rPr>
      </w:pPr>
      <w:bookmarkStart w:id="305" w:name="_Toc24874"/>
      <w:r>
        <w:rPr>
          <w:rFonts w:hint="eastAsia" w:ascii="宋体"/>
          <w:b/>
          <w:color w:val="000000" w:themeColor="text1"/>
          <w:sz w:val="24"/>
          <w:highlight w:val="none"/>
          <w14:textFill>
            <w14:solidFill>
              <w14:schemeClr w14:val="tx1"/>
            </w14:solidFill>
          </w14:textFill>
        </w:rPr>
        <w:t>五、</w:t>
      </w:r>
      <w:bookmarkEnd w:id="281"/>
      <w:bookmarkEnd w:id="282"/>
      <w:bookmarkEnd w:id="283"/>
      <w:r>
        <w:rPr>
          <w:rFonts w:hint="eastAsia" w:ascii="宋体"/>
          <w:b/>
          <w:color w:val="000000" w:themeColor="text1"/>
          <w:sz w:val="24"/>
          <w:highlight w:val="none"/>
          <w14:textFill>
            <w14:solidFill>
              <w14:schemeClr w14:val="tx1"/>
            </w14:solidFill>
          </w14:textFill>
        </w:rPr>
        <w:t>磋商与评审</w:t>
      </w:r>
      <w:bookmarkEnd w:id="284"/>
      <w:bookmarkEnd w:id="285"/>
      <w:bookmarkEnd w:id="286"/>
      <w:bookmarkEnd w:id="287"/>
      <w:bookmarkEnd w:id="305"/>
    </w:p>
    <w:p w14:paraId="374DD4E8">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21.响应文件递交</w:t>
      </w:r>
    </w:p>
    <w:p w14:paraId="179655C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21.1磋商时间和地点见供应商须知前附表。</w:t>
      </w:r>
    </w:p>
    <w:p w14:paraId="6E359B1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21.2供应商参加磋商的代表必须签名报到并出示供应商代表身份证，供应商代表必须与响应文件中相关授权人一致。</w:t>
      </w:r>
    </w:p>
    <w:p w14:paraId="01140682">
      <w:pPr>
        <w:tabs>
          <w:tab w:val="left" w:pos="360"/>
          <w:tab w:val="left" w:pos="588"/>
        </w:tabs>
        <w:spacing w:line="360" w:lineRule="auto"/>
        <w:ind w:left="284"/>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21.3递交响应文件的供应商不足三家，不进行磋商（政府采购管理部门批准的除外），供应商当场取回响应文件，并签字确认。</w:t>
      </w:r>
    </w:p>
    <w:p w14:paraId="337D3E90">
      <w:pPr>
        <w:rPr>
          <w:rFonts w:ascii="宋体"/>
          <w:b/>
          <w:color w:val="000000" w:themeColor="text1"/>
          <w:sz w:val="24"/>
          <w:highlight w:val="none"/>
          <w14:textFill>
            <w14:solidFill>
              <w14:schemeClr w14:val="tx1"/>
            </w14:solidFill>
          </w14:textFill>
        </w:rPr>
      </w:pPr>
      <w:bookmarkStart w:id="306" w:name="_Toc249515417"/>
      <w:bookmarkStart w:id="307" w:name="_Toc249525186"/>
      <w:bookmarkStart w:id="308" w:name="_Toc249515305"/>
      <w:bookmarkStart w:id="309" w:name="_Toc56534787"/>
      <w:bookmarkStart w:id="310" w:name="_Toc83547667"/>
      <w:r>
        <w:rPr>
          <w:rFonts w:hint="eastAsia" w:ascii="宋体"/>
          <w:b/>
          <w:color w:val="000000" w:themeColor="text1"/>
          <w:sz w:val="24"/>
          <w:highlight w:val="none"/>
          <w14:textFill>
            <w14:solidFill>
              <w14:schemeClr w14:val="tx1"/>
            </w14:solidFill>
          </w14:textFill>
        </w:rPr>
        <w:t>22．磋商小组</w:t>
      </w:r>
      <w:bookmarkEnd w:id="306"/>
      <w:bookmarkEnd w:id="307"/>
      <w:bookmarkEnd w:id="308"/>
      <w:bookmarkEnd w:id="309"/>
    </w:p>
    <w:p w14:paraId="784E0EA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22.1采购机构根据有关法律法规，由采购人代表和阳江海关专家库中随机抽取的相关专家组成评标委员会，负责具体磋商评审事务。</w:t>
      </w:r>
    </w:p>
    <w:p w14:paraId="76C4CC9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22.2磋商小组以磋商文件为依据，对供应商的响应文件进行审查、澄清、评估和比较，并做出评审意见，不寻求磋商文件及符合规定的澄清文件以外的其他证据。</w:t>
      </w:r>
    </w:p>
    <w:p w14:paraId="36CEFE9E">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23.供应商、响应文件的符合性审查与澄清</w:t>
      </w:r>
    </w:p>
    <w:p w14:paraId="2240828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23.1通过“信用中国”网站查询供应商信用情况，磋商当日查询到被列入失信被执行人、重大税收违法案件当事人名单、政府采购严重违法失信行为记录名单且在有效期内的供应商均被认定为不合格供应商。</w:t>
      </w:r>
    </w:p>
    <w:p w14:paraId="2E30568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23.2响应文件符合性检查，磋商小组依据磋商文件，对响应文件的有效性、完整性以及对磋商文件中所有标明“★”号条款的响应程度进行逐项审查，以确定供应商是否对磋商文件的实质性要求做出响应。</w:t>
      </w:r>
    </w:p>
    <w:p w14:paraId="2D91DA9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23.3 响应文件的澄清，在磋商期间，磋商小组有权以书面方式要求供应商对其响应文件中含义不明确、对同类问题表述不一致或者有明显文字和计算错误的内容作必要的澄清。供应商澄清应在磋商小组规定的时间内以书面方式进行，并不得超出磋商文件范围或者改变响应文件的实质性内容，澄清文件将作为响应文件内容的一部分。</w:t>
      </w:r>
    </w:p>
    <w:p w14:paraId="7BA247E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23.4供应商磋商</w:t>
      </w:r>
      <w:r>
        <w:rPr>
          <w:rFonts w:hint="eastAsia" w:ascii="宋体"/>
          <w:color w:val="000000" w:themeColor="text1"/>
          <w:kern w:val="0"/>
          <w:sz w:val="24"/>
          <w:highlight w:val="none"/>
          <w:lang w:val="en-US" w:eastAsia="zh-CN"/>
          <w14:textFill>
            <w14:solidFill>
              <w14:schemeClr w14:val="tx1"/>
            </w14:solidFill>
          </w14:textFill>
        </w:rPr>
        <w:t>报价</w:t>
      </w:r>
      <w:r>
        <w:rPr>
          <w:rFonts w:hint="eastAsia" w:ascii="宋体"/>
          <w:color w:val="000000" w:themeColor="text1"/>
          <w:kern w:val="0"/>
          <w:sz w:val="24"/>
          <w:highlight w:val="none"/>
          <w14:textFill>
            <w14:solidFill>
              <w14:schemeClr w14:val="tx1"/>
            </w14:solidFill>
          </w14:textFill>
        </w:rPr>
        <w:t>有可能影响产品质量或者不能诚信履约，磋商小组应当要求供应商在磋商现场合理的时间内提供书面说明，并提交相关证明材料；供应商不能证明其报价合理性的，磋商小组应当将其作为无效报价处理。</w:t>
      </w:r>
    </w:p>
    <w:p w14:paraId="0DA15F4E">
      <w:pPr>
        <w:rPr>
          <w:rFonts w:ascii="宋体"/>
          <w:b/>
          <w:color w:val="000000" w:themeColor="text1"/>
          <w:sz w:val="24"/>
          <w:highlight w:val="none"/>
          <w14:textFill>
            <w14:solidFill>
              <w14:schemeClr w14:val="tx1"/>
            </w14:solidFill>
          </w14:textFill>
        </w:rPr>
      </w:pPr>
      <w:bookmarkStart w:id="311" w:name="_Toc56534788"/>
      <w:bookmarkStart w:id="312" w:name="_Toc249515306"/>
      <w:bookmarkStart w:id="313" w:name="_Toc249525187"/>
      <w:bookmarkStart w:id="314" w:name="_Toc249515418"/>
      <w:r>
        <w:rPr>
          <w:rFonts w:hint="eastAsia" w:ascii="宋体"/>
          <w:b/>
          <w:color w:val="000000" w:themeColor="text1"/>
          <w:sz w:val="24"/>
          <w:highlight w:val="none"/>
          <w14:textFill>
            <w14:solidFill>
              <w14:schemeClr w14:val="tx1"/>
            </w14:solidFill>
          </w14:textFill>
        </w:rPr>
        <w:t>24．</w:t>
      </w:r>
      <w:bookmarkEnd w:id="310"/>
      <w:bookmarkEnd w:id="311"/>
      <w:bookmarkEnd w:id="312"/>
      <w:bookmarkEnd w:id="313"/>
      <w:bookmarkEnd w:id="314"/>
      <w:bookmarkStart w:id="315" w:name="_Toc249525188"/>
      <w:bookmarkStart w:id="316" w:name="_Toc249515419"/>
      <w:bookmarkStart w:id="317" w:name="_Toc249515307"/>
      <w:bookmarkStart w:id="318" w:name="_Toc56534789"/>
      <w:bookmarkStart w:id="319" w:name="_Toc83547671"/>
      <w:r>
        <w:rPr>
          <w:rFonts w:hint="eastAsia" w:ascii="宋体"/>
          <w:b/>
          <w:color w:val="000000" w:themeColor="text1"/>
          <w:sz w:val="24"/>
          <w:highlight w:val="none"/>
          <w14:textFill>
            <w14:solidFill>
              <w14:schemeClr w14:val="tx1"/>
            </w14:solidFill>
          </w14:textFill>
        </w:rPr>
        <w:t>响应偏离与非实质性响应</w:t>
      </w:r>
      <w:bookmarkEnd w:id="315"/>
      <w:bookmarkEnd w:id="316"/>
      <w:bookmarkEnd w:id="317"/>
      <w:bookmarkEnd w:id="318"/>
    </w:p>
    <w:p w14:paraId="3FB40A9B">
      <w:pPr>
        <w:rPr>
          <w:color w:val="000000" w:themeColor="text1"/>
          <w:highlight w:val="none"/>
          <w14:textFill>
            <w14:solidFill>
              <w14:schemeClr w14:val="tx1"/>
            </w14:solidFill>
          </w14:textFill>
        </w:rPr>
      </w:pPr>
    </w:p>
    <w:p w14:paraId="6528384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24.1对于响应文件中不构成实质性偏离的不正规、不一致或不规则，磋商小组可以接受。</w:t>
      </w:r>
    </w:p>
    <w:p w14:paraId="0D50DDE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24.2在比较与评价之前，根据本须知的规定，磋商小组要审查每份响应文件是否实质上响应了磋商文件的要求。实质上响应的报价应该是与磋商文件要求的全部条款、条件和规格相符，没有重大偏离的报价。对关键条款，例如适用法律、缴税等内容的偏离、保留和反对，将被认为是实质上的偏离。</w:t>
      </w:r>
    </w:p>
    <w:p w14:paraId="2BB42F3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24.3响应文件存在下列情形之一的，其响应无效，供应商不得通过补充、澄清、修正或撤销等形式使其响应成为有效响应：</w:t>
      </w:r>
    </w:p>
    <w:p w14:paraId="4121694E">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（1）未按照磋商文件规定进行签署、盖章及封装的；</w:t>
      </w:r>
    </w:p>
    <w:p w14:paraId="71F607E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（2）供应商未通过资格条件审查或符合性审查的；</w:t>
      </w:r>
    </w:p>
    <w:p w14:paraId="77E091B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（3）响应文件含有采购人不能接受的附加条件的；</w:t>
      </w:r>
    </w:p>
    <w:p w14:paraId="6631125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（4）不满足磋商文件其他“★”号条款的；</w:t>
      </w:r>
    </w:p>
    <w:p w14:paraId="7C0FE72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（5）法律、法规规定的其他无效磋商情形；</w:t>
      </w:r>
    </w:p>
    <w:p w14:paraId="2187A39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（6）响应与事实不符或提供虚假或失实资料的。</w:t>
      </w:r>
    </w:p>
    <w:p w14:paraId="100AEC45">
      <w:pPr>
        <w:tabs>
          <w:tab w:val="left" w:pos="0"/>
        </w:tabs>
        <w:ind w:left="480" w:hanging="48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25.磋商与评审</w:t>
      </w:r>
    </w:p>
    <w:p w14:paraId="4BB27A9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1参加磋商的供应商应由其法定代表人或本项目的授权代表作为磋商代表，磋商过程中可有商务、技术及售后服务等人员（总人数不超过5人）共同参加磋商。磋商过程文件须由供应商的法定代表人或本项目的授权代表签字。</w:t>
      </w:r>
    </w:p>
    <w:p w14:paraId="2D40C37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25．2</w:t>
      </w:r>
      <w:bookmarkStart w:id="320" w:name="_Hlk508665445"/>
      <w:r>
        <w:rPr>
          <w:rFonts w:hint="eastAsia" w:ascii="宋体"/>
          <w:color w:val="000000" w:themeColor="text1"/>
          <w:kern w:val="0"/>
          <w:sz w:val="24"/>
          <w:highlight w:val="none"/>
          <w14:textFill>
            <w14:solidFill>
              <w14:schemeClr w14:val="tx1"/>
            </w14:solidFill>
          </w14:textFill>
        </w:rPr>
        <w:t>磋商小组</w:t>
      </w:r>
      <w:bookmarkEnd w:id="320"/>
      <w:r>
        <w:rPr>
          <w:rFonts w:hint="eastAsia" w:ascii="宋体"/>
          <w:color w:val="000000" w:themeColor="text1"/>
          <w:kern w:val="0"/>
          <w:sz w:val="24"/>
          <w:highlight w:val="none"/>
          <w14:textFill>
            <w14:solidFill>
              <w14:schemeClr w14:val="tx1"/>
            </w14:solidFill>
          </w14:textFill>
        </w:rPr>
        <w:t>将根据各供应商的响应文件及磋商结果，按公平、公正的原则确定最终项目需求。磋商小组若对磋商文件作出实质性变动的，应当以书面形式通知所有参加磋商的供应商。磋商小组将要求各供应商对最终项目需求进行签字确认。</w:t>
      </w:r>
    </w:p>
    <w:p w14:paraId="56AB73D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26.3磋商小组将对磋商结果进行记录，磋商记录须由供应商的法定代表人或本项目的授权代表签字确认。经签字确认后的磋商记录将作为成交后采购人与供应商签署合同的依据，具有法律效力。</w:t>
      </w:r>
    </w:p>
    <w:p w14:paraId="621A8E1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25.4</w:t>
      </w:r>
      <w:bookmarkStart w:id="321" w:name="_Hlk508666428"/>
      <w:r>
        <w:rPr>
          <w:rFonts w:hint="eastAsia" w:ascii="宋体"/>
          <w:color w:val="000000" w:themeColor="text1"/>
          <w:kern w:val="0"/>
          <w:sz w:val="24"/>
          <w:highlight w:val="none"/>
          <w14:textFill>
            <w14:solidFill>
              <w14:schemeClr w14:val="tx1"/>
            </w14:solidFill>
          </w14:textFill>
        </w:rPr>
        <w:t>磋商小组</w:t>
      </w:r>
      <w:bookmarkEnd w:id="321"/>
      <w:r>
        <w:rPr>
          <w:rFonts w:hint="eastAsia" w:ascii="宋体"/>
          <w:color w:val="000000" w:themeColor="text1"/>
          <w:kern w:val="0"/>
          <w:sz w:val="24"/>
          <w:highlight w:val="none"/>
          <w14:textFill>
            <w14:solidFill>
              <w14:schemeClr w14:val="tx1"/>
            </w14:solidFill>
          </w14:textFill>
        </w:rPr>
        <w:t>分别与通过符合性审查潜在供应商进行磋商，磋商内容包括但不限于报价、技术方案等。在磋商中，磋商的任何一方不得透露与磋商有关的其他供应商的技术资料、价格和其他信息。并按磋商文件中的评审标准和方法，对其商务、技术、服务和报价等作进一步的比较和评价。磋商结束后，磋商小组应当要求所有参加磋商的供应商在规定的时间内进行最终报价。</w:t>
      </w:r>
    </w:p>
    <w:p w14:paraId="48B9B2C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25.5如出现下述情形之一的，视为供应商自动放弃本项目成交资格，其响应将被拒绝：</w:t>
      </w:r>
    </w:p>
    <w:p w14:paraId="588A160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1)供应商未按要求确认磋商小组确定的最终项目需求的；</w:t>
      </w:r>
    </w:p>
    <w:p w14:paraId="508D5AA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2)最终报价未实质性响应磋商小组确定的最终项目需求的，或附有采购人无法接受的条件的。</w:t>
      </w:r>
    </w:p>
    <w:p w14:paraId="75183E1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322" w:name="_Hlk508665684"/>
      <w:r>
        <w:rPr>
          <w:rFonts w:hint="eastAsia" w:ascii="宋体"/>
          <w:color w:val="000000" w:themeColor="text1"/>
          <w:kern w:val="0"/>
          <w:sz w:val="24"/>
          <w:highlight w:val="none"/>
          <w14:textFill>
            <w14:solidFill>
              <w14:schemeClr w14:val="tx1"/>
            </w14:solidFill>
          </w14:textFill>
        </w:rPr>
        <w:t>25.</w:t>
      </w:r>
      <w:bookmarkEnd w:id="322"/>
      <w:r>
        <w:rPr>
          <w:rFonts w:hint="eastAsia" w:ascii="宋体"/>
          <w:color w:val="000000" w:themeColor="text1"/>
          <w:kern w:val="0"/>
          <w:sz w:val="24"/>
          <w:highlight w:val="none"/>
          <w14:textFill>
            <w14:solidFill>
              <w14:schemeClr w14:val="tx1"/>
            </w14:solidFill>
          </w14:textFill>
        </w:rPr>
        <w:t>6评审方法：</w:t>
      </w:r>
      <w:r>
        <w:rPr>
          <w:rFonts w:hint="eastAsia" w:ascii="宋体" w:cs="Courier New"/>
          <w:color w:val="000000" w:themeColor="text1"/>
          <w:kern w:val="0"/>
          <w:sz w:val="24"/>
          <w:highlight w:val="none"/>
          <w14:textFill>
            <w14:solidFill>
              <w14:schemeClr w14:val="tx1"/>
            </w14:solidFill>
          </w14:textFill>
        </w:rPr>
        <w:t>根据</w:t>
      </w:r>
      <w:r>
        <w:rPr>
          <w:rFonts w:hint="eastAsia" w:ascii="宋体" w:cs="Courier New"/>
          <w:color w:val="000000" w:themeColor="text1"/>
          <w:kern w:val="0"/>
          <w:sz w:val="24"/>
          <w:highlight w:val="none"/>
          <w:lang w:val="en-US" w:eastAsia="zh-CN"/>
          <w14:textFill>
            <w14:solidFill>
              <w14:schemeClr w14:val="tx1"/>
            </w14:solidFill>
          </w14:textFill>
        </w:rPr>
        <w:t xml:space="preserve">《财政部关于印发&lt;政府采购竞争性磋商采购方式管理暂行办法&gt;的通知》(财库[2014]214号) </w:t>
      </w:r>
      <w:r>
        <w:rPr>
          <w:rFonts w:hint="eastAsia" w:ascii="宋体" w:cs="Courier New"/>
          <w:color w:val="000000" w:themeColor="text1"/>
          <w:kern w:val="0"/>
          <w:sz w:val="24"/>
          <w:highlight w:val="none"/>
          <w14:textFill>
            <w14:solidFill>
              <w14:schemeClr w14:val="tx1"/>
            </w14:solidFill>
          </w14:textFill>
        </w:rPr>
        <w:t>，以综合评分法对提交最后报价的供应商的响应文件和最后报价进行综合评分。</w:t>
      </w:r>
      <w:r>
        <w:rPr>
          <w:rFonts w:hint="eastAsia" w:ascii="宋体"/>
          <w:color w:val="000000" w:themeColor="text1"/>
          <w:kern w:val="0"/>
          <w:sz w:val="24"/>
          <w:highlight w:val="none"/>
          <w14:textFill>
            <w14:solidFill>
              <w14:schemeClr w14:val="tx1"/>
            </w14:solidFill>
          </w14:textFill>
        </w:rPr>
        <w:t>评审办法及评审标准详见磋商文件第五部分。</w:t>
      </w:r>
    </w:p>
    <w:p w14:paraId="72884FBC">
      <w:pPr>
        <w:tabs>
          <w:tab w:val="left" w:pos="360"/>
          <w:tab w:val="left" w:pos="588"/>
        </w:tabs>
        <w:spacing w:line="360" w:lineRule="auto"/>
        <w:ind w:left="284"/>
        <w:rPr>
          <w:rFonts w:ascii="宋体"/>
          <w:bCs/>
          <w:color w:val="000000" w:themeColor="text1"/>
          <w:kern w:val="0"/>
          <w:sz w:val="24"/>
          <w:highlight w:val="none"/>
          <w14:textFill>
            <w14:solidFill>
              <w14:schemeClr w14:val="tx1"/>
            </w14:solidFill>
          </w14:textFill>
        </w:rPr>
      </w:pPr>
      <w:bookmarkStart w:id="323" w:name="_Hlk508665402"/>
      <w:r>
        <w:rPr>
          <w:rFonts w:hint="eastAsia" w:ascii="宋体"/>
          <w:color w:val="000000" w:themeColor="text1"/>
          <w:kern w:val="0"/>
          <w:sz w:val="24"/>
          <w:highlight w:val="none"/>
          <w14:textFill>
            <w14:solidFill>
              <w14:schemeClr w14:val="tx1"/>
            </w14:solidFill>
          </w14:textFill>
        </w:rPr>
        <w:t>25.</w:t>
      </w:r>
      <w:bookmarkEnd w:id="323"/>
      <w:r>
        <w:rPr>
          <w:rFonts w:hint="eastAsia" w:ascii="宋体"/>
          <w:color w:val="000000" w:themeColor="text1"/>
          <w:kern w:val="0"/>
          <w:sz w:val="24"/>
          <w:highlight w:val="none"/>
          <w14:textFill>
            <w14:solidFill>
              <w14:schemeClr w14:val="tx1"/>
            </w14:solidFill>
          </w14:textFill>
        </w:rPr>
        <w:t>7参加磋商的中小企业应当提供有效的《中小企业声明函》（格式见附件），参加磋商的监狱企业应当提供由省级以上监狱管理局、戒毒管理局（含新疆生产建设兵团）出具的属于监狱企业的证明文件，参加磋商的残疾人福利性单位应当提供《残疾人福利性单位声明函》，否则评标时不得被认定。本项目上述企业单位制造的产品在评审时给予报价10%的扣除，用扣除后的价格参与评审打分，即参加评审的价格=响应报价×(1-10%)。未提供相关声明函或证明文件的评审时其响应报价不予扣除，同时具备上述两种及以上类型的企业单位，不重复享受政策优惠。</w:t>
      </w:r>
      <w:bookmarkStart w:id="324" w:name="_Toc164229387"/>
      <w:bookmarkStart w:id="325" w:name="_Toc249525191"/>
      <w:bookmarkStart w:id="326" w:name="_Toc151193788"/>
      <w:bookmarkStart w:id="327" w:name="_Toc195842911"/>
      <w:bookmarkStart w:id="328" w:name="_Toc150774646"/>
      <w:bookmarkStart w:id="329" w:name="_Toc56534791"/>
      <w:bookmarkStart w:id="330" w:name="_Toc151193934"/>
      <w:bookmarkStart w:id="331" w:name="_Toc127151546"/>
      <w:bookmarkStart w:id="332" w:name="_Toc249515310"/>
      <w:bookmarkStart w:id="333" w:name="_Toc151193716"/>
      <w:bookmarkStart w:id="334" w:name="_Ref467307010"/>
      <w:bookmarkStart w:id="335" w:name="_Toc249515422"/>
      <w:bookmarkStart w:id="336" w:name="_Toc142311048"/>
      <w:bookmarkStart w:id="337" w:name="_Toc520356170"/>
      <w:bookmarkStart w:id="338" w:name="_Toc127151747"/>
      <w:bookmarkStart w:id="339" w:name="_Toc164351640"/>
      <w:bookmarkStart w:id="340" w:name="_Toc164608660"/>
      <w:bookmarkStart w:id="341" w:name="_Toc151193860"/>
      <w:bookmarkStart w:id="342" w:name="_Toc150774751"/>
      <w:bookmarkStart w:id="343" w:name="_Toc127161460"/>
      <w:bookmarkStart w:id="344" w:name="_Toc149720839"/>
      <w:bookmarkStart w:id="345" w:name="_Toc151190173"/>
      <w:bookmarkStart w:id="346" w:name="_Toc164229241"/>
      <w:bookmarkStart w:id="347" w:name="_Toc164608815"/>
      <w:bookmarkStart w:id="348" w:name="_Toc151193644"/>
      <w:bookmarkStart w:id="349" w:name="_Toc150480784"/>
      <w:bookmarkStart w:id="350" w:name="_Toc150509297"/>
    </w:p>
    <w:p w14:paraId="054ACAB1">
      <w:pPr>
        <w:rPr>
          <w:rFonts w:ascii="宋体"/>
          <w:b/>
          <w:bCs/>
          <w:color w:val="000000" w:themeColor="text1"/>
          <w:sz w:val="24"/>
          <w:szCs w:val="21"/>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26.成交候选人的推荐原则</w:t>
      </w:r>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14:paraId="256483EF">
      <w:pPr>
        <w:rPr>
          <w:color w:val="000000" w:themeColor="text1"/>
          <w:highlight w:val="none"/>
          <w14:textFill>
            <w14:solidFill>
              <w14:schemeClr w14:val="tx1"/>
            </w14:solidFill>
          </w14:textFill>
        </w:rPr>
      </w:pPr>
    </w:p>
    <w:bookmarkEnd w:id="319"/>
    <w:p w14:paraId="6552258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26.1磋商小组将根据评审结果，对实质上响应磋商文件的供应商按照综合评分由高至低的顺序进行评标排序。得分相同的，按照响应报价由低到高的顺序排列，得分与响应报价均相同的，按照技术指标优劣（技术得分由高至低）顺序排列。</w:t>
      </w:r>
    </w:p>
    <w:p w14:paraId="0AE3803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26.2前附表中另有规定成交候选人推荐原则的，以前附表规定为准。</w:t>
      </w:r>
    </w:p>
    <w:p w14:paraId="609AC86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26.3磋商小组将根据评审排序，依次推荐前三名供应商为成交候选人。</w:t>
      </w:r>
    </w:p>
    <w:p w14:paraId="786FD76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26.4提供相同品牌产品且通过资格审查、符合性审查的不同供应商参加同一项目项下报价的，按一家供应商计算，评审后得分最高的同品牌供应商获得成交人推荐资格；评审得分相同的，由采购人确定一个供应商获得成交人推荐资格，其他同品牌供应商不作为成交候选人。非单一产品采购项目，以本磋商文件确定的核心产品为准，多家供应商提供相同核心产品品牌的，按上述规定处理。</w:t>
      </w:r>
    </w:p>
    <w:p w14:paraId="7B32BEC3">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27.废标</w:t>
      </w:r>
    </w:p>
    <w:p w14:paraId="6F7FCE8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27.1出现下列情况之一时，磋商小组有权决定废标，并将理由通知所有供应商：</w:t>
      </w:r>
    </w:p>
    <w:p w14:paraId="7849006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递交响应文件的供应商不足三家（政府采购管理部门批准的除外；符合财库[2014]214号第三条第四项情形的；政府购买服务项目（含政府和社会资本合作项目），在采购过程中符合要求的供应商（社会资本）只有2家的。）的；</w:t>
      </w:r>
    </w:p>
    <w:p w14:paraId="6967EE0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（2）通过资格条件审查或符合性审查的供应商不足三家的；</w:t>
      </w:r>
    </w:p>
    <w:p w14:paraId="377484B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（3）出现影响采购公正的违法、违规行为的；</w:t>
      </w:r>
    </w:p>
    <w:p w14:paraId="7F8E7C1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（4）因重大变故，采购任务取消的。</w:t>
      </w:r>
    </w:p>
    <w:p w14:paraId="28C91F85">
      <w:pPr>
        <w:tabs>
          <w:tab w:val="left" w:pos="588"/>
        </w:tabs>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 xml:space="preserve">28.串标 </w:t>
      </w:r>
      <w:r>
        <w:rPr>
          <w:rFonts w:hint="eastAsia" w:ascii="宋体"/>
          <w:color w:val="000000" w:themeColor="text1"/>
          <w:sz w:val="24"/>
          <w:highlight w:val="none"/>
          <w14:textFill>
            <w14:solidFill>
              <w14:schemeClr w14:val="tx1"/>
            </w14:solidFill>
          </w14:textFill>
        </w:rPr>
        <w:t xml:space="preserve"> </w:t>
      </w:r>
    </w:p>
    <w:p w14:paraId="4B7F10D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28.1供应商有《政府采购法实施条例》第七十四条规定情形之一的，属于恶意串通，其响应无效，并按有关规定追究法律责任。</w:t>
      </w:r>
    </w:p>
    <w:p w14:paraId="09EA616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28.2供应商有下列情形之一的，视为串通投标，其响应无效。</w:t>
      </w:r>
    </w:p>
    <w:p w14:paraId="1D0B7DDE">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（1）不同供应商的响应文件由同一单位或者个人编制；</w:t>
      </w:r>
    </w:p>
    <w:p w14:paraId="6BC1FD8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（2）不同供应商委托同一单位或者个人办理磋商事宜；</w:t>
      </w:r>
    </w:p>
    <w:p w14:paraId="30E77EA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（3）不同供应商的响应文件载明的项目管理成员或者联系人员为同一人；</w:t>
      </w:r>
    </w:p>
    <w:p w14:paraId="16FFB93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（4）不同供应商的响应文件异常一致或者响应报价呈规律性差异；</w:t>
      </w:r>
    </w:p>
    <w:p w14:paraId="2822D64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（5）不同供应商的响应文件相互混装。</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54C5975C">
      <w:pPr>
        <w:jc w:val="center"/>
        <w:outlineLvl w:val="1"/>
        <w:rPr>
          <w:rFonts w:ascii="宋体"/>
          <w:b/>
          <w:color w:val="000000" w:themeColor="text1"/>
          <w:sz w:val="24"/>
          <w:highlight w:val="none"/>
          <w14:textFill>
            <w14:solidFill>
              <w14:schemeClr w14:val="tx1"/>
            </w14:solidFill>
          </w14:textFill>
        </w:rPr>
      </w:pPr>
      <w:bookmarkStart w:id="351" w:name="_Hlt497729446"/>
      <w:bookmarkEnd w:id="351"/>
      <w:bookmarkStart w:id="352" w:name="_Hlt491765714"/>
      <w:bookmarkEnd w:id="352"/>
      <w:bookmarkStart w:id="353" w:name="_Toc256342149"/>
      <w:bookmarkStart w:id="354" w:name="_Toc3019"/>
      <w:bookmarkStart w:id="355" w:name="_Toc232176278"/>
      <w:bookmarkStart w:id="356" w:name="_Toc232395218"/>
      <w:bookmarkStart w:id="357" w:name="_Toc249515311"/>
      <w:bookmarkStart w:id="358" w:name="_Toc249515423"/>
      <w:bookmarkStart w:id="359" w:name="_Toc249525192"/>
      <w:bookmarkStart w:id="360" w:name="_Toc500746972"/>
      <w:bookmarkStart w:id="361" w:name="_Toc176882548"/>
      <w:bookmarkStart w:id="362" w:name="_Toc177817340"/>
      <w:bookmarkStart w:id="363" w:name="_Toc492955421"/>
      <w:bookmarkStart w:id="364" w:name="_Toc53722846"/>
      <w:bookmarkStart w:id="365" w:name="_Toc177189241"/>
      <w:bookmarkStart w:id="366" w:name="_Toc496324585"/>
      <w:bookmarkStart w:id="367" w:name="_Toc499711049"/>
      <w:bookmarkStart w:id="368" w:name="_Toc177995479"/>
      <w:bookmarkStart w:id="369" w:name="_Toc500747068"/>
      <w:bookmarkStart w:id="370" w:name="_Toc503063428"/>
      <w:bookmarkStart w:id="371" w:name="_Toc389620199"/>
      <w:bookmarkStart w:id="372" w:name="_Toc500747195"/>
      <w:bookmarkStart w:id="373" w:name="_Toc70687174"/>
      <w:bookmarkStart w:id="374" w:name="_Toc499711890"/>
      <w:bookmarkStart w:id="375" w:name="_Toc184043047"/>
      <w:bookmarkStart w:id="376" w:name="_Toc385992360"/>
      <w:r>
        <w:rPr>
          <w:rFonts w:hint="eastAsia" w:ascii="宋体"/>
          <w:b/>
          <w:color w:val="000000" w:themeColor="text1"/>
          <w:sz w:val="24"/>
          <w:highlight w:val="none"/>
          <w14:textFill>
            <w14:solidFill>
              <w14:schemeClr w14:val="tx1"/>
            </w14:solidFill>
          </w14:textFill>
        </w:rPr>
        <w:t>六、授予合同</w:t>
      </w:r>
      <w:bookmarkEnd w:id="353"/>
      <w:bookmarkEnd w:id="354"/>
      <w:bookmarkEnd w:id="355"/>
      <w:bookmarkEnd w:id="356"/>
      <w:bookmarkEnd w:id="357"/>
      <w:bookmarkEnd w:id="358"/>
      <w:bookmarkEnd w:id="359"/>
    </w:p>
    <w:p w14:paraId="2A25D604">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29.定标准则</w:t>
      </w:r>
    </w:p>
    <w:p w14:paraId="4F48E04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29.1采购人将按</w:t>
      </w:r>
      <w:bookmarkStart w:id="377" w:name="_Hlk508667593"/>
      <w:r>
        <w:rPr>
          <w:rFonts w:hint="eastAsia" w:ascii="宋体"/>
          <w:color w:val="000000" w:themeColor="text1"/>
          <w:kern w:val="0"/>
          <w:sz w:val="24"/>
          <w:highlight w:val="none"/>
          <w14:textFill>
            <w14:solidFill>
              <w14:schemeClr w14:val="tx1"/>
            </w14:solidFill>
          </w14:textFill>
        </w:rPr>
        <w:t>磋商小组</w:t>
      </w:r>
      <w:bookmarkEnd w:id="377"/>
      <w:r>
        <w:rPr>
          <w:rFonts w:hint="eastAsia" w:ascii="宋体"/>
          <w:color w:val="000000" w:themeColor="text1"/>
          <w:kern w:val="0"/>
          <w:sz w:val="24"/>
          <w:highlight w:val="none"/>
          <w14:textFill>
            <w14:solidFill>
              <w14:schemeClr w14:val="tx1"/>
            </w14:solidFill>
          </w14:textFill>
        </w:rPr>
        <w:t>推荐的成交候选人名单排序确定第一成交候选人为成交供应商</w:t>
      </w:r>
      <w:r>
        <w:rPr>
          <w:rFonts w:hint="eastAsia" w:ascii="宋体" w:cs="宋体"/>
          <w:color w:val="000000" w:themeColor="text1"/>
          <w:kern w:val="0"/>
          <w:sz w:val="24"/>
          <w:highlight w:val="none"/>
          <w14:textFill>
            <w14:solidFill>
              <w14:schemeClr w14:val="tx1"/>
            </w14:solidFill>
          </w14:textFill>
        </w:rPr>
        <w:t>。成交供应商因不可抗力或自身原因放弃成交资格的，采购人可以按照</w:t>
      </w:r>
      <w:r>
        <w:rPr>
          <w:rFonts w:hint="eastAsia" w:ascii="宋体"/>
          <w:color w:val="000000" w:themeColor="text1"/>
          <w:kern w:val="0"/>
          <w:sz w:val="24"/>
          <w:highlight w:val="none"/>
          <w14:textFill>
            <w14:solidFill>
              <w14:schemeClr w14:val="tx1"/>
            </w14:solidFill>
          </w14:textFill>
        </w:rPr>
        <w:t>磋商小组</w:t>
      </w:r>
      <w:r>
        <w:rPr>
          <w:rFonts w:hint="eastAsia" w:ascii="宋体" w:cs="宋体"/>
          <w:color w:val="000000" w:themeColor="text1"/>
          <w:kern w:val="0"/>
          <w:sz w:val="24"/>
          <w:highlight w:val="none"/>
          <w14:textFill>
            <w14:solidFill>
              <w14:schemeClr w14:val="tx1"/>
            </w14:solidFill>
          </w14:textFill>
        </w:rPr>
        <w:t>推荐的成交候选人名单排序，确定下一候选人为成交供应商，也可以重新组织采购活动。</w:t>
      </w:r>
    </w:p>
    <w:p w14:paraId="6465632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29.2采购机构不承诺报价最低的供应商为成交供应商。</w:t>
      </w:r>
    </w:p>
    <w:p w14:paraId="33A3A66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29.3采购机构有权组织磋商小组对拟确定的成交供应商所提供的证明材料进行核实，如发现不符，将按提供虚假材料行为处罚，并按第29.1条重新确定成交供应商。</w:t>
      </w:r>
    </w:p>
    <w:p w14:paraId="51074C63">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30.成交通知</w:t>
      </w:r>
    </w:p>
    <w:p w14:paraId="168A146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30.1成交供应商确定后，采购机构在指定媒体上公告成交结果，同时向成交供应商发出《成交通知书》。遇有质疑或投诉处理改变原成交结果，采购机构将在指定媒体上公告新的成交结果，同时向新的成交供应商发出《成交通知书》，原《成交通知书》自然失效。</w:t>
      </w:r>
    </w:p>
    <w:p w14:paraId="54C87E56">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31.接受和拒绝任何或所有投标的权力</w:t>
      </w:r>
    </w:p>
    <w:p w14:paraId="2680B89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31.1为维护国家和社会公共利益，采购人保留在授标之前任何时候接受或拒绝任何投标的权力，且对受影响的供应商不承担任何责任。</w:t>
      </w:r>
    </w:p>
    <w:p w14:paraId="67C33483">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32.签订合同</w:t>
      </w:r>
    </w:p>
    <w:p w14:paraId="0A06FC0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32.1采购人应当在成交通知书发出之日起三十日内，与持有《成交通知书》的成交人签订合同。成交人无正当理由拒绝与采购人签订合同的，将承担相应的法律责任。</w:t>
      </w:r>
    </w:p>
    <w:p w14:paraId="1A85E91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32.2成交通知书、成交人的响应文件及双方确认的澄清文件等，均为有法律约束力的经济合同组成的一部分。</w:t>
      </w:r>
    </w:p>
    <w:p w14:paraId="617338E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32.3成交人在磋商期间按照磋商文件的要求提供的任何文稿，包括：报告、说明、规划书、建议书和方案设计等书面材料或电子文档，其使用权和版权都归采购机构所有（但该知识产权具有人身专属性的权利内容仍属成交人所有）。</w:t>
      </w:r>
    </w:p>
    <w:p w14:paraId="11069199">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33.采购人追加采购数量的权利</w:t>
      </w:r>
    </w:p>
    <w:p w14:paraId="207BCA2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33.1在合同履行中，采购人需追加与合同标的相同货物或服务的，在不改变合同其他条款的前提下，采购人有权与成交人协商签订补充合同，但所有补充合同的采购金额不得超过原合同采购金额10%。</w:t>
      </w:r>
    </w:p>
    <w:p w14:paraId="066AD732">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34.履约保证金</w:t>
      </w:r>
    </w:p>
    <w:p w14:paraId="512A70C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378" w:name="EB01d2710321eb4f95bf7905b0c3239922"/>
      <w:r>
        <w:rPr>
          <w:rFonts w:hint="eastAsia" w:ascii="宋体"/>
          <w:color w:val="000000" w:themeColor="text1"/>
          <w:kern w:val="0"/>
          <w:sz w:val="24"/>
          <w:highlight w:val="none"/>
          <w14:textFill>
            <w14:solidFill>
              <w14:schemeClr w14:val="tx1"/>
            </w14:solidFill>
          </w14:textFill>
        </w:rPr>
        <w:t xml:space="preserve">34.1本项目的成交人须按磋商文件中规定的履约保证金形式向采购人提交履约保证金。 </w:t>
      </w:r>
    </w:p>
    <w:p w14:paraId="2DD3071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34.2履约保证金的提交时间、金额、形式及有效期见前附表。</w:t>
      </w:r>
      <w:bookmarkEnd w:id="378"/>
    </w:p>
    <w:p w14:paraId="34D412F2">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35.重新授予合同</w:t>
      </w:r>
    </w:p>
    <w:p w14:paraId="166A69F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35.1如果成交人没有按照上述第32.1条规定执行，采购机构有权取消该成交决定，采购人可以按照磋商小组推荐的成交候选人名单排序，将合同授予下一成交候选人或重新组织采购确定成交供应商。</w:t>
      </w:r>
    </w:p>
    <w:p w14:paraId="55830875">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36.保证金</w:t>
      </w:r>
    </w:p>
    <w:p w14:paraId="0D07DE8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36.1 供应商应按磋商文件规定的金额和期限交纳磋商保证金，磋商保证金作为响应文件的组成部分。</w:t>
      </w:r>
    </w:p>
    <w:p w14:paraId="501CD7B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36.2磋商保证金金额、交纳形式、交纳时间及磋商保证金账户。</w:t>
      </w:r>
    </w:p>
    <w:p w14:paraId="57A0139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 xml:space="preserve"> 1)汇款账号必须与供应商的名称相一致，否则将不予受理。</w:t>
      </w:r>
    </w:p>
    <w:p w14:paraId="56B24D9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36.3凡未按规定交纳磋商保证金的报价响应，其报价响应被确定为响应无效。</w:t>
      </w:r>
    </w:p>
    <w:p w14:paraId="6C447EF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36.4如无质疑或投诉，未成交的供应商保证金，在成交通知书发出后5个工作日内不计利息原额退还；如有质疑或投诉，招标采购单位将在质疑和投诉处理完毕后不计利息原额退还。</w:t>
      </w:r>
    </w:p>
    <w:p w14:paraId="1DA823A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36.5成交供应商的磋商保证金,在成交供应商与采购人签订采购合同并执行了缴交成交服务费的规定后5个工作日内不计利息原额退还。</w:t>
      </w:r>
    </w:p>
    <w:p w14:paraId="7771D93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36.6 若有下列情况之一，磋商保证金将被没收，因此而造成采购人的损失须由供应商承担：</w:t>
      </w:r>
    </w:p>
    <w:p w14:paraId="22EFDA7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 供应商在磋商文件规定的报价有效期内撤回其响应文件；</w:t>
      </w:r>
    </w:p>
    <w:p w14:paraId="65AF8E5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 成交后无正当理由不与采购人签订合同的；</w:t>
      </w:r>
    </w:p>
    <w:p w14:paraId="17FB09F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 成交供应商在规定期限内未能按本须知的规定提交履约保证金（如有）；</w:t>
      </w:r>
    </w:p>
    <w:p w14:paraId="23D95F0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 成交后未按磋商文件中的规定缴付成交服务费；</w:t>
      </w:r>
    </w:p>
    <w:p w14:paraId="7E99015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 有违反国家有关法律法规的行为。</w:t>
      </w:r>
    </w:p>
    <w:p w14:paraId="576A4232">
      <w:pPr>
        <w:rPr>
          <w:rFonts w:ascii="Calibri" w:hAnsi="Calibri"/>
          <w:color w:val="000000" w:themeColor="text1"/>
          <w:szCs w:val="22"/>
          <w:highlight w:val="none"/>
          <w14:textFill>
            <w14:solidFill>
              <w14:schemeClr w14:val="tx1"/>
            </w14:solidFill>
          </w14:textFill>
        </w:rPr>
      </w:pPr>
      <w:bookmarkStart w:id="379" w:name="EB17f66e60af9642f2bbc4d0da719042ab"/>
      <w:r>
        <w:rPr>
          <w:rFonts w:hint="eastAsia" w:ascii="Calibri" w:hAnsi="Calibri"/>
          <w:color w:val="000000" w:themeColor="text1"/>
          <w:sz w:val="20"/>
          <w:szCs w:val="22"/>
          <w:highlight w:val="none"/>
          <w14:textFill>
            <w14:solidFill>
              <w14:schemeClr w14:val="tx1"/>
            </w14:solidFill>
          </w14:textFill>
        </w:rPr>
        <w:t xml:space="preserve"> </w:t>
      </w:r>
      <w:bookmarkEnd w:id="379"/>
    </w:p>
    <w:p w14:paraId="2CF4B0D8">
      <w:pPr>
        <w:jc w:val="center"/>
        <w:outlineLvl w:val="1"/>
        <w:rPr>
          <w:rFonts w:ascii="宋体"/>
          <w:b/>
          <w:color w:val="000000" w:themeColor="text1"/>
          <w:sz w:val="24"/>
          <w:highlight w:val="none"/>
          <w14:textFill>
            <w14:solidFill>
              <w14:schemeClr w14:val="tx1"/>
            </w14:solidFill>
          </w14:textFill>
        </w:rPr>
      </w:pPr>
    </w:p>
    <w:p w14:paraId="02C56C43">
      <w:pPr>
        <w:jc w:val="center"/>
        <w:outlineLvl w:val="1"/>
        <w:rPr>
          <w:rFonts w:ascii="宋体"/>
          <w:b/>
          <w:color w:val="000000" w:themeColor="text1"/>
          <w:sz w:val="24"/>
          <w:highlight w:val="none"/>
          <w14:textFill>
            <w14:solidFill>
              <w14:schemeClr w14:val="tx1"/>
            </w14:solidFill>
          </w14:textFill>
        </w:rPr>
      </w:pPr>
      <w:bookmarkStart w:id="380" w:name="_Toc14168"/>
      <w:r>
        <w:rPr>
          <w:rFonts w:hint="eastAsia" w:ascii="宋体"/>
          <w:b/>
          <w:color w:val="000000" w:themeColor="text1"/>
          <w:sz w:val="24"/>
          <w:highlight w:val="none"/>
          <w14:textFill>
            <w14:solidFill>
              <w14:schemeClr w14:val="tx1"/>
            </w14:solidFill>
          </w14:textFill>
        </w:rPr>
        <w:t>七、质疑提出与处理</w:t>
      </w:r>
      <w:bookmarkEnd w:id="380"/>
    </w:p>
    <w:p w14:paraId="08E08ACE">
      <w:pPr>
        <w:rPr>
          <w:rFonts w:ascii="宋体"/>
          <w:b/>
          <w:color w:val="000000" w:themeColor="text1"/>
          <w:sz w:val="24"/>
          <w:highlight w:val="none"/>
          <w14:textFill>
            <w14:solidFill>
              <w14:schemeClr w14:val="tx1"/>
            </w14:solidFill>
          </w14:textFill>
        </w:rPr>
      </w:pPr>
    </w:p>
    <w:p w14:paraId="43A7DF48">
      <w:pPr>
        <w:rPr>
          <w:rFonts w:ascii="宋体"/>
          <w:b/>
          <w:color w:val="000000" w:themeColor="text1"/>
          <w:sz w:val="24"/>
          <w:highlight w:val="none"/>
          <w14:textFill>
            <w14:solidFill>
              <w14:schemeClr w14:val="tx1"/>
            </w14:solidFill>
          </w14:textFill>
        </w:rPr>
      </w:pPr>
    </w:p>
    <w:p w14:paraId="77FAABD7">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37.质疑提出</w:t>
      </w:r>
    </w:p>
    <w:p w14:paraId="4112E37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37.1供应商认为磋商文件、评审过程及成交结果使自己的权益受到损害的，可以在知道或应知权益受到损害之日起七个工作日内提出，针对同一采购程序环节的质疑应一次性提出。</w:t>
      </w:r>
    </w:p>
    <w:p w14:paraId="5AADBAB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37.2供应商质疑应当有明确的事项，并符合下列要求：</w:t>
      </w:r>
    </w:p>
    <w:p w14:paraId="5B80F2B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（1）提出质疑的供应商应当是按规定取得磋商文件并参与评审活动的供应商；</w:t>
      </w:r>
    </w:p>
    <w:p w14:paraId="2EBE7B2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（2）提出质疑应当在法定质疑期限内（以当面送达日期或信函快递发出日期为准）；</w:t>
      </w:r>
    </w:p>
    <w:p w14:paraId="4EBAE53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（3）提出质疑应当提供事实依据和证明材料，证明材料应当内容真实、来源合法；</w:t>
      </w:r>
    </w:p>
    <w:p w14:paraId="2923877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14:paraId="785AF8F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37.3质疑函应当按附件格式通过当面送达或信函快递等原件方式向采购机构递交，采购构不接受电子邮件、传真等非原件方式递交的质疑函，格式见附件。</w:t>
      </w:r>
    </w:p>
    <w:p w14:paraId="734A2EE8">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38.质疑处理</w:t>
      </w:r>
    </w:p>
    <w:p w14:paraId="0307218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38.1对于依法提出的供应商质疑，采购机构将在收到质疑函之日起（以当面送达日期或信函快递收到日期为准）七个工作日内书面答复质疑供应商。</w:t>
      </w:r>
    </w:p>
    <w:p w14:paraId="5728F04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38.2质疑答复函将通过来人领取或信函邮寄、快递等原件方式向质疑供应商送达，不得以电子邮件、传真等非原件方式送达质疑供应商。</w:t>
      </w:r>
    </w:p>
    <w:p w14:paraId="488CDD1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38.3质疑供应商提出质疑不符合磋商文件37.2和37.3要求的，采购机构将不予受理。</w:t>
      </w:r>
    </w:p>
    <w:p w14:paraId="2A154390">
      <w:pPr>
        <w:tabs>
          <w:tab w:val="left" w:pos="0"/>
        </w:tabs>
        <w:ind w:left="480" w:hanging="480"/>
        <w:rPr>
          <w:rFonts w:ascii="宋体"/>
          <w:color w:val="000000" w:themeColor="text1"/>
          <w:kern w:val="0"/>
          <w:sz w:val="24"/>
          <w:highlight w:val="none"/>
          <w14:textFill>
            <w14:solidFill>
              <w14:schemeClr w14:val="tx1"/>
            </w14:solidFill>
          </w14:textFill>
        </w:rPr>
      </w:pPr>
    </w:p>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FF95522">
      <w:pPr>
        <w:tabs>
          <w:tab w:val="left" w:pos="360"/>
          <w:tab w:val="left" w:pos="588"/>
        </w:tabs>
        <w:spacing w:line="360" w:lineRule="auto"/>
        <w:rPr>
          <w:rFonts w:ascii="宋体" w:cs="宋体"/>
          <w:color w:val="000000" w:themeColor="text1"/>
          <w:sz w:val="30"/>
          <w:szCs w:val="30"/>
          <w:highlight w:val="none"/>
          <w14:textFill>
            <w14:solidFill>
              <w14:schemeClr w14:val="tx1"/>
            </w14:solidFill>
          </w14:textFill>
        </w:rPr>
        <w:sectPr>
          <w:footerReference r:id="rId3" w:type="default"/>
          <w:pgSz w:w="11907" w:h="16840"/>
          <w:pgMar w:top="1758" w:right="1361" w:bottom="1588" w:left="1361" w:header="851" w:footer="851" w:gutter="0"/>
          <w:cols w:space="720" w:num="1"/>
          <w:docGrid w:linePitch="462" w:charSpace="0"/>
        </w:sectPr>
      </w:pPr>
      <w:bookmarkStart w:id="381" w:name="_Toc249515432"/>
      <w:bookmarkStart w:id="382" w:name="_Toc232395220"/>
      <w:bookmarkStart w:id="383" w:name="_Toc256342150"/>
      <w:bookmarkStart w:id="384" w:name="_Toc413748880"/>
      <w:bookmarkStart w:id="385" w:name="_Toc249525201"/>
      <w:bookmarkStart w:id="386" w:name="_Toc230583547"/>
      <w:bookmarkStart w:id="387" w:name="_Toc232176280"/>
      <w:bookmarkStart w:id="388" w:name="_Toc249515320"/>
    </w:p>
    <w:bookmarkEnd w:id="17"/>
    <w:bookmarkEnd w:id="381"/>
    <w:bookmarkEnd w:id="382"/>
    <w:bookmarkEnd w:id="383"/>
    <w:bookmarkEnd w:id="384"/>
    <w:bookmarkEnd w:id="385"/>
    <w:bookmarkEnd w:id="386"/>
    <w:bookmarkEnd w:id="387"/>
    <w:bookmarkEnd w:id="388"/>
    <w:p w14:paraId="36897B1E">
      <w:pPr>
        <w:tabs>
          <w:tab w:val="left" w:pos="9240"/>
        </w:tabs>
        <w:adjustRightInd w:val="0"/>
        <w:spacing w:before="240" w:beforeLines="100"/>
        <w:ind w:right="145" w:rightChars="0"/>
        <w:jc w:val="center"/>
        <w:textAlignment w:val="baseline"/>
        <w:outlineLvl w:val="0"/>
        <w:rPr>
          <w:rFonts w:ascii="宋体" w:cs="宋体"/>
          <w:b/>
          <w:bCs/>
          <w:color w:val="000000" w:themeColor="text1"/>
          <w:kern w:val="0"/>
          <w:sz w:val="30"/>
          <w:szCs w:val="30"/>
          <w:highlight w:val="none"/>
          <w14:textFill>
            <w14:solidFill>
              <w14:schemeClr w14:val="tx1"/>
            </w14:solidFill>
          </w14:textFill>
        </w:rPr>
      </w:pPr>
      <w:bookmarkStart w:id="389" w:name="_Toc13906"/>
      <w:bookmarkStart w:id="390" w:name="_Toc101545312"/>
      <w:bookmarkStart w:id="391" w:name="_Toc232176282"/>
      <w:bookmarkStart w:id="392" w:name="_Toc176882552"/>
      <w:bookmarkStart w:id="393" w:name="_Toc474350612"/>
      <w:bookmarkStart w:id="394" w:name="_Toc500747010"/>
      <w:bookmarkStart w:id="395" w:name="_Toc177817344"/>
      <w:bookmarkStart w:id="396" w:name="_Toc230013638"/>
      <w:bookmarkStart w:id="397" w:name="_Toc50753036"/>
      <w:bookmarkStart w:id="398" w:name="_Toc256342152"/>
      <w:bookmarkStart w:id="399" w:name="_Toc230583552"/>
      <w:bookmarkStart w:id="400" w:name="_Toc249525250"/>
      <w:bookmarkStart w:id="401" w:name="_Toc249515482"/>
      <w:bookmarkStart w:id="402" w:name="_Toc177189245"/>
      <w:bookmarkStart w:id="403" w:name="_Toc499711087"/>
      <w:bookmarkStart w:id="404" w:name="_Toc503063458"/>
      <w:bookmarkStart w:id="405" w:name="_Toc184043058"/>
      <w:bookmarkStart w:id="406" w:name="_Toc500747233"/>
      <w:bookmarkStart w:id="407" w:name="_Toc53722865"/>
      <w:bookmarkStart w:id="408" w:name="_Toc177995483"/>
      <w:bookmarkStart w:id="409" w:name="_Toc56534799"/>
      <w:bookmarkStart w:id="410" w:name="_Toc500747106"/>
      <w:bookmarkStart w:id="411" w:name="_Toc249515369"/>
      <w:bookmarkStart w:id="412" w:name="_Toc496324623"/>
      <w:bookmarkStart w:id="413" w:name="_Toc499711928"/>
      <w:bookmarkStart w:id="414" w:name="_Toc492955459"/>
      <w:bookmarkStart w:id="415" w:name="_Toc230099803"/>
      <w:bookmarkStart w:id="416" w:name="_Toc70687202"/>
      <w:bookmarkStart w:id="417" w:name="_Toc232395222"/>
      <w:r>
        <w:rPr>
          <w:rFonts w:hint="eastAsia" w:ascii="宋体" w:cs="宋体"/>
          <w:b/>
          <w:bCs/>
          <w:color w:val="000000" w:themeColor="text1"/>
          <w:kern w:val="0"/>
          <w:sz w:val="30"/>
          <w:szCs w:val="30"/>
          <w:highlight w:val="none"/>
          <w14:textFill>
            <w14:solidFill>
              <w14:schemeClr w14:val="tx1"/>
            </w14:solidFill>
          </w14:textFill>
        </w:rPr>
        <w:t>第三部分 合同主要条款及格式</w:t>
      </w:r>
      <w:bookmarkEnd w:id="389"/>
      <w:bookmarkEnd w:id="390"/>
    </w:p>
    <w:p w14:paraId="42000B99">
      <w:pPr>
        <w:spacing w:line="360" w:lineRule="exact"/>
        <w:jc w:val="both"/>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49472338">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pPr>
      <w:bookmarkStart w:id="418" w:name="_Toc101545313"/>
      <w:bookmarkStart w:id="419" w:name="_Toc26806"/>
      <w:bookmarkStart w:id="420" w:name="_Toc70064615"/>
      <w:bookmarkStart w:id="421" w:name="_Toc56534807"/>
      <w:bookmarkStart w:id="422" w:name="EB5d66604eb87a47a4905597ef53b5bce8"/>
      <w:bookmarkStart w:id="423" w:name="_Toc46196324"/>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甲方：</w:t>
      </w:r>
    </w:p>
    <w:p w14:paraId="1C4375EF">
      <w:pPr>
        <w:autoSpaceDN w:val="0"/>
        <w:spacing w:line="560" w:lineRule="exact"/>
        <w:ind w:firstLine="480" w:firstLineChars="200"/>
        <w:rPr>
          <w:rFonts w:hint="default"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乙方：</w:t>
      </w:r>
    </w:p>
    <w:p w14:paraId="31061AC7">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根据《中华人民共和国民法典》和有关法律法规的规定，结合本工程具体情况，双方达成如下协议，供双方遵守：</w:t>
      </w:r>
    </w:p>
    <w:p w14:paraId="0C880F15">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一、工程概况</w:t>
      </w:r>
    </w:p>
    <w:p w14:paraId="3B32C3E5">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1.1工程名称：</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 xml:space="preserve">   阳江海关灾后修复工程（二次招标）                   </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p>
    <w:p w14:paraId="755E2185">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1.2工程地点：</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阳江海关                                   </w:t>
      </w:r>
    </w:p>
    <w:p w14:paraId="44B7BC9F">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1.3工程范围：</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阳江海关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               </w:t>
      </w:r>
    </w:p>
    <w:p w14:paraId="1798A9E2">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1.4施工方式: </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按采购文件工程量清单                                  </w:t>
      </w:r>
    </w:p>
    <w:p w14:paraId="3F4BF605">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1.5工期：合同签订之日起</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45</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天。</w:t>
      </w:r>
    </w:p>
    <w:p w14:paraId="1976C036">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如乙方逾期完工（若验收未合格的视为乙方未完工），每逾期一日，乙方应向甲方支付总工程价款</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万分之五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的违约金（或者由甲方在应付工程款中相应扣除），该违约金甲方有权在应付工程款中相应扣除。逾期超过30日的，甲方有权解除合同，收回施工现场，将工程另行委托给其他施工单位，乙方应退还已收取的全部合同款项并向甲方支付合同价款3%的解除合同违约金，由此造成的一切损失由乙方承担。</w:t>
      </w:r>
    </w:p>
    <w:p w14:paraId="2B412175">
      <w:pPr>
        <w:autoSpaceDN w:val="0"/>
        <w:spacing w:line="560" w:lineRule="exact"/>
        <w:ind w:firstLine="480" w:firstLineChars="200"/>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1.6合同价款</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人民币</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元（￥</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），按竣工实际结算调整。</w:t>
      </w:r>
    </w:p>
    <w:p w14:paraId="235B2AFF">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二、甲方职责</w:t>
      </w:r>
    </w:p>
    <w:p w14:paraId="603842B8">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开工前7天，甲方向乙方提供经确认的施工图纸或做法说明</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 份，并向乙方进行现场交底，全部或者部分清除影响施工的障碍物。甲方向乙方提供施工所需的水、电及电讯等设备，说明注意事项，办理施工所涉及的各种申请、批件等手续。</w:t>
      </w:r>
    </w:p>
    <w:p w14:paraId="37CEA33F">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三、乙方职责</w:t>
      </w:r>
    </w:p>
    <w:p w14:paraId="5922737D">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3.1参加甲方组织的施工图纸或作法说明的现场交底，拟定施工方案和进度计划，交甲方审定。</w:t>
      </w:r>
    </w:p>
    <w:p w14:paraId="0B1A16E9">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3.2指派 </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（联系电话：</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为乙方驻工地代表，负责合同履行。按规定及要求组织施工，保质、保量、按期完成施工任务，解决由施工期间的一切事项。</w:t>
      </w:r>
    </w:p>
    <w:p w14:paraId="35ED4DA2">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3.3严格执行施工规范、安全操作规程、防火安全规定、环境保护规定。严格按照图纸或作法说明进行施工，做好各项质量检查记录。参加竣工验收，编制工程结算。</w:t>
      </w:r>
    </w:p>
    <w:p w14:paraId="40A3CF69">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3.4施工中未经甲方同意或有关部门批准，不得随意更改工程内容。</w:t>
      </w:r>
    </w:p>
    <w:p w14:paraId="4F7FBE27">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3.5工程未移交甲方之前，负责对现场的一切设施和工程成品进行保护。工程竣工验收合格并移交甲方前发生的一切安全及事故，由乙方负责。</w:t>
      </w:r>
    </w:p>
    <w:p w14:paraId="3C4C4917">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四、关于工程质量及验收的约定</w:t>
      </w:r>
    </w:p>
    <w:p w14:paraId="599DED1C">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4.1本工程质量应当达到规定的质量标准。</w:t>
      </w:r>
    </w:p>
    <w:p w14:paraId="3A597025">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4.2甲、乙双方应及时办理隐蔽工程和中间工程的检查与验收手续。乙方应当自隐蔽工程和中间工程完工之日起</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15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日内通知甲方进行检查验收，甲方自接到乙方通知之日起</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10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个工作日内组织检查验收。若甲方要求复验时，乙方应当按要求办理复验。如复验合格的，甲方应当承担复验费用，由此造成停工的，工期顺延；如复验不合格的，其复验及返工费用由乙方承担，但工期不予顺延。</w:t>
      </w:r>
    </w:p>
    <w:p w14:paraId="0648E6A1">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4.3由于乙方原因造成质量事故，其返工费用由乙方承担，工期不顺延。</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造成甲方损失的，乙方应当承担赔偿责任。</w:t>
      </w:r>
    </w:p>
    <w:p w14:paraId="3767202E">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4.4乙方应当自全部工程竣工之日起</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15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日内通知甲方进行检查验收，甲方自接到乙方通知之日起个</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10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工作日内组织检查验收，并办理移交手续。如验收不合格的，由乙方返工至合格为止，但工期不予顺延；如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造成甲方损失的，乙方应承担赔偿责任</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w:t>
      </w:r>
    </w:p>
    <w:p w14:paraId="2E4C113F">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五、关于工程价款及结算的约定</w:t>
      </w:r>
    </w:p>
    <w:p w14:paraId="28087E7A">
      <w:pPr>
        <w:pStyle w:val="597"/>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5.1双方商定本合同价款采用</w:t>
      </w:r>
      <w:r>
        <w:rPr>
          <w:rFonts w:hint="eastAsia" w:asciiTheme="majorEastAsia" w:hAnsiTheme="majorEastAsia" w:eastAsiaTheme="majorEastAsia" w:cstheme="majorEastAsia"/>
          <w:bCs/>
          <w:color w:val="000000" w:themeColor="text1"/>
          <w:sz w:val="24"/>
          <w:szCs w:val="24"/>
          <w:highlight w:val="none"/>
          <w:u w:val="single"/>
          <w14:textFill>
            <w14:solidFill>
              <w14:schemeClr w14:val="tx1"/>
            </w14:solidFill>
          </w14:textFill>
        </w:rPr>
        <w:t xml:space="preserve">  可调价格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方式：</w:t>
      </w:r>
    </w:p>
    <w:p w14:paraId="29969212">
      <w:pPr>
        <w:pStyle w:val="597"/>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可调价格：按照国家有关工程计价规定计算造价，并按有关规定进行调整和竣工结算，以甲方或者第三方确定的审定价为准。</w:t>
      </w:r>
    </w:p>
    <w:p w14:paraId="7B237BB9">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5.2开具发票和付款条款</w:t>
      </w:r>
    </w:p>
    <w:p w14:paraId="09A73169">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5.2.1.</w:t>
      </w:r>
      <w:r>
        <w:rPr>
          <w:rFonts w:hint="eastAsia" w:ascii="宋体" w:hAnsi="宋体" w:cs="宋体"/>
          <w:color w:val="000000" w:themeColor="text1"/>
          <w:sz w:val="24"/>
          <w:highlight w:val="none"/>
          <w:lang w:val="en-US" w:eastAsia="zh-CN"/>
          <w14:textFill>
            <w14:solidFill>
              <w14:schemeClr w14:val="tx1"/>
            </w14:solidFill>
          </w14:textFill>
        </w:rPr>
        <w:t>项目签订合同后，</w:t>
      </w:r>
      <w:r>
        <w:rPr>
          <w:rFonts w:hint="eastAsia" w:ascii="宋体" w:hAnsi="宋体" w:cs="宋体"/>
          <w:color w:val="FF0000"/>
          <w:sz w:val="24"/>
          <w:highlight w:val="none"/>
          <w:lang w:val="en-US" w:eastAsia="zh-CN"/>
        </w:rPr>
        <w:t>乙方</w:t>
      </w:r>
      <w:r>
        <w:rPr>
          <w:rFonts w:hint="eastAsia" w:ascii="宋体" w:hAnsi="宋体" w:cs="宋体"/>
          <w:color w:val="000000" w:themeColor="text1"/>
          <w:sz w:val="24"/>
          <w:highlight w:val="none"/>
          <w:lang w:val="en-US" w:eastAsia="zh-CN"/>
          <w14:textFill>
            <w14:solidFill>
              <w14:schemeClr w14:val="tx1"/>
            </w14:solidFill>
          </w14:textFill>
        </w:rPr>
        <w:t>提供相应金额的正式发票，经</w:t>
      </w:r>
      <w:r>
        <w:rPr>
          <w:rFonts w:hint="eastAsia" w:ascii="宋体" w:hAnsi="宋体" w:cs="宋体"/>
          <w:color w:val="FF0000"/>
          <w:sz w:val="24"/>
          <w:highlight w:val="none"/>
          <w:lang w:val="en-US" w:eastAsia="zh-CN"/>
        </w:rPr>
        <w:t>甲方</w:t>
      </w:r>
      <w:r>
        <w:rPr>
          <w:rFonts w:hint="eastAsia" w:ascii="宋体" w:hAnsi="宋体" w:cs="宋体"/>
          <w:color w:val="000000" w:themeColor="text1"/>
          <w:sz w:val="24"/>
          <w:highlight w:val="none"/>
          <w:lang w:val="en-US" w:eastAsia="zh-CN"/>
          <w14:textFill>
            <w14:solidFill>
              <w14:schemeClr w14:val="tx1"/>
            </w14:solidFill>
          </w14:textFill>
        </w:rPr>
        <w:t>确认后，于15个工作日内，支付合同金额的30%作为预付款；</w:t>
      </w:r>
    </w:p>
    <w:p w14:paraId="5DD4CCB2">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5.2.2.工程完成进度达到项目总量70%，经</w:t>
      </w:r>
      <w:r>
        <w:rPr>
          <w:rFonts w:hint="eastAsia" w:ascii="宋体" w:hAnsi="宋体" w:cs="宋体"/>
          <w:color w:val="FF0000"/>
          <w:sz w:val="24"/>
          <w:highlight w:val="none"/>
          <w:lang w:val="en-US" w:eastAsia="zh-CN"/>
        </w:rPr>
        <w:t>甲方</w:t>
      </w:r>
      <w:r>
        <w:rPr>
          <w:rFonts w:hint="eastAsia" w:ascii="宋体" w:hAnsi="宋体" w:cs="宋体"/>
          <w:color w:val="000000" w:themeColor="text1"/>
          <w:sz w:val="24"/>
          <w:highlight w:val="none"/>
          <w:lang w:val="en-US" w:eastAsia="zh-CN"/>
          <w14:textFill>
            <w14:solidFill>
              <w14:schemeClr w14:val="tx1"/>
            </w14:solidFill>
          </w14:textFill>
        </w:rPr>
        <w:t>确认后，</w:t>
      </w:r>
      <w:r>
        <w:rPr>
          <w:rFonts w:hint="eastAsia" w:ascii="宋体" w:hAnsi="宋体" w:cs="宋体"/>
          <w:color w:val="FF0000"/>
          <w:sz w:val="24"/>
          <w:highlight w:val="none"/>
          <w:lang w:val="en-US" w:eastAsia="zh-CN"/>
        </w:rPr>
        <w:t>乙方</w:t>
      </w:r>
      <w:r>
        <w:rPr>
          <w:rFonts w:hint="eastAsia" w:ascii="宋体" w:hAnsi="宋体" w:cs="宋体"/>
          <w:color w:val="000000" w:themeColor="text1"/>
          <w:sz w:val="24"/>
          <w:highlight w:val="none"/>
          <w:lang w:val="en-US" w:eastAsia="zh-CN"/>
          <w14:textFill>
            <w14:solidFill>
              <w14:schemeClr w14:val="tx1"/>
            </w14:solidFill>
          </w14:textFill>
        </w:rPr>
        <w:t>提供相应金额的正式发票，</w:t>
      </w:r>
      <w:r>
        <w:rPr>
          <w:rFonts w:hint="eastAsia" w:ascii="宋体" w:hAnsi="宋体" w:cs="宋体"/>
          <w:color w:val="FF0000"/>
          <w:sz w:val="24"/>
          <w:highlight w:val="none"/>
          <w:lang w:val="en-US" w:eastAsia="zh-CN"/>
        </w:rPr>
        <w:t>甲方</w:t>
      </w:r>
      <w:r>
        <w:rPr>
          <w:rFonts w:hint="eastAsia" w:ascii="宋体" w:hAnsi="宋体" w:cs="宋体"/>
          <w:color w:val="000000" w:themeColor="text1"/>
          <w:sz w:val="24"/>
          <w:highlight w:val="none"/>
          <w:lang w:val="en-US" w:eastAsia="zh-CN"/>
          <w14:textFill>
            <w14:solidFill>
              <w14:schemeClr w14:val="tx1"/>
            </w14:solidFill>
          </w14:textFill>
        </w:rPr>
        <w:t>于15个工作日内支付至合同金额70%的工程款；</w:t>
      </w:r>
    </w:p>
    <w:p w14:paraId="3EE8B9A7">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5.2.3.在工程竣工验收合格并经结算审核确定最终工程造价后，</w:t>
      </w:r>
      <w:r>
        <w:rPr>
          <w:rFonts w:hint="eastAsia" w:ascii="宋体" w:hAnsi="宋体" w:cs="宋体"/>
          <w:color w:val="FF0000"/>
          <w:sz w:val="24"/>
          <w:highlight w:val="none"/>
          <w:lang w:val="en-US" w:eastAsia="zh-CN"/>
        </w:rPr>
        <w:t>乙方</w:t>
      </w:r>
      <w:r>
        <w:rPr>
          <w:rFonts w:hint="eastAsia" w:ascii="宋体" w:hAnsi="宋体" w:cs="宋体"/>
          <w:color w:val="000000" w:themeColor="text1"/>
          <w:sz w:val="24"/>
          <w:highlight w:val="none"/>
          <w:lang w:val="en-US" w:eastAsia="zh-CN"/>
          <w14:textFill>
            <w14:solidFill>
              <w14:schemeClr w14:val="tx1"/>
            </w14:solidFill>
          </w14:textFill>
        </w:rPr>
        <w:t>提供相应金额的正式发票，</w:t>
      </w:r>
      <w:r>
        <w:rPr>
          <w:rFonts w:hint="eastAsia" w:ascii="宋体" w:hAnsi="宋体" w:cs="宋体"/>
          <w:color w:val="FF0000"/>
          <w:sz w:val="24"/>
          <w:highlight w:val="none"/>
          <w:lang w:val="en-US" w:eastAsia="zh-CN"/>
        </w:rPr>
        <w:t>甲方</w:t>
      </w:r>
      <w:r>
        <w:rPr>
          <w:rFonts w:hint="eastAsia" w:ascii="宋体" w:hAnsi="宋体" w:cs="宋体"/>
          <w:color w:val="000000" w:themeColor="text1"/>
          <w:sz w:val="24"/>
          <w:highlight w:val="none"/>
          <w:lang w:val="en-US" w:eastAsia="zh-CN"/>
          <w14:textFill>
            <w14:solidFill>
              <w14:schemeClr w14:val="tx1"/>
            </w14:solidFill>
          </w14:textFill>
        </w:rPr>
        <w:t>于15个工作日内付至核定造价的100%；</w:t>
      </w:r>
    </w:p>
    <w:p w14:paraId="0AF8E629">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5.2.4.</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因财政集中支付延误时间不计算在内，乙方提交付款单据延迟或缺失的，甲方有权相应顺延付款期限；因出现不可抗力、国家政策调整等特殊情况影响合同款项支付进度的，双方应通过补充协议形式予以解决。</w:t>
      </w:r>
    </w:p>
    <w:p w14:paraId="6FE432F0">
      <w:pPr>
        <w:pStyle w:val="597"/>
        <w:keepNext w:val="0"/>
        <w:keepLines w:val="0"/>
        <w:pageBreakBefore w:val="0"/>
        <w:widowControl w:val="0"/>
        <w:kinsoku/>
        <w:wordWrap/>
        <w:overflowPunct/>
        <w:topLinePunct w:val="0"/>
        <w:autoSpaceDE/>
        <w:autoSpaceDN w:val="0"/>
        <w:bidi w:val="0"/>
        <w:adjustRightInd/>
        <w:snapToGrid/>
        <w:spacing w:line="560" w:lineRule="atLeast"/>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5.3保修条款</w:t>
      </w:r>
    </w:p>
    <w:p w14:paraId="14C7DA3C">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5.3</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1.属于保修范围、内容的项目，</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应当在接到保修通知之日起7天内派人保修</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并自行支付有关修理费用</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不</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按上述通知时间</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派人保修的，</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可以委托他人修理</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修理费用由乙方承担，乙方应当在收到甲方支付通知之日起向修理人支付修理费用，如果不支付，甲方有向乙方追偿。</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 </w:t>
      </w:r>
    </w:p>
    <w:p w14:paraId="36603AF0">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5.3</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2.发生紧急抢修事故的，</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 xml:space="preserve">在接到事故通知后，应当立即到达事故现场抢修。 </w:t>
      </w:r>
    </w:p>
    <w:p w14:paraId="6702267D">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5.3</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3.对于涉及结构安全的质量问题，应当按照有关规定，立即向当地建设行政主管部门报告，采取安全防范措施；由原设计单位或者具有相应资质等级的设计单位提出保修方案，</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实施保修。</w:t>
      </w:r>
    </w:p>
    <w:p w14:paraId="617B43B8">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5.3</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4.质量保修完成后，由</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组织验收。</w:t>
      </w:r>
    </w:p>
    <w:p w14:paraId="67F7C812">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六、关于材料供应的约定</w:t>
      </w:r>
    </w:p>
    <w:p w14:paraId="220CD6E1">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凡由乙方采购的材料、设备，如不符合质量要求或规格有差异，应当禁止使用。若已使用，对工程造成的损失由乙方负责。对于需采购财政部、发展改革委规定的节能产品政府采购清单的的产品，必须严格按规定执行。</w:t>
      </w:r>
    </w:p>
    <w:p w14:paraId="32AF5373">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七、有关安全生产和防火等约定</w:t>
      </w:r>
    </w:p>
    <w:p w14:paraId="77685E2B">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7.1乙方应严格遵守《中华人民共和国建筑法》《建设工程安全生产管理条例》《中华人民共和国消防法》等相关法律法规和行业规范。</w:t>
      </w:r>
    </w:p>
    <w:p w14:paraId="2BED88C0">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7.2由于乙方在施工生产过程中违反有关安全操作规程、消防法律法规，或者其他非甲方的原因发生安全或火灾等事故，乙方承担全部责任以及由此产生的一切经济损失。</w:t>
      </w:r>
    </w:p>
    <w:p w14:paraId="355CEA8E">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八、争议或纠纷处理</w:t>
      </w:r>
    </w:p>
    <w:p w14:paraId="71E9AF70">
      <w:pPr>
        <w:pStyle w:val="450"/>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与合同有关的争议，双方应当在不影响工程进度的前提下友好协商，协商不成的，交工程所在地人民法院诉讼。败诉方（或违约方）应承担相对方因解决争议而产生的费用（包括但不限于诉讼费、保全费、财产保全保险费、公证费、鉴定费、差旅费、律师费等费用）。</w:t>
      </w:r>
    </w:p>
    <w:p w14:paraId="4B049E2E">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九、补充协议</w:t>
      </w:r>
    </w:p>
    <w:p w14:paraId="727EC6CD">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本合同执行过程中就其他问题达成的补充协议作为本合同的组成部分，与本合同具有同等的法律效力。</w:t>
      </w:r>
    </w:p>
    <w:p w14:paraId="407FBC0E">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十、生效</w:t>
      </w:r>
    </w:p>
    <w:p w14:paraId="2D894471">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本合同自甲乙双方盖章及法定代表人或授权代表签字之日起生效。一式</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肆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份，甲方执</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贰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份，乙方执</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贰  </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份。</w:t>
      </w:r>
    </w:p>
    <w:p w14:paraId="682FB9DA">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p>
    <w:p w14:paraId="7A100EFF">
      <w:pPr>
        <w:autoSpaceDN w:val="0"/>
        <w:spacing w:line="560" w:lineRule="exact"/>
        <w:ind w:firstLine="480" w:firstLineChars="200"/>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p>
    <w:p w14:paraId="1AFB18E3">
      <w:pPr>
        <w:autoSpaceDN w:val="0"/>
        <w:spacing w:line="56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甲方（盖章）：中华人民共和国阳江海关</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 乙方（盖章）：</w:t>
      </w:r>
    </w:p>
    <w:p w14:paraId="4DDD5B6C">
      <w:pPr>
        <w:autoSpaceDN w:val="0"/>
        <w:spacing w:line="56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p w14:paraId="36FB4F83">
      <w:pPr>
        <w:autoSpaceDN w:val="0"/>
        <w:spacing w:line="56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法定代表人或授权代表签字：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法定代表人或授权代表签字： </w:t>
      </w:r>
    </w:p>
    <w:p w14:paraId="45DAB511">
      <w:pPr>
        <w:autoSpaceDN w:val="0"/>
        <w:spacing w:line="560" w:lineRule="exac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p w14:paraId="4B2C9BAB">
      <w:pPr>
        <w:autoSpaceDN w:val="0"/>
        <w:spacing w:line="560" w:lineRule="exact"/>
        <w:ind w:firstLine="960" w:firstLineChars="400"/>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年   月   日  </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 年   月   日 </w:t>
      </w:r>
    </w:p>
    <w:p w14:paraId="574F70AD">
      <w:pPr>
        <w:autoSpaceDN w:val="0"/>
        <w:spacing w:line="560" w:lineRule="exact"/>
        <w:ind w:firstLine="640"/>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p w14:paraId="4172B929">
      <w:pPr>
        <w:adjustRightInd w:val="0"/>
        <w:spacing w:before="240" w:beforeLines="100"/>
        <w:ind w:right="-55" w:rightChars="0"/>
        <w:jc w:val="center"/>
        <w:textAlignment w:val="baseline"/>
        <w:outlineLvl w:val="0"/>
        <w:rPr>
          <w:rFonts w:ascii="宋体" w:cs="宋体"/>
          <w:b/>
          <w:bCs/>
          <w:color w:val="000000" w:themeColor="text1"/>
          <w:kern w:val="0"/>
          <w:sz w:val="30"/>
          <w:szCs w:val="30"/>
          <w:highlight w:val="none"/>
          <w14:textFill>
            <w14:solidFill>
              <w14:schemeClr w14:val="tx1"/>
            </w14:solidFill>
          </w14:textFill>
        </w:rPr>
      </w:pPr>
      <w:r>
        <w:rPr>
          <w:rFonts w:hint="eastAsia" w:ascii="宋体" w:cs="宋体"/>
          <w:b/>
          <w:bCs/>
          <w:color w:val="000000" w:themeColor="text1"/>
          <w:kern w:val="0"/>
          <w:sz w:val="30"/>
          <w:szCs w:val="30"/>
          <w:highlight w:val="none"/>
          <w14:textFill>
            <w14:solidFill>
              <w14:schemeClr w14:val="tx1"/>
            </w14:solidFill>
          </w14:textFill>
        </w:rPr>
        <w:t>第四部分 项目需求书</w:t>
      </w:r>
      <w:bookmarkEnd w:id="418"/>
      <w:bookmarkEnd w:id="419"/>
    </w:p>
    <w:p w14:paraId="3520899F">
      <w:pPr>
        <w:pStyle w:val="29"/>
        <w:spacing w:line="5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p w14:paraId="6FFCF89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一、项目概况</w:t>
      </w:r>
    </w:p>
    <w:p w14:paraId="58FB1F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项目采购需求基本情况</w:t>
      </w:r>
    </w:p>
    <w:p w14:paraId="7535F5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1.项目名称为</w:t>
      </w:r>
      <w:r>
        <w:rPr>
          <w:rFonts w:hint="eastAsia" w:ascii="宋体" w:hAnsi="宋体" w:cs="宋体"/>
          <w:color w:val="000000" w:themeColor="text1"/>
          <w:sz w:val="24"/>
          <w:szCs w:val="32"/>
          <w:highlight w:val="none"/>
          <w:lang w:eastAsia="zh-CN"/>
          <w14:textFill>
            <w14:solidFill>
              <w14:schemeClr w14:val="tx1"/>
            </w14:solidFill>
          </w14:textFill>
        </w:rPr>
        <w:t>阳江海关灾后修复工程（二次招标）</w:t>
      </w:r>
      <w:r>
        <w:rPr>
          <w:rFonts w:hint="eastAsia" w:ascii="宋体" w:hAnsi="宋体" w:eastAsia="宋体" w:cs="宋体"/>
          <w:color w:val="000000" w:themeColor="text1"/>
          <w:sz w:val="24"/>
          <w:szCs w:val="32"/>
          <w:highlight w:val="none"/>
          <w:lang w:eastAsia="zh-CN"/>
          <w14:textFill>
            <w14:solidFill>
              <w14:schemeClr w14:val="tx1"/>
            </w14:solidFill>
          </w14:textFill>
        </w:rPr>
        <w:t>。</w:t>
      </w:r>
    </w:p>
    <w:p w14:paraId="00A74D9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2.项目预算金额为</w:t>
      </w:r>
      <w:r>
        <w:rPr>
          <w:rFonts w:hint="eastAsia" w:ascii="宋体"/>
          <w:color w:val="000000" w:themeColor="text1"/>
          <w:sz w:val="24"/>
          <w:highlight w:val="none"/>
          <w:lang w:val="en-US" w:eastAsia="zh-CN"/>
          <w14:textFill>
            <w14:solidFill>
              <w14:schemeClr w14:val="tx1"/>
            </w14:solidFill>
          </w14:textFill>
        </w:rPr>
        <w:t>372455.97</w:t>
      </w:r>
      <w:r>
        <w:rPr>
          <w:rFonts w:hint="eastAsia" w:ascii="宋体" w:hAnsi="宋体" w:eastAsia="宋体" w:cs="宋体"/>
          <w:color w:val="000000" w:themeColor="text1"/>
          <w:sz w:val="24"/>
          <w:szCs w:val="32"/>
          <w:highlight w:val="none"/>
          <w:lang w:val="en-US" w:eastAsia="zh-CN"/>
          <w14:textFill>
            <w14:solidFill>
              <w14:schemeClr w14:val="tx1"/>
            </w14:solidFill>
          </w14:textFill>
        </w:rPr>
        <w:t>元。</w:t>
      </w:r>
    </w:p>
    <w:p w14:paraId="27A712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32"/>
          <w:highlight w:val="none"/>
          <w:lang w:val="en-US" w:eastAsia="zh-CN"/>
          <w14:textFill>
            <w14:solidFill>
              <w14:schemeClr w14:val="tx1"/>
            </w14:solidFill>
          </w14:textFill>
        </w:rPr>
        <w:t>3.合同履行期限为</w:t>
      </w:r>
      <w:r>
        <w:rPr>
          <w:rFonts w:hint="eastAsia" w:ascii="宋体" w:hAnsi="宋体" w:cs="宋体"/>
          <w:color w:val="000000" w:themeColor="text1"/>
          <w:sz w:val="24"/>
          <w:szCs w:val="24"/>
          <w:highlight w:val="none"/>
          <w:lang w:val="en-US" w:eastAsia="zh-CN"/>
          <w14:textFill>
            <w14:solidFill>
              <w14:schemeClr w14:val="tx1"/>
            </w14:solidFill>
          </w14:textFill>
        </w:rPr>
        <w:t>45</w:t>
      </w:r>
      <w:r>
        <w:rPr>
          <w:rFonts w:hint="eastAsia" w:ascii="宋体" w:hAnsi="宋体" w:eastAsia="宋体" w:cs="宋体"/>
          <w:color w:val="000000" w:themeColor="text1"/>
          <w:sz w:val="24"/>
          <w:szCs w:val="32"/>
          <w:highlight w:val="none"/>
          <w:lang w:val="en-US" w:eastAsia="zh-CN"/>
          <w14:textFill>
            <w14:solidFill>
              <w14:schemeClr w14:val="tx1"/>
            </w14:solidFill>
          </w14:textFill>
        </w:rPr>
        <w:t>个日历天。</w:t>
      </w:r>
    </w:p>
    <w:p w14:paraId="0F63BD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4.建设内容为</w:t>
      </w:r>
      <w:r>
        <w:rPr>
          <w:rFonts w:hint="eastAsia" w:ascii="宋体" w:hAnsi="宋体" w:eastAsia="宋体" w:cs="宋体"/>
          <w:color w:val="000000" w:themeColor="text1"/>
          <w:sz w:val="24"/>
          <w:szCs w:val="32"/>
          <w:highlight w:val="none"/>
          <w14:textFill>
            <w14:solidFill>
              <w14:schemeClr w14:val="tx1"/>
            </w14:solidFill>
          </w14:textFill>
        </w:rPr>
        <w:t>将现有综合办公用房进行维修改造，</w:t>
      </w:r>
      <w:r>
        <w:rPr>
          <w:rFonts w:hint="eastAsia" w:ascii="宋体" w:hAnsi="宋体" w:cs="宋体"/>
          <w:color w:val="000000" w:themeColor="text1"/>
          <w:sz w:val="24"/>
          <w:szCs w:val="32"/>
          <w:highlight w:val="none"/>
          <w:lang w:val="en-US" w:eastAsia="zh-CN"/>
          <w14:textFill>
            <w14:solidFill>
              <w14:schemeClr w14:val="tx1"/>
            </w14:solidFill>
          </w14:textFill>
        </w:rPr>
        <w:t>大院部分</w:t>
      </w:r>
      <w:r>
        <w:rPr>
          <w:rFonts w:hint="eastAsia" w:ascii="宋体" w:hAnsi="宋体" w:eastAsia="宋体" w:cs="宋体"/>
          <w:color w:val="000000" w:themeColor="text1"/>
          <w:sz w:val="24"/>
          <w:szCs w:val="32"/>
          <w:highlight w:val="none"/>
          <w14:textFill>
            <w14:solidFill>
              <w14:schemeClr w14:val="tx1"/>
            </w14:solidFill>
          </w14:textFill>
        </w:rPr>
        <w:t>墙体</w:t>
      </w:r>
      <w:r>
        <w:rPr>
          <w:rFonts w:hint="eastAsia" w:ascii="宋体" w:hAnsi="宋体" w:cs="宋体"/>
          <w:color w:val="000000" w:themeColor="text1"/>
          <w:sz w:val="24"/>
          <w:szCs w:val="32"/>
          <w:highlight w:val="none"/>
          <w:lang w:val="en-US" w:eastAsia="zh-CN"/>
          <w14:textFill>
            <w14:solidFill>
              <w14:schemeClr w14:val="tx1"/>
            </w14:solidFill>
          </w14:textFill>
        </w:rPr>
        <w:t>重建</w:t>
      </w:r>
      <w:r>
        <w:rPr>
          <w:rFonts w:hint="eastAsia" w:ascii="宋体" w:hAnsi="宋体" w:eastAsia="宋体" w:cs="宋体"/>
          <w:color w:val="000000" w:themeColor="text1"/>
          <w:sz w:val="24"/>
          <w:szCs w:val="32"/>
          <w:highlight w:val="none"/>
          <w14:textFill>
            <w14:solidFill>
              <w14:schemeClr w14:val="tx1"/>
            </w14:solidFill>
          </w14:textFill>
        </w:rPr>
        <w:t>，楼内渗漏问题进行修复，大院路灯维修更换等</w:t>
      </w:r>
      <w:r>
        <w:rPr>
          <w:rFonts w:hint="eastAsia" w:ascii="宋体" w:hAnsi="宋体" w:eastAsia="宋体" w:cs="宋体"/>
          <w:color w:val="000000" w:themeColor="text1"/>
          <w:sz w:val="24"/>
          <w:szCs w:val="32"/>
          <w:highlight w:val="none"/>
          <w:lang w:eastAsia="zh-CN"/>
          <w14:textFill>
            <w14:solidFill>
              <w14:schemeClr w14:val="tx1"/>
            </w14:solidFill>
          </w14:textFill>
        </w:rPr>
        <w:t>。</w:t>
      </w:r>
    </w:p>
    <w:p w14:paraId="02FA93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（二）项目编制依据及编制说明</w:t>
      </w:r>
    </w:p>
    <w:p w14:paraId="781635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1.设计图纸。</w:t>
      </w:r>
    </w:p>
    <w:p w14:paraId="619B7A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2.《建设工程工程量清单计价规范》（GB50500-2013）。</w:t>
      </w:r>
    </w:p>
    <w:p w14:paraId="6C8896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3.执行 2018 年《广东省通用安装工程综合定额(2018)》、《广东省房屋建筑与装饰工程综合定额(2018)》等，按定额规定计取管理费。</w:t>
      </w:r>
    </w:p>
    <w:p w14:paraId="17FD51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4.安全生产、文明施工措施单列费执行《阳江市工程造价信息》有关内容的通知。主要建筑材料价格采用《阳江市工程造价信息》（2024年2月）的价，缺项部分按《阳江市工程造价信息》价或市场价。</w:t>
      </w:r>
    </w:p>
    <w:p w14:paraId="7331C04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5.人工动态工资执行 2025年10月广东省有关定额中的人工价。</w:t>
      </w:r>
    </w:p>
    <w:p w14:paraId="76459B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lang w:val="en-US" w:eastAsia="zh-CN"/>
          <w14:textFill>
            <w14:solidFill>
              <w14:schemeClr w14:val="tx1"/>
            </w14:solidFill>
          </w14:textFill>
        </w:rPr>
      </w:pPr>
      <w:bookmarkStart w:id="424" w:name="_Toc30872"/>
      <w:r>
        <w:rPr>
          <w:rFonts w:hint="eastAsia" w:ascii="宋体" w:hAnsi="宋体" w:eastAsia="宋体" w:cs="宋体"/>
          <w:color w:val="000000" w:themeColor="text1"/>
          <w:sz w:val="24"/>
          <w:szCs w:val="32"/>
          <w:highlight w:val="none"/>
          <w:lang w:val="en-US" w:eastAsia="zh-CN"/>
          <w14:textFill>
            <w14:solidFill>
              <w14:schemeClr w14:val="tx1"/>
            </w14:solidFill>
          </w14:textFill>
        </w:rPr>
        <w:t>（三）技术规格、参数及要求</w:t>
      </w:r>
      <w:bookmarkEnd w:id="424"/>
    </w:p>
    <w:p w14:paraId="7E3CEC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1.技术规范，</w:t>
      </w:r>
      <w:r>
        <w:rPr>
          <w:rFonts w:hint="default" w:ascii="宋体" w:hAnsi="宋体" w:eastAsia="宋体" w:cs="宋体"/>
          <w:color w:val="000000" w:themeColor="text1"/>
          <w:sz w:val="24"/>
          <w:szCs w:val="32"/>
          <w:highlight w:val="none"/>
          <w:lang w:val="en-US" w:eastAsia="zh-CN"/>
          <w14:textFill>
            <w14:solidFill>
              <w14:schemeClr w14:val="tx1"/>
            </w14:solidFill>
          </w14:textFill>
        </w:rPr>
        <w:t>按本</w:t>
      </w:r>
      <w:r>
        <w:rPr>
          <w:rFonts w:hint="eastAsia" w:ascii="宋体" w:hAnsi="宋体" w:eastAsia="宋体" w:cs="宋体"/>
          <w:color w:val="000000" w:themeColor="text1"/>
          <w:sz w:val="24"/>
          <w:szCs w:val="32"/>
          <w:highlight w:val="none"/>
          <w:lang w:val="en-US" w:eastAsia="zh-CN"/>
          <w14:textFill>
            <w14:solidFill>
              <w14:schemeClr w14:val="tx1"/>
            </w14:solidFill>
          </w14:textFill>
        </w:rPr>
        <w:t>项目</w:t>
      </w:r>
      <w:r>
        <w:rPr>
          <w:rFonts w:hint="default" w:ascii="宋体" w:hAnsi="宋体" w:eastAsia="宋体" w:cs="宋体"/>
          <w:color w:val="000000" w:themeColor="text1"/>
          <w:sz w:val="24"/>
          <w:szCs w:val="32"/>
          <w:highlight w:val="none"/>
          <w:lang w:val="en-US" w:eastAsia="zh-CN"/>
          <w14:textFill>
            <w14:solidFill>
              <w14:schemeClr w14:val="tx1"/>
            </w14:solidFill>
          </w14:textFill>
        </w:rPr>
        <w:t>适用的现行国家、行业和地方规范、标准和规程执行。</w:t>
      </w:r>
    </w:p>
    <w:p w14:paraId="50B4A5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32"/>
          <w:highlight w:val="none"/>
          <w:lang w:val="en-US" w:eastAsia="zh-CN"/>
          <w14:textFill>
            <w14:solidFill>
              <w14:schemeClr w14:val="tx1"/>
            </w14:solidFill>
          </w14:textFill>
        </w:rPr>
      </w:pPr>
      <w:r>
        <w:rPr>
          <w:rFonts w:hint="default" w:ascii="宋体" w:hAnsi="宋体" w:eastAsia="宋体" w:cs="宋体"/>
          <w:color w:val="000000" w:themeColor="text1"/>
          <w:sz w:val="24"/>
          <w:szCs w:val="32"/>
          <w:highlight w:val="none"/>
          <w:lang w:val="en-US" w:eastAsia="zh-CN"/>
          <w14:textFill>
            <w14:solidFill>
              <w14:schemeClr w14:val="tx1"/>
            </w14:solidFill>
          </w14:textFill>
        </w:rPr>
        <w:t>2</w:t>
      </w:r>
      <w:r>
        <w:rPr>
          <w:rFonts w:hint="eastAsia" w:ascii="宋体" w:hAnsi="宋体" w:eastAsia="宋体" w:cs="宋体"/>
          <w:color w:val="000000" w:themeColor="text1"/>
          <w:sz w:val="24"/>
          <w:szCs w:val="32"/>
          <w:highlight w:val="none"/>
          <w:lang w:val="en-US" w:eastAsia="zh-CN"/>
          <w14:textFill>
            <w14:solidFill>
              <w14:schemeClr w14:val="tx1"/>
            </w14:solidFill>
          </w14:textFill>
        </w:rPr>
        <w:t>.</w:t>
      </w:r>
      <w:r>
        <w:rPr>
          <w:rFonts w:hint="default" w:ascii="宋体" w:hAnsi="宋体" w:eastAsia="宋体" w:cs="宋体"/>
          <w:color w:val="000000" w:themeColor="text1"/>
          <w:sz w:val="24"/>
          <w:szCs w:val="32"/>
          <w:highlight w:val="none"/>
          <w:lang w:val="en-US" w:eastAsia="zh-CN"/>
          <w14:textFill>
            <w14:solidFill>
              <w14:schemeClr w14:val="tx1"/>
            </w14:solidFill>
          </w14:textFill>
        </w:rPr>
        <w:t>详见</w:t>
      </w:r>
      <w:r>
        <w:rPr>
          <w:rFonts w:hint="eastAsia" w:ascii="宋体" w:hAnsi="宋体" w:eastAsia="宋体" w:cs="宋体"/>
          <w:color w:val="000000" w:themeColor="text1"/>
          <w:sz w:val="24"/>
          <w:szCs w:val="32"/>
          <w:highlight w:val="none"/>
          <w:lang w:val="en-US" w:eastAsia="zh-CN"/>
          <w14:textFill>
            <w14:solidFill>
              <w14:schemeClr w14:val="tx1"/>
            </w14:solidFill>
          </w14:textFill>
        </w:rPr>
        <w:t>附件：（1）</w:t>
      </w:r>
      <w:r>
        <w:rPr>
          <w:rFonts w:hint="default" w:ascii="宋体" w:hAnsi="宋体" w:eastAsia="宋体" w:cs="宋体"/>
          <w:color w:val="000000" w:themeColor="text1"/>
          <w:sz w:val="24"/>
          <w:szCs w:val="32"/>
          <w:highlight w:val="none"/>
          <w:lang w:val="en-US" w:eastAsia="zh-CN"/>
          <w14:textFill>
            <w14:solidFill>
              <w14:schemeClr w14:val="tx1"/>
            </w14:solidFill>
          </w14:textFill>
        </w:rPr>
        <w:t>设计图纸</w:t>
      </w:r>
      <w:r>
        <w:rPr>
          <w:rFonts w:hint="eastAsia" w:ascii="宋体" w:hAnsi="宋体" w:eastAsia="宋体" w:cs="宋体"/>
          <w:color w:val="000000" w:themeColor="text1"/>
          <w:sz w:val="24"/>
          <w:szCs w:val="32"/>
          <w:highlight w:val="none"/>
          <w:lang w:val="en-US" w:eastAsia="zh-CN"/>
          <w14:textFill>
            <w14:solidFill>
              <w14:schemeClr w14:val="tx1"/>
            </w14:solidFill>
          </w14:textFill>
        </w:rPr>
        <w:t>（2）</w:t>
      </w:r>
      <w:r>
        <w:rPr>
          <w:rFonts w:hint="default" w:ascii="宋体" w:hAnsi="宋体" w:eastAsia="宋体" w:cs="宋体"/>
          <w:color w:val="000000" w:themeColor="text1"/>
          <w:sz w:val="24"/>
          <w:szCs w:val="32"/>
          <w:highlight w:val="none"/>
          <w:lang w:val="en-US" w:eastAsia="zh-CN"/>
          <w14:textFill>
            <w14:solidFill>
              <w14:schemeClr w14:val="tx1"/>
            </w14:solidFill>
          </w14:textFill>
        </w:rPr>
        <w:t>预算清单</w:t>
      </w:r>
    </w:p>
    <w:p w14:paraId="42461A5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二、其它要求：</w:t>
      </w:r>
    </w:p>
    <w:p w14:paraId="0A623D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w:t>
      </w:r>
      <w:r>
        <w:rPr>
          <w:rFonts w:hint="eastAsia" w:ascii="宋体" w:hAnsi="宋体" w:eastAsia="宋体" w:cs="宋体"/>
          <w:color w:val="000000" w:themeColor="text1"/>
          <w:sz w:val="24"/>
          <w:szCs w:val="32"/>
          <w:highlight w:val="none"/>
          <w:lang w:val="en-US" w:eastAsia="zh-CN"/>
          <w14:textFill>
            <w14:solidFill>
              <w14:schemeClr w14:val="tx1"/>
            </w14:solidFill>
          </w14:textFill>
        </w:rPr>
        <w:t>.</w:t>
      </w:r>
      <w:r>
        <w:rPr>
          <w:rFonts w:hint="eastAsia" w:ascii="宋体" w:hAnsi="宋体" w:eastAsia="宋体" w:cs="宋体"/>
          <w:color w:val="000000" w:themeColor="text1"/>
          <w:sz w:val="24"/>
          <w:szCs w:val="32"/>
          <w:highlight w:val="none"/>
          <w14:textFill>
            <w14:solidFill>
              <w14:schemeClr w14:val="tx1"/>
            </w14:solidFill>
          </w14:textFill>
        </w:rPr>
        <w:t>附预算清单。</w:t>
      </w:r>
    </w:p>
    <w:p w14:paraId="7AFC436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w:t>
      </w:r>
      <w:r>
        <w:rPr>
          <w:rFonts w:hint="eastAsia" w:ascii="宋体" w:hAnsi="宋体" w:eastAsia="宋体" w:cs="宋体"/>
          <w:color w:val="000000" w:themeColor="text1"/>
          <w:sz w:val="24"/>
          <w:szCs w:val="32"/>
          <w:highlight w:val="none"/>
          <w:lang w:val="en-US" w:eastAsia="zh-CN"/>
          <w14:textFill>
            <w14:solidFill>
              <w14:schemeClr w14:val="tx1"/>
            </w14:solidFill>
          </w14:textFill>
        </w:rPr>
        <w:t>.</w:t>
      </w:r>
      <w:r>
        <w:rPr>
          <w:rFonts w:hint="eastAsia" w:ascii="宋体" w:hAnsi="宋体" w:eastAsia="宋体" w:cs="宋体"/>
          <w:color w:val="000000" w:themeColor="text1"/>
          <w:sz w:val="24"/>
          <w:szCs w:val="32"/>
          <w:highlight w:val="none"/>
          <w14:textFill>
            <w14:solidFill>
              <w14:schemeClr w14:val="tx1"/>
            </w14:solidFill>
          </w14:textFill>
        </w:rPr>
        <w:t>承诺按图纸施工。</w:t>
      </w:r>
    </w:p>
    <w:p w14:paraId="1A0163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w:t>
      </w:r>
      <w:r>
        <w:rPr>
          <w:rFonts w:hint="eastAsia" w:ascii="宋体" w:hAnsi="宋体" w:eastAsia="宋体" w:cs="宋体"/>
          <w:color w:val="000000" w:themeColor="text1"/>
          <w:sz w:val="24"/>
          <w:szCs w:val="32"/>
          <w:highlight w:val="none"/>
          <w:lang w:val="en-US" w:eastAsia="zh-CN"/>
          <w14:textFill>
            <w14:solidFill>
              <w14:schemeClr w14:val="tx1"/>
            </w14:solidFill>
          </w14:textFill>
        </w:rPr>
        <w:t>.</w:t>
      </w:r>
      <w:r>
        <w:rPr>
          <w:rFonts w:hint="eastAsia" w:ascii="宋体" w:hAnsi="宋体" w:eastAsia="宋体" w:cs="宋体"/>
          <w:color w:val="000000" w:themeColor="text1"/>
          <w:sz w:val="24"/>
          <w:szCs w:val="32"/>
          <w:highlight w:val="none"/>
          <w14:textFill>
            <w14:solidFill>
              <w14:schemeClr w14:val="tx1"/>
            </w14:solidFill>
          </w14:textFill>
        </w:rPr>
        <w:t>投标人报价时要考虑一切费用（措施费、规费、税金等）。</w:t>
      </w:r>
    </w:p>
    <w:p w14:paraId="2C5343EA">
      <w:pPr>
        <w:pStyle w:val="29"/>
        <w:spacing w:line="5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p w14:paraId="47D623C1">
      <w:pPr>
        <w:pStyle w:val="36"/>
        <w:rPr>
          <w:b/>
          <w:color w:val="000000" w:themeColor="text1"/>
          <w:sz w:val="30"/>
          <w:szCs w:val="30"/>
          <w:highlight w:val="none"/>
          <w14:textFill>
            <w14:solidFill>
              <w14:schemeClr w14:val="tx1"/>
            </w14:solidFill>
          </w14:textFill>
        </w:rPr>
      </w:pPr>
    </w:p>
    <w:p w14:paraId="56081C93">
      <w:pPr>
        <w:pStyle w:val="36"/>
        <w:rPr>
          <w:b/>
          <w:color w:val="000000" w:themeColor="text1"/>
          <w:sz w:val="30"/>
          <w:szCs w:val="30"/>
          <w:highlight w:val="none"/>
          <w14:textFill>
            <w14:solidFill>
              <w14:schemeClr w14:val="tx1"/>
            </w14:solidFill>
          </w14:textFill>
        </w:rPr>
      </w:pPr>
    </w:p>
    <w:bookmarkEnd w:id="420"/>
    <w:p w14:paraId="79CC444A">
      <w:pPr>
        <w:pStyle w:val="545"/>
        <w:tabs>
          <w:tab w:val="left" w:pos="284"/>
          <w:tab w:val="left" w:pos="567"/>
          <w:tab w:val="left" w:pos="1276"/>
        </w:tabs>
        <w:spacing w:line="360" w:lineRule="auto"/>
        <w:jc w:val="center"/>
        <w:outlineLvl w:val="0"/>
        <w:rPr>
          <w:rFonts w:ascii="宋体"/>
          <w:b/>
          <w:color w:val="000000" w:themeColor="text1"/>
          <w:kern w:val="0"/>
          <w:sz w:val="30"/>
          <w:szCs w:val="30"/>
          <w:highlight w:val="none"/>
          <w14:textFill>
            <w14:solidFill>
              <w14:schemeClr w14:val="tx1"/>
            </w14:solidFill>
          </w14:textFill>
        </w:rPr>
      </w:pPr>
      <w:bookmarkStart w:id="425" w:name="_Toc101545315"/>
      <w:r>
        <w:rPr>
          <w:rFonts w:hint="eastAsia" w:ascii="宋体"/>
          <w:b/>
          <w:color w:val="000000" w:themeColor="text1"/>
          <w:kern w:val="0"/>
          <w:sz w:val="30"/>
          <w:szCs w:val="30"/>
          <w:highlight w:val="none"/>
          <w14:textFill>
            <w14:solidFill>
              <w14:schemeClr w14:val="tx1"/>
            </w14:solidFill>
          </w14:textFill>
        </w:rPr>
        <w:br w:type="page"/>
      </w:r>
      <w:bookmarkStart w:id="426" w:name="_Toc26372"/>
      <w:r>
        <w:rPr>
          <w:rFonts w:hint="eastAsia" w:ascii="宋体"/>
          <w:b/>
          <w:color w:val="000000" w:themeColor="text1"/>
          <w:kern w:val="0"/>
          <w:sz w:val="30"/>
          <w:szCs w:val="30"/>
          <w:highlight w:val="none"/>
          <w14:textFill>
            <w14:solidFill>
              <w14:schemeClr w14:val="tx1"/>
            </w14:solidFill>
          </w14:textFill>
        </w:rPr>
        <w:t>第五部分 评分标准</w:t>
      </w:r>
      <w:bookmarkEnd w:id="425"/>
      <w:bookmarkEnd w:id="426"/>
    </w:p>
    <w:p w14:paraId="799E124C">
      <w:pPr>
        <w:pStyle w:val="29"/>
        <w:spacing w:line="480" w:lineRule="exact"/>
        <w:ind w:firstLine="422" w:firstLineChars="200"/>
        <w:rPr>
          <w:rFonts w:ascii="宋体" w:eastAsia="宋体"/>
          <w:b/>
          <w:color w:val="000000" w:themeColor="text1"/>
          <w:sz w:val="21"/>
          <w:szCs w:val="21"/>
          <w:highlight w:val="none"/>
          <w14:textFill>
            <w14:solidFill>
              <w14:schemeClr w14:val="tx1"/>
            </w14:solidFill>
          </w14:textFill>
        </w:rPr>
      </w:pPr>
      <w:bookmarkStart w:id="427" w:name="_Toc56353011"/>
      <w:bookmarkStart w:id="428" w:name="_Toc51939456"/>
      <w:bookmarkStart w:id="429" w:name="_Toc52027926"/>
      <w:bookmarkStart w:id="430" w:name="_Toc52021538"/>
      <w:bookmarkStart w:id="431" w:name="_Toc51756491"/>
      <w:r>
        <w:rPr>
          <w:rFonts w:hint="eastAsia" w:ascii="宋体" w:eastAsia="宋体"/>
          <w:b/>
          <w:color w:val="000000" w:themeColor="text1"/>
          <w:sz w:val="21"/>
          <w:szCs w:val="21"/>
          <w:highlight w:val="none"/>
          <w14:textFill>
            <w14:solidFill>
              <w14:schemeClr w14:val="tx1"/>
            </w14:solidFill>
          </w14:textFill>
        </w:rPr>
        <w:t>一、本项目采用综合评分法进行评标。</w:t>
      </w:r>
    </w:p>
    <w:p w14:paraId="74B2BD94">
      <w:pPr>
        <w:pStyle w:val="29"/>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磋商小组按照采购文件确定的评标标准和评标方法对报价文件进行评审和比较，首先是对报价文件进行初审，初审的内容详见《响应文件初步审查表》及“对报价文件的初审”， 对未能通过初审的报价文件作废标处理。</w:t>
      </w:r>
    </w:p>
    <w:p w14:paraId="78AA6CBC">
      <w:pPr>
        <w:pStyle w:val="47"/>
        <w:rPr>
          <w:color w:val="000000" w:themeColor="text1"/>
          <w:highlight w:val="none"/>
          <w14:textFill>
            <w14:solidFill>
              <w14:schemeClr w14:val="tx1"/>
            </w14:solidFill>
          </w14:textFill>
        </w:rPr>
      </w:pPr>
      <w:bookmarkStart w:id="432" w:name="_Toc27530"/>
      <w:bookmarkStart w:id="433" w:name="_Toc36225211"/>
      <w:bookmarkStart w:id="434" w:name="_Toc65085874"/>
      <w:bookmarkStart w:id="435" w:name="_Toc349"/>
      <w:bookmarkStart w:id="436" w:name="_Toc70064616"/>
      <w:r>
        <w:rPr>
          <w:rFonts w:hint="eastAsia"/>
          <w:color w:val="000000" w:themeColor="text1"/>
          <w:highlight w:val="none"/>
          <w14:textFill>
            <w14:solidFill>
              <w14:schemeClr w14:val="tx1"/>
            </w14:solidFill>
          </w14:textFill>
        </w:rPr>
        <w:t>《响应文件初步审查表》</w:t>
      </w:r>
      <w:bookmarkEnd w:id="432"/>
      <w:bookmarkEnd w:id="433"/>
      <w:bookmarkEnd w:id="434"/>
      <w:bookmarkEnd w:id="435"/>
      <w:bookmarkEnd w:id="436"/>
    </w:p>
    <w:tbl>
      <w:tblPr>
        <w:tblStyle w:val="61"/>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992"/>
        <w:gridCol w:w="6581"/>
      </w:tblGrid>
      <w:tr w14:paraId="481C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088" w:type="dxa"/>
            <w:gridSpan w:val="2"/>
            <w:vAlign w:val="center"/>
          </w:tcPr>
          <w:p w14:paraId="39BC6E4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6581" w:type="dxa"/>
            <w:vAlign w:val="center"/>
          </w:tcPr>
          <w:p w14:paraId="22175BC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磋商文件</w:t>
            </w:r>
            <w:r>
              <w:rPr>
                <w:rFonts w:hint="eastAsia" w:ascii="宋体" w:hAnsi="宋体"/>
                <w:b/>
                <w:bCs/>
                <w:color w:val="000000" w:themeColor="text1"/>
                <w:szCs w:val="21"/>
                <w:highlight w:val="none"/>
                <w14:textFill>
                  <w14:solidFill>
                    <w14:schemeClr w14:val="tx1"/>
                  </w14:solidFill>
                </w14:textFill>
              </w:rPr>
              <w:t>要求</w:t>
            </w:r>
          </w:p>
        </w:tc>
      </w:tr>
      <w:tr w14:paraId="3AA3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14:paraId="377FFBF8">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14:paraId="677CC5C0">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992" w:type="dxa"/>
            <w:vMerge w:val="restart"/>
            <w:vAlign w:val="center"/>
          </w:tcPr>
          <w:p w14:paraId="7E9A8FFB">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6581" w:type="dxa"/>
            <w:vAlign w:val="center"/>
          </w:tcPr>
          <w:p w14:paraId="522F3738">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响应供应商应具备《</w:t>
            </w:r>
            <w:r>
              <w:rPr>
                <w:rFonts w:hint="eastAsia" w:ascii="宋体" w:hAnsi="宋体" w:cs="宋体"/>
                <w:color w:val="000000" w:themeColor="text1"/>
                <w:szCs w:val="21"/>
                <w:highlight w:val="none"/>
                <w:lang w:eastAsia="zh-CN"/>
                <w14:textFill>
                  <w14:solidFill>
                    <w14:schemeClr w14:val="tx1"/>
                  </w14:solidFill>
                </w14:textFill>
              </w:rPr>
              <w:t>中华人民共和国</w:t>
            </w:r>
            <w:r>
              <w:rPr>
                <w:rFonts w:hint="eastAsia" w:ascii="宋体" w:hAnsi="宋体" w:cs="宋体"/>
                <w:color w:val="000000" w:themeColor="text1"/>
                <w:szCs w:val="21"/>
                <w:highlight w:val="none"/>
                <w14:textFill>
                  <w14:solidFill>
                    <w14:schemeClr w14:val="tx1"/>
                  </w14:solidFill>
                </w14:textFill>
              </w:rPr>
              <w:t>政府采购法》第二十二条规定的条件</w:t>
            </w:r>
          </w:p>
        </w:tc>
      </w:tr>
      <w:tr w14:paraId="086F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14:paraId="7D57939F">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992" w:type="dxa"/>
            <w:vMerge w:val="continue"/>
            <w:vAlign w:val="center"/>
          </w:tcPr>
          <w:p w14:paraId="6BE2DFE7">
            <w:pPr>
              <w:tabs>
                <w:tab w:val="left" w:pos="146"/>
              </w:tabs>
              <w:rPr>
                <w:rFonts w:hint="eastAsia" w:ascii="宋体" w:hAnsi="宋体"/>
                <w:color w:val="000000" w:themeColor="text1"/>
                <w:szCs w:val="21"/>
                <w:highlight w:val="none"/>
                <w14:textFill>
                  <w14:solidFill>
                    <w14:schemeClr w14:val="tx1"/>
                  </w14:solidFill>
                </w14:textFill>
              </w:rPr>
            </w:pPr>
          </w:p>
        </w:tc>
        <w:tc>
          <w:tcPr>
            <w:tcW w:w="6581" w:type="dxa"/>
            <w:vAlign w:val="center"/>
          </w:tcPr>
          <w:p w14:paraId="0EB473EC">
            <w:pPr>
              <w:tabs>
                <w:tab w:val="left" w:pos="0"/>
              </w:tabs>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供应商须具备住房城乡建设主管部门核发的建筑工程施工总承包三级或以上资质或建筑装修装饰工程二级或以上资质，并具有有效期内的安全生产许可证。</w:t>
            </w:r>
          </w:p>
        </w:tc>
      </w:tr>
      <w:tr w14:paraId="7DE7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096" w:type="dxa"/>
            <w:vMerge w:val="continue"/>
            <w:vAlign w:val="center"/>
          </w:tcPr>
          <w:p w14:paraId="6C28C3AB">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992" w:type="dxa"/>
            <w:vMerge w:val="continue"/>
            <w:vAlign w:val="center"/>
          </w:tcPr>
          <w:p w14:paraId="19E4114F">
            <w:pPr>
              <w:tabs>
                <w:tab w:val="left" w:pos="146"/>
              </w:tabs>
              <w:rPr>
                <w:rFonts w:hint="eastAsia" w:ascii="宋体" w:hAnsi="宋体"/>
                <w:color w:val="000000" w:themeColor="text1"/>
                <w:szCs w:val="21"/>
                <w:highlight w:val="none"/>
                <w14:textFill>
                  <w14:solidFill>
                    <w14:schemeClr w14:val="tx1"/>
                  </w14:solidFill>
                </w14:textFill>
              </w:rPr>
            </w:pPr>
          </w:p>
        </w:tc>
        <w:tc>
          <w:tcPr>
            <w:tcW w:w="6581" w:type="dxa"/>
            <w:vAlign w:val="center"/>
          </w:tcPr>
          <w:p w14:paraId="350D339E">
            <w:pPr>
              <w:tabs>
                <w:tab w:val="left" w:pos="0"/>
              </w:tabs>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拟委派本项目负责人（项目经理）具有建筑工程专业二级注册建造师（或以上）资格，并取得安全生产考核合格证</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建安</w:t>
            </w:r>
            <w:r>
              <w:rPr>
                <w:rFonts w:hint="eastAsia" w:ascii="宋体" w:hAnsi="宋体" w:eastAsia="宋体" w:cs="宋体"/>
                <w:color w:val="000000" w:themeColor="text1"/>
                <w:szCs w:val="21"/>
                <w:highlight w:val="none"/>
                <w:lang w:eastAsia="zh-CN"/>
                <w14:textFill>
                  <w14:solidFill>
                    <w14:schemeClr w14:val="tx1"/>
                  </w14:solidFill>
                </w14:textFill>
              </w:rPr>
              <w:t>B类）</w:t>
            </w:r>
            <w:r>
              <w:rPr>
                <w:rFonts w:hint="eastAsia" w:ascii="宋体" w:hAnsi="宋体" w:eastAsia="宋体" w:cs="宋体"/>
                <w:color w:val="000000" w:themeColor="text1"/>
                <w:szCs w:val="21"/>
                <w:highlight w:val="none"/>
                <w14:textFill>
                  <w14:solidFill>
                    <w14:schemeClr w14:val="tx1"/>
                  </w14:solidFill>
                </w14:textFill>
              </w:rPr>
              <w:t>。</w:t>
            </w:r>
          </w:p>
        </w:tc>
      </w:tr>
      <w:tr w14:paraId="471C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096" w:type="dxa"/>
            <w:vMerge w:val="continue"/>
            <w:vAlign w:val="center"/>
          </w:tcPr>
          <w:p w14:paraId="53D45933">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2" w:type="dxa"/>
            <w:vMerge w:val="continue"/>
            <w:vAlign w:val="center"/>
          </w:tcPr>
          <w:p w14:paraId="428AC8E5">
            <w:pPr>
              <w:tabs>
                <w:tab w:val="left" w:pos="146"/>
              </w:tabs>
              <w:ind w:left="146"/>
              <w:rPr>
                <w:rFonts w:ascii="宋体" w:hAnsi="宋体"/>
                <w:color w:val="000000" w:themeColor="text1"/>
                <w:szCs w:val="21"/>
                <w:highlight w:val="none"/>
                <w14:textFill>
                  <w14:solidFill>
                    <w14:schemeClr w14:val="tx1"/>
                  </w14:solidFill>
                </w14:textFill>
              </w:rPr>
            </w:pPr>
          </w:p>
        </w:tc>
        <w:tc>
          <w:tcPr>
            <w:tcW w:w="6581" w:type="dxa"/>
            <w:vAlign w:val="center"/>
          </w:tcPr>
          <w:p w14:paraId="5224CDA9">
            <w:pPr>
              <w:tabs>
                <w:tab w:val="left" w:pos="0"/>
              </w:tabs>
              <w:rPr>
                <w:rFonts w:ascii="宋体" w:hAnsi="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未被列入“信用中国”网站(www.creditchina.gov.cn)“记录失信被执行人或重大税收违法失信主体或政府采购严重违法失信行为”记录名单；且不处于中国政府采购网(www.ccgp.gov.cn)“政府采购严重违法失信行为信息记录”中的禁止参加政府采购活动期间。（以采购代理机构于响应截止日当天在“信用中国”网站（www.creditchina.gov.cn）及中国政府采购网(www.ccgp.gov.cn)查询结果为准，如相关失信记录已失效，供应商需提供相关证明资料）</w:t>
            </w:r>
          </w:p>
        </w:tc>
      </w:tr>
      <w:tr w14:paraId="683D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96" w:type="dxa"/>
            <w:vMerge w:val="continue"/>
            <w:vAlign w:val="center"/>
          </w:tcPr>
          <w:p w14:paraId="74EC9097">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2" w:type="dxa"/>
            <w:vMerge w:val="continue"/>
            <w:vAlign w:val="center"/>
          </w:tcPr>
          <w:p w14:paraId="3F321CD9">
            <w:pPr>
              <w:tabs>
                <w:tab w:val="left" w:pos="146"/>
              </w:tabs>
              <w:ind w:left="146"/>
              <w:rPr>
                <w:rFonts w:ascii="宋体" w:hAnsi="宋体"/>
                <w:color w:val="000000" w:themeColor="text1"/>
                <w:szCs w:val="21"/>
                <w:highlight w:val="none"/>
                <w14:textFill>
                  <w14:solidFill>
                    <w14:schemeClr w14:val="tx1"/>
                  </w14:solidFill>
                </w14:textFill>
              </w:rPr>
            </w:pPr>
          </w:p>
        </w:tc>
        <w:tc>
          <w:tcPr>
            <w:tcW w:w="6581" w:type="dxa"/>
            <w:vAlign w:val="center"/>
          </w:tcPr>
          <w:p w14:paraId="2C11556A">
            <w:pPr>
              <w:tabs>
                <w:tab w:val="left" w:pos="0"/>
              </w:tabs>
              <w:rPr>
                <w:rFonts w:hint="eastAsia" w:ascii="宋体" w:hAnsi="宋体" w:eastAsia="宋体" w:cs="宋体"/>
                <w:color w:val="000000" w:themeColor="text1"/>
                <w:szCs w:val="21"/>
                <w:highlight w:val="none"/>
                <w:lang w:val="en-US" w:eastAsia="zh-CN"/>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专门面向中小企业采购</w:t>
            </w:r>
          </w:p>
        </w:tc>
      </w:tr>
      <w:tr w14:paraId="7497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96" w:type="dxa"/>
            <w:vMerge w:val="restart"/>
            <w:vAlign w:val="center"/>
          </w:tcPr>
          <w:p w14:paraId="5917750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w:t>
            </w:r>
          </w:p>
          <w:p w14:paraId="01BA957C">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992" w:type="dxa"/>
            <w:vAlign w:val="center"/>
          </w:tcPr>
          <w:p w14:paraId="7E929194">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6581" w:type="dxa"/>
            <w:vAlign w:val="center"/>
          </w:tcPr>
          <w:p w14:paraId="4FA6C4C8">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7000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96" w:type="dxa"/>
            <w:vMerge w:val="continue"/>
            <w:vAlign w:val="center"/>
          </w:tcPr>
          <w:p w14:paraId="65B37051">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992" w:type="dxa"/>
            <w:shd w:val="clear" w:color="auto" w:fill="auto"/>
            <w:vAlign w:val="center"/>
          </w:tcPr>
          <w:p w14:paraId="7EFE6653">
            <w:pPr>
              <w:tabs>
                <w:tab w:val="left" w:pos="146"/>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6581" w:type="dxa"/>
            <w:shd w:val="clear" w:color="auto" w:fill="auto"/>
            <w:vAlign w:val="center"/>
          </w:tcPr>
          <w:p w14:paraId="1CE493B2">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7946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96" w:type="dxa"/>
            <w:vMerge w:val="continue"/>
          </w:tcPr>
          <w:p w14:paraId="4994D41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228771E7">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6581" w:type="dxa"/>
            <w:vAlign w:val="center"/>
          </w:tcPr>
          <w:p w14:paraId="2B8AF9C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2AE2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96" w:type="dxa"/>
            <w:vMerge w:val="continue"/>
          </w:tcPr>
          <w:p w14:paraId="3C82E8C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0494B0AD">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6581" w:type="dxa"/>
            <w:vAlign w:val="center"/>
          </w:tcPr>
          <w:p w14:paraId="3A6230B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r>
      <w:tr w14:paraId="6474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96" w:type="dxa"/>
            <w:vMerge w:val="continue"/>
          </w:tcPr>
          <w:p w14:paraId="0657AA6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76119D72">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本项目不接受联合体参与磋商，不允许</w:t>
            </w:r>
            <w:r>
              <w:rPr>
                <w:rFonts w:hint="eastAsia" w:ascii="宋体" w:hAnsi="宋体"/>
                <w:color w:val="000000" w:themeColor="text1"/>
                <w:sz w:val="21"/>
                <w:szCs w:val="21"/>
                <w:highlight w:val="none"/>
                <w:lang w:eastAsia="zh-CN"/>
                <w14:textFill>
                  <w14:solidFill>
                    <w14:schemeClr w14:val="tx1"/>
                  </w14:solidFill>
                </w14:textFill>
              </w:rPr>
              <w:t>转包、</w:t>
            </w:r>
            <w:r>
              <w:rPr>
                <w:rFonts w:hint="eastAsia" w:ascii="宋体" w:hAnsi="宋体"/>
                <w:color w:val="000000" w:themeColor="text1"/>
                <w:sz w:val="21"/>
                <w:szCs w:val="21"/>
                <w:highlight w:val="none"/>
                <w14:textFill>
                  <w14:solidFill>
                    <w14:schemeClr w14:val="tx1"/>
                  </w14:solidFill>
                </w14:textFill>
              </w:rPr>
              <w:t>分包。（提供《承诺函》承诺）</w:t>
            </w:r>
          </w:p>
        </w:tc>
        <w:tc>
          <w:tcPr>
            <w:tcW w:w="6581" w:type="dxa"/>
            <w:vAlign w:val="center"/>
          </w:tcPr>
          <w:p w14:paraId="5BE049B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12FE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6" w:type="dxa"/>
            <w:vMerge w:val="continue"/>
          </w:tcPr>
          <w:p w14:paraId="6AB314D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69EA63DA">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6581" w:type="dxa"/>
            <w:vAlign w:val="center"/>
          </w:tcPr>
          <w:p w14:paraId="1AC1CC3C">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r>
      <w:tr w14:paraId="463A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jc w:val="center"/>
        </w:trPr>
        <w:tc>
          <w:tcPr>
            <w:tcW w:w="9669" w:type="dxa"/>
            <w:gridSpan w:val="3"/>
          </w:tcPr>
          <w:p w14:paraId="18FA8956">
            <w:pPr>
              <w:spacing w:line="360" w:lineRule="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备注：</w:t>
            </w:r>
          </w:p>
          <w:p w14:paraId="189C3E02">
            <w:pPr>
              <w:spacing w:line="360" w:lineRule="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1、每一项目符合的打“ √ ”不符合的打“ × ”；出现一个“ × ”的结论为“不合格”</w:t>
            </w:r>
          </w:p>
          <w:p w14:paraId="632F0AF4">
            <w:pPr>
              <w:tabs>
                <w:tab w:val="left" w:pos="0"/>
              </w:tabs>
              <w:rPr>
                <w:rFonts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2、“结论”一栏填写“合格”或“不合格”。三分之二以上的评委认为合格方为有效，否则视为不合格。</w:t>
            </w:r>
          </w:p>
        </w:tc>
      </w:tr>
    </w:tbl>
    <w:p w14:paraId="22A0E0E3">
      <w:pPr>
        <w:rPr>
          <w:vanish/>
          <w:color w:val="000000" w:themeColor="text1"/>
          <w:highlight w:val="none"/>
          <w14:textFill>
            <w14:solidFill>
              <w14:schemeClr w14:val="tx1"/>
            </w14:solidFill>
          </w14:textFill>
        </w:rPr>
      </w:pPr>
    </w:p>
    <w:bookmarkEnd w:id="427"/>
    <w:bookmarkEnd w:id="428"/>
    <w:bookmarkEnd w:id="429"/>
    <w:bookmarkEnd w:id="430"/>
    <w:bookmarkEnd w:id="431"/>
    <w:p w14:paraId="1EAA0874">
      <w:pPr>
        <w:pStyle w:val="29"/>
        <w:spacing w:line="480" w:lineRule="exact"/>
        <w:rPr>
          <w:rFonts w:ascii="宋体" w:eastAsia="宋体"/>
          <w:b/>
          <w:color w:val="000000" w:themeColor="text1"/>
          <w:sz w:val="21"/>
          <w:szCs w:val="21"/>
          <w:highlight w:val="none"/>
          <w14:textFill>
            <w14:solidFill>
              <w14:schemeClr w14:val="tx1"/>
            </w14:solidFill>
          </w14:textFill>
        </w:rPr>
      </w:pPr>
      <w:r>
        <w:rPr>
          <w:rFonts w:hint="eastAsia" w:ascii="宋体" w:eastAsia="宋体"/>
          <w:b/>
          <w:color w:val="000000" w:themeColor="text1"/>
          <w:sz w:val="21"/>
          <w:szCs w:val="21"/>
          <w:highlight w:val="none"/>
          <w14:textFill>
            <w14:solidFill>
              <w14:schemeClr w14:val="tx1"/>
            </w14:solidFill>
          </w14:textFill>
        </w:rPr>
        <w:t>二、具体评分</w:t>
      </w:r>
    </w:p>
    <w:p w14:paraId="79D8CE28">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（一）评定程序</w:t>
      </w:r>
    </w:p>
    <w:p w14:paraId="256142E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技术评定：由评审小组对每个报价供应商的技术指标响应进行审核和分析；对每个报价供应商的技术指标响应进行评分，将每一个评审小组成员的评分汇集，汇集后取其算术平均值，为该报价供应商的技术评定得分。</w:t>
      </w:r>
    </w:p>
    <w:p w14:paraId="20E28907">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商务评定：由评审小组对每个报价供应商的商务指标响应进行审核和分析；对每个报价供应商的商务指标响应进行评分，将每一个评审小组成员的评分汇集，汇集后取其算术平均值，为该报价供应商的商务评定得分。</w:t>
      </w:r>
    </w:p>
    <w:p w14:paraId="2609DD8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3、价格评定：</w:t>
      </w:r>
    </w:p>
    <w:p w14:paraId="5DEADA5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（1）价格核准：评审小组对有效报价供应商的详细报价进行复核，审查是否有计算上的错误或供货范围上的错误。对错误修正的原则如下：</w:t>
      </w:r>
    </w:p>
    <w:p w14:paraId="76588911">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a.如果用数字表示的金额和用文字表示的金额不一致，以文字表示的金额为准；</w:t>
      </w:r>
    </w:p>
    <w:p w14:paraId="6050982C">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b.当单价和数量的乘积与总价不一致时，以单价为准，并修正总价，但单价金额小数点有明显错误的除外；</w:t>
      </w:r>
    </w:p>
    <w:p w14:paraId="288087BB">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c.当分项之和与总价不一致时，以单价为准，并修正总价。</w:t>
      </w:r>
    </w:p>
    <w:p w14:paraId="0C2A964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（2）价格扣除条件：</w:t>
      </w:r>
    </w:p>
    <w:p w14:paraId="7C2B79B4">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a.根据有关规定，评审小组将修正后的入围报价供应商的响应报价进行价格扣除，价格扣除的原则如下：对小型和微型企业（监狱企业、残疾人福利单位视同小型、微型企业）产品在评审时对其响应价格给予 10%的价格扣除。</w:t>
      </w:r>
    </w:p>
    <w:p w14:paraId="2D083955">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b.由评审小组对每个报价供应商的价格扣除条件进行审核和分析；对每个报价供应商的价格扣除条件进行价格扣除。</w:t>
      </w:r>
    </w:p>
    <w:p w14:paraId="0C9403F3">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（3）价格评分：</w:t>
      </w:r>
    </w:p>
    <w:p w14:paraId="71FE8B0C">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价格扣除后的价格评分：将评审小组进行价格扣除后的响应价格，取满足采购文件要求且价格扣除后的最低响应报价作为评标基准价，定评标基准价的价格评分为</w:t>
      </w:r>
      <w:r>
        <w:rPr>
          <w:rFonts w:hint="eastAsia" w:ascii="宋体" w:hAnsi="Times New Roman"/>
          <w:color w:val="000000" w:themeColor="text1"/>
          <w:szCs w:val="21"/>
          <w:highlight w:val="none"/>
          <w:lang w:val="en-US" w:eastAsia="zh-CN"/>
          <w14:textFill>
            <w14:solidFill>
              <w14:schemeClr w14:val="tx1"/>
            </w14:solidFill>
          </w14:textFill>
        </w:rPr>
        <w:t>2</w:t>
      </w:r>
      <w:r>
        <w:rPr>
          <w:rFonts w:hint="eastAsia" w:ascii="宋体" w:hAnsi="Times New Roman"/>
          <w:color w:val="000000" w:themeColor="text1"/>
          <w:szCs w:val="21"/>
          <w:highlight w:val="none"/>
          <w14:textFill>
            <w14:solidFill>
              <w14:schemeClr w14:val="tx1"/>
            </w14:solidFill>
          </w14:textFill>
        </w:rPr>
        <w:t>0分。其他报价供应商的价格分按照下列公式计算：</w:t>
      </w:r>
    </w:p>
    <w:p w14:paraId="63199445">
      <w:pPr>
        <w:pStyle w:val="1327"/>
        <w:spacing w:line="360" w:lineRule="auto"/>
        <w:ind w:firstLine="420" w:firstLineChars="200"/>
        <w:contextualSpacing/>
        <w:rPr>
          <w:rFonts w:hint="default" w:ascii="宋体" w:hAnsi="Times New Roman"/>
          <w:color w:val="000000" w:themeColor="text1"/>
          <w:szCs w:val="21"/>
          <w:highlight w:val="none"/>
          <w:lang w:val="en-US"/>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价格扣除后的响应报价得分＝（评标基准价/价格扣除后的响应报价）×</w:t>
      </w:r>
      <w:r>
        <w:rPr>
          <w:rFonts w:hint="eastAsia" w:ascii="宋体" w:hAnsi="Times New Roman"/>
          <w:color w:val="000000" w:themeColor="text1"/>
          <w:szCs w:val="21"/>
          <w:highlight w:val="none"/>
          <w:lang w:val="en-US" w:eastAsia="zh-CN"/>
          <w14:textFill>
            <w14:solidFill>
              <w14:schemeClr w14:val="tx1"/>
            </w14:solidFill>
          </w14:textFill>
        </w:rPr>
        <w:t>10</w:t>
      </w:r>
    </w:p>
    <w:p w14:paraId="5DC50412">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价格评定得分＝价格扣除后的响应报价得分。</w:t>
      </w:r>
    </w:p>
    <w:p w14:paraId="526E91A3">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（五）、综合得分的计算</w:t>
      </w:r>
    </w:p>
    <w:p w14:paraId="7648757F">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1、综合得分=商务评定得分+技术部分评定得分+价格评定得分；</w:t>
      </w:r>
    </w:p>
    <w:p w14:paraId="5A8FE10E">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2、在评标过程中所有计算结果均精确到小数点后两位，第三位小数四舍五入；</w:t>
      </w:r>
    </w:p>
    <w:p w14:paraId="576D6BCA">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3、将综合得分从高到低排出名次，综合得分最高的第一名为第一中标候选供应商，第二名为第二中标候选供应商，以此类推。</w:t>
      </w:r>
    </w:p>
    <w:p w14:paraId="04B9AB79">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4、如果综合得分相同的，按响应报价由低到高顺序排列。综合得分和响应报价都相同的，按现场评分由高到低顺序排列。</w:t>
      </w:r>
    </w:p>
    <w:p w14:paraId="05E06400">
      <w:pPr>
        <w:pStyle w:val="1327"/>
        <w:spacing w:line="360" w:lineRule="auto"/>
        <w:ind w:firstLine="200"/>
        <w:contextualSpacing/>
        <w:rPr>
          <w:rFonts w:hint="eastAsia"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（六）替补机制：中标候选人的第2-3名（如有）为该项目替补供应商。报价供应商数量少于3个或者报价供应商须知前附表规定的人数的，采购人不得开标，应当重新采购。</w:t>
      </w:r>
    </w:p>
    <w:p w14:paraId="35EDFD6D">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p>
    <w:tbl>
      <w:tblPr>
        <w:tblStyle w:val="61"/>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
        <w:gridCol w:w="7593"/>
        <w:gridCol w:w="7"/>
        <w:gridCol w:w="709"/>
      </w:tblGrid>
      <w:tr w14:paraId="31E0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752" w:type="dxa"/>
            <w:gridSpan w:val="5"/>
            <w:shd w:val="clear" w:color="auto" w:fill="auto"/>
            <w:vAlign w:val="center"/>
          </w:tcPr>
          <w:p w14:paraId="25BC0718">
            <w:pPr>
              <w:keepNext w:val="0"/>
              <w:keepLines w:val="0"/>
              <w:pageBreakBefore w:val="0"/>
              <w:kinsoku/>
              <w:wordWrap/>
              <w:overflowPunct/>
              <w:topLinePunct w:val="0"/>
              <w:autoSpaceDE/>
              <w:bidi w:val="0"/>
              <w:adjustRightInd/>
              <w:snapToGrid/>
              <w:spacing w:line="320" w:lineRule="exact"/>
              <w:ind w:left="439"/>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bookmarkStart w:id="437" w:name="_Hlt520356241"/>
            <w:bookmarkEnd w:id="437"/>
            <w:bookmarkStart w:id="438" w:name="_Hlt86827122"/>
            <w:bookmarkEnd w:id="438"/>
            <w:bookmarkStart w:id="439" w:name="_Toc35421488"/>
            <w:r>
              <w:rPr>
                <w:rFonts w:hint="eastAsia" w:ascii="宋体" w:hAnsi="宋体" w:eastAsia="宋体" w:cs="宋体"/>
                <w:color w:val="000000" w:themeColor="text1"/>
                <w:sz w:val="21"/>
                <w:szCs w:val="21"/>
                <w:highlight w:val="none"/>
                <w14:textFill>
                  <w14:solidFill>
                    <w14:schemeClr w14:val="tx1"/>
                  </w14:solidFill>
                </w14:textFill>
              </w:rPr>
              <w:br w:type="page"/>
            </w:r>
            <w:bookmarkEnd w:id="439"/>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b/>
                <w:color w:val="000000" w:themeColor="text1"/>
                <w:kern w:val="0"/>
                <w:sz w:val="21"/>
                <w:szCs w:val="21"/>
                <w:highlight w:val="none"/>
                <w14:textFill>
                  <w14:solidFill>
                    <w14:schemeClr w14:val="tx1"/>
                  </w14:solidFill>
                </w14:textFill>
              </w:rPr>
              <w:t>商务部分评分表</w:t>
            </w:r>
          </w:p>
        </w:tc>
      </w:tr>
      <w:tr w14:paraId="02DA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21" w:type="dxa"/>
            <w:shd w:val="clear" w:color="auto" w:fill="auto"/>
            <w:vAlign w:val="center"/>
          </w:tcPr>
          <w:p w14:paraId="5B2DFD43">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评审内容</w:t>
            </w:r>
          </w:p>
        </w:tc>
        <w:tc>
          <w:tcPr>
            <w:tcW w:w="7615" w:type="dxa"/>
            <w:gridSpan w:val="2"/>
            <w:shd w:val="clear" w:color="auto" w:fill="auto"/>
            <w:vAlign w:val="center"/>
          </w:tcPr>
          <w:p w14:paraId="486B239E">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评审标准</w:t>
            </w:r>
          </w:p>
        </w:tc>
        <w:tc>
          <w:tcPr>
            <w:tcW w:w="716" w:type="dxa"/>
            <w:gridSpan w:val="2"/>
            <w:shd w:val="clear" w:color="auto" w:fill="auto"/>
            <w:vAlign w:val="center"/>
          </w:tcPr>
          <w:p w14:paraId="52C95506">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分值</w:t>
            </w:r>
          </w:p>
        </w:tc>
      </w:tr>
      <w:tr w14:paraId="4574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1" w:type="dxa"/>
            <w:shd w:val="clear" w:color="auto" w:fill="auto"/>
            <w:vAlign w:val="center"/>
          </w:tcPr>
          <w:p w14:paraId="3F0F7658">
            <w:pPr>
              <w:keepNext w:val="0"/>
              <w:keepLines w:val="0"/>
              <w:pageBreakBefore w:val="0"/>
              <w:kinsoku/>
              <w:wordWrap/>
              <w:overflowPunct/>
              <w:topLinePunct w:val="0"/>
              <w:autoSpaceDE/>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同类业绩 </w:t>
            </w:r>
          </w:p>
        </w:tc>
        <w:tc>
          <w:tcPr>
            <w:tcW w:w="7615" w:type="dxa"/>
            <w:gridSpan w:val="2"/>
            <w:shd w:val="clear" w:color="auto" w:fill="auto"/>
            <w:vAlign w:val="center"/>
          </w:tcPr>
          <w:p w14:paraId="68AF2E41">
            <w:pPr>
              <w:keepNext w:val="0"/>
              <w:keepLines w:val="0"/>
              <w:pageBreakBefore w:val="0"/>
              <w:kinsoku/>
              <w:wordWrap/>
              <w:overflowPunct/>
              <w:topLinePunct w:val="0"/>
              <w:autoSpaceDE/>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供应商提供</w:t>
            </w:r>
            <w:r>
              <w:rPr>
                <w:rFonts w:hint="eastAsia" w:ascii="宋体" w:hAnsi="宋体" w:eastAsia="宋体" w:cs="宋体"/>
                <w:color w:val="000000" w:themeColor="text1"/>
                <w:sz w:val="21"/>
                <w:szCs w:val="21"/>
                <w:highlight w:val="none"/>
                <w14:textFill>
                  <w14:solidFill>
                    <w14:schemeClr w14:val="tx1"/>
                  </w14:solidFill>
                </w14:textFill>
              </w:rPr>
              <w:t>2022年1月1日以来（以合同签订时间为准）的同类项目业绩，每提供一个符合要求的业绩得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分，不提供不得分。 </w:t>
            </w:r>
          </w:p>
          <w:p w14:paraId="44E1E095">
            <w:pPr>
              <w:keepNext w:val="0"/>
              <w:keepLines w:val="0"/>
              <w:pageBreakBefore w:val="0"/>
              <w:kinsoku/>
              <w:wordWrap/>
              <w:overflowPunct/>
              <w:topLinePunct w:val="0"/>
              <w:autoSpaceDE/>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注：提供合同关键页并加盖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公章，不提供不得分。</w:t>
            </w:r>
          </w:p>
        </w:tc>
        <w:tc>
          <w:tcPr>
            <w:tcW w:w="716" w:type="dxa"/>
            <w:gridSpan w:val="2"/>
            <w:shd w:val="clear" w:color="auto" w:fill="auto"/>
            <w:vAlign w:val="center"/>
          </w:tcPr>
          <w:p w14:paraId="5DF10586">
            <w:pPr>
              <w:keepNext w:val="0"/>
              <w:keepLines w:val="0"/>
              <w:pageBreakBefore w:val="0"/>
              <w:kinsoku/>
              <w:wordWrap/>
              <w:overflowPunct/>
              <w:topLinePunct w:val="0"/>
              <w:autoSpaceDE/>
              <w:bidi w:val="0"/>
              <w:adjustRightInd/>
              <w:snapToGri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38C8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1" w:type="dxa"/>
            <w:shd w:val="clear" w:color="auto" w:fill="auto"/>
            <w:vAlign w:val="center"/>
          </w:tcPr>
          <w:p w14:paraId="0BD6122D">
            <w:pPr>
              <w:keepNext w:val="0"/>
              <w:keepLines w:val="0"/>
              <w:pageBreakBefore w:val="0"/>
              <w:kinsoku/>
              <w:wordWrap/>
              <w:overflowPunct/>
              <w:topLinePunct w:val="0"/>
              <w:autoSpaceDE/>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项目团队能力</w:t>
            </w:r>
          </w:p>
        </w:tc>
        <w:tc>
          <w:tcPr>
            <w:tcW w:w="7615" w:type="dxa"/>
            <w:gridSpan w:val="2"/>
            <w:shd w:val="clear" w:color="auto" w:fill="auto"/>
            <w:vAlign w:val="center"/>
          </w:tcPr>
          <w:p w14:paraId="3E5DF9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根据响应供应商拟投入团队人员情况（项目负责人除外）进行评审：</w:t>
            </w:r>
          </w:p>
          <w:p w14:paraId="48AE945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技术负责人：具有工程相关专业</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级工程师职称或以上的，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w:t>
            </w:r>
            <w:r>
              <w:rPr>
                <w:rFonts w:hint="eastAsia" w:ascii="宋体" w:hAnsi="宋体" w:eastAsia="宋体" w:cs="宋体"/>
                <w:color w:val="000000" w:themeColor="text1"/>
                <w:sz w:val="21"/>
                <w:szCs w:val="21"/>
                <w:highlight w:val="none"/>
                <w14:textFill>
                  <w14:solidFill>
                    <w14:schemeClr w14:val="tx1"/>
                  </w14:solidFill>
                </w14:textFill>
              </w:rPr>
              <w:t>得5分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p w14:paraId="642CCCD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团队人员（项目负责人、技术负责人除外）：</w:t>
            </w:r>
          </w:p>
          <w:p w14:paraId="695B976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具有施工员证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安全员证（即《安全生产考核合格证（C 证）》或《安全生产考核合格证（综合类 C3 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资料员证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材料员证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质量员证的，每提供一个岗位证书得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分，本小项最高得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14:paraId="5CDA22B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注：提供人员证书复印件加盖供应商公章，</w:t>
            </w:r>
            <w:r>
              <w:rPr>
                <w:rFonts w:hint="eastAsia" w:ascii="宋体" w:hAnsi="宋体" w:eastAsia="宋体" w:cs="宋体"/>
                <w:color w:val="000000" w:themeColor="text1"/>
                <w:sz w:val="21"/>
                <w:szCs w:val="21"/>
                <w:highlight w:val="none"/>
                <w14:textFill>
                  <w14:solidFill>
                    <w14:schemeClr w14:val="tx1"/>
                  </w14:solidFill>
                </w14:textFill>
              </w:rPr>
              <w:t xml:space="preserve">不提供不得分。同一人具备不同证书不能重复计算，一人不得同时承担2个不同职务。 </w:t>
            </w:r>
          </w:p>
        </w:tc>
        <w:tc>
          <w:tcPr>
            <w:tcW w:w="716" w:type="dxa"/>
            <w:gridSpan w:val="2"/>
            <w:shd w:val="clear" w:color="auto" w:fill="auto"/>
            <w:vAlign w:val="center"/>
          </w:tcPr>
          <w:p w14:paraId="1D20C34E">
            <w:pPr>
              <w:pStyle w:val="29"/>
              <w:keepNext w:val="0"/>
              <w:keepLines w:val="0"/>
              <w:pageBreakBefore w:val="0"/>
              <w:kinsoku/>
              <w:wordWrap/>
              <w:overflowPunct/>
              <w:topLinePunct w:val="0"/>
              <w:autoSpaceDE/>
              <w:bidi w:val="0"/>
              <w:adjustRightInd/>
              <w:snapToGrid/>
              <w:spacing w:after="0"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r w14:paraId="335B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036" w:type="dxa"/>
            <w:gridSpan w:val="3"/>
            <w:shd w:val="clear" w:color="auto" w:fill="auto"/>
            <w:vAlign w:val="center"/>
          </w:tcPr>
          <w:p w14:paraId="0819D99B">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合计</w:t>
            </w:r>
          </w:p>
        </w:tc>
        <w:tc>
          <w:tcPr>
            <w:tcW w:w="716" w:type="dxa"/>
            <w:gridSpan w:val="2"/>
            <w:shd w:val="clear" w:color="auto" w:fill="auto"/>
            <w:vAlign w:val="center"/>
          </w:tcPr>
          <w:p w14:paraId="49C2E75D">
            <w:pPr>
              <w:pStyle w:val="1327"/>
              <w:keepNext w:val="0"/>
              <w:keepLines w:val="0"/>
              <w:pageBreakBefore w:val="0"/>
              <w:kinsoku/>
              <w:wordWrap/>
              <w:overflowPunct/>
              <w:topLinePunct w:val="0"/>
              <w:autoSpaceDE/>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
                <w:bCs/>
                <w:color w:val="000000" w:themeColor="text1"/>
                <w:sz w:val="21"/>
                <w:szCs w:val="21"/>
                <w:highlight w:val="none"/>
                <w14:textFill>
                  <w14:solidFill>
                    <w14:schemeClr w14:val="tx1"/>
                  </w14:solidFill>
                </w14:textFill>
              </w:rPr>
              <w:t>分</w:t>
            </w:r>
          </w:p>
        </w:tc>
      </w:tr>
      <w:tr w14:paraId="058C3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752" w:type="dxa"/>
            <w:gridSpan w:val="5"/>
            <w:vAlign w:val="center"/>
          </w:tcPr>
          <w:p w14:paraId="322A60CC">
            <w:pPr>
              <w:keepNext w:val="0"/>
              <w:keepLines w:val="0"/>
              <w:pageBreakBefore w:val="0"/>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br w:type="page"/>
            </w:r>
            <w:r>
              <w:rPr>
                <w:rFonts w:hint="eastAsia" w:ascii="宋体" w:hAnsi="宋体" w:eastAsia="宋体" w:cs="宋体"/>
                <w:b/>
                <w:color w:val="000000" w:themeColor="text1"/>
                <w:kern w:val="0"/>
                <w:sz w:val="21"/>
                <w:szCs w:val="21"/>
                <w:highlight w:val="none"/>
                <w14:textFill>
                  <w14:solidFill>
                    <w14:schemeClr w14:val="tx1"/>
                  </w14:solidFill>
                </w14:textFill>
              </w:rPr>
              <w:t>技术部分评分表</w:t>
            </w:r>
          </w:p>
        </w:tc>
      </w:tr>
      <w:tr w14:paraId="11147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443" w:type="dxa"/>
            <w:gridSpan w:val="2"/>
            <w:vAlign w:val="center"/>
          </w:tcPr>
          <w:p w14:paraId="7B78F288">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评审内容</w:t>
            </w:r>
          </w:p>
        </w:tc>
        <w:tc>
          <w:tcPr>
            <w:tcW w:w="7600" w:type="dxa"/>
            <w:gridSpan w:val="2"/>
            <w:tcBorders>
              <w:left w:val="single" w:color="auto" w:sz="4" w:space="0"/>
            </w:tcBorders>
            <w:vAlign w:val="center"/>
          </w:tcPr>
          <w:p w14:paraId="71232C31">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评审标准</w:t>
            </w:r>
          </w:p>
        </w:tc>
        <w:tc>
          <w:tcPr>
            <w:tcW w:w="709" w:type="dxa"/>
            <w:tcBorders>
              <w:left w:val="single" w:color="auto" w:sz="4" w:space="0"/>
            </w:tcBorders>
            <w:vAlign w:val="center"/>
          </w:tcPr>
          <w:p w14:paraId="09548DC6">
            <w:pPr>
              <w:keepNext w:val="0"/>
              <w:keepLines w:val="0"/>
              <w:pageBreakBefore w:val="0"/>
              <w:widowControl/>
              <w:kinsoku/>
              <w:wordWrap/>
              <w:overflowPunct/>
              <w:topLinePunct w:val="0"/>
              <w:autoSpaceDE/>
              <w:bidi w:val="0"/>
              <w:adjustRightInd/>
              <w:snapToGrid/>
              <w:spacing w:line="320" w:lineRule="exact"/>
              <w:jc w:val="center"/>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分值</w:t>
            </w:r>
          </w:p>
        </w:tc>
      </w:tr>
      <w:tr w14:paraId="5AE3D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6" w:hRule="atLeast"/>
          <w:jc w:val="center"/>
        </w:trPr>
        <w:tc>
          <w:tcPr>
            <w:tcW w:w="1443" w:type="dxa"/>
            <w:gridSpan w:val="2"/>
            <w:tcBorders>
              <w:bottom w:val="single" w:color="auto" w:sz="4" w:space="0"/>
            </w:tcBorders>
            <w:shd w:val="clear" w:color="auto" w:fill="FFFFFF"/>
            <w:vAlign w:val="center"/>
          </w:tcPr>
          <w:p w14:paraId="2EE9E2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项目实施方案  </w:t>
            </w:r>
          </w:p>
        </w:tc>
        <w:tc>
          <w:tcPr>
            <w:tcW w:w="7600" w:type="dxa"/>
            <w:gridSpan w:val="2"/>
            <w:tcBorders>
              <w:left w:val="single" w:color="auto" w:sz="4" w:space="0"/>
            </w:tcBorders>
            <w:shd w:val="clear" w:color="auto" w:fill="FFFFFF"/>
            <w:vAlign w:val="top"/>
          </w:tcPr>
          <w:p w14:paraId="0407D2D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w:t>
            </w: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的项目实施方案（包括但不限于技术方案、项目组织实施办法）进行评审： </w:t>
            </w:r>
          </w:p>
          <w:p w14:paraId="4B4A718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1.方案全面具体、可行性高、操作性强，优于或完全满足采购需求的，得20分； </w:t>
            </w:r>
          </w:p>
          <w:p w14:paraId="2C885ED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2.方案基本全面，具有可行性、操作性，基本满足采购需求的，得15分； </w:t>
            </w:r>
          </w:p>
          <w:p w14:paraId="624B674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3.方案不够全面，具有一定可行性、操作性但不足，部分满足采购需求的，得10分；</w:t>
            </w:r>
          </w:p>
          <w:p w14:paraId="3D7D073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4.方案不全面，欠缺可行性、操作性，不能满足采购需求的，得5分； </w:t>
            </w:r>
          </w:p>
          <w:p w14:paraId="47CC35F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5.不提供或其它不得分。</w:t>
            </w:r>
          </w:p>
        </w:tc>
        <w:tc>
          <w:tcPr>
            <w:tcW w:w="709" w:type="dxa"/>
            <w:tcBorders>
              <w:left w:val="single" w:color="auto" w:sz="4" w:space="0"/>
            </w:tcBorders>
            <w:shd w:val="clear" w:color="auto" w:fill="FFFFFF"/>
            <w:vAlign w:val="center"/>
          </w:tcPr>
          <w:p w14:paraId="3694EB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56A92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atLeast"/>
          <w:jc w:val="center"/>
        </w:trPr>
        <w:tc>
          <w:tcPr>
            <w:tcW w:w="1443" w:type="dxa"/>
            <w:gridSpan w:val="2"/>
            <w:tcBorders>
              <w:top w:val="single" w:color="auto" w:sz="4" w:space="0"/>
              <w:bottom w:val="single" w:color="auto" w:sz="4" w:space="0"/>
            </w:tcBorders>
            <w:shd w:val="clear" w:color="auto" w:fill="FFFFFF"/>
            <w:vAlign w:val="center"/>
          </w:tcPr>
          <w:p w14:paraId="1C8406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施工进度计划及各阶段进度的保障措施 </w:t>
            </w:r>
          </w:p>
        </w:tc>
        <w:tc>
          <w:tcPr>
            <w:tcW w:w="7600" w:type="dxa"/>
            <w:gridSpan w:val="2"/>
            <w:tcBorders>
              <w:left w:val="single" w:color="auto" w:sz="4" w:space="0"/>
            </w:tcBorders>
            <w:shd w:val="clear" w:color="auto" w:fill="FFFFFF"/>
            <w:vAlign w:val="top"/>
          </w:tcPr>
          <w:p w14:paraId="0445E4B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根据供应商所提供施工进度计划及各阶段进度的保障措施方案进行评分：</w:t>
            </w:r>
          </w:p>
          <w:p w14:paraId="116C265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施工进度计划编制科学合理、可行，关键线路清晰、准确、完整，关键节点控制措施得力、可操作性强，保证措施可靠的，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197E6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施工进度计划编制合理，关键线路清晰、准确、完整，关键节点控制措施合理、具有可操作性基本条件，保证措施可靠的，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分；</w:t>
            </w:r>
          </w:p>
          <w:p w14:paraId="71EAA9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施工进度计划编制</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合理，关键线路</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清晰、</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准确、</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完整，关键节点控制措施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合理、具有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一定</w:t>
            </w:r>
            <w:r>
              <w:rPr>
                <w:rFonts w:hint="eastAsia" w:ascii="宋体" w:hAnsi="宋体" w:eastAsia="宋体" w:cs="宋体"/>
                <w:color w:val="000000" w:themeColor="text1"/>
                <w:sz w:val="21"/>
                <w:szCs w:val="21"/>
                <w:highlight w:val="none"/>
                <w14:textFill>
                  <w14:solidFill>
                    <w14:schemeClr w14:val="tx1"/>
                  </w14:solidFill>
                </w14:textFill>
              </w:rPr>
              <w:t>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但不足</w:t>
            </w:r>
            <w:r>
              <w:rPr>
                <w:rFonts w:hint="eastAsia" w:ascii="宋体" w:hAnsi="宋体" w:eastAsia="宋体" w:cs="宋体"/>
                <w:color w:val="000000" w:themeColor="text1"/>
                <w:sz w:val="21"/>
                <w:szCs w:val="21"/>
                <w:highlight w:val="none"/>
                <w14:textFill>
                  <w14:solidFill>
                    <w14:schemeClr w14:val="tx1"/>
                  </w14:solidFill>
                </w14:textFill>
              </w:rPr>
              <w:t>，保证措施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73ADA03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施工进度计划编制不合理、可行性不足，或关键线路不清晰、不准确、不完整，或关键节点控制措施不合理、不具有可操作性基本条件，或保证措施不可靠的，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201E610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c>
          <w:tcPr>
            <w:tcW w:w="709" w:type="dxa"/>
            <w:tcBorders>
              <w:left w:val="single" w:color="auto" w:sz="4" w:space="0"/>
            </w:tcBorders>
            <w:shd w:val="clear" w:color="auto" w:fill="FFFFFF"/>
            <w:vAlign w:val="center"/>
          </w:tcPr>
          <w:p w14:paraId="70CCC8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r>
      <w:tr w14:paraId="061A7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5" w:hRule="atLeast"/>
          <w:jc w:val="center"/>
        </w:trPr>
        <w:tc>
          <w:tcPr>
            <w:tcW w:w="1443" w:type="dxa"/>
            <w:gridSpan w:val="2"/>
            <w:tcBorders>
              <w:top w:val="single" w:color="auto" w:sz="4" w:space="0"/>
              <w:bottom w:val="single" w:color="auto" w:sz="4" w:space="0"/>
            </w:tcBorders>
            <w:shd w:val="clear" w:color="auto" w:fill="FFFFFF"/>
            <w:vAlign w:val="center"/>
          </w:tcPr>
          <w:p w14:paraId="157924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安全、文明施工及环境保护措施</w:t>
            </w:r>
          </w:p>
        </w:tc>
        <w:tc>
          <w:tcPr>
            <w:tcW w:w="7600" w:type="dxa"/>
            <w:gridSpan w:val="2"/>
            <w:tcBorders>
              <w:left w:val="single" w:color="auto" w:sz="4" w:space="0"/>
            </w:tcBorders>
            <w:shd w:val="clear" w:color="auto" w:fill="FFFFFF"/>
            <w:vAlign w:val="top"/>
          </w:tcPr>
          <w:p w14:paraId="69436BA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根据供应商所提供安全、文明施工及环保措施方案进行评分：  </w:t>
            </w:r>
          </w:p>
          <w:p w14:paraId="7B27248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响应供应商针对本项目的施工安全、文明施工及环保措施的实施方案合理，职责清晰明了的，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14:paraId="3269AD0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基本合理</w:t>
            </w:r>
            <w:r>
              <w:rPr>
                <w:rFonts w:hint="eastAsia" w:ascii="宋体" w:hAnsi="宋体" w:eastAsia="宋体" w:cs="宋体"/>
                <w:color w:val="000000" w:themeColor="text1"/>
                <w:sz w:val="21"/>
                <w:szCs w:val="21"/>
                <w:highlight w:val="none"/>
                <w14:textFill>
                  <w14:solidFill>
                    <w14:schemeClr w14:val="tx1"/>
                  </w14:solidFill>
                </w14:textFill>
              </w:rPr>
              <w:t>，职责</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清晰明了的，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分；</w:t>
            </w:r>
          </w:p>
          <w:p w14:paraId="2046EAC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不够合理</w:t>
            </w:r>
            <w:r>
              <w:rPr>
                <w:rFonts w:hint="eastAsia" w:ascii="宋体" w:hAnsi="宋体" w:eastAsia="宋体" w:cs="宋体"/>
                <w:color w:val="000000" w:themeColor="text1"/>
                <w:sz w:val="21"/>
                <w:szCs w:val="21"/>
                <w:highlight w:val="none"/>
                <w14:textFill>
                  <w14:solidFill>
                    <w14:schemeClr w14:val="tx1"/>
                  </w14:solidFill>
                </w14:textFill>
              </w:rPr>
              <w:t>，职责</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清晰的，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4D6262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响应供应商针对本项目的施工安全、文明施工及环保措施的实施方案不合理，职责模糊不清，</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5013E7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c>
          <w:tcPr>
            <w:tcW w:w="709" w:type="dxa"/>
            <w:tcBorders>
              <w:left w:val="single" w:color="auto" w:sz="4" w:space="0"/>
            </w:tcBorders>
            <w:shd w:val="clear" w:color="auto" w:fill="FFFFFF"/>
            <w:vAlign w:val="center"/>
          </w:tcPr>
          <w:p w14:paraId="0C0606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3C1ED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443" w:type="dxa"/>
            <w:gridSpan w:val="2"/>
            <w:tcBorders>
              <w:bottom w:val="single" w:color="auto" w:sz="4" w:space="0"/>
            </w:tcBorders>
            <w:shd w:val="clear" w:color="auto" w:fill="FFFFFF"/>
            <w:vAlign w:val="center"/>
          </w:tcPr>
          <w:p w14:paraId="7742ED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应急方案</w:t>
            </w:r>
          </w:p>
        </w:tc>
        <w:tc>
          <w:tcPr>
            <w:tcW w:w="7600" w:type="dxa"/>
            <w:gridSpan w:val="2"/>
            <w:tcBorders>
              <w:left w:val="single" w:color="auto" w:sz="4" w:space="0"/>
            </w:tcBorders>
            <w:shd w:val="clear" w:color="auto" w:fill="FFFFFF"/>
            <w:vAlign w:val="top"/>
          </w:tcPr>
          <w:p w14:paraId="035273E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对突发事件应急方案、应急措施是否合理、完善。（应急方案从人员、应急机械配备、响应、处理时间等方面进行评审）： </w:t>
            </w:r>
          </w:p>
          <w:p w14:paraId="62820EA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1.应急方案措施详细具体、合理可行、针对性强的，优于或完全满足采购需求的，得15分； </w:t>
            </w:r>
          </w:p>
          <w:p w14:paraId="550E1FA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2.应急方案措施具体、具有可行性、针对性，基本满足采购需求的，得11分； </w:t>
            </w:r>
          </w:p>
          <w:p w14:paraId="31436AF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3.应急方案措施不够具体、具有一定的可行性、针对性但不足，部分满足采购需求的，得6分； </w:t>
            </w:r>
          </w:p>
          <w:p w14:paraId="3B25964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4.应急方案措施不具体，欠缺可行性和针对性，不能满足采购需求的，得2分；</w:t>
            </w:r>
          </w:p>
          <w:p w14:paraId="044FD2A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5.不提供方案不得分。</w:t>
            </w:r>
          </w:p>
        </w:tc>
        <w:tc>
          <w:tcPr>
            <w:tcW w:w="709" w:type="dxa"/>
            <w:tcBorders>
              <w:left w:val="single" w:color="auto" w:sz="4" w:space="0"/>
            </w:tcBorders>
            <w:shd w:val="clear" w:color="auto" w:fill="FFFFFF"/>
            <w:vAlign w:val="center"/>
          </w:tcPr>
          <w:p w14:paraId="73D37E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r>
      <w:tr w14:paraId="5D9E8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9043" w:type="dxa"/>
            <w:gridSpan w:val="4"/>
            <w:tcBorders>
              <w:top w:val="single" w:color="auto" w:sz="4" w:space="0"/>
              <w:bottom w:val="single" w:color="auto" w:sz="4" w:space="0"/>
            </w:tcBorders>
            <w:vAlign w:val="center"/>
          </w:tcPr>
          <w:p w14:paraId="15129E25">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合计</w:t>
            </w:r>
          </w:p>
        </w:tc>
        <w:tc>
          <w:tcPr>
            <w:tcW w:w="709" w:type="dxa"/>
            <w:tcBorders>
              <w:left w:val="single" w:color="auto" w:sz="4" w:space="0"/>
            </w:tcBorders>
            <w:vAlign w:val="center"/>
          </w:tcPr>
          <w:p w14:paraId="2AC010B2">
            <w:pPr>
              <w:keepNext w:val="0"/>
              <w:keepLines w:val="0"/>
              <w:pageBreakBefore w:val="0"/>
              <w:kinsoku/>
              <w:wordWrap/>
              <w:overflowPunct/>
              <w:topLinePunct w:val="0"/>
              <w:autoSpaceDE/>
              <w:autoSpaceDN w:val="0"/>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65</w:t>
            </w:r>
            <w:r>
              <w:rPr>
                <w:rFonts w:hint="eastAsia" w:ascii="宋体" w:hAnsi="宋体" w:eastAsia="宋体" w:cs="宋体"/>
                <w:b/>
                <w:bCs/>
                <w:color w:val="000000" w:themeColor="text1"/>
                <w:sz w:val="21"/>
                <w:szCs w:val="21"/>
                <w:highlight w:val="none"/>
                <w14:textFill>
                  <w14:solidFill>
                    <w14:schemeClr w14:val="tx1"/>
                  </w14:solidFill>
                </w14:textFill>
              </w:rPr>
              <w:t>分</w:t>
            </w:r>
          </w:p>
        </w:tc>
      </w:tr>
    </w:tbl>
    <w:p w14:paraId="75662DF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r>
        <w:rPr>
          <w:rFonts w:hint="eastAsia" w:ascii="宋体"/>
          <w:b/>
          <w:color w:val="000000" w:themeColor="text1"/>
          <w:kern w:val="0"/>
          <w:sz w:val="30"/>
          <w:szCs w:val="30"/>
          <w:highlight w:val="none"/>
          <w14:textFill>
            <w14:solidFill>
              <w14:schemeClr w14:val="tx1"/>
            </w14:solidFill>
          </w14:textFill>
        </w:rPr>
        <w:br w:type="page"/>
      </w:r>
      <w:bookmarkStart w:id="440" w:name="_Toc12666"/>
      <w:r>
        <w:rPr>
          <w:rFonts w:hint="eastAsia" w:ascii="宋体"/>
          <w:b/>
          <w:color w:val="000000" w:themeColor="text1"/>
          <w:kern w:val="0"/>
          <w:sz w:val="30"/>
          <w:szCs w:val="30"/>
          <w:highlight w:val="none"/>
          <w14:textFill>
            <w14:solidFill>
              <w14:schemeClr w14:val="tx1"/>
            </w14:solidFill>
          </w14:textFill>
        </w:rPr>
        <w:t>第六部分  响应文件格式</w:t>
      </w:r>
      <w:bookmarkEnd w:id="421"/>
      <w:bookmarkEnd w:id="440"/>
    </w:p>
    <w:bookmarkEnd w:id="422"/>
    <w:bookmarkEnd w:id="423"/>
    <w:p w14:paraId="1AE58769">
      <w:pPr>
        <w:adjustRightInd w:val="0"/>
        <w:spacing w:before="240" w:beforeLines="100"/>
        <w:ind w:right="958"/>
        <w:jc w:val="left"/>
        <w:textAlignment w:val="baseline"/>
        <w:outlineLvl w:val="1"/>
        <w:rPr>
          <w:rFonts w:ascii="宋体"/>
          <w:b/>
          <w:bCs/>
          <w:color w:val="000000" w:themeColor="text1"/>
          <w:sz w:val="28"/>
          <w:szCs w:val="28"/>
          <w:highlight w:val="none"/>
          <w14:textFill>
            <w14:solidFill>
              <w14:schemeClr w14:val="tx1"/>
            </w14:solidFill>
          </w14:textFill>
        </w:rPr>
      </w:pPr>
      <w:bookmarkStart w:id="441" w:name="_Hlt520355504"/>
      <w:bookmarkEnd w:id="441"/>
      <w:bookmarkStart w:id="442" w:name="_Toc230583553"/>
      <w:bookmarkStart w:id="443" w:name="_Toc230013639"/>
      <w:bookmarkStart w:id="444" w:name="_Toc256342153"/>
      <w:bookmarkStart w:id="445" w:name="_Toc249515370"/>
      <w:bookmarkStart w:id="446" w:name="_Toc232395223"/>
      <w:bookmarkStart w:id="447" w:name="_Toc249525251"/>
      <w:bookmarkStart w:id="448" w:name="_Toc232176283"/>
      <w:bookmarkStart w:id="449" w:name="_Toc230099804"/>
      <w:bookmarkStart w:id="450" w:name="_Toc415499900"/>
      <w:bookmarkStart w:id="451" w:name="_Toc500747107"/>
      <w:bookmarkStart w:id="452" w:name="_Toc499711088"/>
      <w:bookmarkStart w:id="453" w:name="_Toc184043059"/>
      <w:bookmarkStart w:id="454" w:name="_Toc70687203"/>
      <w:bookmarkStart w:id="455" w:name="_Toc385992402"/>
      <w:bookmarkStart w:id="456" w:name="_Toc177817345"/>
      <w:bookmarkStart w:id="457" w:name="_Toc496324624"/>
      <w:bookmarkStart w:id="458" w:name="_Toc499711929"/>
      <w:bookmarkStart w:id="459" w:name="_Toc177189246"/>
      <w:bookmarkStart w:id="460" w:name="_Toc53722866"/>
      <w:bookmarkStart w:id="461" w:name="_Toc177995484"/>
      <w:bookmarkStart w:id="462" w:name="_Toc500747234"/>
      <w:bookmarkStart w:id="463" w:name="_Toc492955460"/>
      <w:bookmarkStart w:id="464" w:name="_Toc500747011"/>
      <w:bookmarkStart w:id="465" w:name="_Toc503063459"/>
      <w:bookmarkStart w:id="466" w:name="_Toc389620242"/>
      <w:bookmarkStart w:id="467" w:name="_Toc176882553"/>
      <w:r>
        <w:rPr>
          <w:rFonts w:hint="eastAsia" w:ascii="宋体"/>
          <w:b/>
          <w:bCs/>
          <w:color w:val="000000" w:themeColor="text1"/>
          <w:kern w:val="0"/>
          <w:sz w:val="28"/>
          <w:szCs w:val="28"/>
          <w:highlight w:val="none"/>
          <w14:textFill>
            <w14:solidFill>
              <w14:schemeClr w14:val="tx1"/>
            </w14:solidFill>
          </w14:textFill>
        </w:rPr>
        <w:t xml:space="preserve"> </w:t>
      </w:r>
      <w:bookmarkEnd w:id="442"/>
      <w:bookmarkEnd w:id="443"/>
      <w:bookmarkEnd w:id="444"/>
      <w:bookmarkEnd w:id="445"/>
      <w:bookmarkEnd w:id="446"/>
      <w:bookmarkEnd w:id="447"/>
      <w:bookmarkEnd w:id="448"/>
      <w:bookmarkEnd w:id="449"/>
      <w:bookmarkEnd w:id="450"/>
    </w:p>
    <w:p w14:paraId="63B0C9A6">
      <w:pPr>
        <w:tabs>
          <w:tab w:val="left" w:pos="5580"/>
        </w:tabs>
        <w:spacing w:line="360" w:lineRule="auto"/>
        <w:rPr>
          <w:rFonts w:ascii="宋体"/>
          <w:color w:val="000000" w:themeColor="text1"/>
          <w:sz w:val="24"/>
          <w:highlight w:val="none"/>
          <w14:textFill>
            <w14:solidFill>
              <w14:schemeClr w14:val="tx1"/>
            </w14:solidFill>
          </w14:textFill>
        </w:rPr>
      </w:pPr>
    </w:p>
    <w:p w14:paraId="54B91E49">
      <w:pPr>
        <w:pStyle w:val="3"/>
        <w:numPr>
          <w:ilvl w:val="1"/>
          <w:numId w:val="0"/>
        </w:numPr>
        <w:jc w:val="center"/>
        <w:rPr>
          <w:rFonts w:ascii="宋体" w:hAnsi="宋体"/>
          <w:color w:val="000000" w:themeColor="text1"/>
          <w:sz w:val="24"/>
          <w:highlight w:val="none"/>
          <w14:textFill>
            <w14:solidFill>
              <w14:schemeClr w14:val="tx1"/>
            </w14:solidFill>
          </w14:textFill>
        </w:rPr>
      </w:pPr>
      <w:bookmarkStart w:id="468" w:name="_Toc332270357"/>
      <w:bookmarkStart w:id="469" w:name="_Toc365985189"/>
      <w:bookmarkStart w:id="470" w:name="_Toc339441098"/>
      <w:bookmarkStart w:id="471" w:name="_Toc350756461"/>
      <w:bookmarkStart w:id="472" w:name="_Toc333935357"/>
      <w:bookmarkStart w:id="473" w:name="_Toc349143600"/>
      <w:bookmarkStart w:id="474" w:name="_Toc336681591"/>
      <w:bookmarkStart w:id="475" w:name="_Toc333237688"/>
      <w:bookmarkStart w:id="476" w:name="_Toc330459996"/>
      <w:bookmarkStart w:id="477" w:name="_Toc339020026"/>
      <w:bookmarkStart w:id="478" w:name="_Toc365967083"/>
      <w:bookmarkStart w:id="479" w:name="_Toc340677081"/>
      <w:bookmarkStart w:id="480" w:name="_Toc345513912"/>
      <w:bookmarkStart w:id="481" w:name="_Toc342060385"/>
      <w:bookmarkStart w:id="482" w:name="_Toc366072540"/>
      <w:bookmarkStart w:id="483" w:name="_Toc9949"/>
      <w:bookmarkStart w:id="484" w:name="_Toc331512909"/>
      <w:bookmarkStart w:id="485" w:name="_Toc339019900"/>
      <w:bookmarkStart w:id="486" w:name="_Toc340507453"/>
      <w:bookmarkStart w:id="487" w:name="_Toc336681946"/>
      <w:bookmarkStart w:id="488" w:name="_Toc32052"/>
      <w:bookmarkStart w:id="489" w:name="_Toc342296771"/>
      <w:bookmarkStart w:id="490" w:name="_Toc332206719"/>
      <w:bookmarkStart w:id="491" w:name="_Toc341348349"/>
      <w:bookmarkStart w:id="492" w:name="_Toc350438760"/>
      <w:bookmarkStart w:id="493" w:name="_Toc333238644"/>
      <w:bookmarkStart w:id="494" w:name="_Toc331684049"/>
      <w:bookmarkStart w:id="495" w:name="_Toc337632369"/>
      <w:bookmarkStart w:id="496" w:name="_Toc339020106"/>
      <w:bookmarkStart w:id="497" w:name="_Toc349127637"/>
      <w:bookmarkStart w:id="498" w:name="_Toc333935698"/>
      <w:bookmarkStart w:id="499" w:name="_Toc339362311"/>
      <w:bookmarkStart w:id="500" w:name="_Toc340672880"/>
      <w:bookmarkStart w:id="501" w:name="_Toc333237799"/>
      <w:bookmarkStart w:id="502" w:name="_Toc339020244"/>
      <w:r>
        <w:rPr>
          <w:rFonts w:hint="eastAsia" w:ascii="宋体" w:hAnsi="宋体"/>
          <w:color w:val="000000" w:themeColor="text1"/>
          <w:sz w:val="24"/>
          <w:highlight w:val="none"/>
          <w14:textFill>
            <w14:solidFill>
              <w14:schemeClr w14:val="tx1"/>
            </w14:solidFill>
          </w14:textFill>
        </w:rPr>
        <w:t>封面格式</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0F09BF7A">
      <w:pPr>
        <w:pStyle w:val="4"/>
        <w:ind w:firstLine="420"/>
        <w:rPr>
          <w:rFonts w:hAnsi="宋体"/>
          <w:bCs/>
          <w:color w:val="000000" w:themeColor="text1"/>
          <w:sz w:val="21"/>
          <w:highlight w:val="none"/>
          <w14:textFill>
            <w14:solidFill>
              <w14:schemeClr w14:val="tx1"/>
            </w14:solidFill>
          </w14:textFill>
        </w:rPr>
      </w:pPr>
    </w:p>
    <w:p w14:paraId="4F5CA085">
      <w:pPr>
        <w:pStyle w:val="4"/>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14:paraId="3E8B910D">
      <w:pPr>
        <w:pStyle w:val="4"/>
        <w:ind w:firstLine="420"/>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14:paraId="18724BDA">
      <w:pPr>
        <w:pStyle w:val="4"/>
        <w:ind w:firstLine="420"/>
        <w:rPr>
          <w:rFonts w:hAnsi="宋体"/>
          <w:bCs/>
          <w:color w:val="000000" w:themeColor="text1"/>
          <w:sz w:val="21"/>
          <w:highlight w:val="none"/>
          <w14:textFill>
            <w14:solidFill>
              <w14:schemeClr w14:val="tx1"/>
            </w14:solidFill>
          </w14:textFill>
        </w:rPr>
      </w:pPr>
    </w:p>
    <w:p w14:paraId="00E8DB51">
      <w:pPr>
        <w:pStyle w:val="4"/>
        <w:ind w:firstLine="420"/>
        <w:rPr>
          <w:rFonts w:hAnsi="宋体"/>
          <w:bCs/>
          <w:color w:val="000000" w:themeColor="text1"/>
          <w:sz w:val="21"/>
          <w:highlight w:val="none"/>
          <w14:textFill>
            <w14:solidFill>
              <w14:schemeClr w14:val="tx1"/>
            </w14:solidFill>
          </w14:textFill>
        </w:rPr>
      </w:pPr>
    </w:p>
    <w:p w14:paraId="29E7042F">
      <w:pPr>
        <w:pStyle w:val="4"/>
        <w:ind w:firstLine="420"/>
        <w:rPr>
          <w:rFonts w:hAnsi="宋体"/>
          <w:bCs/>
          <w:color w:val="000000" w:themeColor="text1"/>
          <w:sz w:val="21"/>
          <w:highlight w:val="none"/>
          <w14:textFill>
            <w14:solidFill>
              <w14:schemeClr w14:val="tx1"/>
            </w14:solidFill>
          </w14:textFill>
        </w:rPr>
      </w:pPr>
    </w:p>
    <w:p w14:paraId="3E3CC61E">
      <w:pPr>
        <w:pStyle w:val="4"/>
        <w:spacing w:line="440" w:lineRule="exact"/>
        <w:ind w:firstLine="420"/>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6EA579CB">
      <w:pPr>
        <w:pStyle w:val="4"/>
        <w:spacing w:line="440" w:lineRule="exact"/>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F513A75">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F814AD2">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14:paraId="68E64336">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0AF77D6D">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79B3275">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5BA03A91">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C86279B">
      <w:pPr>
        <w:pStyle w:val="4"/>
        <w:spacing w:line="440" w:lineRule="exact"/>
        <w:ind w:firstLine="420"/>
        <w:rPr>
          <w:rFonts w:asci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2E47B77D">
      <w:pPr>
        <w:tabs>
          <w:tab w:val="left" w:pos="5580"/>
        </w:tabs>
        <w:spacing w:line="360" w:lineRule="auto"/>
        <w:rPr>
          <w:rFonts w:ascii="宋体"/>
          <w:color w:val="000000" w:themeColor="text1"/>
          <w:sz w:val="24"/>
          <w:highlight w:val="none"/>
          <w14:textFill>
            <w14:solidFill>
              <w14:schemeClr w14:val="tx1"/>
            </w14:solidFill>
          </w14:textFill>
        </w:rPr>
      </w:pPr>
    </w:p>
    <w:p w14:paraId="4CF6B3D9">
      <w:pPr>
        <w:tabs>
          <w:tab w:val="left" w:pos="5580"/>
        </w:tabs>
        <w:spacing w:line="360" w:lineRule="auto"/>
        <w:rPr>
          <w:rFonts w:ascii="宋体"/>
          <w:color w:val="000000" w:themeColor="text1"/>
          <w:sz w:val="24"/>
          <w:highlight w:val="none"/>
          <w14:textFill>
            <w14:solidFill>
              <w14:schemeClr w14:val="tx1"/>
            </w14:solidFill>
          </w14:textFill>
        </w:rPr>
      </w:pPr>
    </w:p>
    <w:p w14:paraId="4E06282E">
      <w:pPr>
        <w:pStyle w:val="36"/>
        <w:rPr>
          <w:color w:val="000000" w:themeColor="text1"/>
          <w:highlight w:val="none"/>
          <w14:textFill>
            <w14:solidFill>
              <w14:schemeClr w14:val="tx1"/>
            </w14:solidFill>
          </w14:textFill>
        </w:rPr>
      </w:pPr>
    </w:p>
    <w:p w14:paraId="20F74220">
      <w:pPr>
        <w:pStyle w:val="36"/>
        <w:rPr>
          <w:color w:val="000000" w:themeColor="text1"/>
          <w:highlight w:val="none"/>
          <w14:textFill>
            <w14:solidFill>
              <w14:schemeClr w14:val="tx1"/>
            </w14:solidFill>
          </w14:textFill>
        </w:rPr>
      </w:pPr>
    </w:p>
    <w:p w14:paraId="7B771B33">
      <w:pPr>
        <w:pStyle w:val="36"/>
        <w:rPr>
          <w:color w:val="000000" w:themeColor="text1"/>
          <w:highlight w:val="none"/>
          <w14:textFill>
            <w14:solidFill>
              <w14:schemeClr w14:val="tx1"/>
            </w14:solidFill>
          </w14:textFill>
        </w:rPr>
      </w:pPr>
    </w:p>
    <w:p w14:paraId="32EF14BA">
      <w:pPr>
        <w:pStyle w:val="36"/>
        <w:rPr>
          <w:color w:val="000000" w:themeColor="text1"/>
          <w:highlight w:val="none"/>
          <w14:textFill>
            <w14:solidFill>
              <w14:schemeClr w14:val="tx1"/>
            </w14:solidFill>
          </w14:textFill>
        </w:rPr>
      </w:pPr>
    </w:p>
    <w:p w14:paraId="012054FF">
      <w:pPr>
        <w:pStyle w:val="36"/>
        <w:rPr>
          <w:color w:val="000000" w:themeColor="text1"/>
          <w:highlight w:val="none"/>
          <w14:textFill>
            <w14:solidFill>
              <w14:schemeClr w14:val="tx1"/>
            </w14:solidFill>
          </w14:textFill>
        </w:rPr>
      </w:pPr>
    </w:p>
    <w:p w14:paraId="18F38297">
      <w:pPr>
        <w:pStyle w:val="36"/>
        <w:rPr>
          <w:color w:val="000000" w:themeColor="text1"/>
          <w:highlight w:val="none"/>
          <w14:textFill>
            <w14:solidFill>
              <w14:schemeClr w14:val="tx1"/>
            </w14:solidFill>
          </w14:textFill>
        </w:rPr>
      </w:pPr>
    </w:p>
    <w:p w14:paraId="30FE39B2">
      <w:pPr>
        <w:pStyle w:val="36"/>
        <w:rPr>
          <w:color w:val="000000" w:themeColor="text1"/>
          <w:highlight w:val="none"/>
          <w14:textFill>
            <w14:solidFill>
              <w14:schemeClr w14:val="tx1"/>
            </w14:solidFill>
          </w14:textFill>
        </w:rPr>
      </w:pPr>
    </w:p>
    <w:p w14:paraId="78DF1220">
      <w:pPr>
        <w:tabs>
          <w:tab w:val="left" w:pos="5580"/>
        </w:tabs>
        <w:spacing w:line="360" w:lineRule="auto"/>
        <w:rPr>
          <w:rFonts w:ascii="宋体"/>
          <w:color w:val="000000" w:themeColor="text1"/>
          <w:sz w:val="24"/>
          <w:highlight w:val="none"/>
          <w14:textFill>
            <w14:solidFill>
              <w14:schemeClr w14:val="tx1"/>
            </w14:solidFill>
          </w14:textFill>
        </w:rPr>
      </w:pPr>
    </w:p>
    <w:p w14:paraId="1E3CB041">
      <w:pPr>
        <w:tabs>
          <w:tab w:val="left" w:pos="5580"/>
        </w:tabs>
        <w:spacing w:line="360" w:lineRule="auto"/>
        <w:rPr>
          <w:rFonts w:ascii="宋体"/>
          <w:color w:val="000000" w:themeColor="text1"/>
          <w:sz w:val="24"/>
          <w:highlight w:val="none"/>
          <w14:textFill>
            <w14:solidFill>
              <w14:schemeClr w14:val="tx1"/>
            </w14:solidFill>
          </w14:textFill>
        </w:rPr>
      </w:pPr>
    </w:p>
    <w:p w14:paraId="596753E1">
      <w:pPr>
        <w:tabs>
          <w:tab w:val="left" w:pos="558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附件1</w:t>
      </w:r>
    </w:p>
    <w:p w14:paraId="667C7A3C">
      <w:pPr>
        <w:jc w:val="center"/>
        <w:outlineLvl w:val="1"/>
        <w:rPr>
          <w:rFonts w:ascii="宋体"/>
          <w:b/>
          <w:color w:val="000000" w:themeColor="text1"/>
          <w:sz w:val="24"/>
          <w:highlight w:val="none"/>
          <w14:textFill>
            <w14:solidFill>
              <w14:schemeClr w14:val="tx1"/>
            </w14:solidFill>
          </w14:textFill>
        </w:rPr>
      </w:pPr>
      <w:bookmarkStart w:id="503" w:name="_Toc327978983"/>
      <w:bookmarkStart w:id="504" w:name="_Toc323036845"/>
      <w:bookmarkStart w:id="505" w:name="_Toc321813030"/>
      <w:bookmarkStart w:id="506" w:name="_Toc321684678"/>
      <w:bookmarkStart w:id="507" w:name="_Toc27634"/>
      <w:bookmarkStart w:id="508" w:name="_Toc249515483"/>
      <w:bookmarkStart w:id="509" w:name="_Toc321820520"/>
      <w:bookmarkStart w:id="510" w:name="_Toc327979114"/>
      <w:bookmarkStart w:id="511" w:name="_Toc321820611"/>
      <w:bookmarkStart w:id="512" w:name="_Toc214357458"/>
      <w:bookmarkStart w:id="513" w:name="_Toc327978573"/>
      <w:bookmarkStart w:id="514" w:name="_Toc321820691"/>
      <w:bookmarkStart w:id="515" w:name="_Toc83547687"/>
      <w:r>
        <w:rPr>
          <w:rFonts w:hint="eastAsia" w:ascii="宋体"/>
          <w:b/>
          <w:bCs/>
          <w:color w:val="000000" w:themeColor="text1"/>
          <w:kern w:val="0"/>
          <w:sz w:val="24"/>
          <w:highlight w:val="none"/>
          <w14:textFill>
            <w14:solidFill>
              <w14:schemeClr w14:val="tx1"/>
            </w14:solidFill>
          </w14:textFill>
        </w:rPr>
        <w:t>磋商响应函</w:t>
      </w:r>
      <w:bookmarkEnd w:id="503"/>
      <w:bookmarkEnd w:id="504"/>
      <w:bookmarkEnd w:id="505"/>
      <w:bookmarkEnd w:id="506"/>
      <w:bookmarkEnd w:id="507"/>
      <w:bookmarkEnd w:id="508"/>
      <w:bookmarkEnd w:id="509"/>
      <w:bookmarkEnd w:id="510"/>
      <w:bookmarkEnd w:id="511"/>
      <w:bookmarkEnd w:id="512"/>
      <w:bookmarkEnd w:id="513"/>
      <w:bookmarkEnd w:id="514"/>
    </w:p>
    <w:p w14:paraId="28DC0EA3">
      <w:pPr>
        <w:spacing w:line="360" w:lineRule="auto"/>
        <w:rPr>
          <w:rFonts w:ascii="宋体"/>
          <w:color w:val="000000" w:themeColor="text1"/>
          <w:spacing w:val="13"/>
          <w:sz w:val="24"/>
          <w:highlight w:val="none"/>
          <w:u w:val="single"/>
          <w14:textFill>
            <w14:solidFill>
              <w14:schemeClr w14:val="tx1"/>
            </w14:solidFill>
          </w14:textFill>
        </w:rPr>
      </w:pPr>
      <w:r>
        <w:rPr>
          <w:rFonts w:hint="eastAsia" w:ascii="宋体"/>
          <w:color w:val="000000" w:themeColor="text1"/>
          <w:spacing w:val="13"/>
          <w:sz w:val="24"/>
          <w:highlight w:val="none"/>
          <w14:textFill>
            <w14:solidFill>
              <w14:schemeClr w14:val="tx1"/>
            </w14:solidFill>
          </w14:textFill>
        </w:rPr>
        <w:t>致（采购人）：</w:t>
      </w:r>
    </w:p>
    <w:p w14:paraId="35B38EAE">
      <w:pPr>
        <w:spacing w:line="360" w:lineRule="auto"/>
        <w:rPr>
          <w:rFonts w:ascii="宋体"/>
          <w:color w:val="000000" w:themeColor="text1"/>
          <w:spacing w:val="13"/>
          <w:sz w:val="24"/>
          <w:highlight w:val="none"/>
          <w14:textFill>
            <w14:solidFill>
              <w14:schemeClr w14:val="tx1"/>
            </w14:solidFill>
          </w14:textFill>
        </w:rPr>
      </w:pPr>
    </w:p>
    <w:p w14:paraId="0A47B409">
      <w:pPr>
        <w:spacing w:line="360" w:lineRule="auto"/>
        <w:ind w:firstLine="532" w:firstLineChars="200"/>
        <w:rPr>
          <w:rFonts w:ascii="宋体"/>
          <w:color w:val="000000" w:themeColor="text1"/>
          <w:spacing w:val="9"/>
          <w:sz w:val="24"/>
          <w:highlight w:val="none"/>
          <w14:textFill>
            <w14:solidFill>
              <w14:schemeClr w14:val="tx1"/>
            </w14:solidFill>
          </w14:textFill>
        </w:rPr>
      </w:pPr>
      <w:r>
        <w:rPr>
          <w:rFonts w:hint="eastAsia" w:ascii="宋体"/>
          <w:color w:val="000000" w:themeColor="text1"/>
          <w:spacing w:val="13"/>
          <w:sz w:val="24"/>
          <w:highlight w:val="none"/>
          <w14:textFill>
            <w14:solidFill>
              <w14:schemeClr w14:val="tx1"/>
            </w14:solidFill>
          </w14:textFill>
        </w:rPr>
        <w:t>根据贵方为</w:t>
      </w:r>
      <w:r>
        <w:rPr>
          <w:rFonts w:hint="eastAsia" w:ascii="宋体"/>
          <w:color w:val="000000" w:themeColor="text1"/>
          <w:spacing w:val="13"/>
          <w:sz w:val="24"/>
          <w:highlight w:val="none"/>
          <w:u w:val="single"/>
          <w14:textFill>
            <w14:solidFill>
              <w14:schemeClr w14:val="tx1"/>
            </w14:solidFill>
          </w14:textFill>
        </w:rPr>
        <w:t>（项目名称）</w:t>
      </w:r>
      <w:r>
        <w:rPr>
          <w:rFonts w:hint="eastAsia" w:ascii="宋体"/>
          <w:color w:val="000000" w:themeColor="text1"/>
          <w:spacing w:val="13"/>
          <w:sz w:val="24"/>
          <w:highlight w:val="none"/>
          <w14:textFill>
            <w14:solidFill>
              <w14:schemeClr w14:val="tx1"/>
            </w14:solidFill>
          </w14:textFill>
        </w:rPr>
        <w:t>项目采购货物及服务的磋商邀请</w:t>
      </w:r>
      <w:r>
        <w:rPr>
          <w:rFonts w:hint="eastAsia" w:ascii="宋体"/>
          <w:color w:val="000000" w:themeColor="text1"/>
          <w:spacing w:val="13"/>
          <w:sz w:val="24"/>
          <w:highlight w:val="none"/>
          <w:u w:val="single"/>
          <w14:textFill>
            <w14:solidFill>
              <w14:schemeClr w14:val="tx1"/>
            </w14:solidFill>
          </w14:textFill>
        </w:rPr>
        <w:t>（项目编号）</w:t>
      </w:r>
      <w:r>
        <w:rPr>
          <w:rFonts w:hint="eastAsia" w:ascii="宋体"/>
          <w:color w:val="000000" w:themeColor="text1"/>
          <w:spacing w:val="13"/>
          <w:sz w:val="24"/>
          <w:highlight w:val="none"/>
          <w14:textFill>
            <w14:solidFill>
              <w14:schemeClr w14:val="tx1"/>
            </w14:solidFill>
          </w14:textFill>
        </w:rPr>
        <w:t>，签字代表</w:t>
      </w:r>
      <w:r>
        <w:rPr>
          <w:rFonts w:hint="eastAsia" w:ascii="宋体"/>
          <w:color w:val="000000" w:themeColor="text1"/>
          <w:spacing w:val="13"/>
          <w:sz w:val="24"/>
          <w:highlight w:val="none"/>
          <w:u w:val="single"/>
          <w14:textFill>
            <w14:solidFill>
              <w14:schemeClr w14:val="tx1"/>
            </w14:solidFill>
          </w14:textFill>
        </w:rPr>
        <w:t>（姓名、职务）</w:t>
      </w:r>
      <w:r>
        <w:rPr>
          <w:rFonts w:hint="eastAsia" w:ascii="宋体"/>
          <w:color w:val="000000" w:themeColor="text1"/>
          <w:spacing w:val="13"/>
          <w:sz w:val="24"/>
          <w:highlight w:val="none"/>
          <w14:textFill>
            <w14:solidFill>
              <w14:schemeClr w14:val="tx1"/>
            </w14:solidFill>
          </w14:textFill>
        </w:rPr>
        <w:t>经正式授权并代表供应商</w:t>
      </w:r>
      <w:r>
        <w:rPr>
          <w:rFonts w:hint="eastAsia" w:ascii="宋体"/>
          <w:color w:val="000000" w:themeColor="text1"/>
          <w:spacing w:val="13"/>
          <w:sz w:val="24"/>
          <w:highlight w:val="none"/>
          <w:u w:val="single"/>
          <w14:textFill>
            <w14:solidFill>
              <w14:schemeClr w14:val="tx1"/>
            </w14:solidFill>
          </w14:textFill>
        </w:rPr>
        <w:t>（供应商名称、地址）</w:t>
      </w:r>
      <w:r>
        <w:rPr>
          <w:rFonts w:hint="eastAsia" w:ascii="宋体"/>
          <w:color w:val="000000" w:themeColor="text1"/>
          <w:spacing w:val="13"/>
          <w:sz w:val="24"/>
          <w:highlight w:val="none"/>
          <w14:textFill>
            <w14:solidFill>
              <w14:schemeClr w14:val="tx1"/>
            </w14:solidFill>
          </w14:textFill>
        </w:rPr>
        <w:t>参加贵方组织的本次采购活动，并对此项目进行响应。</w:t>
      </w:r>
    </w:p>
    <w:p w14:paraId="66B2DA2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pacing w:val="9"/>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在此，签字代表宣布同意如下：</w:t>
      </w:r>
    </w:p>
    <w:p w14:paraId="5F88290C">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1、我方同意在本项目竞争性磋商文件中规定的响应文件递交截止时间起</w:t>
      </w:r>
      <w:r>
        <w:rPr>
          <w:rFonts w:hint="eastAsia" w:ascii="宋体"/>
          <w:color w:val="000000" w:themeColor="text1"/>
          <w:sz w:val="24"/>
          <w:highlight w:val="none"/>
          <w:u w:val="single"/>
          <w14:textFill>
            <w14:solidFill>
              <w14:schemeClr w14:val="tx1"/>
            </w14:solidFill>
          </w14:textFill>
        </w:rPr>
        <w:t>120日历</w:t>
      </w:r>
      <w:r>
        <w:rPr>
          <w:rFonts w:hint="eastAsia" w:ascii="宋体"/>
          <w:color w:val="000000" w:themeColor="text1"/>
          <w:sz w:val="24"/>
          <w:highlight w:val="none"/>
          <w14:textFill>
            <w14:solidFill>
              <w14:schemeClr w14:val="tx1"/>
            </w14:solidFill>
          </w14:textFill>
        </w:rPr>
        <w:t>天内遵守本响应文件中的承诺且在此期限期满之前均具有约束力。</w:t>
      </w:r>
    </w:p>
    <w:p w14:paraId="56D5AAE6">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2、我方承诺已经具备《中华人民共和国政府采购法》中规定的参加政府采购活动的供应商应当具备的条件：</w:t>
      </w:r>
    </w:p>
    <w:p w14:paraId="16E4DF53">
      <w:pPr>
        <w:numPr>
          <w:ilvl w:val="0"/>
          <w:numId w:val="9"/>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具有独立承担民事责任的能力；</w:t>
      </w:r>
    </w:p>
    <w:p w14:paraId="00F9C9DC">
      <w:pPr>
        <w:numPr>
          <w:ilvl w:val="0"/>
          <w:numId w:val="9"/>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具有良好的商业信誉和健全的财务会计制度；</w:t>
      </w:r>
    </w:p>
    <w:p w14:paraId="2D71F0DE">
      <w:pPr>
        <w:numPr>
          <w:ilvl w:val="0"/>
          <w:numId w:val="9"/>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具有履行合同所必需的设备和专业技术能力；</w:t>
      </w:r>
    </w:p>
    <w:p w14:paraId="39FA4B9B">
      <w:pPr>
        <w:numPr>
          <w:ilvl w:val="0"/>
          <w:numId w:val="9"/>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有依法缴纳税收和社会保障资金的良好记录；</w:t>
      </w:r>
    </w:p>
    <w:p w14:paraId="2B349FAF">
      <w:pPr>
        <w:numPr>
          <w:ilvl w:val="0"/>
          <w:numId w:val="9"/>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参加此项采购活动前三年内，在经营活动中没有重大违法记录。</w:t>
      </w:r>
    </w:p>
    <w:p w14:paraId="5CBE63F6">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3、我方承诺我单位法人及主要业务、技术人员均无犯罪记录。</w:t>
      </w:r>
    </w:p>
    <w:p w14:paraId="1A218AA6">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4、提供供应商须知规定的全部响应文件，包括响应文件正本</w:t>
      </w:r>
      <w:r>
        <w:rPr>
          <w:rFonts w:hint="eastAsia" w:ascii="宋体"/>
          <w:color w:val="000000" w:themeColor="text1"/>
          <w:sz w:val="24"/>
          <w:highlight w:val="none"/>
          <w:u w:val="single"/>
          <w14:textFill>
            <w14:solidFill>
              <w14:schemeClr w14:val="tx1"/>
            </w14:solidFill>
          </w14:textFill>
        </w:rPr>
        <w:t>1</w:t>
      </w:r>
      <w:r>
        <w:rPr>
          <w:rFonts w:hint="eastAsia" w:ascii="宋体"/>
          <w:color w:val="000000" w:themeColor="text1"/>
          <w:sz w:val="24"/>
          <w:highlight w:val="none"/>
          <w14:textFill>
            <w14:solidFill>
              <w14:schemeClr w14:val="tx1"/>
            </w14:solidFill>
          </w14:textFill>
        </w:rPr>
        <w:t>份，副本</w:t>
      </w:r>
      <w:r>
        <w:rPr>
          <w:rFonts w:hint="eastAsia" w:ascii="宋体"/>
          <w:color w:val="000000" w:themeColor="text1"/>
          <w:sz w:val="24"/>
          <w:highlight w:val="none"/>
          <w:u w:val="singl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份，以光盘形式提供包括响应文件全部内容的电子版</w:t>
      </w:r>
      <w:r>
        <w:rPr>
          <w:rFonts w:hint="eastAsia" w:ascii="宋体"/>
          <w:color w:val="000000" w:themeColor="text1"/>
          <w:sz w:val="24"/>
          <w:highlight w:val="none"/>
          <w:u w:val="single"/>
          <w14:textFill>
            <w14:solidFill>
              <w14:schemeClr w14:val="tx1"/>
            </w14:solidFill>
          </w14:textFill>
        </w:rPr>
        <w:t>1份</w:t>
      </w:r>
      <w:r>
        <w:rPr>
          <w:rFonts w:hint="eastAsia" w:ascii="宋体"/>
          <w:color w:val="000000" w:themeColor="text1"/>
          <w:sz w:val="24"/>
          <w:highlight w:val="none"/>
          <w14:textFill>
            <w14:solidFill>
              <w14:schemeClr w14:val="tx1"/>
            </w14:solidFill>
          </w14:textFill>
        </w:rPr>
        <w:t>。</w:t>
      </w:r>
    </w:p>
    <w:p w14:paraId="0451521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5、按竞争性磋商文件要求提供和交付的货物/服务的响应报价为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w:t>
      </w:r>
    </w:p>
    <w:p w14:paraId="6F62F800">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6、保证忠实地执行双方所签订的合同，并承担合同规定的责任和义务。</w:t>
      </w:r>
    </w:p>
    <w:p w14:paraId="19D281D9">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7、保证遵守竞争性磋商文件的各项规定。</w:t>
      </w:r>
    </w:p>
    <w:p w14:paraId="03798A9B">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8、我方完全理解贵方不一定接受最低价的响应或收到的任何响应。</w:t>
      </w:r>
    </w:p>
    <w:p w14:paraId="54C28AD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9、我方愿意向贵方提供任何与本项目有关的数据、情况和技术资料。若贵方需要，我方愿意提供我方做出的一切承诺的证明材料。</w:t>
      </w:r>
    </w:p>
    <w:p w14:paraId="048C5455">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10、我方已详细审核全部响应文件，包括响应文件修改书（如有的话）、参考资料及有关附件，确认无误。</w:t>
      </w:r>
    </w:p>
    <w:p w14:paraId="053DC0F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11、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组织机构代码证。构成犯罪的，依法追究刑事责任：</w:t>
      </w:r>
    </w:p>
    <w:p w14:paraId="0985046C">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提供虚假材料谋取成交的；</w:t>
      </w:r>
    </w:p>
    <w:p w14:paraId="15E7CD40">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采取不正当手段诋毁、排挤其他供应商的；</w:t>
      </w:r>
    </w:p>
    <w:p w14:paraId="3A30A06D">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与采购人、其它供应商或者采购机构工作人员恶意串通的；</w:t>
      </w:r>
    </w:p>
    <w:p w14:paraId="3913F161">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向采购人、采购机构工作人员行贿或者提供其他不正当利益的；</w:t>
      </w:r>
    </w:p>
    <w:p w14:paraId="3F20B9AA">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未经采购人同意，在采购过程中与采购人进行协商磋商的；</w:t>
      </w:r>
    </w:p>
    <w:p w14:paraId="4CE93D7A">
      <w:pPr>
        <w:numPr>
          <w:ilvl w:val="0"/>
          <w:numId w:val="10"/>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拒绝有关部门监督检查或提供虚假情况的。</w:t>
      </w:r>
    </w:p>
    <w:p w14:paraId="423D98EE">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与本项目有关的一切往来通讯请寄</w:t>
      </w:r>
    </w:p>
    <w:p w14:paraId="3EC711EA">
      <w:pPr>
        <w:spacing w:line="360" w:lineRule="auto"/>
        <w:rPr>
          <w:rFonts w:ascii="宋体"/>
          <w:color w:val="000000" w:themeColor="text1"/>
          <w:sz w:val="24"/>
          <w:highlight w:val="none"/>
          <w14:textFill>
            <w14:solidFill>
              <w14:schemeClr w14:val="tx1"/>
            </w14:solidFill>
          </w14:textFill>
        </w:rPr>
      </w:pPr>
    </w:p>
    <w:p w14:paraId="053FA05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传真</w:t>
      </w:r>
      <w:r>
        <w:rPr>
          <w:rFonts w:hint="eastAsia" w:ascii="宋体"/>
          <w:color w:val="000000" w:themeColor="text1"/>
          <w:sz w:val="24"/>
          <w:highlight w:val="none"/>
          <w:u w:val="single"/>
          <w14:textFill>
            <w14:solidFill>
              <w14:schemeClr w14:val="tx1"/>
            </w14:solidFill>
          </w14:textFill>
        </w:rPr>
        <w:t xml:space="preserve">                        </w:t>
      </w:r>
    </w:p>
    <w:p w14:paraId="41D3C57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电子函件</w:t>
      </w:r>
      <w:r>
        <w:rPr>
          <w:rFonts w:hint="eastAsia" w:ascii="宋体"/>
          <w:color w:val="000000" w:themeColor="text1"/>
          <w:sz w:val="24"/>
          <w:highlight w:val="none"/>
          <w:u w:val="single"/>
          <w14:textFill>
            <w14:solidFill>
              <w14:schemeClr w14:val="tx1"/>
            </w14:solidFill>
          </w14:textFill>
        </w:rPr>
        <w:t xml:space="preserve">                    </w:t>
      </w:r>
    </w:p>
    <w:p w14:paraId="2177D8FD">
      <w:pPr>
        <w:spacing w:line="360" w:lineRule="auto"/>
        <w:rPr>
          <w:rFonts w:ascii="宋体"/>
          <w:color w:val="000000" w:themeColor="text1"/>
          <w:spacing w:val="2"/>
          <w:sz w:val="24"/>
          <w:highlight w:val="none"/>
          <w14:textFill>
            <w14:solidFill>
              <w14:schemeClr w14:val="tx1"/>
            </w14:solidFill>
          </w14:textFill>
        </w:rPr>
      </w:pPr>
    </w:p>
    <w:p w14:paraId="3883DF92">
      <w:pPr>
        <w:spacing w:line="360" w:lineRule="auto"/>
        <w:rPr>
          <w:rFonts w:ascii="宋体"/>
          <w:color w:val="000000" w:themeColor="text1"/>
          <w:spacing w:val="2"/>
          <w:sz w:val="24"/>
          <w:highlight w:val="none"/>
          <w14:textFill>
            <w14:solidFill>
              <w14:schemeClr w14:val="tx1"/>
            </w14:solidFill>
          </w14:textFill>
        </w:rPr>
      </w:pPr>
      <w:r>
        <w:rPr>
          <w:rFonts w:hint="eastAsia" w:ascii="宋体"/>
          <w:color w:val="000000" w:themeColor="text1"/>
          <w:spacing w:val="2"/>
          <w:sz w:val="24"/>
          <w:highlight w:val="none"/>
          <w14:textFill>
            <w14:solidFill>
              <w14:schemeClr w14:val="tx1"/>
            </w14:solidFill>
          </w14:textFill>
        </w:rPr>
        <w:t>供应商代表签字</w:t>
      </w:r>
      <w:r>
        <w:rPr>
          <w:rFonts w:hint="eastAsia" w:ascii="宋体"/>
          <w:color w:val="000000" w:themeColor="text1"/>
          <w:spacing w:val="2"/>
          <w:sz w:val="24"/>
          <w:highlight w:val="none"/>
          <w:u w:val="single"/>
          <w14:textFill>
            <w14:solidFill>
              <w14:schemeClr w14:val="tx1"/>
            </w14:solidFill>
          </w14:textFill>
        </w:rPr>
        <w:t xml:space="preserve">                            </w:t>
      </w:r>
    </w:p>
    <w:p w14:paraId="2A5DFE3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168D8F2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日期：</w:t>
      </w:r>
      <w:r>
        <w:rPr>
          <w:rFonts w:hint="eastAsia" w:ascii="宋体"/>
          <w:color w:val="000000" w:themeColor="text1"/>
          <w:spacing w:val="2"/>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bookmarkStart w:id="516" w:name="_Toc256342154"/>
      <w:bookmarkStart w:id="517" w:name="_Toc232395224"/>
      <w:bookmarkStart w:id="518" w:name="_Toc230583554"/>
      <w:bookmarkStart w:id="519" w:name="_Toc230099805"/>
      <w:bookmarkStart w:id="520" w:name="_Toc249515371"/>
      <w:bookmarkStart w:id="521" w:name="_Toc230013640"/>
      <w:bookmarkStart w:id="522" w:name="_Toc232176284"/>
      <w:bookmarkStart w:id="523" w:name="_Toc249525252"/>
    </w:p>
    <w:p w14:paraId="47252555">
      <w:pPr>
        <w:tabs>
          <w:tab w:val="left" w:pos="5580"/>
        </w:tabs>
        <w:spacing w:line="360" w:lineRule="auto"/>
        <w:rPr>
          <w:rFonts w:ascii="宋体"/>
          <w:color w:val="000000" w:themeColor="text1"/>
          <w:sz w:val="24"/>
          <w:highlight w:val="none"/>
          <w14:textFill>
            <w14:solidFill>
              <w14:schemeClr w14:val="tx1"/>
            </w14:solidFill>
          </w14:textFill>
        </w:rPr>
      </w:pPr>
      <w:bookmarkStart w:id="524" w:name="_Toc415499901"/>
      <w:r>
        <w:rPr>
          <w:rFonts w:ascii="宋体"/>
          <w:color w:val="000000" w:themeColor="text1"/>
          <w:sz w:val="24"/>
          <w:highlight w:val="none"/>
          <w14:textFill>
            <w14:solidFill>
              <w14:schemeClr w14:val="tx1"/>
            </w14:solidFill>
          </w14:textFill>
        </w:rPr>
        <w:br w:type="page"/>
      </w:r>
      <w:r>
        <w:rPr>
          <w:rFonts w:hint="eastAsia" w:ascii="宋体"/>
          <w:color w:val="000000" w:themeColor="text1"/>
          <w:sz w:val="24"/>
          <w:highlight w:val="none"/>
          <w14:textFill>
            <w14:solidFill>
              <w14:schemeClr w14:val="tx1"/>
            </w14:solidFill>
          </w14:textFill>
        </w:rPr>
        <w:t>附件2</w:t>
      </w:r>
    </w:p>
    <w:p w14:paraId="03207761">
      <w:pPr>
        <w:pStyle w:val="1444"/>
        <w:autoSpaceDN w:val="0"/>
        <w:spacing w:line="240" w:lineRule="auto"/>
        <w:jc w:val="center"/>
        <w:rPr>
          <w:rFonts w:ascii="Times New Roman" w:hAnsi="Times New Roman" w:cs="Times New Roman"/>
          <w:color w:val="000000" w:themeColor="text1"/>
          <w:szCs w:val="32"/>
          <w:highlight w:val="none"/>
          <w:lang w:eastAsia="zh-CN"/>
          <w14:textFill>
            <w14:solidFill>
              <w14:schemeClr w14:val="tx1"/>
            </w14:solidFill>
          </w14:textFill>
        </w:rPr>
      </w:pPr>
      <w:bookmarkStart w:id="525" w:name="_Toc18853"/>
      <w:r>
        <w:rPr>
          <w:rFonts w:ascii="Times New Roman" w:hAnsi="Times New Roman" w:cs="Times New Roman"/>
          <w:color w:val="000000" w:themeColor="text1"/>
          <w:szCs w:val="32"/>
          <w:highlight w:val="none"/>
          <w:lang w:eastAsia="zh-CN"/>
          <w14:textFill>
            <w14:solidFill>
              <w14:schemeClr w14:val="tx1"/>
            </w14:solidFill>
          </w14:textFill>
        </w:rPr>
        <w:t>报价</w:t>
      </w:r>
      <w:r>
        <w:rPr>
          <w:rFonts w:hint="eastAsia" w:ascii="Times New Roman" w:hAnsi="Times New Roman" w:cs="Times New Roman"/>
          <w:color w:val="000000" w:themeColor="text1"/>
          <w:szCs w:val="32"/>
          <w:highlight w:val="none"/>
          <w:lang w:eastAsia="zh-CN"/>
          <w14:textFill>
            <w14:solidFill>
              <w14:schemeClr w14:val="tx1"/>
            </w14:solidFill>
          </w14:textFill>
        </w:rPr>
        <w:t>一览表</w:t>
      </w:r>
      <w:bookmarkEnd w:id="525"/>
    </w:p>
    <w:p w14:paraId="38A34975">
      <w:pPr>
        <w:pStyle w:val="1446"/>
        <w:spacing w:line="360" w:lineRule="auto"/>
        <w:rPr>
          <w:rFonts w:ascii="Calibri" w:hAnsi="Calibri"/>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项目</w:t>
      </w:r>
      <w:r>
        <w:rPr>
          <w:rFonts w:hint="eastAsia"/>
          <w:color w:val="000000" w:themeColor="text1"/>
          <w:highlight w:val="none"/>
          <w14:textFill>
            <w14:solidFill>
              <w14:schemeClr w14:val="tx1"/>
            </w14:solidFill>
          </w14:textFill>
        </w:rPr>
        <w:t>编号：</w:t>
      </w:r>
      <w:r>
        <w:rPr>
          <w:color w:val="000000" w:themeColor="text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w:t>
      </w:r>
    </w:p>
    <w:p w14:paraId="6A601FCF">
      <w:pPr>
        <w:pStyle w:val="1446"/>
        <w:rPr>
          <w:rFonts w:ascii="宋体"/>
          <w:color w:val="000000" w:themeColor="text1"/>
          <w:sz w:val="24"/>
          <w:szCs w:val="24"/>
          <w:highlight w:val="none"/>
          <w14:textFill>
            <w14:solidFill>
              <w14:schemeClr w14:val="tx1"/>
            </w14:solidFill>
          </w14:textFill>
        </w:rPr>
      </w:pPr>
    </w:p>
    <w:tbl>
      <w:tblPr>
        <w:tblStyle w:val="6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916"/>
        <w:gridCol w:w="2171"/>
        <w:gridCol w:w="2771"/>
      </w:tblGrid>
      <w:tr w14:paraId="00F3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356" w:type="dxa"/>
            <w:tcBorders>
              <w:top w:val="single" w:color="auto" w:sz="4" w:space="0"/>
              <w:left w:val="single" w:color="auto" w:sz="4" w:space="0"/>
              <w:bottom w:val="single" w:color="auto" w:sz="4" w:space="0"/>
              <w:right w:val="single" w:color="auto" w:sz="4" w:space="0"/>
            </w:tcBorders>
            <w:vAlign w:val="center"/>
          </w:tcPr>
          <w:p w14:paraId="7E69DC98">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采购内容</w:t>
            </w:r>
          </w:p>
        </w:tc>
        <w:tc>
          <w:tcPr>
            <w:tcW w:w="2916" w:type="dxa"/>
            <w:tcBorders>
              <w:top w:val="single" w:color="auto" w:sz="4" w:space="0"/>
              <w:left w:val="single" w:color="auto" w:sz="4" w:space="0"/>
              <w:bottom w:val="single" w:color="auto" w:sz="4" w:space="0"/>
              <w:right w:val="single" w:color="auto" w:sz="4" w:space="0"/>
            </w:tcBorders>
            <w:vAlign w:val="center"/>
          </w:tcPr>
          <w:p w14:paraId="6D857570">
            <w:pPr>
              <w:pStyle w:val="1446"/>
              <w:tabs>
                <w:tab w:val="left" w:pos="5580"/>
              </w:tabs>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项目总价</w:t>
            </w:r>
          </w:p>
          <w:p w14:paraId="6DA81697">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（人民币：元）</w:t>
            </w:r>
          </w:p>
        </w:tc>
        <w:tc>
          <w:tcPr>
            <w:tcW w:w="2171" w:type="dxa"/>
            <w:tcBorders>
              <w:top w:val="single" w:color="auto" w:sz="4" w:space="0"/>
              <w:left w:val="single" w:color="auto" w:sz="4" w:space="0"/>
              <w:bottom w:val="single" w:color="auto" w:sz="4" w:space="0"/>
              <w:right w:val="single" w:color="auto" w:sz="4" w:space="0"/>
            </w:tcBorders>
            <w:vAlign w:val="center"/>
          </w:tcPr>
          <w:p w14:paraId="6C00D8EC">
            <w:pPr>
              <w:pStyle w:val="1446"/>
              <w:tabs>
                <w:tab w:val="left" w:pos="5580"/>
              </w:tabs>
              <w:jc w:val="center"/>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项目</w:t>
            </w:r>
          </w:p>
          <w:p w14:paraId="6E55CBE3">
            <w:pPr>
              <w:pStyle w:val="1446"/>
              <w:tabs>
                <w:tab w:val="left" w:pos="5580"/>
              </w:tabs>
              <w:jc w:val="center"/>
              <w:rPr>
                <w:rFonts w:hint="default" w:ascii="宋体" w:eastAsia="宋体"/>
                <w:color w:val="000000" w:themeColor="text1"/>
                <w:sz w:val="24"/>
                <w:szCs w:val="24"/>
                <w:highlight w:val="none"/>
                <w:lang w:val="en-US" w:eastAsia="zh-CN"/>
                <w14:textFill>
                  <w14:solidFill>
                    <w14:schemeClr w14:val="tx1"/>
                  </w14:solidFill>
                </w14:textFill>
              </w:rPr>
            </w:pPr>
            <w:r>
              <w:rPr>
                <w:rFonts w:hint="eastAsia" w:ascii="宋体"/>
                <w:bCs/>
                <w:color w:val="000000" w:themeColor="text1"/>
                <w:sz w:val="24"/>
                <w:szCs w:val="24"/>
                <w:highlight w:val="none"/>
                <w:lang w:val="en-US" w:eastAsia="zh-CN"/>
                <w14:textFill>
                  <w14:solidFill>
                    <w14:schemeClr w14:val="tx1"/>
                  </w14:solidFill>
                </w14:textFill>
              </w:rPr>
              <w:t>完工期</w:t>
            </w:r>
          </w:p>
        </w:tc>
        <w:tc>
          <w:tcPr>
            <w:tcW w:w="2771" w:type="dxa"/>
            <w:tcBorders>
              <w:top w:val="single" w:color="auto" w:sz="4" w:space="0"/>
              <w:left w:val="single" w:color="auto" w:sz="4" w:space="0"/>
              <w:bottom w:val="single" w:color="auto" w:sz="4" w:space="0"/>
              <w:right w:val="single" w:color="auto" w:sz="4" w:space="0"/>
            </w:tcBorders>
            <w:vAlign w:val="center"/>
          </w:tcPr>
          <w:p w14:paraId="00867A3A">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其他声明</w:t>
            </w:r>
          </w:p>
        </w:tc>
      </w:tr>
      <w:tr w14:paraId="56C8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56" w:type="dxa"/>
            <w:tcBorders>
              <w:top w:val="single" w:color="auto" w:sz="4" w:space="0"/>
              <w:left w:val="single" w:color="auto" w:sz="4" w:space="0"/>
              <w:bottom w:val="single" w:color="auto" w:sz="4" w:space="0"/>
              <w:right w:val="single" w:color="auto" w:sz="4" w:space="0"/>
            </w:tcBorders>
            <w:vAlign w:val="center"/>
          </w:tcPr>
          <w:p w14:paraId="115C0FAF">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6B84F01F">
            <w:pPr>
              <w:pStyle w:val="1446"/>
              <w:tabs>
                <w:tab w:val="left" w:pos="5580"/>
              </w:tabs>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大写：_____________；</w:t>
            </w:r>
          </w:p>
          <w:p w14:paraId="0B5B15CE">
            <w:pPr>
              <w:pStyle w:val="1446"/>
              <w:adjustRightInd w:val="0"/>
              <w:spacing w:line="360" w:lineRule="atLeas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小写：_____________。</w:t>
            </w:r>
          </w:p>
        </w:tc>
        <w:tc>
          <w:tcPr>
            <w:tcW w:w="2171" w:type="dxa"/>
            <w:tcBorders>
              <w:top w:val="single" w:color="auto" w:sz="4" w:space="0"/>
              <w:left w:val="single" w:color="auto" w:sz="4" w:space="0"/>
              <w:bottom w:val="single" w:color="auto" w:sz="4" w:space="0"/>
              <w:right w:val="single" w:color="auto" w:sz="4" w:space="0"/>
            </w:tcBorders>
            <w:vAlign w:val="center"/>
          </w:tcPr>
          <w:p w14:paraId="5E1726ED">
            <w:pPr>
              <w:pStyle w:val="1446"/>
              <w:adjustRightInd w:val="0"/>
              <w:spacing w:line="360" w:lineRule="atLeast"/>
              <w:rPr>
                <w:rFonts w:ascii="宋体"/>
                <w:color w:val="000000" w:themeColor="text1"/>
                <w:sz w:val="24"/>
                <w:szCs w:val="24"/>
                <w:highlight w:val="none"/>
                <w14:textFill>
                  <w14:solidFill>
                    <w14:schemeClr w14:val="tx1"/>
                  </w14:solidFill>
                </w14:textFill>
              </w:rPr>
            </w:pPr>
          </w:p>
        </w:tc>
        <w:tc>
          <w:tcPr>
            <w:tcW w:w="2771" w:type="dxa"/>
            <w:tcBorders>
              <w:top w:val="single" w:color="auto" w:sz="4" w:space="0"/>
              <w:left w:val="single" w:color="auto" w:sz="4" w:space="0"/>
              <w:bottom w:val="single" w:color="auto" w:sz="4" w:space="0"/>
              <w:right w:val="single" w:color="auto" w:sz="4" w:space="0"/>
            </w:tcBorders>
            <w:vAlign w:val="center"/>
          </w:tcPr>
          <w:p w14:paraId="5AF334F2">
            <w:pPr>
              <w:pStyle w:val="1446"/>
              <w:adjustRightInd w:val="0"/>
              <w:spacing w:line="360" w:lineRule="atLeast"/>
              <w:rPr>
                <w:rFonts w:ascii="宋体"/>
                <w:color w:val="000000" w:themeColor="text1"/>
                <w:sz w:val="24"/>
                <w:szCs w:val="24"/>
                <w:highlight w:val="none"/>
                <w14:textFill>
                  <w14:solidFill>
                    <w14:schemeClr w14:val="tx1"/>
                  </w14:solidFill>
                </w14:textFill>
              </w:rPr>
            </w:pPr>
          </w:p>
        </w:tc>
      </w:tr>
    </w:tbl>
    <w:p w14:paraId="2622D615">
      <w:pPr>
        <w:pStyle w:val="1448"/>
        <w:autoSpaceDN w:val="0"/>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、此表应按</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的规定</w:t>
      </w:r>
      <w:r>
        <w:rPr>
          <w:rFonts w:hint="eastAsia"/>
          <w:bCs/>
          <w:color w:val="000000" w:themeColor="text1"/>
          <w:szCs w:val="21"/>
          <w:highlight w:val="none"/>
          <w14:textFill>
            <w14:solidFill>
              <w14:schemeClr w14:val="tx1"/>
            </w14:solidFill>
          </w14:textFill>
        </w:rPr>
        <w:t>按包</w:t>
      </w:r>
      <w:r>
        <w:rPr>
          <w:rFonts w:hint="eastAsia"/>
          <w:color w:val="000000" w:themeColor="text1"/>
          <w:szCs w:val="21"/>
          <w:highlight w:val="none"/>
          <w14:textFill>
            <w14:solidFill>
              <w14:schemeClr w14:val="tx1"/>
            </w14:solidFill>
          </w14:textFill>
        </w:rPr>
        <w:t>密封标记并单独提交，同时在装订成册的</w:t>
      </w:r>
      <w:r>
        <w:rPr>
          <w:color w:val="000000" w:themeColor="text1"/>
          <w:szCs w:val="21"/>
          <w:highlight w:val="none"/>
          <w14:textFill>
            <w14:solidFill>
              <w14:schemeClr w14:val="tx1"/>
            </w14:solidFill>
          </w14:textFill>
        </w:rPr>
        <w:t>磋商</w:t>
      </w:r>
      <w:r>
        <w:rPr>
          <w:rFonts w:hint="eastAsia"/>
          <w:color w:val="000000" w:themeColor="text1"/>
          <w:szCs w:val="21"/>
          <w:highlight w:val="none"/>
          <w14:textFill>
            <w14:solidFill>
              <w14:schemeClr w14:val="tx1"/>
            </w14:solidFill>
          </w14:textFill>
        </w:rPr>
        <w:t>文件中仍应提供本表。</w:t>
      </w:r>
    </w:p>
    <w:p w14:paraId="34CEB0BE">
      <w:pPr>
        <w:pStyle w:val="1448"/>
        <w:autoSpaceDN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项目</w:t>
      </w:r>
      <w:r>
        <w:rPr>
          <w:rFonts w:hint="eastAsia"/>
          <w:color w:val="000000" w:themeColor="text1"/>
          <w:szCs w:val="21"/>
          <w:highlight w:val="none"/>
          <w14:textFill>
            <w14:solidFill>
              <w14:schemeClr w14:val="tx1"/>
            </w14:solidFill>
          </w14:textFill>
        </w:rPr>
        <w:t>总价为</w:t>
      </w:r>
      <w:r>
        <w:rPr>
          <w:rFonts w:hint="eastAsia"/>
          <w:bCs/>
          <w:color w:val="000000" w:themeColor="text1"/>
          <w:szCs w:val="21"/>
          <w:highlight w:val="none"/>
          <w14:textFill>
            <w14:solidFill>
              <w14:schemeClr w14:val="tx1"/>
            </w14:solidFill>
          </w14:textFill>
        </w:rPr>
        <w:t>本包</w:t>
      </w:r>
      <w:r>
        <w:rPr>
          <w:rFonts w:hint="eastAsia"/>
          <w:color w:val="000000" w:themeColor="text1"/>
          <w:szCs w:val="21"/>
          <w:highlight w:val="none"/>
          <w14:textFill>
            <w14:solidFill>
              <w14:schemeClr w14:val="tx1"/>
            </w14:solidFill>
          </w14:textFill>
        </w:rPr>
        <w:t>货物现场完税价（交货地点为各海关现场），已包括与本次标</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货物和伴随服务相关的所有税费以及</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为完成本项目、达到</w:t>
      </w:r>
      <w:r>
        <w:rPr>
          <w:color w:val="000000" w:themeColor="text1"/>
          <w:szCs w:val="21"/>
          <w:highlight w:val="none"/>
          <w14:textFill>
            <w14:solidFill>
              <w14:schemeClr w14:val="tx1"/>
            </w14:solidFill>
          </w14:textFill>
        </w:rPr>
        <w:t>磋商</w:t>
      </w:r>
      <w:r>
        <w:rPr>
          <w:rFonts w:hint="eastAsia"/>
          <w:color w:val="000000" w:themeColor="text1"/>
          <w:szCs w:val="21"/>
          <w:highlight w:val="none"/>
          <w14:textFill>
            <w14:solidFill>
              <w14:schemeClr w14:val="tx1"/>
            </w14:solidFill>
          </w14:textFill>
        </w:rPr>
        <w:t>文件要求所需要的全部费用，</w:t>
      </w:r>
      <w:r>
        <w:rPr>
          <w:color w:val="000000" w:themeColor="text1"/>
          <w:szCs w:val="21"/>
          <w:highlight w:val="none"/>
          <w14:textFill>
            <w14:solidFill>
              <w14:schemeClr w14:val="tx1"/>
            </w14:solidFill>
          </w14:textFill>
        </w:rPr>
        <w:t>采购</w:t>
      </w:r>
      <w:r>
        <w:rPr>
          <w:rFonts w:hint="eastAsia"/>
          <w:color w:val="000000" w:themeColor="text1"/>
          <w:szCs w:val="21"/>
          <w:highlight w:val="none"/>
          <w14:textFill>
            <w14:solidFill>
              <w14:schemeClr w14:val="tx1"/>
            </w14:solidFill>
          </w14:textFill>
        </w:rPr>
        <w:t>机构不再另行支付其他任何费用。</w:t>
      </w:r>
    </w:p>
    <w:p w14:paraId="06C30A47">
      <w:pPr>
        <w:pStyle w:val="1448"/>
        <w:autoSpaceDN w:val="0"/>
        <w:spacing w:line="360" w:lineRule="auto"/>
        <w:ind w:firstLine="42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所有价格单位为人民币元。</w:t>
      </w:r>
    </w:p>
    <w:p w14:paraId="46A48DC5">
      <w:pPr>
        <w:pStyle w:val="1448"/>
        <w:autoSpaceDN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、报价项应是标</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货物及相关服务的全部费用的报价；价格应按照</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须知第</w:t>
      </w: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条的要求报价。</w:t>
      </w:r>
    </w:p>
    <w:p w14:paraId="29FEB9AE">
      <w:pPr>
        <w:pStyle w:val="1446"/>
        <w:spacing w:line="360" w:lineRule="auto"/>
        <w:rPr>
          <w:rFonts w:ascii="Calibri" w:hAnsi="Calibri"/>
          <w:color w:val="000000" w:themeColor="text1"/>
          <w:szCs w:val="20"/>
          <w:highlight w:val="none"/>
          <w14:textFill>
            <w14:solidFill>
              <w14:schemeClr w14:val="tx1"/>
            </w14:solidFill>
          </w14:textFill>
        </w:rPr>
      </w:pPr>
    </w:p>
    <w:p w14:paraId="5742CED4">
      <w:pPr>
        <w:pStyle w:val="1446"/>
        <w:spacing w:line="360" w:lineRule="auto"/>
        <w:rPr>
          <w:rFonts w:ascii="Calibri" w:hAnsi="Calibri"/>
          <w:color w:val="000000" w:themeColor="text1"/>
          <w:szCs w:val="20"/>
          <w:highlight w:val="none"/>
          <w14:textFill>
            <w14:solidFill>
              <w14:schemeClr w14:val="tx1"/>
            </w14:solidFill>
          </w14:textFill>
        </w:rPr>
      </w:pPr>
    </w:p>
    <w:p w14:paraId="34FDEAC8">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r>
        <w:rPr>
          <w:rFonts w:hint="eastAsia" w:ascii="宋体"/>
          <w:color w:val="000000" w:themeColor="text1"/>
          <w:sz w:val="24"/>
          <w:szCs w:val="24"/>
          <w:highlight w:val="none"/>
          <w:u w:val="single"/>
          <w14:textFill>
            <w14:solidFill>
              <w14:schemeClr w14:val="tx1"/>
            </w14:solidFill>
          </w14:textFill>
        </w:rPr>
        <w:t xml:space="preserve">                            </w:t>
      </w:r>
    </w:p>
    <w:p w14:paraId="6EAEFB3B">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w:t>
      </w:r>
      <w:r>
        <w:rPr>
          <w:rFonts w:hint="eastAsia" w:ascii="宋体"/>
          <w:color w:val="000000" w:themeColor="text1"/>
          <w:sz w:val="24"/>
          <w:szCs w:val="24"/>
          <w:highlight w:val="none"/>
          <w:u w:val="single"/>
          <w14:textFill>
            <w14:solidFill>
              <w14:schemeClr w14:val="tx1"/>
            </w14:solidFill>
          </w14:textFill>
        </w:rPr>
        <w:t xml:space="preserve">         （盖章）                </w:t>
      </w:r>
    </w:p>
    <w:p w14:paraId="0DCDA68A">
      <w:pPr>
        <w:pStyle w:val="1446"/>
        <w:spacing w:line="360" w:lineRule="auto"/>
        <w:rPr>
          <w:rFonts w:ascii="Calibri" w:hAnsi="Calibri"/>
          <w:color w:val="000000" w:themeColor="text1"/>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       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p>
    <w:p w14:paraId="2716C1CD">
      <w:pPr>
        <w:pStyle w:val="1446"/>
        <w:spacing w:line="360" w:lineRule="auto"/>
        <w:rPr>
          <w:rFonts w:ascii="Calibri" w:hAnsi="Calibri"/>
          <w:color w:val="000000" w:themeColor="text1"/>
          <w:highlight w:val="none"/>
          <w:u w:val="single"/>
          <w14:textFill>
            <w14:solidFill>
              <w14:schemeClr w14:val="tx1"/>
            </w14:solidFill>
          </w14:textFill>
        </w:rPr>
      </w:pPr>
    </w:p>
    <w:p w14:paraId="4E082CB4">
      <w:pPr>
        <w:pStyle w:val="1446"/>
        <w:spacing w:line="360" w:lineRule="auto"/>
        <w:rPr>
          <w:rFonts w:ascii="Calibri" w:hAnsi="Calibri"/>
          <w:color w:val="000000" w:themeColor="text1"/>
          <w:highlight w:val="none"/>
          <w:u w:val="single"/>
          <w14:textFill>
            <w14:solidFill>
              <w14:schemeClr w14:val="tx1"/>
            </w14:solidFill>
          </w14:textFill>
        </w:rPr>
      </w:pPr>
    </w:p>
    <w:p w14:paraId="313B88E6">
      <w:pPr>
        <w:pStyle w:val="1446"/>
        <w:spacing w:line="360" w:lineRule="auto"/>
        <w:rPr>
          <w:rFonts w:ascii="Calibri" w:hAnsi="Calibri"/>
          <w:color w:val="000000" w:themeColor="text1"/>
          <w:highlight w:val="none"/>
          <w:u w:val="single"/>
          <w14:textFill>
            <w14:solidFill>
              <w14:schemeClr w14:val="tx1"/>
            </w14:solidFill>
          </w14:textFill>
        </w:rPr>
      </w:pPr>
    </w:p>
    <w:p w14:paraId="312A6165">
      <w:pPr>
        <w:pStyle w:val="1446"/>
        <w:spacing w:line="360" w:lineRule="auto"/>
        <w:rPr>
          <w:rFonts w:ascii="Calibri" w:hAnsi="Calibri"/>
          <w:color w:val="000000" w:themeColor="text1"/>
          <w:highlight w:val="none"/>
          <w:u w:val="single"/>
          <w14:textFill>
            <w14:solidFill>
              <w14:schemeClr w14:val="tx1"/>
            </w14:solidFill>
          </w14:textFill>
        </w:rPr>
      </w:pPr>
    </w:p>
    <w:p w14:paraId="71499E2C">
      <w:pPr>
        <w:pStyle w:val="1446"/>
        <w:spacing w:line="360" w:lineRule="auto"/>
        <w:rPr>
          <w:rFonts w:ascii="Calibri" w:hAnsi="Calibri"/>
          <w:color w:val="000000" w:themeColor="text1"/>
          <w:highlight w:val="none"/>
          <w:u w:val="single"/>
          <w14:textFill>
            <w14:solidFill>
              <w14:schemeClr w14:val="tx1"/>
            </w14:solidFill>
          </w14:textFill>
        </w:rPr>
      </w:pPr>
    </w:p>
    <w:p w14:paraId="2C9579BD">
      <w:pPr>
        <w:pStyle w:val="1446"/>
        <w:spacing w:line="360" w:lineRule="auto"/>
        <w:rPr>
          <w:rFonts w:ascii="Calibri" w:hAnsi="Calibri"/>
          <w:color w:val="000000" w:themeColor="text1"/>
          <w:highlight w:val="none"/>
          <w:u w:val="single"/>
          <w14:textFill>
            <w14:solidFill>
              <w14:schemeClr w14:val="tx1"/>
            </w14:solidFill>
          </w14:textFill>
        </w:rPr>
      </w:pPr>
    </w:p>
    <w:p w14:paraId="66DF700A">
      <w:pPr>
        <w:pStyle w:val="1446"/>
        <w:spacing w:line="360" w:lineRule="auto"/>
        <w:rPr>
          <w:rFonts w:ascii="Calibri" w:hAnsi="Calibri"/>
          <w:color w:val="000000" w:themeColor="text1"/>
          <w:highlight w:val="none"/>
          <w:u w:val="single"/>
          <w14:textFill>
            <w14:solidFill>
              <w14:schemeClr w14:val="tx1"/>
            </w14:solidFill>
          </w14:textFill>
        </w:rPr>
      </w:pPr>
    </w:p>
    <w:p w14:paraId="6B42771E">
      <w:pPr>
        <w:pStyle w:val="1446"/>
        <w:spacing w:line="360" w:lineRule="auto"/>
        <w:rPr>
          <w:rFonts w:ascii="Calibri" w:hAnsi="Calibri"/>
          <w:color w:val="000000" w:themeColor="text1"/>
          <w:highlight w:val="none"/>
          <w:u w:val="single"/>
          <w14:textFill>
            <w14:solidFill>
              <w14:schemeClr w14:val="tx1"/>
            </w14:solidFill>
          </w14:textFill>
        </w:rPr>
      </w:pPr>
    </w:p>
    <w:p w14:paraId="34C08EAA">
      <w:pPr>
        <w:pStyle w:val="1446"/>
        <w:spacing w:line="360" w:lineRule="auto"/>
        <w:rPr>
          <w:rFonts w:ascii="Calibri" w:hAnsi="Calibri"/>
          <w:color w:val="000000" w:themeColor="text1"/>
          <w:highlight w:val="none"/>
          <w:u w:val="single"/>
          <w14:textFill>
            <w14:solidFill>
              <w14:schemeClr w14:val="tx1"/>
            </w14:solidFill>
          </w14:textFill>
        </w:rPr>
      </w:pPr>
    </w:p>
    <w:p w14:paraId="086A4129">
      <w:pPr>
        <w:pStyle w:val="1446"/>
        <w:spacing w:line="360" w:lineRule="auto"/>
        <w:rPr>
          <w:rFonts w:ascii="Calibri" w:hAnsi="Calibri"/>
          <w:color w:val="000000" w:themeColor="text1"/>
          <w:highlight w:val="none"/>
          <w:u w:val="single"/>
          <w14:textFill>
            <w14:solidFill>
              <w14:schemeClr w14:val="tx1"/>
            </w14:solidFill>
          </w14:textFill>
        </w:rPr>
      </w:pPr>
    </w:p>
    <w:p w14:paraId="29208BFA">
      <w:pPr>
        <w:pStyle w:val="1446"/>
        <w:spacing w:line="360" w:lineRule="auto"/>
        <w:rPr>
          <w:rFonts w:ascii="Calibri" w:hAnsi="Calibri"/>
          <w:color w:val="000000" w:themeColor="text1"/>
          <w:highlight w:val="none"/>
          <w:u w:val="single"/>
          <w14:textFill>
            <w14:solidFill>
              <w14:schemeClr w14:val="tx1"/>
            </w14:solidFill>
          </w14:textFill>
        </w:rPr>
      </w:pPr>
    </w:p>
    <w:p w14:paraId="6501D6DD">
      <w:pPr>
        <w:tabs>
          <w:tab w:val="left" w:pos="558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附件3</w:t>
      </w:r>
    </w:p>
    <w:p w14:paraId="1B6080CD">
      <w:pPr>
        <w:pStyle w:val="3"/>
        <w:numPr>
          <w:ilvl w:val="1"/>
          <w:numId w:val="0"/>
        </w:numPr>
        <w:spacing w:line="360" w:lineRule="auto"/>
        <w:jc w:val="center"/>
        <w:rPr>
          <w:rFonts w:ascii="宋体" w:hAnsi="宋体"/>
          <w:color w:val="000000" w:themeColor="text1"/>
          <w:kern w:val="0"/>
          <w:sz w:val="28"/>
          <w:szCs w:val="28"/>
          <w:highlight w:val="none"/>
          <w14:textFill>
            <w14:solidFill>
              <w14:schemeClr w14:val="tx1"/>
            </w14:solidFill>
          </w14:textFill>
        </w:rPr>
      </w:pPr>
      <w:bookmarkStart w:id="526" w:name="_Toc5030"/>
      <w:r>
        <w:rPr>
          <w:rFonts w:hint="eastAsia" w:ascii="宋体" w:hAnsi="宋体"/>
          <w:color w:val="000000" w:themeColor="text1"/>
          <w:kern w:val="0"/>
          <w:sz w:val="28"/>
          <w:szCs w:val="28"/>
          <w:highlight w:val="none"/>
          <w14:textFill>
            <w14:solidFill>
              <w14:schemeClr w14:val="tx1"/>
            </w14:solidFill>
          </w14:textFill>
        </w:rPr>
        <w:t>法定代表人（负责人）证明书</w:t>
      </w:r>
      <w:bookmarkEnd w:id="526"/>
    </w:p>
    <w:p w14:paraId="1D98E88B">
      <w:pPr>
        <w:pStyle w:val="4"/>
        <w:ind w:firstLine="480"/>
        <w:rPr>
          <w:rFonts w:hAnsi="宋体"/>
          <w:color w:val="000000" w:themeColor="text1"/>
          <w:highlight w:val="none"/>
          <w14:textFill>
            <w14:solidFill>
              <w14:schemeClr w14:val="tx1"/>
            </w14:solidFill>
          </w14:textFill>
        </w:rPr>
      </w:pPr>
    </w:p>
    <w:p w14:paraId="2A1BCBA6">
      <w:pPr>
        <w:spacing w:line="360" w:lineRule="auto"/>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u w:val="single"/>
          <w14:textFill>
            <w14:solidFill>
              <w14:schemeClr w14:val="tx1"/>
            </w14:solidFill>
          </w14:textFill>
        </w:rPr>
        <w:t xml:space="preserve">      单位法定代表人（负责人）姓名     </w:t>
      </w:r>
      <w:r>
        <w:rPr>
          <w:rFonts w:hint="eastAsia" w:ascii="宋体" w:hAnsi="宋体"/>
          <w:color w:val="000000" w:themeColor="text1"/>
          <w:sz w:val="24"/>
          <w:szCs w:val="32"/>
          <w:highlight w:val="none"/>
          <w14:textFill>
            <w14:solidFill>
              <w14:schemeClr w14:val="tx1"/>
            </w14:solidFill>
          </w14:textFill>
        </w:rPr>
        <w:t>同志，现任</w:t>
      </w:r>
      <w:r>
        <w:rPr>
          <w:rFonts w:hint="eastAsia" w:ascii="宋体" w:hAnsi="宋体"/>
          <w:color w:val="000000" w:themeColor="text1"/>
          <w:sz w:val="24"/>
          <w:szCs w:val="32"/>
          <w:highlight w:val="none"/>
          <w:u w:val="single"/>
          <w14:textFill>
            <w14:solidFill>
              <w14:schemeClr w14:val="tx1"/>
            </w14:solidFill>
          </w14:textFill>
        </w:rPr>
        <w:t xml:space="preserve">       供应商名称                  </w:t>
      </w:r>
      <w:r>
        <w:rPr>
          <w:rFonts w:hint="eastAsia" w:ascii="宋体" w:hAnsi="宋体"/>
          <w:color w:val="000000" w:themeColor="text1"/>
          <w:sz w:val="24"/>
          <w:szCs w:val="32"/>
          <w:highlight w:val="none"/>
          <w14:textFill>
            <w14:solidFill>
              <w14:schemeClr w14:val="tx1"/>
            </w14:solidFill>
          </w14:textFill>
        </w:rPr>
        <w:t xml:space="preserve">的   </w:t>
      </w:r>
      <w:r>
        <w:rPr>
          <w:rFonts w:hint="eastAsia" w:ascii="宋体" w:hAnsi="宋体"/>
          <w:color w:val="000000" w:themeColor="text1"/>
          <w:sz w:val="24"/>
          <w:szCs w:val="32"/>
          <w:highlight w:val="none"/>
          <w:u w:val="single"/>
          <w14:textFill>
            <w14:solidFill>
              <w14:schemeClr w14:val="tx1"/>
            </w14:solidFill>
          </w14:textFill>
        </w:rPr>
        <w:t xml:space="preserve">职务    </w:t>
      </w:r>
      <w:r>
        <w:rPr>
          <w:rFonts w:hint="eastAsia" w:ascii="宋体" w:hAnsi="宋体"/>
          <w:color w:val="000000" w:themeColor="text1"/>
          <w:sz w:val="24"/>
          <w:szCs w:val="32"/>
          <w:highlight w:val="none"/>
          <w14:textFill>
            <w14:solidFill>
              <w14:schemeClr w14:val="tx1"/>
            </w14:solidFill>
          </w14:textFill>
        </w:rPr>
        <w:t>，为法定代表人（负责人），特此证明。</w:t>
      </w:r>
    </w:p>
    <w:p w14:paraId="73CC590C">
      <w:pPr>
        <w:spacing w:line="360" w:lineRule="auto"/>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 xml:space="preserve">      </w:t>
      </w:r>
    </w:p>
    <w:p w14:paraId="2614ECAB">
      <w:pPr>
        <w:spacing w:line="360" w:lineRule="auto"/>
        <w:ind w:firstLine="480" w:firstLineChars="200"/>
        <w:rPr>
          <w:rFonts w:ascii="宋体" w:hAnsi="宋体"/>
          <w:color w:val="000000" w:themeColor="text1"/>
          <w:sz w:val="24"/>
          <w:szCs w:val="32"/>
          <w:highlight w:val="none"/>
          <w:u w:val="singl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签发单位：</w:t>
      </w:r>
      <w:r>
        <w:rPr>
          <w:rFonts w:hint="eastAsia" w:ascii="宋体" w:hAnsi="宋体"/>
          <w:color w:val="000000" w:themeColor="text1"/>
          <w:sz w:val="24"/>
          <w:szCs w:val="32"/>
          <w:highlight w:val="none"/>
          <w:u w:val="single"/>
          <w14:textFill>
            <w14:solidFill>
              <w14:schemeClr w14:val="tx1"/>
            </w14:solidFill>
          </w14:textFill>
        </w:rPr>
        <w:t xml:space="preserve">（名称并加盖公章）         </w:t>
      </w:r>
    </w:p>
    <w:p w14:paraId="2DEF8BD3">
      <w:pPr>
        <w:spacing w:line="360" w:lineRule="auto"/>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 xml:space="preserve">                          </w:t>
      </w:r>
    </w:p>
    <w:p w14:paraId="4628AFA6">
      <w:pPr>
        <w:spacing w:line="360" w:lineRule="auto"/>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签发日期：</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有效日期至</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年</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月</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日</w:t>
      </w:r>
    </w:p>
    <w:p w14:paraId="6734BE02">
      <w:pPr>
        <w:spacing w:line="360" w:lineRule="auto"/>
        <w:ind w:firstLine="480" w:firstLineChars="200"/>
        <w:rPr>
          <w:rFonts w:ascii="宋体" w:hAnsi="宋体"/>
          <w:color w:val="000000" w:themeColor="text1"/>
          <w:sz w:val="24"/>
          <w:szCs w:val="32"/>
          <w:highlight w:val="none"/>
          <w14:textFill>
            <w14:solidFill>
              <w14:schemeClr w14:val="tx1"/>
            </w14:solidFill>
          </w14:textFill>
        </w:rPr>
      </w:pPr>
    </w:p>
    <w:p w14:paraId="1475EF14">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szCs w:val="32"/>
          <w:highlight w:val="none"/>
          <w14:textFill>
            <w14:solidFill>
              <w14:schemeClr w14:val="tx1"/>
            </w14:solidFill>
          </w14:textFill>
        </w:rPr>
        <w:t>附：代表人性别：</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 xml:space="preserve"> 年龄：</w:t>
      </w:r>
      <w:r>
        <w:rPr>
          <w:rFonts w:hint="eastAsia" w:ascii="宋体" w:hAnsi="宋体"/>
          <w:color w:val="000000" w:themeColor="text1"/>
          <w:sz w:val="24"/>
          <w:szCs w:val="32"/>
          <w:highlight w:val="none"/>
          <w:u w:val="single"/>
          <w14:textFill>
            <w14:solidFill>
              <w14:schemeClr w14:val="tx1"/>
            </w14:solidFill>
          </w14:textFill>
        </w:rPr>
        <w:t xml:space="preserve">       </w:t>
      </w:r>
      <w:r>
        <w:rPr>
          <w:rFonts w:hint="eastAsia" w:ascii="宋体" w:hAnsi="宋体"/>
          <w:color w:val="000000" w:themeColor="text1"/>
          <w:sz w:val="24"/>
          <w:szCs w:val="32"/>
          <w:highlight w:val="none"/>
          <w14:textFill>
            <w14:solidFill>
              <w14:schemeClr w14:val="tx1"/>
            </w14:solidFill>
          </w14:textFill>
        </w:rPr>
        <w:t>岁</w:t>
      </w:r>
      <w:r>
        <w:rPr>
          <w:rFonts w:hint="eastAsia" w:ascii="宋体" w:hAnsi="宋体"/>
          <w:color w:val="000000" w:themeColor="text1"/>
          <w:highlight w:val="none"/>
          <w14:textFill>
            <w14:solidFill>
              <w14:schemeClr w14:val="tx1"/>
            </w14:solidFill>
          </w14:textFill>
        </w:rPr>
        <w:t xml:space="preserve">    </w:t>
      </w:r>
    </w:p>
    <w:p w14:paraId="6F1B9BCF">
      <w:pPr>
        <w:spacing w:line="360" w:lineRule="auto"/>
        <w:ind w:firstLine="420" w:firstLineChars="200"/>
        <w:rPr>
          <w:rFonts w:ascii="宋体" w:hAnsi="宋体"/>
          <w:color w:val="000000" w:themeColor="text1"/>
          <w:highlight w:val="none"/>
          <w14:textFill>
            <w14:solidFill>
              <w14:schemeClr w14:val="tx1"/>
            </w14:solidFill>
          </w14:textFill>
        </w:rPr>
      </w:pPr>
    </w:p>
    <w:p w14:paraId="5AB2609C">
      <w:pPr>
        <w:pStyle w:val="1252"/>
        <w:rPr>
          <w:rFonts w:asci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说明： 内容必须填写真实、清楚，涂改无效，不得转让、买卖。</w:t>
      </w:r>
    </w:p>
    <w:p w14:paraId="4047D506">
      <w:pPr>
        <w:pStyle w:val="1377"/>
        <w:autoSpaceDN w:val="0"/>
        <w:spacing w:line="360" w:lineRule="auto"/>
        <w:rPr>
          <w:rFonts w:ascii="宋体"/>
          <w:b/>
          <w:bCs/>
          <w:color w:val="000000" w:themeColor="text1"/>
          <w:kern w:val="0"/>
          <w:sz w:val="28"/>
          <w:szCs w:val="28"/>
          <w:highlight w:val="none"/>
          <w14:textFill>
            <w14:solidFill>
              <w14:schemeClr w14:val="tx1"/>
            </w14:solidFill>
          </w14:textFill>
        </w:rPr>
      </w:pPr>
    </w:p>
    <w:bookmarkEnd w:id="516"/>
    <w:bookmarkEnd w:id="517"/>
    <w:bookmarkEnd w:id="518"/>
    <w:bookmarkEnd w:id="519"/>
    <w:bookmarkEnd w:id="520"/>
    <w:bookmarkEnd w:id="521"/>
    <w:bookmarkEnd w:id="522"/>
    <w:bookmarkEnd w:id="523"/>
    <w:bookmarkEnd w:id="524"/>
    <w:p w14:paraId="77BB9628">
      <w:pPr>
        <w:spacing w:line="360" w:lineRule="auto"/>
        <w:rPr>
          <w:rFonts w:ascii="宋体"/>
          <w:color w:val="000000" w:themeColor="text1"/>
          <w:sz w:val="24"/>
          <w:highlight w:val="none"/>
          <w:u w:val="single"/>
          <w14:textFill>
            <w14:solidFill>
              <w14:schemeClr w14:val="tx1"/>
            </w14:solidFill>
          </w14:textFill>
        </w:rPr>
      </w:pPr>
    </w:p>
    <w:p w14:paraId="4C642EAD">
      <w:pPr>
        <w:pStyle w:val="36"/>
        <w:rPr>
          <w:color w:val="000000" w:themeColor="text1"/>
          <w:highlight w:val="none"/>
          <w:u w:val="single"/>
          <w14:textFill>
            <w14:solidFill>
              <w14:schemeClr w14:val="tx1"/>
            </w14:solidFill>
          </w14:textFill>
        </w:rPr>
      </w:pPr>
    </w:p>
    <w:p w14:paraId="142F753F">
      <w:pPr>
        <w:pStyle w:val="36"/>
        <w:rPr>
          <w:color w:val="000000" w:themeColor="text1"/>
          <w:highlight w:val="none"/>
          <w:u w:val="single"/>
          <w14:textFill>
            <w14:solidFill>
              <w14:schemeClr w14:val="tx1"/>
            </w14:solidFill>
          </w14:textFill>
        </w:rPr>
        <w:sectPr>
          <w:footerReference r:id="rId4" w:type="default"/>
          <w:pgSz w:w="11907" w:h="16840"/>
          <w:pgMar w:top="1758" w:right="1361" w:bottom="1588" w:left="1361" w:header="851" w:footer="851" w:gutter="0"/>
          <w:cols w:space="720" w:num="1"/>
          <w:docGrid w:linePitch="462" w:charSpace="0"/>
        </w:sect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868680</wp:posOffset>
                </wp:positionH>
                <wp:positionV relativeFrom="paragraph">
                  <wp:posOffset>-240665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5588A6E1">
                            <w:pPr>
                              <w:rPr>
                                <w:rFonts w:ascii="宋体" w:hAnsi="宋体"/>
                                <w:szCs w:val="21"/>
                              </w:rPr>
                            </w:pPr>
                          </w:p>
                          <w:p w14:paraId="2D580922">
                            <w:pPr>
                              <w:rPr>
                                <w:rFonts w:ascii="宋体" w:hAnsi="宋体"/>
                                <w:szCs w:val="21"/>
                              </w:rPr>
                            </w:pPr>
                          </w:p>
                          <w:p w14:paraId="2C4D97E1">
                            <w:pPr>
                              <w:rPr>
                                <w:rFonts w:ascii="宋体" w:hAnsi="宋体"/>
                                <w:szCs w:val="21"/>
                              </w:rPr>
                            </w:pPr>
                          </w:p>
                          <w:p w14:paraId="42551BC0">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8.4pt;margin-top:-18.95pt;height:140.3pt;width:275.8pt;z-index:251659264;mso-width-relative:page;mso-height-relative:page;" fillcolor="#FFFFFF" filled="t" stroked="t" coordsize="21600,21600" o:gfxdata="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LgV&#10;KdkAAAALAQAADwAAAAAAAAABACAAAAAiAAAAZHJzL2Rvd25yZXYueG1sUEsBAhQAFAAAAAgAh07i&#10;QEbF7pRaAgAApgQAAA4AAAAAAAAAAQAgAAAAKAEAAGRycy9lMm9Eb2MueG1sUEsFBgAAAAAGAAYA&#10;WQEAAPQFAAAAAA==&#10;">
                <v:fill on="t" focussize="0,0"/>
                <v:stroke color="#000000" miterlimit="8" joinstyle="miter"/>
                <v:imagedata o:title=""/>
                <o:lock v:ext="edit" aspectratio="f"/>
                <v:textbox>
                  <w:txbxContent>
                    <w:p w14:paraId="5588A6E1">
                      <w:pPr>
                        <w:rPr>
                          <w:rFonts w:ascii="宋体" w:hAnsi="宋体"/>
                          <w:szCs w:val="21"/>
                        </w:rPr>
                      </w:pPr>
                    </w:p>
                    <w:p w14:paraId="2D580922">
                      <w:pPr>
                        <w:rPr>
                          <w:rFonts w:ascii="宋体" w:hAnsi="宋体"/>
                          <w:szCs w:val="21"/>
                        </w:rPr>
                      </w:pPr>
                    </w:p>
                    <w:p w14:paraId="2C4D97E1">
                      <w:pPr>
                        <w:rPr>
                          <w:rFonts w:ascii="宋体" w:hAnsi="宋体"/>
                          <w:szCs w:val="21"/>
                        </w:rPr>
                      </w:pPr>
                    </w:p>
                    <w:p w14:paraId="42551BC0">
                      <w:pPr>
                        <w:jc w:val="center"/>
                        <w:rPr>
                          <w:rFonts w:ascii="宋体" w:hAnsi="宋体"/>
                          <w:szCs w:val="21"/>
                        </w:rPr>
                      </w:pPr>
                      <w:r>
                        <w:rPr>
                          <w:rFonts w:hint="eastAsia" w:ascii="宋体" w:hAnsi="宋体"/>
                          <w:szCs w:val="21"/>
                        </w:rPr>
                        <w:t>身份证正反面复印件</w:t>
                      </w:r>
                    </w:p>
                  </w:txbxContent>
                </v:textbox>
              </v:shape>
            </w:pict>
          </mc:Fallback>
        </mc:AlternateContent>
      </w: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515"/>
    <w:p w14:paraId="17122B18">
      <w:pPr>
        <w:widowControl/>
        <w:jc w:val="left"/>
        <w:rPr>
          <w:rFonts w:ascii="宋体"/>
          <w:color w:val="000000" w:themeColor="text1"/>
          <w:kern w:val="0"/>
          <w:sz w:val="24"/>
          <w:highlight w:val="none"/>
          <w14:textFill>
            <w14:solidFill>
              <w14:schemeClr w14:val="tx1"/>
            </w14:solidFill>
          </w14:textFill>
        </w:rPr>
      </w:pPr>
      <w:bookmarkStart w:id="527" w:name="_Toc249525254"/>
      <w:bookmarkStart w:id="528" w:name="_Toc249515373"/>
      <w:bookmarkStart w:id="529" w:name="_Toc275099833"/>
      <w:bookmarkStart w:id="530" w:name="_Toc256342156"/>
      <w:bookmarkStart w:id="531" w:name="_Toc307848333"/>
      <w:bookmarkStart w:id="532" w:name="_Toc415499903"/>
      <w:r>
        <w:rPr>
          <w:rFonts w:hint="eastAsia" w:ascii="宋体"/>
          <w:color w:val="000000" w:themeColor="text1"/>
          <w:kern w:val="0"/>
          <w:sz w:val="24"/>
          <w:highlight w:val="none"/>
          <w14:textFill>
            <w14:solidFill>
              <w14:schemeClr w14:val="tx1"/>
            </w14:solidFill>
          </w14:textFill>
        </w:rPr>
        <w:t>附件</w:t>
      </w:r>
      <w:bookmarkEnd w:id="527"/>
      <w:bookmarkEnd w:id="528"/>
      <w:bookmarkEnd w:id="529"/>
      <w:bookmarkEnd w:id="530"/>
      <w:bookmarkEnd w:id="531"/>
      <w:r>
        <w:rPr>
          <w:rFonts w:hint="eastAsia" w:ascii="宋体"/>
          <w:color w:val="000000" w:themeColor="text1"/>
          <w:kern w:val="0"/>
          <w:sz w:val="24"/>
          <w:highlight w:val="none"/>
          <w14:textFill>
            <w14:solidFill>
              <w14:schemeClr w14:val="tx1"/>
            </w14:solidFill>
          </w14:textFill>
        </w:rPr>
        <w:t>4</w:t>
      </w:r>
      <w:bookmarkEnd w:id="532"/>
    </w:p>
    <w:p w14:paraId="2B13A454">
      <w:pPr>
        <w:spacing w:line="360" w:lineRule="auto"/>
        <w:ind w:firstLine="435"/>
        <w:rPr>
          <w:rFonts w:ascii="宋体"/>
          <w:color w:val="000000" w:themeColor="text1"/>
          <w:sz w:val="24"/>
          <w:highlight w:val="none"/>
          <w14:textFill>
            <w14:solidFill>
              <w14:schemeClr w14:val="tx1"/>
            </w14:solidFill>
          </w14:textFill>
        </w:rPr>
      </w:pPr>
    </w:p>
    <w:p w14:paraId="6E0AA031">
      <w:pPr>
        <w:jc w:val="center"/>
        <w:outlineLvl w:val="1"/>
        <w:rPr>
          <w:rFonts w:ascii="宋体"/>
          <w:b/>
          <w:bCs/>
          <w:color w:val="000000" w:themeColor="text1"/>
          <w:kern w:val="0"/>
          <w:sz w:val="24"/>
          <w:highlight w:val="none"/>
          <w14:textFill>
            <w14:solidFill>
              <w14:schemeClr w14:val="tx1"/>
            </w14:solidFill>
          </w14:textFill>
        </w:rPr>
      </w:pPr>
      <w:bookmarkStart w:id="533" w:name="_Toc3717"/>
      <w:r>
        <w:rPr>
          <w:rFonts w:hint="eastAsia" w:ascii="宋体"/>
          <w:b/>
          <w:bCs/>
          <w:color w:val="000000" w:themeColor="text1"/>
          <w:kern w:val="0"/>
          <w:sz w:val="24"/>
          <w:highlight w:val="none"/>
          <w14:textFill>
            <w14:solidFill>
              <w14:schemeClr w14:val="tx1"/>
            </w14:solidFill>
          </w14:textFill>
        </w:rPr>
        <w:t>法定代表人授权书(格式)</w:t>
      </w:r>
      <w:bookmarkEnd w:id="533"/>
    </w:p>
    <w:p w14:paraId="6AB03BAD">
      <w:pPr>
        <w:spacing w:line="360" w:lineRule="auto"/>
        <w:rPr>
          <w:rFonts w:ascii="宋体"/>
          <w:color w:val="000000" w:themeColor="text1"/>
          <w:sz w:val="24"/>
          <w:highlight w:val="none"/>
          <w14:textFill>
            <w14:solidFill>
              <w14:schemeClr w14:val="tx1"/>
            </w14:solidFill>
          </w14:textFill>
        </w:rPr>
      </w:pPr>
    </w:p>
    <w:p w14:paraId="5FC41957">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本授权书声明：注册于中华人民共和国的</w:t>
      </w:r>
      <w:r>
        <w:rPr>
          <w:rFonts w:hint="eastAsia" w:ascii="宋体"/>
          <w:color w:val="000000" w:themeColor="text1"/>
          <w:sz w:val="24"/>
          <w:highlight w:val="none"/>
          <w:u w:val="single"/>
          <w14:textFill>
            <w14:solidFill>
              <w14:schemeClr w14:val="tx1"/>
            </w14:solidFill>
          </w14:textFill>
        </w:rPr>
        <w:t>（供应商名称）</w:t>
      </w:r>
      <w:r>
        <w:rPr>
          <w:rFonts w:hint="eastAsia" w:ascii="宋体"/>
          <w:color w:val="000000" w:themeColor="text1"/>
          <w:sz w:val="24"/>
          <w:highlight w:val="none"/>
          <w14:textFill>
            <w14:solidFill>
              <w14:schemeClr w14:val="tx1"/>
            </w14:solidFill>
          </w14:textFill>
        </w:rPr>
        <w:t>的在下面签字的</w:t>
      </w:r>
      <w:r>
        <w:rPr>
          <w:rFonts w:hint="eastAsia" w:ascii="宋体"/>
          <w:color w:val="000000" w:themeColor="text1"/>
          <w:sz w:val="24"/>
          <w:highlight w:val="none"/>
          <w:u w:val="single"/>
          <w14:textFill>
            <w14:solidFill>
              <w14:schemeClr w14:val="tx1"/>
            </w14:solidFill>
          </w14:textFill>
        </w:rPr>
        <w:t>（法定代表人姓名、职务）</w:t>
      </w:r>
      <w:r>
        <w:rPr>
          <w:rFonts w:hint="eastAsia" w:ascii="宋体"/>
          <w:color w:val="000000" w:themeColor="text1"/>
          <w:sz w:val="24"/>
          <w:highlight w:val="none"/>
          <w14:textFill>
            <w14:solidFill>
              <w14:schemeClr w14:val="tx1"/>
            </w14:solidFill>
          </w14:textFill>
        </w:rPr>
        <w:t>代表本公司授权的在下面签字的</w:t>
      </w:r>
      <w:r>
        <w:rPr>
          <w:rFonts w:hint="eastAsia" w:ascii="宋体"/>
          <w:color w:val="000000" w:themeColor="text1"/>
          <w:sz w:val="24"/>
          <w:highlight w:val="none"/>
          <w:u w:val="single"/>
          <w14:textFill>
            <w14:solidFill>
              <w14:schemeClr w14:val="tx1"/>
            </w14:solidFill>
          </w14:textFill>
        </w:rPr>
        <w:t>（被授权人的姓名、职务）</w:t>
      </w:r>
      <w:r>
        <w:rPr>
          <w:rFonts w:hint="eastAsia" w:ascii="宋体"/>
          <w:color w:val="000000" w:themeColor="text1"/>
          <w:sz w:val="24"/>
          <w:highlight w:val="none"/>
          <w14:textFill>
            <w14:solidFill>
              <w14:schemeClr w14:val="tx1"/>
            </w14:solidFill>
          </w14:textFill>
        </w:rPr>
        <w:t>为本公司的合法代理人，就项目编号为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w:t>
      </w:r>
      <w:r>
        <w:rPr>
          <w:rFonts w:hint="eastAsia" w:ascii="宋体"/>
          <w:color w:val="000000" w:themeColor="text1"/>
          <w:sz w:val="24"/>
          <w:highlight w:val="none"/>
          <w:u w:val="single"/>
          <w14:textFill>
            <w14:solidFill>
              <w14:schemeClr w14:val="tx1"/>
            </w14:solidFill>
          </w14:textFill>
        </w:rPr>
        <w:t>采购项目名称)</w:t>
      </w:r>
      <w:r>
        <w:rPr>
          <w:rFonts w:hint="eastAsia" w:ascii="宋体"/>
          <w:color w:val="000000" w:themeColor="text1"/>
          <w:sz w:val="24"/>
          <w:highlight w:val="none"/>
          <w14:textFill>
            <w14:solidFill>
              <w14:schemeClr w14:val="tx1"/>
            </w14:solidFill>
          </w14:textFill>
        </w:rPr>
        <w:t>的响应（含转为其他方式），以本公司名义处理一切与之有关的事务。</w:t>
      </w:r>
    </w:p>
    <w:p w14:paraId="158813AA">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本授权书于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日签字生效，特此声明。</w:t>
      </w:r>
    </w:p>
    <w:p w14:paraId="5B682013">
      <w:pPr>
        <w:spacing w:line="360" w:lineRule="auto"/>
        <w:ind w:firstLine="435"/>
        <w:rPr>
          <w:rFonts w:ascii="宋体"/>
          <w:color w:val="000000" w:themeColor="text1"/>
          <w:sz w:val="24"/>
          <w:highlight w:val="none"/>
          <w14:textFill>
            <w14:solidFill>
              <w14:schemeClr w14:val="tx1"/>
            </w14:solidFill>
          </w14:textFill>
        </w:rPr>
      </w:pPr>
    </w:p>
    <w:p w14:paraId="61A213B9">
      <w:pPr>
        <w:spacing w:line="360" w:lineRule="auto"/>
        <w:ind w:firstLine="435"/>
        <w:rPr>
          <w:rFonts w:ascii="宋体"/>
          <w:color w:val="000000" w:themeColor="text1"/>
          <w:sz w:val="24"/>
          <w:highlight w:val="none"/>
          <w14:textFill>
            <w14:solidFill>
              <w14:schemeClr w14:val="tx1"/>
            </w14:solidFill>
          </w14:textFill>
        </w:rPr>
      </w:pPr>
    </w:p>
    <w:p w14:paraId="6C22525C">
      <w:pPr>
        <w:spacing w:line="360" w:lineRule="auto"/>
        <w:ind w:firstLine="435"/>
        <w:rPr>
          <w:rFonts w:ascii="宋体"/>
          <w:color w:val="000000" w:themeColor="text1"/>
          <w:sz w:val="24"/>
          <w:highlight w:val="none"/>
          <w14:textFill>
            <w14:solidFill>
              <w14:schemeClr w14:val="tx1"/>
            </w14:solidFill>
          </w14:textFill>
        </w:rPr>
      </w:pPr>
    </w:p>
    <w:p w14:paraId="2ECF586C">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法定代表人签字或签章</w:t>
      </w:r>
      <w:r>
        <w:rPr>
          <w:rFonts w:hint="eastAsia" w:ascii="宋体"/>
          <w:color w:val="000000" w:themeColor="text1"/>
          <w:sz w:val="24"/>
          <w:highlight w:val="none"/>
          <w:u w:val="single"/>
          <w14:textFill>
            <w14:solidFill>
              <w14:schemeClr w14:val="tx1"/>
            </w14:solidFill>
          </w14:textFill>
        </w:rPr>
        <w:t xml:space="preserve">                          </w:t>
      </w:r>
    </w:p>
    <w:p w14:paraId="51487660">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被授权人签字</w:t>
      </w:r>
      <w:r>
        <w:rPr>
          <w:rFonts w:hint="eastAsia" w:ascii="宋体"/>
          <w:color w:val="000000" w:themeColor="text1"/>
          <w:sz w:val="24"/>
          <w:highlight w:val="none"/>
          <w:u w:val="single"/>
          <w14:textFill>
            <w14:solidFill>
              <w14:schemeClr w14:val="tx1"/>
            </w14:solidFill>
          </w14:textFill>
        </w:rPr>
        <w:t xml:space="preserve">                            </w:t>
      </w:r>
    </w:p>
    <w:p w14:paraId="3A95B21D">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供应商盖章</w:t>
      </w:r>
      <w:r>
        <w:rPr>
          <w:rFonts w:hint="eastAsia" w:ascii="宋体"/>
          <w:color w:val="000000" w:themeColor="text1"/>
          <w:sz w:val="24"/>
          <w:highlight w:val="none"/>
          <w:u w:val="single"/>
          <w14:textFill>
            <w14:solidFill>
              <w14:schemeClr w14:val="tx1"/>
            </w14:solidFill>
          </w14:textFill>
        </w:rPr>
        <w:t xml:space="preserve">                              </w:t>
      </w:r>
    </w:p>
    <w:p w14:paraId="46E71FCB">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（附：被授权人身份证复印件）</w:t>
      </w:r>
    </w:p>
    <w:p w14:paraId="4B2D9855">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60C5B957">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564865D8">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162B525E">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1338580</wp:posOffset>
                </wp:positionH>
                <wp:positionV relativeFrom="paragraph">
                  <wp:posOffset>-483870</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549ABB13">
                            <w:pPr>
                              <w:rPr>
                                <w:rFonts w:ascii="宋体" w:hAnsi="宋体"/>
                                <w:szCs w:val="21"/>
                              </w:rPr>
                            </w:pPr>
                          </w:p>
                          <w:p w14:paraId="0E16B575">
                            <w:pPr>
                              <w:rPr>
                                <w:rFonts w:ascii="宋体" w:hAnsi="宋体"/>
                                <w:szCs w:val="21"/>
                              </w:rPr>
                            </w:pPr>
                          </w:p>
                          <w:p w14:paraId="1340131A">
                            <w:pPr>
                              <w:rPr>
                                <w:rFonts w:ascii="宋体" w:hAnsi="宋体"/>
                                <w:szCs w:val="21"/>
                              </w:rPr>
                            </w:pPr>
                          </w:p>
                          <w:p w14:paraId="67607DF0">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105.4pt;margin-top:-38.1pt;height:140.3pt;width:275.8pt;z-index:251660288;mso-width-relative:page;mso-height-relative:page;" fillcolor="#FFFFFF" filled="t" stroked="t" coordsize="21600,21600" o:gfxdata="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7ge&#10;vNkAAAALAQAADwAAAAAAAAABACAAAAAiAAAAZHJzL2Rvd25yZXYueG1sUEsBAhQAFAAAAAgAh07i&#10;QHwIvQRaAgAApgQAAA4AAAAAAAAAAQAgAAAAKAEAAGRycy9lMm9Eb2MueG1sUEsFBgAAAAAGAAYA&#10;WQEAAPQFAAAAAA==&#10;">
                <v:fill on="t" focussize="0,0"/>
                <v:stroke color="#000000" miterlimit="8" joinstyle="miter"/>
                <v:imagedata o:title=""/>
                <o:lock v:ext="edit" aspectratio="f"/>
                <v:textbox>
                  <w:txbxContent>
                    <w:p w14:paraId="549ABB13">
                      <w:pPr>
                        <w:rPr>
                          <w:rFonts w:ascii="宋体" w:hAnsi="宋体"/>
                          <w:szCs w:val="21"/>
                        </w:rPr>
                      </w:pPr>
                    </w:p>
                    <w:p w14:paraId="0E16B575">
                      <w:pPr>
                        <w:rPr>
                          <w:rFonts w:ascii="宋体" w:hAnsi="宋体"/>
                          <w:szCs w:val="21"/>
                        </w:rPr>
                      </w:pPr>
                    </w:p>
                    <w:p w14:paraId="1340131A">
                      <w:pPr>
                        <w:rPr>
                          <w:rFonts w:ascii="宋体" w:hAnsi="宋体"/>
                          <w:szCs w:val="21"/>
                        </w:rPr>
                      </w:pPr>
                    </w:p>
                    <w:p w14:paraId="67607DF0">
                      <w:pPr>
                        <w:jc w:val="center"/>
                        <w:rPr>
                          <w:rFonts w:ascii="宋体" w:hAnsi="宋体"/>
                          <w:szCs w:val="21"/>
                        </w:rPr>
                      </w:pPr>
                      <w:r>
                        <w:rPr>
                          <w:rFonts w:hint="eastAsia" w:ascii="宋体" w:hAnsi="宋体"/>
                          <w:szCs w:val="21"/>
                        </w:rPr>
                        <w:t>身份证正反面复印件</w:t>
                      </w:r>
                    </w:p>
                  </w:txbxContent>
                </v:textbox>
              </v:shape>
            </w:pict>
          </mc:Fallback>
        </mc:AlternateContent>
      </w:r>
    </w:p>
    <w:p w14:paraId="4EA6A5B3">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6747F9C3">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1E63EB8D">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4458AF38">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6EA24244">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1E2C418A">
      <w:pPr>
        <w:pStyle w:val="1412"/>
        <w:adjustRightInd w:val="0"/>
        <w:spacing w:before="240" w:beforeLines="100"/>
        <w:ind w:right="958"/>
        <w:textAlignment w:val="baseline"/>
        <w:outlineLvl w:val="0"/>
        <w:rPr>
          <w:color w:val="000000" w:themeColor="text1"/>
          <w:highlight w:val="none"/>
          <w14:textFill>
            <w14:solidFill>
              <w14:schemeClr w14:val="tx1"/>
            </w14:solidFill>
          </w14:textFill>
        </w:rPr>
      </w:pPr>
    </w:p>
    <w:p w14:paraId="6BEEA8E9">
      <w:pPr>
        <w:pStyle w:val="1411"/>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5BCD5F20">
      <w:pPr>
        <w:spacing w:line="360" w:lineRule="auto"/>
        <w:rPr>
          <w:rFonts w:ascii="宋体"/>
          <w:color w:val="000000" w:themeColor="text1"/>
          <w:sz w:val="24"/>
          <w:highlight w:val="none"/>
          <w14:textFill>
            <w14:solidFill>
              <w14:schemeClr w14:val="tx1"/>
            </w14:solidFill>
          </w14:textFill>
        </w:rPr>
        <w:sectPr>
          <w:pgSz w:w="11907" w:h="16840"/>
          <w:pgMar w:top="1588" w:right="1361" w:bottom="1701" w:left="1361" w:header="851" w:footer="851" w:gutter="0"/>
          <w:cols w:space="720" w:num="1"/>
          <w:docGrid w:linePitch="462" w:charSpace="0"/>
        </w:sectPr>
      </w:pPr>
    </w:p>
    <w:p w14:paraId="7D77B553">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bookmarkStart w:id="534" w:name="_Toc181504473"/>
      <w:bookmarkStart w:id="535" w:name="_Toc150774764"/>
      <w:bookmarkStart w:id="536" w:name="_Toc142311061"/>
      <w:bookmarkStart w:id="537" w:name="_Toc230099808"/>
      <w:bookmarkStart w:id="538" w:name="_Toc256342157"/>
      <w:bookmarkStart w:id="539" w:name="_Toc232395227"/>
      <w:bookmarkStart w:id="540" w:name="_Toc230583557"/>
      <w:bookmarkStart w:id="541" w:name="_Toc232176287"/>
      <w:bookmarkStart w:id="542" w:name="_Toc182205184"/>
      <w:bookmarkStart w:id="543" w:name="_Toc249525256"/>
      <w:bookmarkStart w:id="544" w:name="_Toc150480797"/>
      <w:bookmarkStart w:id="545" w:name="_Toc249515375"/>
      <w:bookmarkStart w:id="546" w:name="_Toc230013643"/>
      <w:bookmarkStart w:id="547" w:name="_Toc415499904"/>
      <w:bookmarkStart w:id="548" w:name="_Toc307848334"/>
      <w:bookmarkStart w:id="549" w:name="_Toc275099834"/>
      <w:bookmarkStart w:id="550" w:name="_Toc182205327"/>
      <w:bookmarkStart w:id="551" w:name="_Toc181864897"/>
      <w:bookmarkStart w:id="552" w:name="_Toc127151561"/>
      <w:r>
        <w:rPr>
          <w:rFonts w:hint="eastAsia" w:ascii="宋体"/>
          <w:color w:val="000000" w:themeColor="text1"/>
          <w:kern w:val="0"/>
          <w:sz w:val="24"/>
          <w:highlight w:val="none"/>
          <w14:textFill>
            <w14:solidFill>
              <w14:schemeClr w14:val="tx1"/>
            </w14:solidFill>
          </w14:textFill>
        </w:rPr>
        <w:t>附件</w:t>
      </w:r>
      <w:r>
        <w:rPr>
          <w:rFonts w:hint="eastAsia" w:ascii="宋体"/>
          <w:color w:val="000000" w:themeColor="text1"/>
          <w:kern w:val="0"/>
          <w:sz w:val="24"/>
          <w:highlight w:val="none"/>
          <w:lang w:val="en-US" w:eastAsia="zh-CN"/>
          <w14:textFill>
            <w14:solidFill>
              <w14:schemeClr w14:val="tx1"/>
            </w14:solidFill>
          </w14:textFill>
        </w:rPr>
        <w:t>5</w:t>
      </w:r>
      <w:r>
        <w:rPr>
          <w:rFonts w:hint="eastAsia" w:ascii="宋体"/>
          <w:color w:val="000000" w:themeColor="text1"/>
          <w:kern w:val="0"/>
          <w:sz w:val="24"/>
          <w:highlight w:val="none"/>
          <w14:textFill>
            <w14:solidFill>
              <w14:schemeClr w14:val="tx1"/>
            </w14:solidFill>
          </w14:textFill>
        </w:rPr>
        <w:t xml:space="preserve"> </w:t>
      </w:r>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440610E1">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553" w:name="_Toc101545323"/>
      <w:bookmarkStart w:id="554" w:name="_Toc8878"/>
      <w:bookmarkStart w:id="555" w:name="_Toc531330764"/>
      <w:bookmarkStart w:id="556" w:name="_Toc415499905"/>
      <w:bookmarkStart w:id="557" w:name="_Toc150774765"/>
      <w:bookmarkStart w:id="558" w:name="_Toc230099809"/>
      <w:bookmarkStart w:id="559" w:name="_Toc150480798"/>
      <w:bookmarkStart w:id="560" w:name="_Toc275099835"/>
      <w:bookmarkStart w:id="561" w:name="_Toc182205328"/>
      <w:bookmarkStart w:id="562" w:name="_Toc181864898"/>
      <w:bookmarkStart w:id="563" w:name="_Toc249525257"/>
      <w:bookmarkStart w:id="564" w:name="_Toc232176288"/>
      <w:bookmarkStart w:id="565" w:name="_Toc182205185"/>
      <w:bookmarkStart w:id="566" w:name="_Toc256342158"/>
      <w:bookmarkStart w:id="567" w:name="_Toc181504474"/>
      <w:bookmarkStart w:id="568" w:name="_Toc142311062"/>
      <w:bookmarkStart w:id="569" w:name="_Toc230583558"/>
      <w:bookmarkStart w:id="570" w:name="_Toc230013644"/>
      <w:bookmarkStart w:id="571" w:name="_Toc232395228"/>
      <w:bookmarkStart w:id="572" w:name="_Toc307848335"/>
      <w:bookmarkStart w:id="573" w:name="_Toc127151562"/>
      <w:bookmarkStart w:id="574" w:name="_Toc249515376"/>
      <w:r>
        <w:rPr>
          <w:rFonts w:hint="eastAsia" w:ascii="宋体"/>
          <w:b/>
          <w:bCs/>
          <w:color w:val="000000" w:themeColor="text1"/>
          <w:kern w:val="0"/>
          <w:sz w:val="24"/>
          <w:highlight w:val="none"/>
          <w14:textFill>
            <w14:solidFill>
              <w14:schemeClr w14:val="tx1"/>
            </w14:solidFill>
          </w14:textFill>
        </w:rPr>
        <w:t>项目需求偏离表</w:t>
      </w:r>
      <w:bookmarkEnd w:id="553"/>
      <w:bookmarkEnd w:id="554"/>
      <w:bookmarkEnd w:id="555"/>
    </w:p>
    <w:p w14:paraId="3EEB46B5">
      <w:pPr>
        <w:pStyle w:val="145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项目名称：________</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___ 项目编号：____</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__________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043"/>
        <w:gridCol w:w="2375"/>
        <w:gridCol w:w="1350"/>
        <w:gridCol w:w="781"/>
        <w:gridCol w:w="1072"/>
      </w:tblGrid>
      <w:tr w14:paraId="5CB3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6" w:type="dxa"/>
            <w:vAlign w:val="center"/>
          </w:tcPr>
          <w:p w14:paraId="50A9BCE0">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043" w:type="dxa"/>
            <w:vAlign w:val="center"/>
          </w:tcPr>
          <w:p w14:paraId="05C22F61">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w:t>
            </w:r>
          </w:p>
          <w:p w14:paraId="5993E8CF">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条款号</w:t>
            </w:r>
          </w:p>
        </w:tc>
        <w:tc>
          <w:tcPr>
            <w:tcW w:w="2375" w:type="dxa"/>
            <w:vAlign w:val="center"/>
          </w:tcPr>
          <w:p w14:paraId="32996A08">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项目需求内容</w:t>
            </w:r>
          </w:p>
        </w:tc>
        <w:tc>
          <w:tcPr>
            <w:tcW w:w="1350" w:type="dxa"/>
            <w:vAlign w:val="center"/>
          </w:tcPr>
          <w:p w14:paraId="6D72E748">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响应内容</w:t>
            </w:r>
          </w:p>
        </w:tc>
        <w:tc>
          <w:tcPr>
            <w:tcW w:w="781" w:type="dxa"/>
            <w:vAlign w:val="center"/>
          </w:tcPr>
          <w:p w14:paraId="0CC24F22">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偏离</w:t>
            </w:r>
          </w:p>
        </w:tc>
        <w:tc>
          <w:tcPr>
            <w:tcW w:w="1072" w:type="dxa"/>
            <w:vAlign w:val="center"/>
          </w:tcPr>
          <w:p w14:paraId="3B5BE07E">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r>
      <w:tr w14:paraId="70BE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03A175DA">
            <w:pPr>
              <w:pStyle w:val="1455"/>
              <w:contextualSpacing/>
              <w:rPr>
                <w:color w:val="000000" w:themeColor="text1"/>
                <w:highlight w:val="none"/>
                <w14:textFill>
                  <w14:solidFill>
                    <w14:schemeClr w14:val="tx1"/>
                  </w14:solidFill>
                </w14:textFill>
              </w:rPr>
            </w:pPr>
          </w:p>
        </w:tc>
        <w:tc>
          <w:tcPr>
            <w:tcW w:w="2043" w:type="dxa"/>
          </w:tcPr>
          <w:p w14:paraId="02B0CF66">
            <w:pPr>
              <w:pStyle w:val="1455"/>
              <w:contextualSpacing/>
              <w:rPr>
                <w:color w:val="000000" w:themeColor="text1"/>
                <w:highlight w:val="none"/>
                <w14:textFill>
                  <w14:solidFill>
                    <w14:schemeClr w14:val="tx1"/>
                  </w14:solidFill>
                </w14:textFill>
              </w:rPr>
            </w:pPr>
          </w:p>
        </w:tc>
        <w:tc>
          <w:tcPr>
            <w:tcW w:w="2375" w:type="dxa"/>
          </w:tcPr>
          <w:p w14:paraId="3DB9432B">
            <w:pPr>
              <w:pStyle w:val="1455"/>
              <w:contextualSpacing/>
              <w:rPr>
                <w:color w:val="000000" w:themeColor="text1"/>
                <w:highlight w:val="none"/>
                <w14:textFill>
                  <w14:solidFill>
                    <w14:schemeClr w14:val="tx1"/>
                  </w14:solidFill>
                </w14:textFill>
              </w:rPr>
            </w:pPr>
          </w:p>
        </w:tc>
        <w:tc>
          <w:tcPr>
            <w:tcW w:w="1350" w:type="dxa"/>
          </w:tcPr>
          <w:p w14:paraId="78522F3B">
            <w:pPr>
              <w:pStyle w:val="1455"/>
              <w:contextualSpacing/>
              <w:rPr>
                <w:color w:val="000000" w:themeColor="text1"/>
                <w:highlight w:val="none"/>
                <w14:textFill>
                  <w14:solidFill>
                    <w14:schemeClr w14:val="tx1"/>
                  </w14:solidFill>
                </w14:textFill>
              </w:rPr>
            </w:pPr>
          </w:p>
        </w:tc>
        <w:tc>
          <w:tcPr>
            <w:tcW w:w="781" w:type="dxa"/>
          </w:tcPr>
          <w:p w14:paraId="7EAE51D4">
            <w:pPr>
              <w:pStyle w:val="1455"/>
              <w:contextualSpacing/>
              <w:rPr>
                <w:color w:val="000000" w:themeColor="text1"/>
                <w:highlight w:val="none"/>
                <w14:textFill>
                  <w14:solidFill>
                    <w14:schemeClr w14:val="tx1"/>
                  </w14:solidFill>
                </w14:textFill>
              </w:rPr>
            </w:pPr>
          </w:p>
        </w:tc>
        <w:tc>
          <w:tcPr>
            <w:tcW w:w="1072" w:type="dxa"/>
          </w:tcPr>
          <w:p w14:paraId="2CB088FC">
            <w:pPr>
              <w:pStyle w:val="1455"/>
              <w:contextualSpacing/>
              <w:rPr>
                <w:color w:val="000000" w:themeColor="text1"/>
                <w:highlight w:val="none"/>
                <w14:textFill>
                  <w14:solidFill>
                    <w14:schemeClr w14:val="tx1"/>
                  </w14:solidFill>
                </w14:textFill>
              </w:rPr>
            </w:pPr>
          </w:p>
        </w:tc>
      </w:tr>
      <w:tr w14:paraId="30AC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5576F18E">
            <w:pPr>
              <w:pStyle w:val="1455"/>
              <w:contextualSpacing/>
              <w:rPr>
                <w:color w:val="000000" w:themeColor="text1"/>
                <w:highlight w:val="none"/>
                <w14:textFill>
                  <w14:solidFill>
                    <w14:schemeClr w14:val="tx1"/>
                  </w14:solidFill>
                </w14:textFill>
              </w:rPr>
            </w:pPr>
          </w:p>
        </w:tc>
        <w:tc>
          <w:tcPr>
            <w:tcW w:w="2043" w:type="dxa"/>
          </w:tcPr>
          <w:p w14:paraId="640822FB">
            <w:pPr>
              <w:pStyle w:val="1455"/>
              <w:contextualSpacing/>
              <w:rPr>
                <w:color w:val="000000" w:themeColor="text1"/>
                <w:highlight w:val="none"/>
                <w14:textFill>
                  <w14:solidFill>
                    <w14:schemeClr w14:val="tx1"/>
                  </w14:solidFill>
                </w14:textFill>
              </w:rPr>
            </w:pPr>
          </w:p>
        </w:tc>
        <w:tc>
          <w:tcPr>
            <w:tcW w:w="2375" w:type="dxa"/>
          </w:tcPr>
          <w:p w14:paraId="79A6FB9E">
            <w:pPr>
              <w:pStyle w:val="1455"/>
              <w:contextualSpacing/>
              <w:rPr>
                <w:color w:val="000000" w:themeColor="text1"/>
                <w:highlight w:val="none"/>
                <w14:textFill>
                  <w14:solidFill>
                    <w14:schemeClr w14:val="tx1"/>
                  </w14:solidFill>
                </w14:textFill>
              </w:rPr>
            </w:pPr>
          </w:p>
        </w:tc>
        <w:tc>
          <w:tcPr>
            <w:tcW w:w="1350" w:type="dxa"/>
          </w:tcPr>
          <w:p w14:paraId="69A1B1D7">
            <w:pPr>
              <w:pStyle w:val="1455"/>
              <w:contextualSpacing/>
              <w:rPr>
                <w:color w:val="000000" w:themeColor="text1"/>
                <w:highlight w:val="none"/>
                <w14:textFill>
                  <w14:solidFill>
                    <w14:schemeClr w14:val="tx1"/>
                  </w14:solidFill>
                </w14:textFill>
              </w:rPr>
            </w:pPr>
          </w:p>
        </w:tc>
        <w:tc>
          <w:tcPr>
            <w:tcW w:w="781" w:type="dxa"/>
          </w:tcPr>
          <w:p w14:paraId="09E93DD5">
            <w:pPr>
              <w:pStyle w:val="1455"/>
              <w:contextualSpacing/>
              <w:rPr>
                <w:color w:val="000000" w:themeColor="text1"/>
                <w:highlight w:val="none"/>
                <w14:textFill>
                  <w14:solidFill>
                    <w14:schemeClr w14:val="tx1"/>
                  </w14:solidFill>
                </w14:textFill>
              </w:rPr>
            </w:pPr>
          </w:p>
        </w:tc>
        <w:tc>
          <w:tcPr>
            <w:tcW w:w="1072" w:type="dxa"/>
          </w:tcPr>
          <w:p w14:paraId="1449ECA9">
            <w:pPr>
              <w:pStyle w:val="1455"/>
              <w:contextualSpacing/>
              <w:rPr>
                <w:color w:val="000000" w:themeColor="text1"/>
                <w:highlight w:val="none"/>
                <w14:textFill>
                  <w14:solidFill>
                    <w14:schemeClr w14:val="tx1"/>
                  </w14:solidFill>
                </w14:textFill>
              </w:rPr>
            </w:pPr>
          </w:p>
        </w:tc>
      </w:tr>
      <w:tr w14:paraId="0905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73232133">
            <w:pPr>
              <w:pStyle w:val="1455"/>
              <w:contextualSpacing/>
              <w:rPr>
                <w:color w:val="000000" w:themeColor="text1"/>
                <w:highlight w:val="none"/>
                <w14:textFill>
                  <w14:solidFill>
                    <w14:schemeClr w14:val="tx1"/>
                  </w14:solidFill>
                </w14:textFill>
              </w:rPr>
            </w:pPr>
          </w:p>
        </w:tc>
        <w:tc>
          <w:tcPr>
            <w:tcW w:w="2043" w:type="dxa"/>
          </w:tcPr>
          <w:p w14:paraId="5A302CA8">
            <w:pPr>
              <w:pStyle w:val="1455"/>
              <w:contextualSpacing/>
              <w:rPr>
                <w:color w:val="000000" w:themeColor="text1"/>
                <w:highlight w:val="none"/>
                <w14:textFill>
                  <w14:solidFill>
                    <w14:schemeClr w14:val="tx1"/>
                  </w14:solidFill>
                </w14:textFill>
              </w:rPr>
            </w:pPr>
          </w:p>
        </w:tc>
        <w:tc>
          <w:tcPr>
            <w:tcW w:w="2375" w:type="dxa"/>
          </w:tcPr>
          <w:p w14:paraId="1A58293F">
            <w:pPr>
              <w:pStyle w:val="1455"/>
              <w:contextualSpacing/>
              <w:rPr>
                <w:color w:val="000000" w:themeColor="text1"/>
                <w:highlight w:val="none"/>
                <w14:textFill>
                  <w14:solidFill>
                    <w14:schemeClr w14:val="tx1"/>
                  </w14:solidFill>
                </w14:textFill>
              </w:rPr>
            </w:pPr>
          </w:p>
        </w:tc>
        <w:tc>
          <w:tcPr>
            <w:tcW w:w="1350" w:type="dxa"/>
          </w:tcPr>
          <w:p w14:paraId="15D07FE7">
            <w:pPr>
              <w:pStyle w:val="1455"/>
              <w:contextualSpacing/>
              <w:rPr>
                <w:color w:val="000000" w:themeColor="text1"/>
                <w:highlight w:val="none"/>
                <w14:textFill>
                  <w14:solidFill>
                    <w14:schemeClr w14:val="tx1"/>
                  </w14:solidFill>
                </w14:textFill>
              </w:rPr>
            </w:pPr>
          </w:p>
        </w:tc>
        <w:tc>
          <w:tcPr>
            <w:tcW w:w="781" w:type="dxa"/>
          </w:tcPr>
          <w:p w14:paraId="40F0BCD2">
            <w:pPr>
              <w:pStyle w:val="1455"/>
              <w:contextualSpacing/>
              <w:rPr>
                <w:color w:val="000000" w:themeColor="text1"/>
                <w:highlight w:val="none"/>
                <w14:textFill>
                  <w14:solidFill>
                    <w14:schemeClr w14:val="tx1"/>
                  </w14:solidFill>
                </w14:textFill>
              </w:rPr>
            </w:pPr>
          </w:p>
        </w:tc>
        <w:tc>
          <w:tcPr>
            <w:tcW w:w="1072" w:type="dxa"/>
          </w:tcPr>
          <w:p w14:paraId="4D203C4C">
            <w:pPr>
              <w:pStyle w:val="1455"/>
              <w:contextualSpacing/>
              <w:rPr>
                <w:color w:val="000000" w:themeColor="text1"/>
                <w:highlight w:val="none"/>
                <w14:textFill>
                  <w14:solidFill>
                    <w14:schemeClr w14:val="tx1"/>
                  </w14:solidFill>
                </w14:textFill>
              </w:rPr>
            </w:pPr>
          </w:p>
        </w:tc>
      </w:tr>
      <w:tr w14:paraId="4880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7A7BC235">
            <w:pPr>
              <w:pStyle w:val="1455"/>
              <w:contextualSpacing/>
              <w:rPr>
                <w:color w:val="000000" w:themeColor="text1"/>
                <w:highlight w:val="none"/>
                <w14:textFill>
                  <w14:solidFill>
                    <w14:schemeClr w14:val="tx1"/>
                  </w14:solidFill>
                </w14:textFill>
              </w:rPr>
            </w:pPr>
          </w:p>
        </w:tc>
        <w:tc>
          <w:tcPr>
            <w:tcW w:w="2043" w:type="dxa"/>
          </w:tcPr>
          <w:p w14:paraId="568DC096">
            <w:pPr>
              <w:pStyle w:val="1455"/>
              <w:contextualSpacing/>
              <w:rPr>
                <w:color w:val="000000" w:themeColor="text1"/>
                <w:highlight w:val="none"/>
                <w14:textFill>
                  <w14:solidFill>
                    <w14:schemeClr w14:val="tx1"/>
                  </w14:solidFill>
                </w14:textFill>
              </w:rPr>
            </w:pPr>
          </w:p>
        </w:tc>
        <w:tc>
          <w:tcPr>
            <w:tcW w:w="2375" w:type="dxa"/>
          </w:tcPr>
          <w:p w14:paraId="28A04A9B">
            <w:pPr>
              <w:pStyle w:val="1455"/>
              <w:contextualSpacing/>
              <w:rPr>
                <w:color w:val="000000" w:themeColor="text1"/>
                <w:highlight w:val="none"/>
                <w14:textFill>
                  <w14:solidFill>
                    <w14:schemeClr w14:val="tx1"/>
                  </w14:solidFill>
                </w14:textFill>
              </w:rPr>
            </w:pPr>
          </w:p>
        </w:tc>
        <w:tc>
          <w:tcPr>
            <w:tcW w:w="1350" w:type="dxa"/>
          </w:tcPr>
          <w:p w14:paraId="309B64C7">
            <w:pPr>
              <w:pStyle w:val="1455"/>
              <w:contextualSpacing/>
              <w:rPr>
                <w:color w:val="000000" w:themeColor="text1"/>
                <w:highlight w:val="none"/>
                <w14:textFill>
                  <w14:solidFill>
                    <w14:schemeClr w14:val="tx1"/>
                  </w14:solidFill>
                </w14:textFill>
              </w:rPr>
            </w:pPr>
          </w:p>
        </w:tc>
        <w:tc>
          <w:tcPr>
            <w:tcW w:w="781" w:type="dxa"/>
          </w:tcPr>
          <w:p w14:paraId="4CA6BABA">
            <w:pPr>
              <w:pStyle w:val="1455"/>
              <w:contextualSpacing/>
              <w:rPr>
                <w:color w:val="000000" w:themeColor="text1"/>
                <w:highlight w:val="none"/>
                <w14:textFill>
                  <w14:solidFill>
                    <w14:schemeClr w14:val="tx1"/>
                  </w14:solidFill>
                </w14:textFill>
              </w:rPr>
            </w:pPr>
          </w:p>
        </w:tc>
        <w:tc>
          <w:tcPr>
            <w:tcW w:w="1072" w:type="dxa"/>
          </w:tcPr>
          <w:p w14:paraId="698E1C04">
            <w:pPr>
              <w:pStyle w:val="1455"/>
              <w:contextualSpacing/>
              <w:rPr>
                <w:color w:val="000000" w:themeColor="text1"/>
                <w:highlight w:val="none"/>
                <w14:textFill>
                  <w14:solidFill>
                    <w14:schemeClr w14:val="tx1"/>
                  </w14:solidFill>
                </w14:textFill>
              </w:rPr>
            </w:pPr>
          </w:p>
        </w:tc>
      </w:tr>
      <w:tr w14:paraId="6304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6B401413">
            <w:pPr>
              <w:pStyle w:val="1455"/>
              <w:contextualSpacing/>
              <w:rPr>
                <w:color w:val="000000" w:themeColor="text1"/>
                <w:highlight w:val="none"/>
                <w14:textFill>
                  <w14:solidFill>
                    <w14:schemeClr w14:val="tx1"/>
                  </w14:solidFill>
                </w14:textFill>
              </w:rPr>
            </w:pPr>
          </w:p>
        </w:tc>
        <w:tc>
          <w:tcPr>
            <w:tcW w:w="2043" w:type="dxa"/>
          </w:tcPr>
          <w:p w14:paraId="4EBB9CFE">
            <w:pPr>
              <w:pStyle w:val="1455"/>
              <w:contextualSpacing/>
              <w:rPr>
                <w:color w:val="000000" w:themeColor="text1"/>
                <w:highlight w:val="none"/>
                <w14:textFill>
                  <w14:solidFill>
                    <w14:schemeClr w14:val="tx1"/>
                  </w14:solidFill>
                </w14:textFill>
              </w:rPr>
            </w:pPr>
          </w:p>
        </w:tc>
        <w:tc>
          <w:tcPr>
            <w:tcW w:w="2375" w:type="dxa"/>
          </w:tcPr>
          <w:p w14:paraId="2A47A356">
            <w:pPr>
              <w:pStyle w:val="1455"/>
              <w:contextualSpacing/>
              <w:rPr>
                <w:color w:val="000000" w:themeColor="text1"/>
                <w:highlight w:val="none"/>
                <w14:textFill>
                  <w14:solidFill>
                    <w14:schemeClr w14:val="tx1"/>
                  </w14:solidFill>
                </w14:textFill>
              </w:rPr>
            </w:pPr>
          </w:p>
        </w:tc>
        <w:tc>
          <w:tcPr>
            <w:tcW w:w="1350" w:type="dxa"/>
          </w:tcPr>
          <w:p w14:paraId="2C1B714B">
            <w:pPr>
              <w:pStyle w:val="1455"/>
              <w:contextualSpacing/>
              <w:rPr>
                <w:color w:val="000000" w:themeColor="text1"/>
                <w:highlight w:val="none"/>
                <w14:textFill>
                  <w14:solidFill>
                    <w14:schemeClr w14:val="tx1"/>
                  </w14:solidFill>
                </w14:textFill>
              </w:rPr>
            </w:pPr>
          </w:p>
        </w:tc>
        <w:tc>
          <w:tcPr>
            <w:tcW w:w="781" w:type="dxa"/>
          </w:tcPr>
          <w:p w14:paraId="5C0D2623">
            <w:pPr>
              <w:pStyle w:val="1455"/>
              <w:contextualSpacing/>
              <w:rPr>
                <w:color w:val="000000" w:themeColor="text1"/>
                <w:highlight w:val="none"/>
                <w14:textFill>
                  <w14:solidFill>
                    <w14:schemeClr w14:val="tx1"/>
                  </w14:solidFill>
                </w14:textFill>
              </w:rPr>
            </w:pPr>
          </w:p>
        </w:tc>
        <w:tc>
          <w:tcPr>
            <w:tcW w:w="1072" w:type="dxa"/>
          </w:tcPr>
          <w:p w14:paraId="084C096C">
            <w:pPr>
              <w:pStyle w:val="1455"/>
              <w:contextualSpacing/>
              <w:rPr>
                <w:color w:val="000000" w:themeColor="text1"/>
                <w:highlight w:val="none"/>
                <w14:textFill>
                  <w14:solidFill>
                    <w14:schemeClr w14:val="tx1"/>
                  </w14:solidFill>
                </w14:textFill>
              </w:rPr>
            </w:pPr>
          </w:p>
        </w:tc>
      </w:tr>
      <w:tr w14:paraId="68C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0FE083A7">
            <w:pPr>
              <w:pStyle w:val="1455"/>
              <w:contextualSpacing/>
              <w:rPr>
                <w:color w:val="000000" w:themeColor="text1"/>
                <w:highlight w:val="none"/>
                <w14:textFill>
                  <w14:solidFill>
                    <w14:schemeClr w14:val="tx1"/>
                  </w14:solidFill>
                </w14:textFill>
              </w:rPr>
            </w:pPr>
          </w:p>
        </w:tc>
        <w:tc>
          <w:tcPr>
            <w:tcW w:w="2043" w:type="dxa"/>
          </w:tcPr>
          <w:p w14:paraId="6B501708">
            <w:pPr>
              <w:pStyle w:val="1455"/>
              <w:contextualSpacing/>
              <w:rPr>
                <w:color w:val="000000" w:themeColor="text1"/>
                <w:highlight w:val="none"/>
                <w14:textFill>
                  <w14:solidFill>
                    <w14:schemeClr w14:val="tx1"/>
                  </w14:solidFill>
                </w14:textFill>
              </w:rPr>
            </w:pPr>
          </w:p>
        </w:tc>
        <w:tc>
          <w:tcPr>
            <w:tcW w:w="2375" w:type="dxa"/>
          </w:tcPr>
          <w:p w14:paraId="50B132B1">
            <w:pPr>
              <w:pStyle w:val="1454"/>
              <w:adjustRightInd w:val="0"/>
              <w:spacing w:line="360" w:lineRule="auto"/>
              <w:contextualSpacing/>
              <w:jc w:val="left"/>
              <w:rPr>
                <w:rFonts w:ascii="宋体" w:cs="Courier New"/>
                <w:color w:val="000000" w:themeColor="text1"/>
                <w:sz w:val="24"/>
                <w:szCs w:val="21"/>
                <w:highlight w:val="none"/>
                <w14:textFill>
                  <w14:solidFill>
                    <w14:schemeClr w14:val="tx1"/>
                  </w14:solidFill>
                </w14:textFill>
              </w:rPr>
            </w:pPr>
          </w:p>
        </w:tc>
        <w:tc>
          <w:tcPr>
            <w:tcW w:w="1350" w:type="dxa"/>
          </w:tcPr>
          <w:p w14:paraId="4B7463F6">
            <w:pPr>
              <w:pStyle w:val="1455"/>
              <w:contextualSpacing/>
              <w:rPr>
                <w:color w:val="000000" w:themeColor="text1"/>
                <w:highlight w:val="none"/>
                <w14:textFill>
                  <w14:solidFill>
                    <w14:schemeClr w14:val="tx1"/>
                  </w14:solidFill>
                </w14:textFill>
              </w:rPr>
            </w:pPr>
          </w:p>
        </w:tc>
        <w:tc>
          <w:tcPr>
            <w:tcW w:w="781" w:type="dxa"/>
          </w:tcPr>
          <w:p w14:paraId="318CD726">
            <w:pPr>
              <w:pStyle w:val="1455"/>
              <w:contextualSpacing/>
              <w:rPr>
                <w:color w:val="000000" w:themeColor="text1"/>
                <w:highlight w:val="none"/>
                <w14:textFill>
                  <w14:solidFill>
                    <w14:schemeClr w14:val="tx1"/>
                  </w14:solidFill>
                </w14:textFill>
              </w:rPr>
            </w:pPr>
          </w:p>
        </w:tc>
        <w:tc>
          <w:tcPr>
            <w:tcW w:w="1072" w:type="dxa"/>
          </w:tcPr>
          <w:p w14:paraId="39653F6C">
            <w:pPr>
              <w:pStyle w:val="1455"/>
              <w:contextualSpacing/>
              <w:rPr>
                <w:color w:val="000000" w:themeColor="text1"/>
                <w:highlight w:val="none"/>
                <w14:textFill>
                  <w14:solidFill>
                    <w14:schemeClr w14:val="tx1"/>
                  </w14:solidFill>
                </w14:textFill>
              </w:rPr>
            </w:pPr>
          </w:p>
        </w:tc>
      </w:tr>
    </w:tbl>
    <w:p w14:paraId="4EF5F5EF">
      <w:pPr>
        <w:pStyle w:val="1455"/>
        <w:contextualSpacing/>
        <w:rPr>
          <w:b/>
          <w:color w:val="000000" w:themeColor="text1"/>
          <w:sz w:val="21"/>
          <w:highlight w:val="none"/>
          <w14:textFill>
            <w14:solidFill>
              <w14:schemeClr w14:val="tx1"/>
            </w14:solidFill>
          </w14:textFill>
        </w:rPr>
      </w:pPr>
    </w:p>
    <w:p w14:paraId="1A294FCB">
      <w:pPr>
        <w:pStyle w:val="1455"/>
        <w:contextualSpacing/>
        <w:rPr>
          <w:color w:val="000000" w:themeColor="text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注</w:t>
      </w:r>
      <w:r>
        <w:rPr>
          <w:rFonts w:hint="eastAsia"/>
          <w:color w:val="000000" w:themeColor="text1"/>
          <w:sz w:val="21"/>
          <w:highlight w:val="none"/>
          <w14:textFill>
            <w14:solidFill>
              <w14:schemeClr w14:val="tx1"/>
            </w14:solidFill>
          </w14:textFill>
        </w:rPr>
        <w:t>：</w:t>
      </w:r>
    </w:p>
    <w:p w14:paraId="61AFA3A6">
      <w:pPr>
        <w:pStyle w:val="1407"/>
        <w:autoSpaceDN w:val="0"/>
        <w:spacing w:line="360" w:lineRule="auto"/>
        <w:contextualSpacing/>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、此表应对</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w:t>
      </w:r>
      <w:r>
        <w:rPr>
          <w:rFonts w:hint="eastAsia"/>
          <w:color w:val="000000" w:themeColor="text1"/>
          <w:sz w:val="24"/>
          <w:szCs w:val="24"/>
          <w:highlight w:val="none"/>
          <w:lang w:eastAsia="zh-CN"/>
          <w14:textFill>
            <w14:solidFill>
              <w14:schemeClr w14:val="tx1"/>
            </w14:solidFill>
          </w14:textFill>
        </w:rPr>
        <w:t>第四部分</w:t>
      </w:r>
      <w:r>
        <w:rPr>
          <w:rFonts w:hint="eastAsia"/>
          <w:color w:val="000000" w:themeColor="text1"/>
          <w:sz w:val="24"/>
          <w:szCs w:val="24"/>
          <w:highlight w:val="none"/>
          <w14:textFill>
            <w14:solidFill>
              <w14:schemeClr w14:val="tx1"/>
            </w14:solidFill>
          </w14:textFill>
        </w:rPr>
        <w:t>《项目需求书》</w:t>
      </w:r>
      <w:r>
        <w:rPr>
          <w:rFonts w:hint="eastAsia"/>
          <w:color w:val="000000" w:themeColor="text1"/>
          <w:sz w:val="24"/>
          <w:szCs w:val="24"/>
          <w:highlight w:val="none"/>
          <w:lang w:eastAsia="zh-CN"/>
          <w14:textFill>
            <w14:solidFill>
              <w14:schemeClr w14:val="tx1"/>
            </w14:solidFill>
          </w14:textFill>
        </w:rPr>
        <w:t>所有的</w:t>
      </w:r>
      <w:r>
        <w:rPr>
          <w:rFonts w:hint="eastAsia"/>
          <w:color w:val="000000" w:themeColor="text1"/>
          <w:sz w:val="24"/>
          <w:szCs w:val="24"/>
          <w:highlight w:val="none"/>
          <w14:textFill>
            <w14:solidFill>
              <w14:schemeClr w14:val="tx1"/>
            </w14:solidFill>
          </w14:textFill>
        </w:rPr>
        <w:t>内容进行逐条</w:t>
      </w:r>
      <w:r>
        <w:rPr>
          <w:rFonts w:hint="eastAsia"/>
          <w:b/>
          <w:color w:val="000000" w:themeColor="text1"/>
          <w:sz w:val="24"/>
          <w:szCs w:val="24"/>
          <w:highlight w:val="none"/>
          <w14:textFill>
            <w14:solidFill>
              <w14:schemeClr w14:val="tx1"/>
            </w14:solidFill>
          </w14:textFill>
        </w:rPr>
        <w:t>如实</w:t>
      </w:r>
      <w:r>
        <w:rPr>
          <w:rFonts w:hint="eastAsia"/>
          <w:color w:val="000000" w:themeColor="text1"/>
          <w:sz w:val="24"/>
          <w:szCs w:val="24"/>
          <w:highlight w:val="none"/>
          <w14:textFill>
            <w14:solidFill>
              <w14:schemeClr w14:val="tx1"/>
            </w14:solidFill>
          </w14:textFill>
        </w:rPr>
        <w:t>应答。如供应商</w:t>
      </w:r>
      <w:r>
        <w:rPr>
          <w:color w:val="000000" w:themeColor="text1"/>
          <w:sz w:val="24"/>
          <w:szCs w:val="24"/>
          <w:highlight w:val="none"/>
          <w14:textFill>
            <w14:solidFill>
              <w14:schemeClr w14:val="tx1"/>
            </w14:solidFill>
          </w14:textFill>
        </w:rPr>
        <w:t>成交</w:t>
      </w:r>
      <w:r>
        <w:rPr>
          <w:rFonts w:hint="eastAsia"/>
          <w:color w:val="000000" w:themeColor="text1"/>
          <w:sz w:val="24"/>
          <w:szCs w:val="24"/>
          <w:highlight w:val="none"/>
          <w14:textFill>
            <w14:solidFill>
              <w14:schemeClr w14:val="tx1"/>
            </w14:solidFill>
          </w14:textFill>
        </w:rPr>
        <w:t>，其应答内容将作为签订采购合同及履约验收的依据之一，如有虚假应答，将承担相应的法律责任。</w:t>
      </w:r>
    </w:p>
    <w:p w14:paraId="528E5AC0">
      <w:pPr>
        <w:pStyle w:val="1407"/>
        <w:autoSpaceDN w:val="0"/>
        <w:spacing w:line="360" w:lineRule="auto"/>
        <w:contextualSpacing/>
        <w:rPr>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2、本表中所应答的各项技术指标或服务承诺等应当与应答文件其他部分中相同指标的表述一致，如果出现前后不一致情形，将按无效应答处理</w:t>
      </w:r>
      <w:r>
        <w:rPr>
          <w:rFonts w:hint="eastAsia"/>
          <w:b/>
          <w:bCs/>
          <w:color w:val="000000" w:themeColor="text1"/>
          <w:sz w:val="24"/>
          <w:szCs w:val="24"/>
          <w:highlight w:val="none"/>
          <w14:textFill>
            <w14:solidFill>
              <w14:schemeClr w14:val="tx1"/>
            </w14:solidFill>
          </w14:textFill>
        </w:rPr>
        <w:t>。</w:t>
      </w:r>
    </w:p>
    <w:p w14:paraId="4A088816">
      <w:pPr>
        <w:pStyle w:val="1407"/>
        <w:autoSpaceDN w:val="0"/>
        <w:spacing w:line="360" w:lineRule="auto"/>
        <w:contextualSpacing/>
        <w:rPr>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3、对于那些可以用量化形式表示的条款，供应商必须明确回答，对于那些非量化的条款供应商应以功能描述回答，指出所提供的货物和服务是否做出实质性响应；任何通过简单拷贝</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文件的技术或服务要求、简单标注</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符合</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满足</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或非确定性数值（如</w:t>
      </w:r>
      <w:r>
        <w:rPr>
          <w:color w:val="000000" w:themeColor="text1"/>
          <w:sz w:val="24"/>
          <w:szCs w:val="24"/>
          <w:highlight w:val="none"/>
          <w14:textFill>
            <w14:solidFill>
              <w14:schemeClr w14:val="tx1"/>
            </w14:solidFill>
          </w14:textFill>
        </w:rPr>
        <w:t>“&gt;=”</w:t>
      </w:r>
      <w:r>
        <w:rPr>
          <w:rFonts w:hint="eastAsia"/>
          <w:color w:val="000000" w:themeColor="text1"/>
          <w:sz w:val="24"/>
          <w:szCs w:val="24"/>
          <w:highlight w:val="none"/>
          <w14:textFill>
            <w14:solidFill>
              <w14:schemeClr w14:val="tx1"/>
            </w14:solidFill>
          </w14:textFill>
        </w:rPr>
        <w:t>或</w:t>
      </w:r>
      <w:r>
        <w:rPr>
          <w:color w:val="000000" w:themeColor="text1"/>
          <w:sz w:val="24"/>
          <w:szCs w:val="24"/>
          <w:highlight w:val="none"/>
          <w14:textFill>
            <w14:solidFill>
              <w14:schemeClr w14:val="tx1"/>
            </w14:solidFill>
          </w14:textFill>
        </w:rPr>
        <w:t>“&lt;=”</w:t>
      </w:r>
      <w:r>
        <w:rPr>
          <w:rFonts w:hint="eastAsia"/>
          <w:color w:val="000000" w:themeColor="text1"/>
          <w:sz w:val="24"/>
          <w:szCs w:val="24"/>
          <w:highlight w:val="none"/>
          <w14:textFill>
            <w14:solidFill>
              <w14:schemeClr w14:val="tx1"/>
            </w14:solidFill>
          </w14:textFill>
        </w:rPr>
        <w:t>）的响应均将被视为没有对</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文件的实质性响应，将按无效应答处理</w:t>
      </w:r>
      <w:r>
        <w:rPr>
          <w:rFonts w:hint="eastAsia"/>
          <w:b/>
          <w:bCs/>
          <w:color w:val="000000" w:themeColor="text1"/>
          <w:sz w:val="24"/>
          <w:szCs w:val="24"/>
          <w:highlight w:val="none"/>
          <w14:textFill>
            <w14:solidFill>
              <w14:schemeClr w14:val="tx1"/>
            </w14:solidFill>
          </w14:textFill>
        </w:rPr>
        <w:t>。</w:t>
      </w:r>
    </w:p>
    <w:p w14:paraId="0FBC5B21">
      <w:pPr>
        <w:pStyle w:val="1407"/>
        <w:autoSpaceDN w:val="0"/>
        <w:spacing w:line="360" w:lineRule="auto"/>
        <w:contextualSpacing/>
        <w:rPr>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若提供需求以外的额外支持，可以在这一部分加以详细说明。提供应答文件中涉及的所有应答软、硬件的产品说明（要求彩页）或相关证明，最好以中文描述，并作为附件。供应商认为对整体采购项目有特别重要建议的可单独说明。</w:t>
      </w:r>
    </w:p>
    <w:p w14:paraId="375A0739">
      <w:pPr>
        <w:pStyle w:val="1455"/>
        <w:contextualSpacing/>
        <w:rPr>
          <w:color w:val="000000" w:themeColor="text1"/>
          <w:highlight w:val="none"/>
          <w14:textFill>
            <w14:solidFill>
              <w14:schemeClr w14:val="tx1"/>
            </w14:solidFill>
          </w14:textFill>
        </w:rPr>
      </w:pPr>
    </w:p>
    <w:p w14:paraId="3BC81D77">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27EFD939">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420781CD">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66612F5A">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w:t>
      </w:r>
      <w:r>
        <w:rPr>
          <w:rFonts w:hint="eastAsia" w:ascii="宋体"/>
          <w:color w:val="000000" w:themeColor="text1"/>
          <w:kern w:val="0"/>
          <w:sz w:val="24"/>
          <w:highlight w:val="none"/>
          <w:lang w:val="en-US" w:eastAsia="zh-CN"/>
          <w14:textFill>
            <w14:solidFill>
              <w14:schemeClr w14:val="tx1"/>
            </w14:solidFill>
          </w14:textFill>
        </w:rPr>
        <w:t>6</w:t>
      </w:r>
      <w:r>
        <w:rPr>
          <w:rFonts w:hint="eastAsia" w:ascii="宋体"/>
          <w:color w:val="000000" w:themeColor="text1"/>
          <w:kern w:val="0"/>
          <w:sz w:val="28"/>
          <w:szCs w:val="28"/>
          <w:highlight w:val="none"/>
          <w14:textFill>
            <w14:solidFill>
              <w14:schemeClr w14:val="tx1"/>
            </w14:solidFill>
          </w14:textFill>
        </w:rPr>
        <w:t xml:space="preserve"> </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1C6029D9">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575" w:name="_Toc27189"/>
      <w:bookmarkStart w:id="576" w:name="_Toc230013647"/>
      <w:bookmarkStart w:id="577" w:name="_Toc232395231"/>
      <w:bookmarkStart w:id="578" w:name="_Toc230583561"/>
      <w:bookmarkStart w:id="579" w:name="_Toc275099838"/>
      <w:bookmarkStart w:id="580" w:name="_Toc249515379"/>
      <w:bookmarkStart w:id="581" w:name="_Toc307848338"/>
      <w:bookmarkStart w:id="582" w:name="_Toc249525260"/>
      <w:bookmarkStart w:id="583" w:name="_Toc230099812"/>
      <w:bookmarkStart w:id="584" w:name="_Toc256342161"/>
      <w:bookmarkStart w:id="585" w:name="_Toc232176291"/>
      <w:bookmarkStart w:id="586" w:name="_Toc415499909"/>
      <w:bookmarkStart w:id="587" w:name="_Toc214357461"/>
      <w:bookmarkStart w:id="588" w:name="_Toc181326027"/>
      <w:bookmarkStart w:id="589" w:name="_Ref467990058"/>
      <w:bookmarkStart w:id="590" w:name="_Toc127151570"/>
      <w:bookmarkStart w:id="591" w:name="_Toc181326160"/>
      <w:bookmarkStart w:id="592" w:name="_Toc480942357"/>
      <w:bookmarkStart w:id="593" w:name="_Toc182205337"/>
      <w:bookmarkStart w:id="594" w:name="_Toc480942358"/>
      <w:bookmarkStart w:id="595" w:name="_Toc520356229"/>
      <w:bookmarkStart w:id="596" w:name="_Toc520125061"/>
      <w:bookmarkStart w:id="597" w:name="_Toc181864907"/>
      <w:bookmarkStart w:id="598" w:name="_Toc150774771"/>
      <w:bookmarkStart w:id="599" w:name="_Ref467990101"/>
      <w:bookmarkStart w:id="600" w:name="_Toc520356228"/>
      <w:bookmarkStart w:id="601" w:name="_Ref467990064"/>
      <w:bookmarkStart w:id="602" w:name="_Toc181504483"/>
      <w:bookmarkStart w:id="603" w:name="_Ref467988479"/>
      <w:bookmarkStart w:id="604" w:name="_Ref467988485"/>
      <w:bookmarkStart w:id="605" w:name="_Ref467990100"/>
      <w:bookmarkStart w:id="606" w:name="_Toc150480806"/>
      <w:bookmarkStart w:id="607" w:name="_Ref467988471"/>
      <w:bookmarkStart w:id="608" w:name="_Toc520125062"/>
      <w:bookmarkStart w:id="609" w:name="_Toc142311070"/>
      <w:bookmarkStart w:id="610" w:name="_Toc182205194"/>
      <w:r>
        <w:rPr>
          <w:rFonts w:hint="eastAsia" w:ascii="宋体"/>
          <w:b/>
          <w:bCs/>
          <w:color w:val="000000" w:themeColor="text1"/>
          <w:kern w:val="0"/>
          <w:sz w:val="24"/>
          <w:highlight w:val="none"/>
          <w14:textFill>
            <w14:solidFill>
              <w14:schemeClr w14:val="tx1"/>
            </w14:solidFill>
          </w14:textFill>
        </w:rPr>
        <w:t>实质性条款偏离表</w:t>
      </w:r>
      <w:bookmarkEnd w:id="575"/>
    </w:p>
    <w:p w14:paraId="2CA600BA">
      <w:pPr>
        <w:pStyle w:val="1455"/>
        <w:rPr>
          <w:color w:val="000000" w:themeColor="text1"/>
          <w:highlight w:val="none"/>
          <w14:textFill>
            <w14:solidFill>
              <w14:schemeClr w14:val="tx1"/>
            </w14:solidFill>
          </w14:textFill>
        </w:rPr>
      </w:pPr>
    </w:p>
    <w:p w14:paraId="6917B9BA">
      <w:pPr>
        <w:pStyle w:val="1455"/>
        <w:ind w:firstLine="24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项目编号：</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919"/>
        <w:gridCol w:w="2121"/>
        <w:gridCol w:w="900"/>
      </w:tblGrid>
      <w:tr w14:paraId="7745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B56CB98">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040" w:type="dxa"/>
            <w:vAlign w:val="center"/>
          </w:tcPr>
          <w:p w14:paraId="3ECF67DE">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竞争性磋商文件条款号</w:t>
            </w:r>
          </w:p>
        </w:tc>
        <w:tc>
          <w:tcPr>
            <w:tcW w:w="2919" w:type="dxa"/>
            <w:vAlign w:val="center"/>
          </w:tcPr>
          <w:p w14:paraId="74EDC550">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竞争性磋商文件的</w:t>
            </w:r>
          </w:p>
          <w:p w14:paraId="1BB81D6B">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条款</w:t>
            </w:r>
          </w:p>
        </w:tc>
        <w:tc>
          <w:tcPr>
            <w:tcW w:w="2121" w:type="dxa"/>
            <w:vAlign w:val="center"/>
          </w:tcPr>
          <w:p w14:paraId="7600FEF5">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响应文件的条款</w:t>
            </w:r>
          </w:p>
        </w:tc>
        <w:tc>
          <w:tcPr>
            <w:tcW w:w="900" w:type="dxa"/>
            <w:vAlign w:val="center"/>
          </w:tcPr>
          <w:p w14:paraId="2981CA0D">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r>
      <w:tr w14:paraId="0C63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41AC9A7B">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233665E9">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0653D28D">
            <w:pPr>
              <w:pStyle w:val="1455"/>
              <w:rPr>
                <w:color w:val="000000" w:themeColor="text1"/>
                <w:sz w:val="18"/>
                <w:szCs w:val="18"/>
                <w:highlight w:val="none"/>
                <w14:textFill>
                  <w14:solidFill>
                    <w14:schemeClr w14:val="tx1"/>
                  </w14:solidFill>
                </w14:textFill>
              </w:rPr>
            </w:pPr>
          </w:p>
        </w:tc>
        <w:tc>
          <w:tcPr>
            <w:tcW w:w="2121" w:type="dxa"/>
            <w:vAlign w:val="center"/>
          </w:tcPr>
          <w:p w14:paraId="6D8059CC">
            <w:pPr>
              <w:pStyle w:val="1455"/>
              <w:jc w:val="center"/>
              <w:rPr>
                <w:color w:val="000000" w:themeColor="text1"/>
                <w:highlight w:val="none"/>
                <w14:textFill>
                  <w14:solidFill>
                    <w14:schemeClr w14:val="tx1"/>
                  </w14:solidFill>
                </w14:textFill>
              </w:rPr>
            </w:pPr>
          </w:p>
        </w:tc>
        <w:tc>
          <w:tcPr>
            <w:tcW w:w="900" w:type="dxa"/>
            <w:vAlign w:val="center"/>
          </w:tcPr>
          <w:p w14:paraId="70593F76">
            <w:pPr>
              <w:pStyle w:val="1455"/>
              <w:jc w:val="center"/>
              <w:rPr>
                <w:color w:val="000000" w:themeColor="text1"/>
                <w:highlight w:val="none"/>
                <w14:textFill>
                  <w14:solidFill>
                    <w14:schemeClr w14:val="tx1"/>
                  </w14:solidFill>
                </w14:textFill>
              </w:rPr>
            </w:pPr>
          </w:p>
        </w:tc>
      </w:tr>
      <w:tr w14:paraId="77B6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8" w:type="dxa"/>
            <w:vAlign w:val="center"/>
          </w:tcPr>
          <w:p w14:paraId="3F8C38DC">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2574E809">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015CF9A4">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6F4B6F26">
            <w:pPr>
              <w:pStyle w:val="1455"/>
              <w:jc w:val="center"/>
              <w:rPr>
                <w:color w:val="000000" w:themeColor="text1"/>
                <w:highlight w:val="none"/>
                <w14:textFill>
                  <w14:solidFill>
                    <w14:schemeClr w14:val="tx1"/>
                  </w14:solidFill>
                </w14:textFill>
              </w:rPr>
            </w:pPr>
          </w:p>
        </w:tc>
        <w:tc>
          <w:tcPr>
            <w:tcW w:w="900" w:type="dxa"/>
            <w:vAlign w:val="center"/>
          </w:tcPr>
          <w:p w14:paraId="282CBA63">
            <w:pPr>
              <w:pStyle w:val="1455"/>
              <w:jc w:val="center"/>
              <w:rPr>
                <w:color w:val="000000" w:themeColor="text1"/>
                <w:highlight w:val="none"/>
                <w14:textFill>
                  <w14:solidFill>
                    <w14:schemeClr w14:val="tx1"/>
                  </w14:solidFill>
                </w14:textFill>
              </w:rPr>
            </w:pPr>
          </w:p>
        </w:tc>
      </w:tr>
      <w:tr w14:paraId="1060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E483F09">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1AF448DF">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CA85BDD">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7F7C42BC">
            <w:pPr>
              <w:pStyle w:val="1455"/>
              <w:jc w:val="center"/>
              <w:rPr>
                <w:color w:val="000000" w:themeColor="text1"/>
                <w:highlight w:val="none"/>
                <w14:textFill>
                  <w14:solidFill>
                    <w14:schemeClr w14:val="tx1"/>
                  </w14:solidFill>
                </w14:textFill>
              </w:rPr>
            </w:pPr>
          </w:p>
        </w:tc>
        <w:tc>
          <w:tcPr>
            <w:tcW w:w="900" w:type="dxa"/>
            <w:vAlign w:val="center"/>
          </w:tcPr>
          <w:p w14:paraId="02120C3F">
            <w:pPr>
              <w:pStyle w:val="1455"/>
              <w:jc w:val="center"/>
              <w:rPr>
                <w:color w:val="000000" w:themeColor="text1"/>
                <w:highlight w:val="none"/>
                <w14:textFill>
                  <w14:solidFill>
                    <w14:schemeClr w14:val="tx1"/>
                  </w14:solidFill>
                </w14:textFill>
              </w:rPr>
            </w:pPr>
          </w:p>
        </w:tc>
      </w:tr>
      <w:tr w14:paraId="112B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2A599483">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54CC5246">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CCF1588">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31534479">
            <w:pPr>
              <w:pStyle w:val="1455"/>
              <w:jc w:val="center"/>
              <w:rPr>
                <w:color w:val="000000" w:themeColor="text1"/>
                <w:highlight w:val="none"/>
                <w14:textFill>
                  <w14:solidFill>
                    <w14:schemeClr w14:val="tx1"/>
                  </w14:solidFill>
                </w14:textFill>
              </w:rPr>
            </w:pPr>
          </w:p>
        </w:tc>
        <w:tc>
          <w:tcPr>
            <w:tcW w:w="900" w:type="dxa"/>
            <w:vAlign w:val="center"/>
          </w:tcPr>
          <w:p w14:paraId="4B6D5549">
            <w:pPr>
              <w:pStyle w:val="1455"/>
              <w:jc w:val="center"/>
              <w:rPr>
                <w:color w:val="000000" w:themeColor="text1"/>
                <w:highlight w:val="none"/>
                <w14:textFill>
                  <w14:solidFill>
                    <w14:schemeClr w14:val="tx1"/>
                  </w14:solidFill>
                </w14:textFill>
              </w:rPr>
            </w:pPr>
          </w:p>
        </w:tc>
      </w:tr>
      <w:tr w14:paraId="0B9A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189AF04">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460964DB">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0A89DE78">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0D1B0BE8">
            <w:pPr>
              <w:pStyle w:val="1455"/>
              <w:jc w:val="center"/>
              <w:rPr>
                <w:color w:val="000000" w:themeColor="text1"/>
                <w:highlight w:val="none"/>
                <w14:textFill>
                  <w14:solidFill>
                    <w14:schemeClr w14:val="tx1"/>
                  </w14:solidFill>
                </w14:textFill>
              </w:rPr>
            </w:pPr>
          </w:p>
        </w:tc>
        <w:tc>
          <w:tcPr>
            <w:tcW w:w="900" w:type="dxa"/>
            <w:vAlign w:val="center"/>
          </w:tcPr>
          <w:p w14:paraId="5D0518F9">
            <w:pPr>
              <w:pStyle w:val="1455"/>
              <w:jc w:val="center"/>
              <w:rPr>
                <w:color w:val="000000" w:themeColor="text1"/>
                <w:highlight w:val="none"/>
                <w14:textFill>
                  <w14:solidFill>
                    <w14:schemeClr w14:val="tx1"/>
                  </w14:solidFill>
                </w14:textFill>
              </w:rPr>
            </w:pPr>
          </w:p>
        </w:tc>
      </w:tr>
      <w:tr w14:paraId="40DA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0C1F9F45">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65D58522">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0E35300">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06A59F4A">
            <w:pPr>
              <w:pStyle w:val="1455"/>
              <w:jc w:val="center"/>
              <w:rPr>
                <w:color w:val="000000" w:themeColor="text1"/>
                <w:highlight w:val="none"/>
                <w14:textFill>
                  <w14:solidFill>
                    <w14:schemeClr w14:val="tx1"/>
                  </w14:solidFill>
                </w14:textFill>
              </w:rPr>
            </w:pPr>
          </w:p>
        </w:tc>
        <w:tc>
          <w:tcPr>
            <w:tcW w:w="900" w:type="dxa"/>
            <w:vAlign w:val="center"/>
          </w:tcPr>
          <w:p w14:paraId="7D526C9B">
            <w:pPr>
              <w:pStyle w:val="1455"/>
              <w:jc w:val="center"/>
              <w:rPr>
                <w:color w:val="000000" w:themeColor="text1"/>
                <w:highlight w:val="none"/>
                <w14:textFill>
                  <w14:solidFill>
                    <w14:schemeClr w14:val="tx1"/>
                  </w14:solidFill>
                </w14:textFill>
              </w:rPr>
            </w:pPr>
          </w:p>
        </w:tc>
      </w:tr>
      <w:tr w14:paraId="0F33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EC4AEDE">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58879BF8">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5D8F7862">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12A95B74">
            <w:pPr>
              <w:pStyle w:val="1455"/>
              <w:jc w:val="center"/>
              <w:rPr>
                <w:color w:val="000000" w:themeColor="text1"/>
                <w:highlight w:val="none"/>
                <w14:textFill>
                  <w14:solidFill>
                    <w14:schemeClr w14:val="tx1"/>
                  </w14:solidFill>
                </w14:textFill>
              </w:rPr>
            </w:pPr>
          </w:p>
        </w:tc>
        <w:tc>
          <w:tcPr>
            <w:tcW w:w="900" w:type="dxa"/>
            <w:vAlign w:val="center"/>
          </w:tcPr>
          <w:p w14:paraId="7F2E47A2">
            <w:pPr>
              <w:pStyle w:val="1455"/>
              <w:jc w:val="center"/>
              <w:rPr>
                <w:color w:val="000000" w:themeColor="text1"/>
                <w:highlight w:val="none"/>
                <w14:textFill>
                  <w14:solidFill>
                    <w14:schemeClr w14:val="tx1"/>
                  </w14:solidFill>
                </w14:textFill>
              </w:rPr>
            </w:pPr>
          </w:p>
        </w:tc>
      </w:tr>
      <w:tr w14:paraId="78B9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0F07009">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5FF7925C">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23A7E8F">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534F27A2">
            <w:pPr>
              <w:pStyle w:val="1455"/>
              <w:jc w:val="center"/>
              <w:rPr>
                <w:color w:val="000000" w:themeColor="text1"/>
                <w:highlight w:val="none"/>
                <w14:textFill>
                  <w14:solidFill>
                    <w14:schemeClr w14:val="tx1"/>
                  </w14:solidFill>
                </w14:textFill>
              </w:rPr>
            </w:pPr>
          </w:p>
        </w:tc>
        <w:tc>
          <w:tcPr>
            <w:tcW w:w="900" w:type="dxa"/>
            <w:vAlign w:val="center"/>
          </w:tcPr>
          <w:p w14:paraId="73EC21BF">
            <w:pPr>
              <w:pStyle w:val="1455"/>
              <w:jc w:val="center"/>
              <w:rPr>
                <w:color w:val="000000" w:themeColor="text1"/>
                <w:highlight w:val="none"/>
                <w14:textFill>
                  <w14:solidFill>
                    <w14:schemeClr w14:val="tx1"/>
                  </w14:solidFill>
                </w14:textFill>
              </w:rPr>
            </w:pPr>
          </w:p>
        </w:tc>
      </w:tr>
      <w:tr w14:paraId="7B69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1D6705FF">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4CFD8FDC">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3888F21D">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3864B6A8">
            <w:pPr>
              <w:pStyle w:val="1455"/>
              <w:jc w:val="center"/>
              <w:rPr>
                <w:color w:val="000000" w:themeColor="text1"/>
                <w:highlight w:val="none"/>
                <w14:textFill>
                  <w14:solidFill>
                    <w14:schemeClr w14:val="tx1"/>
                  </w14:solidFill>
                </w14:textFill>
              </w:rPr>
            </w:pPr>
          </w:p>
        </w:tc>
        <w:tc>
          <w:tcPr>
            <w:tcW w:w="900" w:type="dxa"/>
            <w:vAlign w:val="center"/>
          </w:tcPr>
          <w:p w14:paraId="09971B30">
            <w:pPr>
              <w:pStyle w:val="1455"/>
              <w:jc w:val="center"/>
              <w:rPr>
                <w:color w:val="000000" w:themeColor="text1"/>
                <w:highlight w:val="none"/>
                <w14:textFill>
                  <w14:solidFill>
                    <w14:schemeClr w14:val="tx1"/>
                  </w14:solidFill>
                </w14:textFill>
              </w:rPr>
            </w:pPr>
          </w:p>
        </w:tc>
      </w:tr>
      <w:tr w14:paraId="1284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7827E094">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36192E01">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2D625639">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4995E2DA">
            <w:pPr>
              <w:pStyle w:val="1455"/>
              <w:jc w:val="center"/>
              <w:rPr>
                <w:color w:val="000000" w:themeColor="text1"/>
                <w:highlight w:val="none"/>
                <w14:textFill>
                  <w14:solidFill>
                    <w14:schemeClr w14:val="tx1"/>
                  </w14:solidFill>
                </w14:textFill>
              </w:rPr>
            </w:pPr>
          </w:p>
        </w:tc>
        <w:tc>
          <w:tcPr>
            <w:tcW w:w="900" w:type="dxa"/>
            <w:vAlign w:val="center"/>
          </w:tcPr>
          <w:p w14:paraId="76FB9797">
            <w:pPr>
              <w:pStyle w:val="1455"/>
              <w:jc w:val="center"/>
              <w:rPr>
                <w:color w:val="000000" w:themeColor="text1"/>
                <w:highlight w:val="none"/>
                <w14:textFill>
                  <w14:solidFill>
                    <w14:schemeClr w14:val="tx1"/>
                  </w14:solidFill>
                </w14:textFill>
              </w:rPr>
            </w:pPr>
          </w:p>
        </w:tc>
      </w:tr>
    </w:tbl>
    <w:p w14:paraId="5078D15A">
      <w:pPr>
        <w:pStyle w:val="1455"/>
        <w:ind w:firstLine="240" w:firstLineChars="100"/>
        <w:rPr>
          <w:color w:val="000000" w:themeColor="text1"/>
          <w:highlight w:val="none"/>
          <w14:textFill>
            <w14:solidFill>
              <w14:schemeClr w14:val="tx1"/>
            </w14:solidFill>
          </w14:textFill>
        </w:rPr>
      </w:pPr>
    </w:p>
    <w:p w14:paraId="46F2FC4E">
      <w:pPr>
        <w:pStyle w:val="1455"/>
        <w:rPr>
          <w:color w:val="000000" w:themeColor="text1"/>
          <w:sz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注：本偏离表是磋商小组评审响应文件最重要的直观材料和主要依据，《第二部分 供应商须知》、《第四部分 项目需求书》中打“★”号条款为实质性条款，投标人如有任何一条负偏离则导致投标无效。对于漏报的项目，采购人有权要求其补报，否则将导致其被拒绝。对于供应商在本偏离表中未列出的条款，除响应文件其余部分另有描述外，其它所有条款均视为完全响应“竞争性磋商文件”的要求。 投标人响应采购需求应具体、明确，含糊不清、不确切的，按照不完全响应或者完全不响应处理。</w:t>
      </w:r>
    </w:p>
    <w:p w14:paraId="487DAB75">
      <w:pPr>
        <w:pStyle w:val="1455"/>
        <w:rPr>
          <w:color w:val="000000" w:themeColor="text1"/>
          <w:highlight w:val="none"/>
          <w14:textFill>
            <w14:solidFill>
              <w14:schemeClr w14:val="tx1"/>
            </w14:solidFill>
          </w14:textFill>
        </w:rPr>
      </w:pPr>
    </w:p>
    <w:p w14:paraId="4AF46F35">
      <w:pPr>
        <w:pStyle w:val="1454"/>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17DB9A5F">
      <w:pPr>
        <w:pStyle w:val="1454"/>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065B3F0F">
      <w:pPr>
        <w:pStyle w:val="1454"/>
        <w:spacing w:line="360" w:lineRule="auto"/>
        <w:rPr>
          <w:rFonts w:ascii="宋体"/>
          <w:color w:val="000000" w:themeColor="text1"/>
          <w:highlight w:val="none"/>
          <w:u w:val="single"/>
          <w14:textFill>
            <w14:solidFill>
              <w14:schemeClr w14:val="tx1"/>
            </w14:solidFill>
          </w14:textFill>
        </w:rPr>
      </w:pPr>
      <w:r>
        <w:rPr>
          <w:rFonts w:hint="eastAsia" w:ascii="宋体"/>
          <w:color w:val="000000" w:themeColor="text1"/>
          <w:highlight w:val="none"/>
          <w14:textFill>
            <w14:solidFill>
              <w14:schemeClr w14:val="tx1"/>
            </w14:solidFill>
          </w14:textFill>
        </w:rPr>
        <w:t>日       期</w:t>
      </w:r>
      <w:r>
        <w:rPr>
          <w:rFonts w:hint="eastAsia" w:ascii="宋体"/>
          <w:color w:val="000000" w:themeColor="text1"/>
          <w:highlight w:val="none"/>
          <w:u w:val="single"/>
          <w14:textFill>
            <w14:solidFill>
              <w14:schemeClr w14:val="tx1"/>
            </w14:solidFill>
          </w14:textFill>
        </w:rPr>
        <w:t xml:space="preserve">                                       </w:t>
      </w:r>
    </w:p>
    <w:p w14:paraId="448EFF54">
      <w:pPr>
        <w:widowControl/>
        <w:jc w:val="left"/>
        <w:rPr>
          <w:rFonts w:ascii="宋体"/>
          <w:color w:val="000000" w:themeColor="text1"/>
          <w:sz w:val="24"/>
          <w:highlight w:val="none"/>
          <w14:textFill>
            <w14:solidFill>
              <w14:schemeClr w14:val="tx1"/>
            </w14:solidFill>
          </w14:textFill>
        </w:rPr>
      </w:pPr>
    </w:p>
    <w:p w14:paraId="06ECD96C">
      <w:pPr>
        <w:widowControl/>
        <w:jc w:val="left"/>
        <w:rPr>
          <w:rFonts w:ascii="宋体"/>
          <w:color w:val="000000" w:themeColor="text1"/>
          <w:sz w:val="24"/>
          <w:highlight w:val="none"/>
          <w14:textFill>
            <w14:solidFill>
              <w14:schemeClr w14:val="tx1"/>
            </w14:solidFill>
          </w14:textFill>
        </w:rPr>
      </w:pPr>
    </w:p>
    <w:p w14:paraId="0AA88213">
      <w:pPr>
        <w:widowControl/>
        <w:jc w:val="left"/>
        <w:rPr>
          <w:rFonts w:ascii="宋体"/>
          <w:color w:val="000000" w:themeColor="text1"/>
          <w:sz w:val="24"/>
          <w:highlight w:val="none"/>
          <w14:textFill>
            <w14:solidFill>
              <w14:schemeClr w14:val="tx1"/>
            </w14:solidFill>
          </w14:textFill>
        </w:rPr>
      </w:pPr>
    </w:p>
    <w:p w14:paraId="2BFDB582">
      <w:pPr>
        <w:pStyle w:val="36"/>
        <w:rPr>
          <w:b/>
          <w:bCs/>
          <w:color w:val="000000" w:themeColor="text1"/>
          <w:highlight w:val="none"/>
          <w14:textFill>
            <w14:solidFill>
              <w14:schemeClr w14:val="tx1"/>
            </w14:solidFill>
          </w14:textFill>
        </w:rPr>
      </w:pPr>
    </w:p>
    <w:p w14:paraId="6339EC22">
      <w:pPr>
        <w:pStyle w:val="36"/>
        <w:rPr>
          <w:b/>
          <w:bCs/>
          <w:color w:val="000000" w:themeColor="text1"/>
          <w:highlight w:val="none"/>
          <w14:textFill>
            <w14:solidFill>
              <w14:schemeClr w14:val="tx1"/>
            </w14:solidFill>
          </w14:textFill>
        </w:rPr>
      </w:pPr>
    </w:p>
    <w:p w14:paraId="4A8A2D44">
      <w:pPr>
        <w:pStyle w:val="36"/>
        <w:rPr>
          <w:b/>
          <w:bCs/>
          <w:color w:val="000000" w:themeColor="text1"/>
          <w:highlight w:val="none"/>
          <w14:textFill>
            <w14:solidFill>
              <w14:schemeClr w14:val="tx1"/>
            </w14:solidFill>
          </w14:textFill>
        </w:rPr>
      </w:pPr>
    </w:p>
    <w:p w14:paraId="3F7C9011">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w:t>
      </w:r>
      <w:r>
        <w:rPr>
          <w:rFonts w:hint="eastAsia" w:ascii="宋体"/>
          <w:color w:val="000000" w:themeColor="text1"/>
          <w:kern w:val="0"/>
          <w:sz w:val="24"/>
          <w:highlight w:val="none"/>
          <w:lang w:val="en-US" w:eastAsia="zh-CN"/>
          <w14:textFill>
            <w14:solidFill>
              <w14:schemeClr w14:val="tx1"/>
            </w14:solidFill>
          </w14:textFill>
        </w:rPr>
        <w:t>7</w:t>
      </w:r>
      <w:r>
        <w:rPr>
          <w:rFonts w:hint="eastAsia" w:ascii="宋体"/>
          <w:color w:val="000000" w:themeColor="text1"/>
          <w:kern w:val="0"/>
          <w:sz w:val="24"/>
          <w:highlight w:val="none"/>
          <w14:textFill>
            <w14:solidFill>
              <w14:schemeClr w14:val="tx1"/>
            </w14:solidFill>
          </w14:textFill>
        </w:rPr>
        <w:t xml:space="preserve"> </w:t>
      </w:r>
      <w:bookmarkEnd w:id="576"/>
      <w:bookmarkEnd w:id="577"/>
      <w:bookmarkEnd w:id="578"/>
      <w:bookmarkEnd w:id="579"/>
      <w:bookmarkEnd w:id="580"/>
      <w:bookmarkEnd w:id="581"/>
      <w:bookmarkEnd w:id="582"/>
      <w:bookmarkEnd w:id="583"/>
      <w:bookmarkEnd w:id="584"/>
      <w:bookmarkEnd w:id="585"/>
      <w:bookmarkEnd w:id="586"/>
      <w:bookmarkEnd w:id="587"/>
    </w:p>
    <w:p w14:paraId="6F66753A">
      <w:pPr>
        <w:jc w:val="center"/>
        <w:outlineLvl w:val="1"/>
        <w:rPr>
          <w:rFonts w:ascii="宋体" w:cs="Courier New"/>
          <w:b/>
          <w:bCs/>
          <w:color w:val="000000" w:themeColor="text1"/>
          <w:kern w:val="0"/>
          <w:sz w:val="24"/>
          <w:highlight w:val="none"/>
          <w14:textFill>
            <w14:solidFill>
              <w14:schemeClr w14:val="tx1"/>
            </w14:solidFill>
          </w14:textFill>
        </w:rPr>
      </w:pPr>
      <w:bookmarkStart w:id="611" w:name="_Toc5517"/>
      <w:r>
        <w:rPr>
          <w:rFonts w:hint="eastAsia" w:ascii="宋体" w:cs="Courier New"/>
          <w:b/>
          <w:bCs/>
          <w:color w:val="000000" w:themeColor="text1"/>
          <w:kern w:val="0"/>
          <w:sz w:val="24"/>
          <w:highlight w:val="none"/>
          <w14:textFill>
            <w14:solidFill>
              <w14:schemeClr w14:val="tx1"/>
            </w14:solidFill>
          </w14:textFill>
        </w:rPr>
        <w:t>供应商基本情况表</w:t>
      </w:r>
      <w:bookmarkEnd w:id="611"/>
    </w:p>
    <w:tbl>
      <w:tblPr>
        <w:tblStyle w:val="61"/>
        <w:tblpPr w:leftFromText="180" w:rightFromText="180" w:vertAnchor="text" w:horzAnchor="margin" w:tblpY="13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35"/>
        <w:gridCol w:w="2359"/>
        <w:gridCol w:w="1114"/>
        <w:gridCol w:w="31"/>
        <w:gridCol w:w="1075"/>
        <w:gridCol w:w="1072"/>
        <w:gridCol w:w="1620"/>
      </w:tblGrid>
      <w:tr w14:paraId="3AF97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Borders>
              <w:top w:val="single" w:color="auto" w:sz="12" w:space="0"/>
            </w:tcBorders>
            <w:tcMar>
              <w:top w:w="13" w:type="dxa"/>
              <w:left w:w="13" w:type="dxa"/>
              <w:right w:w="13" w:type="dxa"/>
            </w:tcMar>
            <w:vAlign w:val="center"/>
          </w:tcPr>
          <w:p w14:paraId="180ACE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p>
        </w:tc>
        <w:tc>
          <w:tcPr>
            <w:tcW w:w="2359" w:type="dxa"/>
            <w:tcBorders>
              <w:top w:val="single" w:color="auto" w:sz="12" w:space="0"/>
            </w:tcBorders>
            <w:tcMar>
              <w:top w:w="13" w:type="dxa"/>
              <w:left w:w="13" w:type="dxa"/>
              <w:right w:w="13" w:type="dxa"/>
            </w:tcMar>
            <w:vAlign w:val="center"/>
          </w:tcPr>
          <w:p w14:paraId="0416B2E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Borders>
              <w:top w:val="single" w:color="auto" w:sz="12" w:space="0"/>
            </w:tcBorders>
            <w:tcMar>
              <w:top w:w="13" w:type="dxa"/>
              <w:left w:w="13" w:type="dxa"/>
              <w:right w:w="13" w:type="dxa"/>
            </w:tcMar>
            <w:vAlign w:val="center"/>
          </w:tcPr>
          <w:p w14:paraId="69FAE57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成立日期</w:t>
            </w:r>
          </w:p>
        </w:tc>
        <w:tc>
          <w:tcPr>
            <w:tcW w:w="3767" w:type="dxa"/>
            <w:gridSpan w:val="3"/>
            <w:tcBorders>
              <w:top w:val="single" w:color="auto" w:sz="12" w:space="0"/>
            </w:tcBorders>
            <w:tcMar>
              <w:top w:w="13" w:type="dxa"/>
              <w:left w:w="13" w:type="dxa"/>
              <w:right w:w="13" w:type="dxa"/>
            </w:tcMar>
            <w:vAlign w:val="center"/>
          </w:tcPr>
          <w:p w14:paraId="58AB62E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0DB20D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FBC125F">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72AC7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7CECF79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经营地址</w:t>
            </w:r>
          </w:p>
        </w:tc>
        <w:tc>
          <w:tcPr>
            <w:tcW w:w="2359" w:type="dxa"/>
            <w:tcMar>
              <w:top w:w="13" w:type="dxa"/>
              <w:left w:w="13" w:type="dxa"/>
              <w:right w:w="13" w:type="dxa"/>
            </w:tcMar>
            <w:vAlign w:val="center"/>
          </w:tcPr>
          <w:p w14:paraId="79499EA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7237574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单位性质</w:t>
            </w:r>
          </w:p>
        </w:tc>
        <w:tc>
          <w:tcPr>
            <w:tcW w:w="3767" w:type="dxa"/>
            <w:gridSpan w:val="3"/>
            <w:tcMar>
              <w:top w:w="13" w:type="dxa"/>
              <w:left w:w="13" w:type="dxa"/>
              <w:right w:w="13" w:type="dxa"/>
            </w:tcMar>
            <w:vAlign w:val="center"/>
          </w:tcPr>
          <w:p w14:paraId="7676433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6B93280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BF1A2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6230C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exact"/>
        </w:trPr>
        <w:tc>
          <w:tcPr>
            <w:tcW w:w="1635" w:type="dxa"/>
            <w:tcMar>
              <w:top w:w="13" w:type="dxa"/>
              <w:left w:w="13" w:type="dxa"/>
              <w:right w:w="13" w:type="dxa"/>
            </w:tcMar>
            <w:vAlign w:val="center"/>
          </w:tcPr>
          <w:p w14:paraId="090D629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注册资金</w:t>
            </w:r>
          </w:p>
        </w:tc>
        <w:tc>
          <w:tcPr>
            <w:tcW w:w="2359" w:type="dxa"/>
            <w:tcMar>
              <w:top w:w="13" w:type="dxa"/>
              <w:left w:w="13" w:type="dxa"/>
              <w:right w:w="13" w:type="dxa"/>
            </w:tcMar>
            <w:vAlign w:val="center"/>
          </w:tcPr>
          <w:p w14:paraId="5618BE13">
            <w:pPr>
              <w:spacing w:line="360" w:lineRule="auto"/>
              <w:rPr>
                <w:rFonts w:ascii="宋体"/>
                <w:color w:val="000000" w:themeColor="text1"/>
                <w:sz w:val="24"/>
                <w:highlight w:val="none"/>
                <w14:textFill>
                  <w14:solidFill>
                    <w14:schemeClr w14:val="tx1"/>
                  </w14:solidFill>
                </w14:textFill>
              </w:rPr>
            </w:pPr>
          </w:p>
        </w:tc>
        <w:tc>
          <w:tcPr>
            <w:tcW w:w="1145" w:type="dxa"/>
            <w:gridSpan w:val="2"/>
            <w:tcMar>
              <w:top w:w="13" w:type="dxa"/>
              <w:left w:w="13" w:type="dxa"/>
              <w:right w:w="13" w:type="dxa"/>
            </w:tcMar>
            <w:vAlign w:val="center"/>
          </w:tcPr>
          <w:p w14:paraId="7DB5AAE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传真</w:t>
            </w:r>
          </w:p>
        </w:tc>
        <w:tc>
          <w:tcPr>
            <w:tcW w:w="3767" w:type="dxa"/>
            <w:gridSpan w:val="3"/>
            <w:tcMar>
              <w:top w:w="13" w:type="dxa"/>
              <w:left w:w="13" w:type="dxa"/>
              <w:right w:w="13" w:type="dxa"/>
            </w:tcMar>
            <w:vAlign w:val="center"/>
          </w:tcPr>
          <w:p w14:paraId="2ADA15A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8F7152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3F9CA2A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772B0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26956B6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p>
        </w:tc>
        <w:tc>
          <w:tcPr>
            <w:tcW w:w="2359" w:type="dxa"/>
            <w:tcMar>
              <w:top w:w="13" w:type="dxa"/>
              <w:left w:w="13" w:type="dxa"/>
              <w:right w:w="13" w:type="dxa"/>
            </w:tcMar>
            <w:vAlign w:val="center"/>
          </w:tcPr>
          <w:p w14:paraId="0483AE7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46C5A09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p>
        </w:tc>
        <w:tc>
          <w:tcPr>
            <w:tcW w:w="3767" w:type="dxa"/>
            <w:gridSpan w:val="3"/>
            <w:tcMar>
              <w:top w:w="13" w:type="dxa"/>
              <w:left w:w="13" w:type="dxa"/>
              <w:right w:w="13" w:type="dxa"/>
            </w:tcMar>
            <w:vAlign w:val="center"/>
          </w:tcPr>
          <w:p w14:paraId="368866B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277A625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6A13B21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56B22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7F6E5F9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总经理</w:t>
            </w:r>
          </w:p>
        </w:tc>
        <w:tc>
          <w:tcPr>
            <w:tcW w:w="2359" w:type="dxa"/>
            <w:tcMar>
              <w:top w:w="13" w:type="dxa"/>
              <w:left w:w="13" w:type="dxa"/>
              <w:right w:w="13" w:type="dxa"/>
            </w:tcMar>
            <w:vAlign w:val="center"/>
          </w:tcPr>
          <w:p w14:paraId="37F224F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66FCF56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p>
        </w:tc>
        <w:tc>
          <w:tcPr>
            <w:tcW w:w="3767" w:type="dxa"/>
            <w:gridSpan w:val="3"/>
            <w:tcMar>
              <w:top w:w="13" w:type="dxa"/>
              <w:left w:w="13" w:type="dxa"/>
              <w:right w:w="13" w:type="dxa"/>
            </w:tcMar>
            <w:vAlign w:val="center"/>
          </w:tcPr>
          <w:p w14:paraId="6F65E40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4490EDF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8D2B02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353FA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42F6F82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上级单位名称</w:t>
            </w:r>
          </w:p>
        </w:tc>
        <w:tc>
          <w:tcPr>
            <w:tcW w:w="2359" w:type="dxa"/>
            <w:tcMar>
              <w:top w:w="13" w:type="dxa"/>
              <w:left w:w="13" w:type="dxa"/>
              <w:right w:w="13" w:type="dxa"/>
            </w:tcMar>
            <w:vAlign w:val="center"/>
          </w:tcPr>
          <w:p w14:paraId="7124E78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57CFAA6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信用等级</w:t>
            </w:r>
          </w:p>
        </w:tc>
        <w:tc>
          <w:tcPr>
            <w:tcW w:w="3767" w:type="dxa"/>
            <w:gridSpan w:val="3"/>
            <w:tcMar>
              <w:top w:w="13" w:type="dxa"/>
              <w:left w:w="13" w:type="dxa"/>
              <w:right w:w="13" w:type="dxa"/>
            </w:tcMar>
            <w:vAlign w:val="center"/>
          </w:tcPr>
          <w:p w14:paraId="5A2CB07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FCE6076">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A92B9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189BE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6323F41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资质等级</w:t>
            </w:r>
          </w:p>
        </w:tc>
        <w:tc>
          <w:tcPr>
            <w:tcW w:w="2359" w:type="dxa"/>
            <w:tcMar>
              <w:top w:w="13" w:type="dxa"/>
              <w:left w:w="13" w:type="dxa"/>
              <w:right w:w="13" w:type="dxa"/>
            </w:tcMar>
            <w:vAlign w:val="center"/>
          </w:tcPr>
          <w:p w14:paraId="01ECE9C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4412E56B">
            <w:pPr>
              <w:spacing w:line="360" w:lineRule="auto"/>
              <w:rPr>
                <w:rFonts w:ascii="宋体"/>
                <w:color w:val="000000" w:themeColor="text1"/>
                <w:sz w:val="24"/>
                <w:highlight w:val="none"/>
                <w14:textFill>
                  <w14:solidFill>
                    <w14:schemeClr w14:val="tx1"/>
                  </w14:solidFill>
                </w14:textFill>
              </w:rPr>
            </w:pPr>
          </w:p>
        </w:tc>
        <w:tc>
          <w:tcPr>
            <w:tcW w:w="3767" w:type="dxa"/>
            <w:gridSpan w:val="3"/>
            <w:tcMar>
              <w:top w:w="13" w:type="dxa"/>
              <w:left w:w="13" w:type="dxa"/>
              <w:right w:w="13" w:type="dxa"/>
            </w:tcMar>
            <w:vAlign w:val="center"/>
          </w:tcPr>
          <w:p w14:paraId="195E861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58349E0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89F483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3B8BA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1635" w:type="dxa"/>
            <w:tcMar>
              <w:top w:w="13" w:type="dxa"/>
              <w:left w:w="13" w:type="dxa"/>
              <w:right w:w="13" w:type="dxa"/>
            </w:tcMar>
            <w:vAlign w:val="center"/>
          </w:tcPr>
          <w:p w14:paraId="6CEE9DB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经营范围</w:t>
            </w:r>
          </w:p>
        </w:tc>
        <w:tc>
          <w:tcPr>
            <w:tcW w:w="7271" w:type="dxa"/>
            <w:gridSpan w:val="6"/>
            <w:tcMar>
              <w:top w:w="13" w:type="dxa"/>
              <w:left w:w="13" w:type="dxa"/>
              <w:right w:w="13" w:type="dxa"/>
            </w:tcMar>
            <w:vAlign w:val="center"/>
          </w:tcPr>
          <w:p w14:paraId="3BE7073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附营业执照复印件（）</w:t>
            </w:r>
          </w:p>
        </w:tc>
      </w:tr>
      <w:tr w14:paraId="2E1FB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02" w:hRule="atLeast"/>
        </w:trPr>
        <w:tc>
          <w:tcPr>
            <w:tcW w:w="1635" w:type="dxa"/>
            <w:vMerge w:val="restart"/>
            <w:tcMar>
              <w:top w:w="13" w:type="dxa"/>
              <w:left w:w="13" w:type="dxa"/>
              <w:right w:w="13" w:type="dxa"/>
            </w:tcMar>
            <w:vAlign w:val="center"/>
          </w:tcPr>
          <w:p w14:paraId="75E53DF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单位员工概况</w:t>
            </w:r>
          </w:p>
        </w:tc>
        <w:tc>
          <w:tcPr>
            <w:tcW w:w="2359" w:type="dxa"/>
            <w:vMerge w:val="restart"/>
            <w:tcMar>
              <w:top w:w="13" w:type="dxa"/>
              <w:left w:w="13" w:type="dxa"/>
              <w:right w:w="13" w:type="dxa"/>
            </w:tcMar>
            <w:vAlign w:val="center"/>
          </w:tcPr>
          <w:p w14:paraId="7462185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合计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人</w:t>
            </w:r>
          </w:p>
        </w:tc>
        <w:tc>
          <w:tcPr>
            <w:tcW w:w="1114" w:type="dxa"/>
            <w:tcMar>
              <w:top w:w="13" w:type="dxa"/>
              <w:left w:w="13" w:type="dxa"/>
              <w:right w:w="13" w:type="dxa"/>
            </w:tcMar>
            <w:vAlign w:val="center"/>
          </w:tcPr>
          <w:p w14:paraId="29AC5ACF">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高级职称</w:t>
            </w:r>
          </w:p>
        </w:tc>
        <w:tc>
          <w:tcPr>
            <w:tcW w:w="1106" w:type="dxa"/>
            <w:gridSpan w:val="2"/>
            <w:tcMar>
              <w:top w:w="13" w:type="dxa"/>
              <w:left w:w="13" w:type="dxa"/>
              <w:right w:w="13" w:type="dxa"/>
            </w:tcMar>
            <w:vAlign w:val="center"/>
          </w:tcPr>
          <w:p w14:paraId="4BBB8389">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中级职称</w:t>
            </w:r>
          </w:p>
        </w:tc>
        <w:tc>
          <w:tcPr>
            <w:tcW w:w="1072" w:type="dxa"/>
            <w:tcMar>
              <w:top w:w="13" w:type="dxa"/>
              <w:left w:w="13" w:type="dxa"/>
              <w:right w:w="13" w:type="dxa"/>
            </w:tcMar>
            <w:vAlign w:val="center"/>
          </w:tcPr>
          <w:p w14:paraId="7ADBD0AA">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初级职称</w:t>
            </w:r>
          </w:p>
        </w:tc>
        <w:tc>
          <w:tcPr>
            <w:tcW w:w="1620" w:type="dxa"/>
            <w:tcMar>
              <w:top w:w="13" w:type="dxa"/>
              <w:left w:w="13" w:type="dxa"/>
              <w:right w:w="13" w:type="dxa"/>
            </w:tcMar>
            <w:vAlign w:val="center"/>
          </w:tcPr>
          <w:p w14:paraId="309884A2">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技师</w:t>
            </w:r>
          </w:p>
        </w:tc>
      </w:tr>
      <w:tr w14:paraId="3F9C8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64" w:hRule="atLeast"/>
        </w:trPr>
        <w:tc>
          <w:tcPr>
            <w:tcW w:w="1635" w:type="dxa"/>
            <w:vMerge w:val="continue"/>
            <w:vAlign w:val="center"/>
          </w:tcPr>
          <w:p w14:paraId="6ACCC751">
            <w:pPr>
              <w:rPr>
                <w:color w:val="000000" w:themeColor="text1"/>
                <w:highlight w:val="none"/>
                <w14:textFill>
                  <w14:solidFill>
                    <w14:schemeClr w14:val="tx1"/>
                  </w14:solidFill>
                </w14:textFill>
              </w:rPr>
            </w:pPr>
          </w:p>
        </w:tc>
        <w:tc>
          <w:tcPr>
            <w:tcW w:w="2359" w:type="dxa"/>
            <w:vMerge w:val="continue"/>
            <w:vAlign w:val="center"/>
          </w:tcPr>
          <w:p w14:paraId="6F652E98">
            <w:pPr>
              <w:rPr>
                <w:color w:val="000000" w:themeColor="text1"/>
                <w:highlight w:val="none"/>
                <w14:textFill>
                  <w14:solidFill>
                    <w14:schemeClr w14:val="tx1"/>
                  </w14:solidFill>
                </w14:textFill>
              </w:rPr>
            </w:pPr>
          </w:p>
        </w:tc>
        <w:tc>
          <w:tcPr>
            <w:tcW w:w="1114" w:type="dxa"/>
            <w:tcMar>
              <w:top w:w="13" w:type="dxa"/>
              <w:left w:w="13" w:type="dxa"/>
              <w:right w:w="13" w:type="dxa"/>
            </w:tcMar>
            <w:vAlign w:val="center"/>
          </w:tcPr>
          <w:p w14:paraId="6F0A6C0A">
            <w:pPr>
              <w:spacing w:line="360" w:lineRule="auto"/>
              <w:ind w:firstLine="720" w:firstLineChars="3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106" w:type="dxa"/>
            <w:gridSpan w:val="2"/>
            <w:tcMar>
              <w:top w:w="13" w:type="dxa"/>
              <w:left w:w="13" w:type="dxa"/>
              <w:right w:w="13" w:type="dxa"/>
            </w:tcMar>
            <w:vAlign w:val="center"/>
          </w:tcPr>
          <w:p w14:paraId="6919FB49">
            <w:pPr>
              <w:spacing w:line="360" w:lineRule="auto"/>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072" w:type="dxa"/>
            <w:tcMar>
              <w:top w:w="13" w:type="dxa"/>
              <w:left w:w="13" w:type="dxa"/>
              <w:right w:w="13" w:type="dxa"/>
            </w:tcMar>
            <w:vAlign w:val="center"/>
          </w:tcPr>
          <w:p w14:paraId="7196B225">
            <w:pPr>
              <w:spacing w:line="360" w:lineRule="auto"/>
              <w:ind w:firstLine="720" w:firstLineChars="3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620" w:type="dxa"/>
            <w:tcMar>
              <w:top w:w="13" w:type="dxa"/>
              <w:left w:w="13" w:type="dxa"/>
              <w:right w:w="13" w:type="dxa"/>
            </w:tcMar>
            <w:vAlign w:val="center"/>
          </w:tcPr>
          <w:p w14:paraId="4B9BD4F6">
            <w:pPr>
              <w:spacing w:line="360" w:lineRule="auto"/>
              <w:ind w:firstLine="1080" w:firstLineChars="4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r>
      <w:tr w14:paraId="1E04D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8" w:hRule="atLeast"/>
        </w:trPr>
        <w:tc>
          <w:tcPr>
            <w:tcW w:w="1635" w:type="dxa"/>
            <w:tcMar>
              <w:top w:w="13" w:type="dxa"/>
              <w:left w:w="13" w:type="dxa"/>
              <w:right w:w="13" w:type="dxa"/>
            </w:tcMar>
            <w:vAlign w:val="center"/>
          </w:tcPr>
          <w:p w14:paraId="3102742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单位组织构架</w:t>
            </w:r>
          </w:p>
        </w:tc>
        <w:tc>
          <w:tcPr>
            <w:tcW w:w="7271" w:type="dxa"/>
            <w:gridSpan w:val="6"/>
            <w:tcMar>
              <w:top w:w="13" w:type="dxa"/>
              <w:left w:w="13" w:type="dxa"/>
              <w:right w:w="13" w:type="dxa"/>
            </w:tcMar>
            <w:vAlign w:val="center"/>
          </w:tcPr>
          <w:p w14:paraId="2F4BE77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请附图</w:t>
            </w:r>
          </w:p>
        </w:tc>
      </w:tr>
      <w:tr w14:paraId="45D93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8" w:hRule="atLeast"/>
        </w:trPr>
        <w:tc>
          <w:tcPr>
            <w:tcW w:w="1635" w:type="dxa"/>
            <w:tcBorders>
              <w:bottom w:val="single" w:color="auto" w:sz="12" w:space="0"/>
            </w:tcBorders>
            <w:tcMar>
              <w:top w:w="13" w:type="dxa"/>
              <w:left w:w="13" w:type="dxa"/>
              <w:right w:w="13" w:type="dxa"/>
            </w:tcMar>
            <w:vAlign w:val="center"/>
          </w:tcPr>
          <w:p w14:paraId="0141F37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下属单位情况</w:t>
            </w:r>
          </w:p>
        </w:tc>
        <w:tc>
          <w:tcPr>
            <w:tcW w:w="7271" w:type="dxa"/>
            <w:gridSpan w:val="6"/>
            <w:tcBorders>
              <w:bottom w:val="single" w:color="auto" w:sz="12" w:space="0"/>
            </w:tcBorders>
            <w:tcMar>
              <w:top w:w="13" w:type="dxa"/>
              <w:left w:w="13" w:type="dxa"/>
              <w:right w:w="13" w:type="dxa"/>
            </w:tcMar>
            <w:vAlign w:val="center"/>
          </w:tcPr>
          <w:p w14:paraId="16EA329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请附表</w:t>
            </w:r>
          </w:p>
        </w:tc>
      </w:tr>
    </w:tbl>
    <w:p w14:paraId="2AFE3FC6">
      <w:pPr>
        <w:spacing w:line="360" w:lineRule="auto"/>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注：供应商须随本表附上供应商企业情况简介，该简介应能说明供应商的企业基本情况，包括但不限于业务范围、注册资金、所有权状况、组织机构及职能、人员构成、公司的场地环境和软硬件设施等。</w:t>
      </w:r>
    </w:p>
    <w:p w14:paraId="7EA102CB">
      <w:pPr>
        <w:spacing w:line="360" w:lineRule="auto"/>
        <w:ind w:firstLine="435"/>
        <w:rPr>
          <w:rFonts w:ascii="宋体"/>
          <w:color w:val="000000" w:themeColor="text1"/>
          <w:sz w:val="24"/>
          <w:highlight w:val="none"/>
          <w14:textFill>
            <w14:solidFill>
              <w14:schemeClr w14:val="tx1"/>
            </w14:solidFill>
          </w14:textFill>
        </w:rPr>
      </w:pPr>
    </w:p>
    <w:p w14:paraId="3504F7F3">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r>
        <w:rPr>
          <w:rFonts w:hint="eastAsia" w:ascii="宋体"/>
          <w:color w:val="000000" w:themeColor="text1"/>
          <w:sz w:val="24"/>
          <w:szCs w:val="24"/>
          <w:highlight w:val="none"/>
          <w:u w:val="single"/>
          <w14:textFill>
            <w14:solidFill>
              <w14:schemeClr w14:val="tx1"/>
            </w14:solidFill>
          </w14:textFill>
        </w:rPr>
        <w:t xml:space="preserve">                            </w:t>
      </w:r>
    </w:p>
    <w:p w14:paraId="0BFF80E2">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供应商名称（盖章）</w:t>
      </w:r>
      <w:r>
        <w:rPr>
          <w:rFonts w:hint="eastAsia" w:ascii="宋体"/>
          <w:color w:val="000000" w:themeColor="text1"/>
          <w:sz w:val="24"/>
          <w:szCs w:val="24"/>
          <w:highlight w:val="none"/>
          <w:u w:val="single"/>
          <w14:textFill>
            <w14:solidFill>
              <w14:schemeClr w14:val="tx1"/>
            </w14:solidFill>
          </w14:textFill>
        </w:rPr>
        <w:t xml:space="preserve">                        </w:t>
      </w:r>
    </w:p>
    <w:p w14:paraId="4B08672B">
      <w:pPr>
        <w:pStyle w:val="35"/>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       期</w:t>
      </w:r>
      <w:r>
        <w:rPr>
          <w:rFonts w:hint="eastAsia"/>
          <w:color w:val="000000" w:themeColor="text1"/>
          <w:sz w:val="24"/>
          <w:szCs w:val="24"/>
          <w:highlight w:val="none"/>
          <w:u w:val="single"/>
          <w14:textFill>
            <w14:solidFill>
              <w14:schemeClr w14:val="tx1"/>
            </w14:solidFill>
          </w14:textFill>
        </w:rPr>
        <w:t xml:space="preserve">                                   </w:t>
      </w:r>
    </w:p>
    <w:p w14:paraId="0D916070">
      <w:pPr>
        <w:pStyle w:val="1412"/>
        <w:rPr>
          <w:rFonts w:ascii="黑体" w:eastAsia="黑体"/>
          <w:bCs/>
          <w:color w:val="000000" w:themeColor="text1"/>
          <w:sz w:val="24"/>
          <w:szCs w:val="24"/>
          <w:highlight w:val="none"/>
          <w14:textFill>
            <w14:solidFill>
              <w14:schemeClr w14:val="tx1"/>
            </w14:solidFill>
          </w14:textFill>
        </w:rPr>
      </w:pPr>
    </w:p>
    <w:p w14:paraId="086D97ED">
      <w:pPr>
        <w:pStyle w:val="1412"/>
        <w:rPr>
          <w:rFonts w:ascii="黑体" w:eastAsia="黑体"/>
          <w:bCs/>
          <w:color w:val="000000" w:themeColor="text1"/>
          <w:sz w:val="32"/>
          <w:szCs w:val="32"/>
          <w:highlight w:val="none"/>
          <w14:textFill>
            <w14:solidFill>
              <w14:schemeClr w14:val="tx1"/>
            </w14:solidFill>
          </w14:textFill>
        </w:rPr>
      </w:pPr>
    </w:p>
    <w:p w14:paraId="22D9B866">
      <w:pPr>
        <w:pStyle w:val="1412"/>
        <w:rPr>
          <w:rFonts w:ascii="黑体" w:eastAsia="黑体"/>
          <w:bCs/>
          <w:color w:val="000000" w:themeColor="text1"/>
          <w:sz w:val="32"/>
          <w:szCs w:val="32"/>
          <w:highlight w:val="none"/>
          <w14:textFill>
            <w14:solidFill>
              <w14:schemeClr w14:val="tx1"/>
            </w14:solidFill>
          </w14:textFill>
        </w:rPr>
      </w:pPr>
    </w:p>
    <w:p w14:paraId="58E7825E">
      <w:pPr>
        <w:pStyle w:val="1412"/>
        <w:rPr>
          <w:rFonts w:ascii="黑体" w:eastAsia="黑体"/>
          <w:bCs/>
          <w:color w:val="000000" w:themeColor="text1"/>
          <w:sz w:val="32"/>
          <w:szCs w:val="32"/>
          <w:highlight w:val="none"/>
          <w14:textFill>
            <w14:solidFill>
              <w14:schemeClr w14:val="tx1"/>
            </w14:solidFill>
          </w14:textFill>
        </w:rPr>
      </w:pPr>
    </w:p>
    <w:p w14:paraId="2AB7C76D">
      <w:pPr>
        <w:pStyle w:val="1412"/>
        <w:rPr>
          <w:rFonts w:ascii="黑体" w:eastAsia="黑体"/>
          <w:bCs/>
          <w:color w:val="000000" w:themeColor="text1"/>
          <w:sz w:val="32"/>
          <w:szCs w:val="32"/>
          <w:highlight w:val="none"/>
          <w14:textFill>
            <w14:solidFill>
              <w14:schemeClr w14:val="tx1"/>
            </w14:solidFill>
          </w14:textFill>
        </w:rPr>
      </w:pPr>
    </w:p>
    <w:p w14:paraId="0A861CAE">
      <w:pPr>
        <w:adjustRightInd w:val="0"/>
        <w:spacing w:before="240" w:beforeLines="100"/>
        <w:ind w:right="958"/>
        <w:jc w:val="left"/>
        <w:textAlignment w:val="baseline"/>
        <w:rPr>
          <w:rFonts w:hint="eastAsia" w:ascii="宋体" w:eastAsia="宋体"/>
          <w:color w:val="000000" w:themeColor="text1"/>
          <w:kern w:val="0"/>
          <w:sz w:val="24"/>
          <w:highlight w:val="none"/>
          <w:lang w:eastAsia="zh-CN"/>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w:t>
      </w:r>
      <w:r>
        <w:rPr>
          <w:rFonts w:hint="eastAsia" w:ascii="宋体"/>
          <w:color w:val="000000" w:themeColor="text1"/>
          <w:kern w:val="0"/>
          <w:sz w:val="24"/>
          <w:highlight w:val="none"/>
          <w:lang w:val="en-US" w:eastAsia="zh-CN"/>
          <w14:textFill>
            <w14:solidFill>
              <w14:schemeClr w14:val="tx1"/>
            </w14:solidFill>
          </w14:textFill>
        </w:rPr>
        <w:t>8</w:t>
      </w:r>
    </w:p>
    <w:p w14:paraId="6FBCE61D">
      <w:pPr>
        <w:jc w:val="center"/>
        <w:outlineLvl w:val="1"/>
        <w:rPr>
          <w:rFonts w:ascii="宋体"/>
          <w:b/>
          <w:bCs/>
          <w:color w:val="000000" w:themeColor="text1"/>
          <w:sz w:val="24"/>
          <w:highlight w:val="none"/>
          <w14:textFill>
            <w14:solidFill>
              <w14:schemeClr w14:val="tx1"/>
            </w14:solidFill>
          </w14:textFill>
        </w:rPr>
      </w:pPr>
      <w:bookmarkStart w:id="612" w:name="_Toc18539"/>
      <w:r>
        <w:rPr>
          <w:rFonts w:hint="eastAsia" w:ascii="宋体"/>
          <w:b/>
          <w:bCs/>
          <w:color w:val="000000" w:themeColor="text1"/>
          <w:sz w:val="24"/>
          <w:highlight w:val="none"/>
          <w14:textFill>
            <w14:solidFill>
              <w14:schemeClr w14:val="tx1"/>
            </w14:solidFill>
          </w14:textFill>
        </w:rPr>
        <w:t>拟投入本项目的团队情况表</w:t>
      </w:r>
      <w:bookmarkEnd w:id="612"/>
    </w:p>
    <w:tbl>
      <w:tblPr>
        <w:tblStyle w:val="61"/>
        <w:tblW w:w="0" w:type="auto"/>
        <w:tblInd w:w="108" w:type="dxa"/>
        <w:tblLayout w:type="fixed"/>
        <w:tblCellMar>
          <w:top w:w="0" w:type="dxa"/>
          <w:left w:w="108" w:type="dxa"/>
          <w:bottom w:w="0" w:type="dxa"/>
          <w:right w:w="108" w:type="dxa"/>
        </w:tblCellMar>
      </w:tblPr>
      <w:tblGrid>
        <w:gridCol w:w="540"/>
        <w:gridCol w:w="540"/>
        <w:gridCol w:w="1612"/>
        <w:gridCol w:w="2177"/>
        <w:gridCol w:w="1375"/>
        <w:gridCol w:w="779"/>
        <w:gridCol w:w="839"/>
        <w:gridCol w:w="1254"/>
      </w:tblGrid>
      <w:tr w14:paraId="4AEB4E3F">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14:paraId="61383C83">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序号</w:t>
            </w:r>
          </w:p>
        </w:tc>
        <w:tc>
          <w:tcPr>
            <w:tcW w:w="540" w:type="dxa"/>
            <w:tcBorders>
              <w:top w:val="single" w:color="auto" w:sz="4" w:space="0"/>
              <w:left w:val="nil"/>
              <w:bottom w:val="single" w:color="auto" w:sz="4" w:space="0"/>
              <w:right w:val="single" w:color="auto" w:sz="4" w:space="0"/>
            </w:tcBorders>
            <w:vAlign w:val="center"/>
          </w:tcPr>
          <w:p w14:paraId="029BCD5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姓名</w:t>
            </w:r>
          </w:p>
        </w:tc>
        <w:tc>
          <w:tcPr>
            <w:tcW w:w="1612" w:type="dxa"/>
            <w:tcBorders>
              <w:top w:val="single" w:color="auto" w:sz="4" w:space="0"/>
              <w:left w:val="nil"/>
              <w:bottom w:val="single" w:color="auto" w:sz="4" w:space="0"/>
              <w:right w:val="single" w:color="auto" w:sz="4" w:space="0"/>
            </w:tcBorders>
            <w:vAlign w:val="center"/>
          </w:tcPr>
          <w:p w14:paraId="5B660AB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拟在本项目中担任的职务</w:t>
            </w:r>
          </w:p>
        </w:tc>
        <w:tc>
          <w:tcPr>
            <w:tcW w:w="2177" w:type="dxa"/>
            <w:tcBorders>
              <w:top w:val="single" w:color="auto" w:sz="4" w:space="0"/>
              <w:left w:val="nil"/>
              <w:bottom w:val="single" w:color="auto" w:sz="4" w:space="0"/>
              <w:right w:val="single" w:color="auto" w:sz="4" w:space="0"/>
            </w:tcBorders>
            <w:vAlign w:val="center"/>
          </w:tcPr>
          <w:p w14:paraId="3C5B074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相关领域工作经验（经验、年限）</w:t>
            </w:r>
          </w:p>
        </w:tc>
        <w:tc>
          <w:tcPr>
            <w:tcW w:w="1375" w:type="dxa"/>
            <w:tcBorders>
              <w:top w:val="single" w:color="auto" w:sz="4" w:space="0"/>
              <w:left w:val="nil"/>
              <w:bottom w:val="single" w:color="auto" w:sz="4" w:space="0"/>
              <w:right w:val="single" w:color="auto" w:sz="4" w:space="0"/>
            </w:tcBorders>
            <w:vAlign w:val="center"/>
          </w:tcPr>
          <w:p w14:paraId="7DF759B0">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资历和其他相关经验</w:t>
            </w:r>
          </w:p>
        </w:tc>
        <w:tc>
          <w:tcPr>
            <w:tcW w:w="779" w:type="dxa"/>
            <w:tcBorders>
              <w:top w:val="single" w:color="auto" w:sz="4" w:space="0"/>
              <w:left w:val="nil"/>
              <w:bottom w:val="single" w:color="auto" w:sz="4" w:space="0"/>
              <w:right w:val="single" w:color="auto" w:sz="4" w:space="0"/>
            </w:tcBorders>
            <w:vAlign w:val="center"/>
          </w:tcPr>
          <w:p w14:paraId="14931CB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职业经历</w:t>
            </w:r>
          </w:p>
        </w:tc>
        <w:tc>
          <w:tcPr>
            <w:tcW w:w="839" w:type="dxa"/>
            <w:tcBorders>
              <w:top w:val="single" w:color="auto" w:sz="4" w:space="0"/>
              <w:left w:val="nil"/>
              <w:bottom w:val="single" w:color="auto" w:sz="4" w:space="0"/>
              <w:right w:val="single" w:color="auto" w:sz="4" w:space="0"/>
            </w:tcBorders>
            <w:vAlign w:val="center"/>
          </w:tcPr>
          <w:p w14:paraId="4AB896F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技能</w:t>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教育</w:t>
            </w:r>
          </w:p>
        </w:tc>
        <w:tc>
          <w:tcPr>
            <w:tcW w:w="1254" w:type="dxa"/>
            <w:tcBorders>
              <w:top w:val="single" w:color="auto" w:sz="4" w:space="0"/>
              <w:left w:val="nil"/>
              <w:bottom w:val="single" w:color="auto" w:sz="4" w:space="0"/>
              <w:right w:val="single" w:color="auto" w:sz="4" w:space="0"/>
            </w:tcBorders>
            <w:vAlign w:val="center"/>
          </w:tcPr>
          <w:p w14:paraId="6BB63802">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是否企业正式员工</w:t>
            </w:r>
          </w:p>
        </w:tc>
      </w:tr>
      <w:tr w14:paraId="5252D76B">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4D5873C5">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4042A8B4">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4EE3EE7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0CA76BC0">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7F7E364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46681C74">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6312749D">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735AAC5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6CB186FB">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723A01A3">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4B975B0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341B2E15">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0E4DE2D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6C24587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34D6955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1D13DCA7">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064ED535">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02C01918">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2059CF8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07CD007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4CAA98A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76386B2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5E6B661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01A4524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0C1C416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1ADE2AA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2A5FD078">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0D59F9E2">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32AC314F">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1FA372B2">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1B20E91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454EFAE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719A6190">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4F7A386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000D6DF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1568F5AF">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069DBC2F">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50F63BDD">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3206B87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18900C2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12035E67">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3CDCCE8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2753EE57">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322DE4F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4E78671B">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54B3722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7FC80213">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4AB1F93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1C0F696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146F65D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5139CE1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336AD1A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2E332DAC">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bl>
    <w:p w14:paraId="7023EB14">
      <w:pPr>
        <w:pStyle w:val="1413"/>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注：供应商须在本表中详细列出拟派往本项目工作的服务团队人员情况，并提供关键资质（包括但不限于职称、学历、社保等）的证明材料。</w:t>
      </w:r>
    </w:p>
    <w:p w14:paraId="265F5034">
      <w:pPr>
        <w:pStyle w:val="1413"/>
        <w:autoSpaceDN w:val="0"/>
        <w:spacing w:line="360" w:lineRule="auto"/>
        <w:rPr>
          <w:color w:val="000000" w:themeColor="text1"/>
          <w:szCs w:val="24"/>
          <w:highlight w:val="none"/>
          <w14:textFill>
            <w14:solidFill>
              <w14:schemeClr w14:val="tx1"/>
            </w14:solidFill>
          </w14:textFill>
        </w:rPr>
      </w:pPr>
    </w:p>
    <w:p w14:paraId="779B7491">
      <w:pPr>
        <w:pStyle w:val="1413"/>
        <w:autoSpaceDN w:val="0"/>
        <w:spacing w:line="360" w:lineRule="auto"/>
        <w:rPr>
          <w:color w:val="000000" w:themeColor="text1"/>
          <w:szCs w:val="24"/>
          <w:highlight w:val="none"/>
          <w14:textFill>
            <w14:solidFill>
              <w14:schemeClr w14:val="tx1"/>
            </w14:solidFill>
          </w14:textFill>
        </w:rPr>
      </w:pPr>
    </w:p>
    <w:p w14:paraId="2C7E49E3">
      <w:pPr>
        <w:pStyle w:val="1413"/>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供应商代表签字</w:t>
      </w:r>
      <w:r>
        <w:rPr>
          <w:color w:val="000000" w:themeColor="text1"/>
          <w:szCs w:val="24"/>
          <w:highlight w:val="none"/>
          <w:u w:val="single"/>
          <w14:textFill>
            <w14:solidFill>
              <w14:schemeClr w14:val="tx1"/>
            </w14:solidFill>
          </w14:textFill>
        </w:rPr>
        <w:t xml:space="preserve">                            </w:t>
      </w:r>
    </w:p>
    <w:p w14:paraId="12B1C93A">
      <w:pPr>
        <w:pStyle w:val="1413"/>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供应商名称（加盖公章）</w:t>
      </w:r>
      <w:r>
        <w:rPr>
          <w:color w:val="000000" w:themeColor="text1"/>
          <w:szCs w:val="24"/>
          <w:highlight w:val="none"/>
          <w:u w:val="single"/>
          <w14:textFill>
            <w14:solidFill>
              <w14:schemeClr w14:val="tx1"/>
            </w14:solidFill>
          </w14:textFill>
        </w:rPr>
        <w:t xml:space="preserve">                    </w:t>
      </w:r>
    </w:p>
    <w:p w14:paraId="049CD6FD">
      <w:pPr>
        <w:pStyle w:val="1413"/>
        <w:autoSpaceDN w:val="0"/>
        <w:spacing w:line="360" w:lineRule="auto"/>
        <w:rPr>
          <w:color w:val="000000" w:themeColor="text1"/>
          <w:szCs w:val="24"/>
          <w:highlight w:val="none"/>
          <w:u w:val="singl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color w:val="000000" w:themeColor="text1"/>
          <w:szCs w:val="24"/>
          <w:highlight w:val="none"/>
          <w:u w:val="single"/>
          <w14:textFill>
            <w14:solidFill>
              <w14:schemeClr w14:val="tx1"/>
            </w14:solidFill>
          </w14:textFill>
        </w:rPr>
        <w:t xml:space="preserve">                                      </w:t>
      </w:r>
    </w:p>
    <w:p w14:paraId="2C75F2AA">
      <w:pPr>
        <w:pStyle w:val="1412"/>
        <w:rPr>
          <w:rFonts w:hint="eastAsia" w:ascii="宋体" w:eastAsia="宋体"/>
          <w:color w:val="000000" w:themeColor="text1"/>
          <w:kern w:val="0"/>
          <w:sz w:val="24"/>
          <w:szCs w:val="24"/>
          <w:highlight w:val="none"/>
          <w:lang w:eastAsia="zh-CN"/>
          <w14:textFill>
            <w14:solidFill>
              <w14:schemeClr w14:val="tx1"/>
            </w14:solidFill>
          </w14:textFill>
        </w:rPr>
      </w:pPr>
      <w:r>
        <w:rPr>
          <w:bCs/>
          <w:color w:val="000000" w:themeColor="text1"/>
          <w:sz w:val="24"/>
          <w:szCs w:val="24"/>
          <w:highlight w:val="none"/>
          <w14:textFill>
            <w14:solidFill>
              <w14:schemeClr w14:val="tx1"/>
            </w14:solidFill>
          </w14:textFill>
        </w:rPr>
        <w:br w:type="page"/>
      </w:r>
      <w:r>
        <w:rPr>
          <w:rFonts w:hint="eastAsia" w:ascii="宋体"/>
          <w:color w:val="000000" w:themeColor="text1"/>
          <w:kern w:val="0"/>
          <w:sz w:val="24"/>
          <w:szCs w:val="24"/>
          <w:highlight w:val="none"/>
          <w14:textFill>
            <w14:solidFill>
              <w14:schemeClr w14:val="tx1"/>
            </w14:solidFill>
          </w14:textFill>
        </w:rPr>
        <w:t>附件</w:t>
      </w:r>
      <w:r>
        <w:rPr>
          <w:rFonts w:hint="eastAsia" w:ascii="宋体"/>
          <w:color w:val="000000" w:themeColor="text1"/>
          <w:kern w:val="0"/>
          <w:sz w:val="24"/>
          <w:szCs w:val="24"/>
          <w:highlight w:val="none"/>
          <w:lang w:val="en-US" w:eastAsia="zh-CN"/>
          <w14:textFill>
            <w14:solidFill>
              <w14:schemeClr w14:val="tx1"/>
            </w14:solidFill>
          </w14:textFill>
        </w:rPr>
        <w:t>9</w:t>
      </w:r>
    </w:p>
    <w:p w14:paraId="6D5FA01E">
      <w:pPr>
        <w:jc w:val="center"/>
        <w:outlineLvl w:val="1"/>
        <w:rPr>
          <w:rFonts w:ascii="黑体" w:eastAsia="黑体"/>
          <w:color w:val="000000" w:themeColor="text1"/>
          <w:sz w:val="32"/>
          <w:szCs w:val="32"/>
          <w:highlight w:val="none"/>
          <w14:textFill>
            <w14:solidFill>
              <w14:schemeClr w14:val="tx1"/>
            </w14:solidFill>
          </w14:textFill>
        </w:rPr>
      </w:pPr>
      <w:bookmarkStart w:id="613" w:name="_Toc8471"/>
      <w:r>
        <w:rPr>
          <w:rFonts w:hint="eastAsia" w:ascii="宋体"/>
          <w:b/>
          <w:color w:val="000000" w:themeColor="text1"/>
          <w:sz w:val="24"/>
          <w:highlight w:val="none"/>
          <w14:textFill>
            <w14:solidFill>
              <w14:schemeClr w14:val="tx1"/>
            </w14:solidFill>
          </w14:textFill>
        </w:rPr>
        <w:t>拟投入本项目的项目经理简介</w:t>
      </w:r>
      <w:bookmarkEnd w:id="613"/>
    </w:p>
    <w:p w14:paraId="64767F59">
      <w:pPr>
        <w:pStyle w:val="1413"/>
        <w:autoSpaceDN w:val="0"/>
        <w:rPr>
          <w:color w:val="000000" w:themeColor="text1"/>
          <w:szCs w:val="21"/>
          <w:highlight w:val="none"/>
          <w14:textFill>
            <w14:solidFill>
              <w14:schemeClr w14:val="tx1"/>
            </w14:solidFill>
          </w14:textFill>
        </w:rPr>
      </w:pPr>
    </w:p>
    <w:tbl>
      <w:tblPr>
        <w:tblStyle w:val="61"/>
        <w:tblW w:w="0" w:type="auto"/>
        <w:jc w:val="center"/>
        <w:tblLayout w:type="fixed"/>
        <w:tblCellMar>
          <w:top w:w="0" w:type="dxa"/>
          <w:left w:w="108" w:type="dxa"/>
          <w:bottom w:w="0" w:type="dxa"/>
          <w:right w:w="108" w:type="dxa"/>
        </w:tblCellMar>
      </w:tblPr>
      <w:tblGrid>
        <w:gridCol w:w="1422"/>
        <w:gridCol w:w="213"/>
        <w:gridCol w:w="525"/>
        <w:gridCol w:w="1080"/>
        <w:gridCol w:w="1080"/>
        <w:gridCol w:w="1080"/>
        <w:gridCol w:w="212"/>
        <w:gridCol w:w="1260"/>
        <w:gridCol w:w="381"/>
        <w:gridCol w:w="2070"/>
      </w:tblGrid>
      <w:tr w14:paraId="29BBD8F7">
        <w:tblPrEx>
          <w:tblCellMar>
            <w:top w:w="0" w:type="dxa"/>
            <w:left w:w="108" w:type="dxa"/>
            <w:bottom w:w="0" w:type="dxa"/>
            <w:right w:w="108" w:type="dxa"/>
          </w:tblCellMar>
        </w:tblPrEx>
        <w:trPr>
          <w:trHeight w:val="600" w:hRule="atLeast"/>
          <w:jc w:val="center"/>
        </w:trPr>
        <w:tc>
          <w:tcPr>
            <w:tcW w:w="1422" w:type="dxa"/>
            <w:tcBorders>
              <w:top w:val="single" w:color="000000" w:sz="8" w:space="0"/>
              <w:left w:val="single" w:color="000000" w:sz="8" w:space="0"/>
              <w:bottom w:val="single" w:color="000000" w:sz="8" w:space="0"/>
              <w:right w:val="single" w:color="000000" w:sz="8" w:space="0"/>
            </w:tcBorders>
            <w:vAlign w:val="center"/>
          </w:tcPr>
          <w:p w14:paraId="70B0747F">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姓</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名</w:t>
            </w:r>
          </w:p>
        </w:tc>
        <w:tc>
          <w:tcPr>
            <w:tcW w:w="1818" w:type="dxa"/>
            <w:gridSpan w:val="3"/>
            <w:tcBorders>
              <w:top w:val="single" w:color="000000" w:sz="8" w:space="0"/>
              <w:left w:val="nil"/>
              <w:bottom w:val="single" w:color="000000" w:sz="8" w:space="0"/>
              <w:right w:val="single" w:color="000000" w:sz="8" w:space="0"/>
            </w:tcBorders>
            <w:vAlign w:val="center"/>
          </w:tcPr>
          <w:p w14:paraId="2EB74C7A">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080" w:type="dxa"/>
            <w:tcBorders>
              <w:top w:val="single" w:color="000000" w:sz="8" w:space="0"/>
              <w:left w:val="nil"/>
              <w:bottom w:val="single" w:color="000000" w:sz="8" w:space="0"/>
              <w:right w:val="single" w:color="000000" w:sz="8" w:space="0"/>
            </w:tcBorders>
            <w:vAlign w:val="center"/>
          </w:tcPr>
          <w:p w14:paraId="477B1463">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龄</w:t>
            </w:r>
          </w:p>
        </w:tc>
        <w:tc>
          <w:tcPr>
            <w:tcW w:w="1080" w:type="dxa"/>
            <w:tcBorders>
              <w:top w:val="single" w:color="000000" w:sz="8" w:space="0"/>
              <w:left w:val="nil"/>
              <w:bottom w:val="single" w:color="000000" w:sz="8" w:space="0"/>
              <w:right w:val="single" w:color="000000" w:sz="8" w:space="0"/>
            </w:tcBorders>
            <w:vAlign w:val="center"/>
          </w:tcPr>
          <w:p w14:paraId="18BCD321">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853" w:type="dxa"/>
            <w:gridSpan w:val="3"/>
            <w:tcBorders>
              <w:top w:val="single" w:color="000000" w:sz="8" w:space="0"/>
              <w:left w:val="nil"/>
              <w:bottom w:val="single" w:color="000000" w:sz="8" w:space="0"/>
              <w:right w:val="single" w:color="000000" w:sz="8" w:space="0"/>
            </w:tcBorders>
            <w:vAlign w:val="center"/>
          </w:tcPr>
          <w:p w14:paraId="09DBA5EF">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专业</w:t>
            </w:r>
          </w:p>
        </w:tc>
        <w:tc>
          <w:tcPr>
            <w:tcW w:w="2070" w:type="dxa"/>
            <w:tcBorders>
              <w:top w:val="single" w:color="000000" w:sz="8" w:space="0"/>
              <w:left w:val="nil"/>
              <w:bottom w:val="single" w:color="000000" w:sz="8" w:space="0"/>
              <w:right w:val="single" w:color="000000" w:sz="8" w:space="0"/>
            </w:tcBorders>
            <w:vAlign w:val="center"/>
          </w:tcPr>
          <w:p w14:paraId="5598C4C8">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3564360A">
        <w:tblPrEx>
          <w:tblCellMar>
            <w:top w:w="0" w:type="dxa"/>
            <w:left w:w="108" w:type="dxa"/>
            <w:bottom w:w="0" w:type="dxa"/>
            <w:right w:w="108" w:type="dxa"/>
          </w:tblCellMar>
        </w:tblPrEx>
        <w:trPr>
          <w:trHeight w:val="600" w:hRule="atLeast"/>
          <w:jc w:val="center"/>
        </w:trPr>
        <w:tc>
          <w:tcPr>
            <w:tcW w:w="1422" w:type="dxa"/>
            <w:tcBorders>
              <w:top w:val="nil"/>
              <w:left w:val="single" w:color="000000" w:sz="8" w:space="0"/>
              <w:bottom w:val="single" w:color="000000" w:sz="8" w:space="0"/>
              <w:right w:val="single" w:color="000000" w:sz="8" w:space="0"/>
            </w:tcBorders>
            <w:vAlign w:val="center"/>
          </w:tcPr>
          <w:p w14:paraId="2FAC7E9E">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职</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称</w:t>
            </w:r>
          </w:p>
        </w:tc>
        <w:tc>
          <w:tcPr>
            <w:tcW w:w="1818" w:type="dxa"/>
            <w:gridSpan w:val="3"/>
            <w:tcBorders>
              <w:top w:val="single" w:color="000000" w:sz="8" w:space="0"/>
              <w:left w:val="nil"/>
              <w:bottom w:val="single" w:color="000000" w:sz="8" w:space="0"/>
              <w:right w:val="single" w:color="000000" w:sz="8" w:space="0"/>
            </w:tcBorders>
            <w:vAlign w:val="center"/>
          </w:tcPr>
          <w:p w14:paraId="46E77EF6">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080" w:type="dxa"/>
            <w:tcBorders>
              <w:top w:val="nil"/>
              <w:left w:val="nil"/>
              <w:bottom w:val="single" w:color="000000" w:sz="8" w:space="0"/>
              <w:right w:val="single" w:color="000000" w:sz="8" w:space="0"/>
            </w:tcBorders>
            <w:vAlign w:val="center"/>
          </w:tcPr>
          <w:p w14:paraId="279F5721">
            <w:pPr>
              <w:pStyle w:val="1413"/>
              <w:widowControl/>
              <w:autoSpaceDN w:val="0"/>
              <w:spacing w:line="288"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公司单位职务</w:t>
            </w:r>
          </w:p>
        </w:tc>
        <w:tc>
          <w:tcPr>
            <w:tcW w:w="1080" w:type="dxa"/>
            <w:tcBorders>
              <w:top w:val="nil"/>
              <w:left w:val="nil"/>
              <w:bottom w:val="single" w:color="000000" w:sz="8" w:space="0"/>
              <w:right w:val="single" w:color="000000" w:sz="8" w:space="0"/>
            </w:tcBorders>
            <w:vAlign w:val="center"/>
          </w:tcPr>
          <w:p w14:paraId="7CDC1FE1">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853" w:type="dxa"/>
            <w:gridSpan w:val="3"/>
            <w:tcBorders>
              <w:top w:val="single" w:color="000000" w:sz="8" w:space="0"/>
              <w:left w:val="nil"/>
              <w:bottom w:val="single" w:color="000000" w:sz="8" w:space="0"/>
              <w:right w:val="single" w:color="000000" w:sz="8" w:space="0"/>
            </w:tcBorders>
            <w:vAlign w:val="center"/>
          </w:tcPr>
          <w:p w14:paraId="53740A68">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拟在本项目担任职务</w:t>
            </w:r>
          </w:p>
        </w:tc>
        <w:tc>
          <w:tcPr>
            <w:tcW w:w="2070" w:type="dxa"/>
            <w:tcBorders>
              <w:top w:val="nil"/>
              <w:left w:val="nil"/>
              <w:bottom w:val="single" w:color="000000" w:sz="8" w:space="0"/>
              <w:right w:val="single" w:color="000000" w:sz="8" w:space="0"/>
            </w:tcBorders>
            <w:vAlign w:val="center"/>
          </w:tcPr>
          <w:p w14:paraId="275F75C5">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74D35349">
        <w:tblPrEx>
          <w:tblCellMar>
            <w:top w:w="0" w:type="dxa"/>
            <w:left w:w="108" w:type="dxa"/>
            <w:bottom w:w="0" w:type="dxa"/>
            <w:right w:w="108" w:type="dxa"/>
          </w:tblCellMar>
        </w:tblPrEx>
        <w:trPr>
          <w:trHeight w:val="664" w:hRule="atLeast"/>
          <w:jc w:val="center"/>
        </w:trPr>
        <w:tc>
          <w:tcPr>
            <w:tcW w:w="1422" w:type="dxa"/>
            <w:tcBorders>
              <w:top w:val="nil"/>
              <w:left w:val="single" w:color="000000" w:sz="8" w:space="0"/>
              <w:bottom w:val="single" w:color="000000" w:sz="8" w:space="0"/>
              <w:right w:val="single" w:color="000000" w:sz="8" w:space="0"/>
            </w:tcBorders>
            <w:vAlign w:val="center"/>
          </w:tcPr>
          <w:p w14:paraId="07DD8376">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毕业学校</w:t>
            </w:r>
          </w:p>
        </w:tc>
        <w:tc>
          <w:tcPr>
            <w:tcW w:w="7901" w:type="dxa"/>
            <w:gridSpan w:val="9"/>
            <w:tcBorders>
              <w:top w:val="single" w:color="000000" w:sz="8" w:space="0"/>
              <w:left w:val="nil"/>
              <w:bottom w:val="single" w:color="000000" w:sz="8" w:space="0"/>
              <w:right w:val="single" w:color="000000" w:sz="8" w:space="0"/>
            </w:tcBorders>
            <w:vAlign w:val="center"/>
          </w:tcPr>
          <w:p w14:paraId="3878B937">
            <w:pPr>
              <w:pStyle w:val="1413"/>
              <w:widowControl/>
              <w:autoSpaceDN w:val="0"/>
              <w:spacing w:line="440" w:lineRule="exact"/>
              <w:ind w:left="-4" w:firstLine="90"/>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月毕业于</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学校</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专业，学制</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p>
        </w:tc>
      </w:tr>
      <w:tr w14:paraId="78976801">
        <w:tblPrEx>
          <w:tblCellMar>
            <w:top w:w="0" w:type="dxa"/>
            <w:left w:w="108" w:type="dxa"/>
            <w:bottom w:w="0" w:type="dxa"/>
            <w:right w:w="108" w:type="dxa"/>
          </w:tblCellMar>
        </w:tblPrEx>
        <w:trPr>
          <w:trHeight w:val="600" w:hRule="atLeast"/>
          <w:jc w:val="center"/>
        </w:trPr>
        <w:tc>
          <w:tcPr>
            <w:tcW w:w="9323" w:type="dxa"/>
            <w:gridSpan w:val="10"/>
            <w:tcBorders>
              <w:top w:val="single" w:color="000000" w:sz="8" w:space="0"/>
              <w:left w:val="single" w:color="000000" w:sz="8" w:space="0"/>
              <w:bottom w:val="single" w:color="000000" w:sz="8" w:space="0"/>
              <w:right w:val="single" w:color="000000" w:sz="8" w:space="0"/>
            </w:tcBorders>
            <w:vAlign w:val="center"/>
          </w:tcPr>
          <w:p w14:paraId="0759D9A5">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经历</w:t>
            </w:r>
          </w:p>
        </w:tc>
      </w:tr>
      <w:tr w14:paraId="0D96D219">
        <w:tblPrEx>
          <w:tblCellMar>
            <w:top w:w="0" w:type="dxa"/>
            <w:left w:w="108" w:type="dxa"/>
            <w:bottom w:w="0" w:type="dxa"/>
            <w:right w:w="108" w:type="dxa"/>
          </w:tblCellMar>
        </w:tblPrEx>
        <w:trPr>
          <w:trHeight w:val="455"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3A6704DA">
            <w:pPr>
              <w:pStyle w:val="1413"/>
              <w:widowControl/>
              <w:autoSpaceDN w:val="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p>
        </w:tc>
        <w:tc>
          <w:tcPr>
            <w:tcW w:w="3977" w:type="dxa"/>
            <w:gridSpan w:val="5"/>
            <w:tcBorders>
              <w:top w:val="single" w:color="000000" w:sz="8" w:space="0"/>
              <w:left w:val="nil"/>
              <w:bottom w:val="single" w:color="000000" w:sz="8" w:space="0"/>
              <w:right w:val="single" w:color="000000" w:sz="8" w:space="0"/>
            </w:tcBorders>
            <w:vAlign w:val="center"/>
          </w:tcPr>
          <w:p w14:paraId="45EE1059">
            <w:pPr>
              <w:pStyle w:val="1413"/>
              <w:widowControl/>
              <w:autoSpaceDN w:val="0"/>
              <w:ind w:firstLine="42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参加过的项目名称</w:t>
            </w:r>
          </w:p>
        </w:tc>
        <w:tc>
          <w:tcPr>
            <w:tcW w:w="1260" w:type="dxa"/>
            <w:tcBorders>
              <w:top w:val="nil"/>
              <w:left w:val="nil"/>
              <w:bottom w:val="single" w:color="000000" w:sz="8" w:space="0"/>
              <w:right w:val="single" w:color="000000" w:sz="8" w:space="0"/>
            </w:tcBorders>
            <w:vAlign w:val="center"/>
          </w:tcPr>
          <w:p w14:paraId="6BAE4B3C">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担任何职</w:t>
            </w:r>
          </w:p>
        </w:tc>
        <w:tc>
          <w:tcPr>
            <w:tcW w:w="2451" w:type="dxa"/>
            <w:gridSpan w:val="2"/>
            <w:tcBorders>
              <w:top w:val="single" w:color="000000" w:sz="8" w:space="0"/>
              <w:left w:val="nil"/>
              <w:bottom w:val="single" w:color="000000" w:sz="8" w:space="0"/>
              <w:right w:val="single" w:color="000000" w:sz="8" w:space="0"/>
            </w:tcBorders>
            <w:vAlign w:val="center"/>
          </w:tcPr>
          <w:p w14:paraId="5F906188">
            <w:pPr>
              <w:pStyle w:val="1413"/>
              <w:widowControl/>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用户代表及联系电话</w:t>
            </w:r>
          </w:p>
        </w:tc>
      </w:tr>
      <w:tr w14:paraId="31A2EA06">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648DC3B4">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011BAE69">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0F8596DC">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26293816">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4A3E8875">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0C707171">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4AB1E808">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5A385A48">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7A4C005A">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5B978CB6">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03E3EAF5">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4CDB7ED7">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2ABDB3B5">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19E31D34">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70D0D111">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35BEEA27">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5A0D310D">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2E2DA270">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04B2E641">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1D3A73D5">
        <w:tblPrEx>
          <w:tblCellMar>
            <w:top w:w="0" w:type="dxa"/>
            <w:left w:w="108" w:type="dxa"/>
            <w:bottom w:w="0" w:type="dxa"/>
            <w:right w:w="108" w:type="dxa"/>
          </w:tblCellMar>
        </w:tblPrEx>
        <w:trPr>
          <w:trHeight w:val="284" w:hRule="atLeast"/>
          <w:jc w:val="center"/>
        </w:trPr>
        <w:tc>
          <w:tcPr>
            <w:tcW w:w="1635" w:type="dxa"/>
            <w:gridSpan w:val="2"/>
            <w:tcBorders>
              <w:top w:val="single" w:color="auto" w:sz="8" w:space="0"/>
              <w:left w:val="single" w:color="auto" w:sz="8" w:space="0"/>
              <w:bottom w:val="nil"/>
              <w:right w:val="single" w:color="000000" w:sz="8" w:space="0"/>
            </w:tcBorders>
            <w:vAlign w:val="center"/>
          </w:tcPr>
          <w:p w14:paraId="19BB3CAB">
            <w:pPr>
              <w:pStyle w:val="1413"/>
              <w:widowControl/>
              <w:autoSpaceDN w:val="0"/>
              <w:spacing w:line="440" w:lineRule="exact"/>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w:t>
            </w:r>
          </w:p>
        </w:tc>
        <w:tc>
          <w:tcPr>
            <w:tcW w:w="3977" w:type="dxa"/>
            <w:gridSpan w:val="5"/>
            <w:tcBorders>
              <w:top w:val="single" w:color="auto" w:sz="8" w:space="0"/>
              <w:left w:val="nil"/>
              <w:bottom w:val="nil"/>
              <w:right w:val="single" w:color="000000" w:sz="8" w:space="0"/>
            </w:tcBorders>
            <w:vAlign w:val="center"/>
          </w:tcPr>
          <w:p w14:paraId="6702F35B">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single" w:color="auto" w:sz="8" w:space="0"/>
              <w:left w:val="nil"/>
              <w:bottom w:val="nil"/>
              <w:right w:val="single" w:color="000000" w:sz="8" w:space="0"/>
            </w:tcBorders>
            <w:vAlign w:val="center"/>
          </w:tcPr>
          <w:p w14:paraId="5D04278D">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auto" w:sz="8" w:space="0"/>
              <w:left w:val="nil"/>
              <w:bottom w:val="nil"/>
              <w:right w:val="single" w:color="000000" w:sz="8" w:space="0"/>
            </w:tcBorders>
            <w:vAlign w:val="center"/>
          </w:tcPr>
          <w:p w14:paraId="6AB1EDD8">
            <w:pPr>
              <w:pStyle w:val="1413"/>
              <w:widowControl/>
              <w:tabs>
                <w:tab w:val="left" w:pos="1703"/>
              </w:tabs>
              <w:autoSpaceDN w:val="0"/>
              <w:spacing w:line="440" w:lineRule="exact"/>
              <w:jc w:val="center"/>
              <w:rPr>
                <w:color w:val="000000" w:themeColor="text1"/>
                <w:szCs w:val="24"/>
                <w:highlight w:val="none"/>
                <w14:textFill>
                  <w14:solidFill>
                    <w14:schemeClr w14:val="tx1"/>
                  </w14:solidFill>
                </w14:textFill>
              </w:rPr>
            </w:pPr>
          </w:p>
        </w:tc>
      </w:tr>
      <w:tr w14:paraId="02992F06">
        <w:tblPrEx>
          <w:tblCellMar>
            <w:top w:w="0" w:type="dxa"/>
            <w:left w:w="108" w:type="dxa"/>
            <w:bottom w:w="0" w:type="dxa"/>
            <w:right w:w="108" w:type="dxa"/>
          </w:tblCellMar>
        </w:tblPrEx>
        <w:trPr>
          <w:trHeight w:val="600" w:hRule="atLeast"/>
          <w:jc w:val="center"/>
        </w:trPr>
        <w:tc>
          <w:tcPr>
            <w:tcW w:w="4320" w:type="dxa"/>
            <w:gridSpan w:val="5"/>
            <w:tcBorders>
              <w:top w:val="single" w:color="auto" w:sz="4" w:space="0"/>
              <w:left w:val="single" w:color="auto" w:sz="8" w:space="0"/>
              <w:bottom w:val="single" w:color="auto" w:sz="4" w:space="0"/>
              <w:right w:val="single" w:color="000000" w:sz="4" w:space="0"/>
            </w:tcBorders>
            <w:vAlign w:val="center"/>
          </w:tcPr>
          <w:p w14:paraId="15A8023A">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获奖情况</w:t>
            </w:r>
          </w:p>
        </w:tc>
        <w:tc>
          <w:tcPr>
            <w:tcW w:w="5003" w:type="dxa"/>
            <w:gridSpan w:val="5"/>
            <w:tcBorders>
              <w:top w:val="single" w:color="auto" w:sz="4" w:space="0"/>
              <w:left w:val="nil"/>
              <w:bottom w:val="single" w:color="auto" w:sz="4" w:space="0"/>
              <w:right w:val="single" w:color="000000" w:sz="8" w:space="0"/>
            </w:tcBorders>
            <w:vAlign w:val="center"/>
          </w:tcPr>
          <w:p w14:paraId="39F1E026">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68AF2D90">
        <w:tblPrEx>
          <w:tblCellMar>
            <w:top w:w="0" w:type="dxa"/>
            <w:left w:w="108" w:type="dxa"/>
            <w:bottom w:w="0" w:type="dxa"/>
            <w:right w:w="108" w:type="dxa"/>
          </w:tblCellMar>
        </w:tblPrEx>
        <w:trPr>
          <w:cantSplit/>
          <w:trHeight w:val="378" w:hRule="atLeast"/>
          <w:jc w:val="center"/>
        </w:trPr>
        <w:tc>
          <w:tcPr>
            <w:tcW w:w="2160" w:type="dxa"/>
            <w:gridSpan w:val="3"/>
            <w:vMerge w:val="restart"/>
            <w:tcBorders>
              <w:top w:val="single" w:color="auto" w:sz="4" w:space="0"/>
              <w:left w:val="single" w:color="auto" w:sz="8" w:space="0"/>
              <w:bottom w:val="single" w:color="000000" w:sz="4" w:space="0"/>
              <w:right w:val="single" w:color="000000" w:sz="4" w:space="0"/>
            </w:tcBorders>
            <w:vAlign w:val="center"/>
          </w:tcPr>
          <w:p w14:paraId="417648BD">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目前任职项目状况</w:t>
            </w:r>
          </w:p>
        </w:tc>
        <w:tc>
          <w:tcPr>
            <w:tcW w:w="2160" w:type="dxa"/>
            <w:gridSpan w:val="2"/>
            <w:tcBorders>
              <w:top w:val="single" w:color="auto" w:sz="4" w:space="0"/>
              <w:left w:val="nil"/>
              <w:bottom w:val="single" w:color="auto" w:sz="4" w:space="0"/>
              <w:right w:val="single" w:color="000000" w:sz="4" w:space="0"/>
            </w:tcBorders>
            <w:vAlign w:val="center"/>
          </w:tcPr>
          <w:p w14:paraId="5FDE5AC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项目名称</w:t>
            </w:r>
          </w:p>
        </w:tc>
        <w:tc>
          <w:tcPr>
            <w:tcW w:w="5003" w:type="dxa"/>
            <w:gridSpan w:val="5"/>
            <w:tcBorders>
              <w:top w:val="single" w:color="auto" w:sz="4" w:space="0"/>
              <w:left w:val="nil"/>
              <w:bottom w:val="single" w:color="auto" w:sz="4" w:space="0"/>
              <w:right w:val="single" w:color="000000" w:sz="8" w:space="0"/>
            </w:tcBorders>
            <w:vAlign w:val="center"/>
          </w:tcPr>
          <w:p w14:paraId="09A280EE">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4FC16147">
        <w:tblPrEx>
          <w:tblCellMar>
            <w:top w:w="0" w:type="dxa"/>
            <w:left w:w="108" w:type="dxa"/>
            <w:bottom w:w="0" w:type="dxa"/>
            <w:right w:w="108" w:type="dxa"/>
          </w:tblCellMar>
        </w:tblPrEx>
        <w:trPr>
          <w:cantSplit/>
          <w:trHeight w:val="245" w:hRule="atLeast"/>
          <w:jc w:val="center"/>
        </w:trPr>
        <w:tc>
          <w:tcPr>
            <w:tcW w:w="2160" w:type="dxa"/>
            <w:gridSpan w:val="3"/>
            <w:vMerge w:val="continue"/>
            <w:tcBorders>
              <w:top w:val="single" w:color="auto" w:sz="4" w:space="0"/>
              <w:left w:val="single" w:color="auto" w:sz="8" w:space="0"/>
              <w:bottom w:val="single" w:color="000000" w:sz="4" w:space="0"/>
              <w:right w:val="single" w:color="000000" w:sz="4" w:space="0"/>
            </w:tcBorders>
            <w:vAlign w:val="center"/>
          </w:tcPr>
          <w:p w14:paraId="6F30E0D9">
            <w:pPr>
              <w:rPr>
                <w:color w:val="000000" w:themeColor="text1"/>
                <w:highlight w:val="none"/>
                <w14:textFill>
                  <w14:solidFill>
                    <w14:schemeClr w14:val="tx1"/>
                  </w14:solidFill>
                </w14:textFill>
              </w:rPr>
            </w:pPr>
          </w:p>
        </w:tc>
        <w:tc>
          <w:tcPr>
            <w:tcW w:w="2160" w:type="dxa"/>
            <w:gridSpan w:val="2"/>
            <w:tcBorders>
              <w:top w:val="single" w:color="auto" w:sz="4" w:space="0"/>
              <w:left w:val="nil"/>
              <w:bottom w:val="single" w:color="auto" w:sz="4" w:space="0"/>
              <w:right w:val="single" w:color="000000" w:sz="4" w:space="0"/>
            </w:tcBorders>
            <w:vAlign w:val="center"/>
          </w:tcPr>
          <w:p w14:paraId="101E107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担任职位</w:t>
            </w:r>
          </w:p>
        </w:tc>
        <w:tc>
          <w:tcPr>
            <w:tcW w:w="5003" w:type="dxa"/>
            <w:gridSpan w:val="5"/>
            <w:tcBorders>
              <w:top w:val="single" w:color="auto" w:sz="4" w:space="0"/>
              <w:left w:val="nil"/>
              <w:bottom w:val="single" w:color="auto" w:sz="4" w:space="0"/>
              <w:right w:val="single" w:color="000000" w:sz="8" w:space="0"/>
            </w:tcBorders>
            <w:vAlign w:val="center"/>
          </w:tcPr>
          <w:p w14:paraId="7D8C7E6F">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69D58031">
        <w:tblPrEx>
          <w:tblCellMar>
            <w:top w:w="0" w:type="dxa"/>
            <w:left w:w="108" w:type="dxa"/>
            <w:bottom w:w="0" w:type="dxa"/>
            <w:right w:w="108" w:type="dxa"/>
          </w:tblCellMar>
        </w:tblPrEx>
        <w:trPr>
          <w:cantSplit/>
          <w:trHeight w:val="263" w:hRule="atLeast"/>
          <w:jc w:val="center"/>
        </w:trPr>
        <w:tc>
          <w:tcPr>
            <w:tcW w:w="2160" w:type="dxa"/>
            <w:gridSpan w:val="3"/>
            <w:vMerge w:val="continue"/>
            <w:tcBorders>
              <w:top w:val="single" w:color="auto" w:sz="4" w:space="0"/>
              <w:left w:val="single" w:color="auto" w:sz="8" w:space="0"/>
              <w:bottom w:val="single" w:color="000000" w:sz="4" w:space="0"/>
              <w:right w:val="single" w:color="000000" w:sz="4" w:space="0"/>
            </w:tcBorders>
            <w:vAlign w:val="center"/>
          </w:tcPr>
          <w:p w14:paraId="4A97C305">
            <w:pPr>
              <w:rPr>
                <w:color w:val="000000" w:themeColor="text1"/>
                <w:highlight w:val="none"/>
                <w14:textFill>
                  <w14:solidFill>
                    <w14:schemeClr w14:val="tx1"/>
                  </w14:solidFill>
                </w14:textFill>
              </w:rPr>
            </w:pPr>
          </w:p>
        </w:tc>
        <w:tc>
          <w:tcPr>
            <w:tcW w:w="2160" w:type="dxa"/>
            <w:gridSpan w:val="2"/>
            <w:tcBorders>
              <w:top w:val="single" w:color="auto" w:sz="4" w:space="0"/>
              <w:left w:val="nil"/>
              <w:bottom w:val="single" w:color="auto" w:sz="4" w:space="0"/>
              <w:right w:val="single" w:color="000000" w:sz="4" w:space="0"/>
            </w:tcBorders>
            <w:vAlign w:val="center"/>
          </w:tcPr>
          <w:p w14:paraId="2932B29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可以调离日期</w:t>
            </w:r>
          </w:p>
        </w:tc>
        <w:tc>
          <w:tcPr>
            <w:tcW w:w="5003" w:type="dxa"/>
            <w:gridSpan w:val="5"/>
            <w:tcBorders>
              <w:top w:val="single" w:color="auto" w:sz="4" w:space="0"/>
              <w:left w:val="nil"/>
              <w:bottom w:val="single" w:color="auto" w:sz="4" w:space="0"/>
              <w:right w:val="single" w:color="000000" w:sz="8" w:space="0"/>
            </w:tcBorders>
            <w:vAlign w:val="center"/>
          </w:tcPr>
          <w:p w14:paraId="3B8C436B">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2D420928">
        <w:tblPrEx>
          <w:tblCellMar>
            <w:top w:w="0" w:type="dxa"/>
            <w:left w:w="108" w:type="dxa"/>
            <w:bottom w:w="0" w:type="dxa"/>
            <w:right w:w="108" w:type="dxa"/>
          </w:tblCellMar>
        </w:tblPrEx>
        <w:trPr>
          <w:trHeight w:val="832" w:hRule="atLeast"/>
          <w:jc w:val="center"/>
        </w:trPr>
        <w:tc>
          <w:tcPr>
            <w:tcW w:w="4320" w:type="dxa"/>
            <w:gridSpan w:val="5"/>
            <w:tcBorders>
              <w:top w:val="single" w:color="auto" w:sz="4" w:space="0"/>
              <w:left w:val="single" w:color="auto" w:sz="8" w:space="0"/>
              <w:bottom w:val="single" w:color="000000" w:sz="8" w:space="0"/>
              <w:right w:val="single" w:color="000000" w:sz="4" w:space="0"/>
            </w:tcBorders>
            <w:vAlign w:val="center"/>
          </w:tcPr>
          <w:p w14:paraId="199A7FB2">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备注</w:t>
            </w:r>
          </w:p>
        </w:tc>
        <w:tc>
          <w:tcPr>
            <w:tcW w:w="5003" w:type="dxa"/>
            <w:gridSpan w:val="5"/>
            <w:tcBorders>
              <w:top w:val="single" w:color="auto" w:sz="4" w:space="0"/>
              <w:left w:val="single" w:color="auto" w:sz="4" w:space="0"/>
              <w:bottom w:val="single" w:color="000000" w:sz="8" w:space="0"/>
              <w:right w:val="single" w:color="000000" w:sz="8" w:space="0"/>
            </w:tcBorders>
            <w:vAlign w:val="center"/>
          </w:tcPr>
          <w:p w14:paraId="74208534">
            <w:pPr>
              <w:pStyle w:val="1413"/>
              <w:widowControl/>
              <w:autoSpaceDN w:val="0"/>
              <w:spacing w:line="440" w:lineRule="exact"/>
              <w:rPr>
                <w:color w:val="000000" w:themeColor="text1"/>
                <w:szCs w:val="24"/>
                <w:highlight w:val="none"/>
                <w14:textFill>
                  <w14:solidFill>
                    <w14:schemeClr w14:val="tx1"/>
                  </w14:solidFill>
                </w14:textFill>
              </w:rPr>
            </w:pPr>
          </w:p>
        </w:tc>
      </w:tr>
    </w:tbl>
    <w:p w14:paraId="735467F8">
      <w:pPr>
        <w:pStyle w:val="1414"/>
        <w:autoSpaceDN w:val="0"/>
        <w:snapToGrid w:val="0"/>
        <w:spacing w:before="0" w:beforeAutospacing="0" w:after="0" w:afterAutospacing="0"/>
        <w:ind w:left="2940" w:hanging="840"/>
        <w:rPr>
          <w:rFonts w:ascii="Times New Roman"/>
          <w:color w:val="000000" w:themeColor="text1"/>
          <w:highlight w:val="none"/>
          <w:lang w:eastAsia="zh-CN"/>
          <w14:textFill>
            <w14:solidFill>
              <w14:schemeClr w14:val="tx1"/>
            </w14:solidFill>
          </w14:textFill>
        </w:rPr>
      </w:pPr>
    </w:p>
    <w:p w14:paraId="2F92E7C2">
      <w:pPr>
        <w:pStyle w:val="1414"/>
        <w:autoSpaceDN w:val="0"/>
        <w:snapToGrid w:val="0"/>
        <w:spacing w:before="0" w:beforeAutospacing="0" w:after="0" w:afterAutospacing="0"/>
        <w:rPr>
          <w:rFonts w:ascii="Times New Roman"/>
          <w:color w:val="000000" w:themeColor="text1"/>
          <w:highlight w:val="none"/>
          <w:lang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注：</w:t>
      </w:r>
      <w:r>
        <w:rPr>
          <w:rFonts w:ascii="Times New Roman"/>
          <w:color w:val="000000" w:themeColor="text1"/>
          <w:highlight w:val="none"/>
          <w:lang w:eastAsia="zh-CN"/>
          <w14:textFill>
            <w14:solidFill>
              <w14:schemeClr w14:val="tx1"/>
            </w14:solidFill>
          </w14:textFill>
        </w:rPr>
        <w:t>1</w:t>
      </w:r>
      <w:r>
        <w:rPr>
          <w:rFonts w:hint="eastAsia" w:ascii="Times New Roman"/>
          <w:color w:val="000000" w:themeColor="text1"/>
          <w:highlight w:val="none"/>
          <w:lang w:eastAsia="zh-CN"/>
          <w14:textFill>
            <w14:solidFill>
              <w14:schemeClr w14:val="tx1"/>
            </w14:solidFill>
          </w14:textFill>
        </w:rPr>
        <w:t>．本表后应附项目经理的身份证、职称资格证书、社保证明以及其他相关证书的复印件。</w:t>
      </w:r>
    </w:p>
    <w:p w14:paraId="189262B3">
      <w:pPr>
        <w:pStyle w:val="1414"/>
        <w:autoSpaceDN w:val="0"/>
        <w:snapToGrid w:val="0"/>
        <w:spacing w:before="0" w:beforeAutospacing="0" w:after="0" w:afterAutospacing="0"/>
        <w:rPr>
          <w:rFonts w:ascii="Times New Roman"/>
          <w:color w:val="000000" w:themeColor="text1"/>
          <w:highlight w:val="none"/>
          <w:lang w:eastAsia="zh-CN"/>
          <w14:textFill>
            <w14:solidFill>
              <w14:schemeClr w14:val="tx1"/>
            </w14:solidFill>
          </w14:textFill>
        </w:rPr>
      </w:pPr>
      <w:r>
        <w:rPr>
          <w:rFonts w:ascii="Times New Roman"/>
          <w:color w:val="000000" w:themeColor="text1"/>
          <w:highlight w:val="none"/>
          <w:lang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．目前未在具体项目上任职的，请在备注栏说明现在负责的工作内容。</w:t>
      </w:r>
    </w:p>
    <w:p w14:paraId="31B6C08A">
      <w:pPr>
        <w:pStyle w:val="1413"/>
        <w:autoSpaceDN w:val="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．所有证件、证明材料的复印件均应清晰可辩，否则责任自负。</w:t>
      </w:r>
    </w:p>
    <w:p w14:paraId="2D3FAA2A">
      <w:pPr>
        <w:spacing w:line="360" w:lineRule="auto"/>
        <w:rPr>
          <w:rFonts w:ascii="宋体"/>
          <w:color w:val="000000" w:themeColor="text1"/>
          <w:kern w:val="0"/>
          <w:sz w:val="24"/>
          <w:highlight w:val="none"/>
          <w14:textFill>
            <w14:solidFill>
              <w14:schemeClr w14:val="tx1"/>
            </w14:solidFill>
          </w14:textFill>
        </w:rPr>
      </w:pPr>
      <w:r>
        <w:rPr>
          <w:b/>
          <w:bCs/>
          <w:color w:val="000000" w:themeColor="text1"/>
          <w:szCs w:val="32"/>
          <w:highlight w:val="none"/>
          <w14:textFill>
            <w14:solidFill>
              <w14:schemeClr w14:val="tx1"/>
            </w14:solidFill>
          </w14:textFill>
        </w:rPr>
        <w:br w:type="page"/>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Start w:id="614" w:name="_Toc249525265"/>
      <w:bookmarkStart w:id="615" w:name="_Toc249515384"/>
      <w:bookmarkStart w:id="616" w:name="_Toc307848343"/>
      <w:bookmarkStart w:id="617" w:name="_Toc230583566"/>
      <w:bookmarkStart w:id="618" w:name="_Toc230099817"/>
      <w:bookmarkStart w:id="619" w:name="_Toc232395236"/>
      <w:bookmarkStart w:id="620" w:name="_Toc256342166"/>
      <w:bookmarkStart w:id="621" w:name="_Toc230013652"/>
      <w:bookmarkStart w:id="622" w:name="_Toc275099843"/>
      <w:bookmarkStart w:id="623" w:name="_Toc232176296"/>
      <w:r>
        <w:rPr>
          <w:rFonts w:hint="eastAsia" w:ascii="宋体"/>
          <w:color w:val="000000" w:themeColor="text1"/>
          <w:kern w:val="0"/>
          <w:sz w:val="24"/>
          <w:highlight w:val="none"/>
          <w14:textFill>
            <w14:solidFill>
              <w14:schemeClr w14:val="tx1"/>
            </w14:solidFill>
          </w14:textFill>
        </w:rPr>
        <w:t>附件11</w:t>
      </w:r>
    </w:p>
    <w:p w14:paraId="574C3053">
      <w:pPr>
        <w:jc w:val="center"/>
        <w:outlineLvl w:val="1"/>
        <w:rPr>
          <w:rFonts w:ascii="宋体"/>
          <w:b/>
          <w:color w:val="000000" w:themeColor="text1"/>
          <w:sz w:val="24"/>
          <w:highlight w:val="none"/>
          <w14:textFill>
            <w14:solidFill>
              <w14:schemeClr w14:val="tx1"/>
            </w14:solidFill>
          </w14:textFill>
        </w:rPr>
      </w:pPr>
      <w:bookmarkStart w:id="624" w:name="_Toc21360"/>
      <w:bookmarkStart w:id="625" w:name="_Toc485990852"/>
      <w:r>
        <w:rPr>
          <w:rFonts w:hint="eastAsia" w:ascii="宋体"/>
          <w:b/>
          <w:bCs/>
          <w:color w:val="000000" w:themeColor="text1"/>
          <w:kern w:val="0"/>
          <w:sz w:val="24"/>
          <w:highlight w:val="none"/>
          <w14:textFill>
            <w14:solidFill>
              <w14:schemeClr w14:val="tx1"/>
            </w14:solidFill>
          </w14:textFill>
        </w:rPr>
        <w:t>质 疑 函</w:t>
      </w:r>
      <w:bookmarkEnd w:id="624"/>
      <w:bookmarkEnd w:id="625"/>
    </w:p>
    <w:p w14:paraId="2741918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质疑人名称：</w:t>
      </w:r>
    </w:p>
    <w:p w14:paraId="4BF0F7F2">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质疑人地址：                                       </w:t>
      </w:r>
    </w:p>
    <w:p w14:paraId="398E7A43">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质疑人邮编：                                  </w:t>
      </w:r>
    </w:p>
    <w:p w14:paraId="2830D309">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联系人：                                      </w:t>
      </w:r>
    </w:p>
    <w:p w14:paraId="7C49D7F5">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手机：                                  </w:t>
      </w:r>
    </w:p>
    <w:p w14:paraId="4B614876">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电子邮箱：                                  </w:t>
      </w:r>
    </w:p>
    <w:p w14:paraId="4025EE8B">
      <w:pPr>
        <w:pStyle w:val="1378"/>
        <w:rPr>
          <w:rFonts w:ascii="宋体"/>
          <w:color w:val="000000" w:themeColor="text1"/>
          <w:sz w:val="24"/>
          <w:szCs w:val="24"/>
          <w:highlight w:val="none"/>
          <w14:textFill>
            <w14:solidFill>
              <w14:schemeClr w14:val="tx1"/>
            </w14:solidFill>
          </w14:textFill>
        </w:rPr>
      </w:pPr>
    </w:p>
    <w:p w14:paraId="1B73EC9E">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质疑项目名称：                                  </w:t>
      </w:r>
    </w:p>
    <w:p w14:paraId="5C3D25B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项目编号：                                      </w:t>
      </w:r>
    </w:p>
    <w:p w14:paraId="572247D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质疑类型：□采购文件 □评审过程 □成交结果 □其他</w:t>
      </w:r>
    </w:p>
    <w:p w14:paraId="63EEB771">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质疑事项：</w:t>
      </w:r>
    </w:p>
    <w:p w14:paraId="0514274D">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016A6241">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事实依据和证明材料：（可另附页详细说明） </w:t>
      </w:r>
    </w:p>
    <w:p w14:paraId="44D93CB0">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4A3348B3">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法律依据：（可另附页详细说明）  </w:t>
      </w:r>
    </w:p>
    <w:p w14:paraId="0A8E665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747B0FBC">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其他需要说明的事项：（可另附页详细说明）                                  </w:t>
      </w:r>
    </w:p>
    <w:p w14:paraId="7A67FCC0">
      <w:pPr>
        <w:pStyle w:val="1378"/>
        <w:rPr>
          <w:rFonts w:ascii="宋体"/>
          <w:color w:val="000000" w:themeColor="text1"/>
          <w:sz w:val="24"/>
          <w:szCs w:val="24"/>
          <w:highlight w:val="none"/>
          <w14:textFill>
            <w14:solidFill>
              <w14:schemeClr w14:val="tx1"/>
            </w14:solidFill>
          </w14:textFill>
        </w:rPr>
      </w:pPr>
    </w:p>
    <w:p w14:paraId="06188B73">
      <w:pPr>
        <w:pStyle w:val="1378"/>
        <w:rPr>
          <w:rFonts w:ascii="宋体"/>
          <w:color w:val="000000" w:themeColor="text1"/>
          <w:sz w:val="24"/>
          <w:szCs w:val="24"/>
          <w:highlight w:val="none"/>
          <w14:textFill>
            <w14:solidFill>
              <w14:schemeClr w14:val="tx1"/>
            </w14:solidFill>
          </w14:textFill>
        </w:rPr>
      </w:pPr>
    </w:p>
    <w:p w14:paraId="4594D33B">
      <w:pPr>
        <w:pStyle w:val="1378"/>
        <w:rPr>
          <w:rFonts w:ascii="宋体"/>
          <w:color w:val="000000" w:themeColor="text1"/>
          <w:sz w:val="24"/>
          <w:szCs w:val="24"/>
          <w:highlight w:val="none"/>
          <w14:textFill>
            <w14:solidFill>
              <w14:schemeClr w14:val="tx1"/>
            </w14:solidFill>
          </w14:textFill>
        </w:rPr>
      </w:pPr>
    </w:p>
    <w:p w14:paraId="550464A5">
      <w:pPr>
        <w:pStyle w:val="1378"/>
        <w:rPr>
          <w:color w:val="000000" w:themeColor="text1"/>
          <w:sz w:val="28"/>
          <w:szCs w:val="28"/>
          <w:highlight w:val="none"/>
          <w14:textFill>
            <w14:solidFill>
              <w14:schemeClr w14:val="tx1"/>
            </w14:solidFill>
          </w14:textFill>
        </w:rPr>
      </w:pPr>
    </w:p>
    <w:p w14:paraId="6ECF30ED">
      <w:pPr>
        <w:pStyle w:val="1378"/>
        <w:wordWrap w:val="0"/>
        <w:ind w:right="1120" w:firstLine="504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日期：  年  月  日</w:t>
      </w:r>
    </w:p>
    <w:p w14:paraId="54ED006C">
      <w:pPr>
        <w:pStyle w:val="1378"/>
        <w:wordWrap w:val="0"/>
        <w:ind w:right="1120" w:firstLine="5040"/>
        <w:rPr>
          <w:rFonts w:ascii="宋体"/>
          <w:color w:val="000000" w:themeColor="text1"/>
          <w:sz w:val="24"/>
          <w:szCs w:val="24"/>
          <w:highlight w:val="none"/>
          <w14:textFill>
            <w14:solidFill>
              <w14:schemeClr w14:val="tx1"/>
            </w14:solidFill>
          </w14:textFill>
        </w:rPr>
      </w:pPr>
    </w:p>
    <w:p w14:paraId="2ACA541D">
      <w:pPr>
        <w:pStyle w:val="1378"/>
        <w:ind w:right="740"/>
        <w:jc w:val="righ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质疑人单位法人代表签字：</w:t>
      </w:r>
    </w:p>
    <w:p w14:paraId="3D292881">
      <w:pPr>
        <w:pStyle w:val="1378"/>
        <w:ind w:right="740"/>
        <w:jc w:val="right"/>
        <w:rPr>
          <w:rFonts w:ascii="宋体"/>
          <w:color w:val="000000" w:themeColor="text1"/>
          <w:sz w:val="24"/>
          <w:szCs w:val="24"/>
          <w:highlight w:val="none"/>
          <w14:textFill>
            <w14:solidFill>
              <w14:schemeClr w14:val="tx1"/>
            </w14:solidFill>
          </w14:textFill>
        </w:rPr>
      </w:pPr>
    </w:p>
    <w:p w14:paraId="121EC2A8">
      <w:pPr>
        <w:pStyle w:val="1378"/>
        <w:ind w:right="900"/>
        <w:jc w:val="righ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质疑人单位全称（盖章）：</w:t>
      </w:r>
    </w:p>
    <w:p w14:paraId="538A14FF">
      <w:pPr>
        <w:pStyle w:val="1378"/>
        <w:rPr>
          <w:rFonts w:ascii="Calibri" w:hAnsi="Calibri"/>
          <w:color w:val="000000" w:themeColor="text1"/>
          <w:szCs w:val="22"/>
          <w:highlight w:val="none"/>
          <w14:textFill>
            <w14:solidFill>
              <w14:schemeClr w14:val="tx1"/>
            </w14:solidFill>
          </w14:textFill>
        </w:rPr>
      </w:pPr>
    </w:p>
    <w:p w14:paraId="4422F5E0">
      <w:pPr>
        <w:pStyle w:val="1378"/>
        <w:rPr>
          <w:color w:val="000000" w:themeColor="text1"/>
          <w:highlight w:val="none"/>
          <w14:textFill>
            <w14:solidFill>
              <w14:schemeClr w14:val="tx1"/>
            </w14:solidFill>
          </w14:textFill>
        </w:rPr>
      </w:pPr>
    </w:p>
    <w:p w14:paraId="65CAB1E1">
      <w:pPr>
        <w:pStyle w:val="1378"/>
        <w:rPr>
          <w:color w:val="000000" w:themeColor="text1"/>
          <w:highlight w:val="none"/>
          <w14:textFill>
            <w14:solidFill>
              <w14:schemeClr w14:val="tx1"/>
            </w14:solidFill>
          </w14:textFill>
        </w:rPr>
      </w:pPr>
    </w:p>
    <w:p w14:paraId="3AFB5A1F">
      <w:pPr>
        <w:pStyle w:val="1378"/>
        <w:rPr>
          <w:color w:val="000000" w:themeColor="text1"/>
          <w:highlight w:val="none"/>
          <w14:textFill>
            <w14:solidFill>
              <w14:schemeClr w14:val="tx1"/>
            </w14:solidFill>
          </w14:textFill>
        </w:rPr>
      </w:pPr>
    </w:p>
    <w:p w14:paraId="54168B51">
      <w:pPr>
        <w:pStyle w:val="1378"/>
        <w:rPr>
          <w:color w:val="000000" w:themeColor="text1"/>
          <w:highlight w:val="none"/>
          <w14:textFill>
            <w14:solidFill>
              <w14:schemeClr w14:val="tx1"/>
            </w14:solidFill>
          </w14:textFill>
        </w:rPr>
      </w:pPr>
    </w:p>
    <w:p w14:paraId="6FA89CCD">
      <w:pPr>
        <w:pStyle w:val="137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供应商为自然人的，由本人签字；供应商为法人或者其他组织的，应当由法定代表人签字并加盖公章。</w:t>
      </w:r>
    </w:p>
    <w:p w14:paraId="2BA1B520">
      <w:pPr>
        <w:pStyle w:val="1378"/>
        <w:ind w:firstLine="315"/>
        <w:rPr>
          <w:color w:val="000000" w:themeColor="text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2.以代理商身份发起质疑的供应商须同时提供货物制造商出具的授权书，授权书应当载明具体权限、期限和相关事项，并由授权单位法人或授权代表人（授权代表人需另行提供授权函）签字并加盖单位公章</w:t>
      </w:r>
      <w:r>
        <w:rPr>
          <w:rFonts w:hint="eastAsia"/>
          <w:color w:val="000000" w:themeColor="text1"/>
          <w:highlight w:val="none"/>
          <w14:textFill>
            <w14:solidFill>
              <w14:schemeClr w14:val="tx1"/>
            </w14:solidFill>
          </w14:textFill>
        </w:rPr>
        <w:t>。</w:t>
      </w:r>
    </w:p>
    <w:p w14:paraId="24CFAADE">
      <w:pPr>
        <w:pStyle w:val="1250"/>
        <w:rPr>
          <w:color w:val="000000" w:themeColor="text1"/>
          <w:highlight w:val="none"/>
          <w14:textFill>
            <w14:solidFill>
              <w14:schemeClr w14:val="tx1"/>
            </w14:solidFill>
          </w14:textFill>
        </w:rPr>
      </w:pPr>
    </w:p>
    <w:p w14:paraId="67BB523C">
      <w:pPr>
        <w:pStyle w:val="1250"/>
        <w:rPr>
          <w:color w:val="000000" w:themeColor="text1"/>
          <w:highlight w:val="none"/>
          <w14:textFill>
            <w14:solidFill>
              <w14:schemeClr w14:val="tx1"/>
            </w14:solidFill>
          </w14:textFill>
        </w:rPr>
      </w:pPr>
    </w:p>
    <w:p w14:paraId="5F841C47">
      <w:pPr>
        <w:pStyle w:val="160"/>
        <w:ind w:firstLine="300"/>
        <w:rPr>
          <w:color w:val="000000" w:themeColor="text1"/>
          <w:highlight w:val="none"/>
          <w14:textFill>
            <w14:solidFill>
              <w14:schemeClr w14:val="tx1"/>
            </w14:solidFill>
          </w14:textFill>
        </w:rPr>
      </w:pPr>
    </w:p>
    <w:p w14:paraId="641DB3EC">
      <w:pPr>
        <w:pStyle w:val="160"/>
        <w:ind w:firstLine="300"/>
        <w:rPr>
          <w:color w:val="000000" w:themeColor="text1"/>
          <w:highlight w:val="none"/>
          <w14:textFill>
            <w14:solidFill>
              <w14:schemeClr w14:val="tx1"/>
            </w14:solidFill>
          </w14:textFill>
        </w:rPr>
      </w:pPr>
    </w:p>
    <w:p w14:paraId="7F8EDB25">
      <w:pPr>
        <w:pStyle w:val="160"/>
        <w:ind w:firstLine="300"/>
        <w:rPr>
          <w:color w:val="000000" w:themeColor="text1"/>
          <w:highlight w:val="none"/>
          <w14:textFill>
            <w14:solidFill>
              <w14:schemeClr w14:val="tx1"/>
            </w14:solidFill>
          </w14:textFill>
        </w:rPr>
      </w:pPr>
    </w:p>
    <w:p w14:paraId="2E7741C4">
      <w:pPr>
        <w:pStyle w:val="160"/>
        <w:ind w:firstLine="300"/>
        <w:rPr>
          <w:color w:val="000000" w:themeColor="text1"/>
          <w:highlight w:val="none"/>
          <w14:textFill>
            <w14:solidFill>
              <w14:schemeClr w14:val="tx1"/>
            </w14:solidFill>
          </w14:textFill>
        </w:rPr>
      </w:pPr>
    </w:p>
    <w:p w14:paraId="63D7C12E">
      <w:pPr>
        <w:pStyle w:val="160"/>
        <w:ind w:firstLine="300"/>
        <w:rPr>
          <w:color w:val="000000" w:themeColor="text1"/>
          <w:highlight w:val="none"/>
          <w14:textFill>
            <w14:solidFill>
              <w14:schemeClr w14:val="tx1"/>
            </w14:solidFill>
          </w14:textFill>
        </w:rPr>
      </w:pPr>
    </w:p>
    <w:p w14:paraId="0FAA32D5">
      <w:pPr>
        <w:spacing w:line="360" w:lineRule="auto"/>
        <w:rPr>
          <w:rFonts w:ascii="宋体"/>
          <w:color w:val="000000" w:themeColor="text1"/>
          <w:kern w:val="0"/>
          <w:sz w:val="24"/>
          <w:szCs w:val="21"/>
          <w:highlight w:val="none"/>
          <w:u w:val="single"/>
          <w14:textFill>
            <w14:solidFill>
              <w14:schemeClr w14:val="tx1"/>
            </w14:solidFill>
          </w14:textFill>
        </w:rPr>
      </w:pPr>
      <w:bookmarkStart w:id="626" w:name="_Toc151193966"/>
      <w:bookmarkStart w:id="627" w:name="_Toc177995500"/>
      <w:bookmarkStart w:id="628" w:name="_Toc178058922"/>
      <w:bookmarkStart w:id="629" w:name="_Toc151193889"/>
      <w:bookmarkStart w:id="630" w:name="_Toc168709961"/>
    </w:p>
    <w:p w14:paraId="773823A8">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附件1</w:t>
      </w:r>
      <w:r>
        <w:rPr>
          <w:rFonts w:hint="eastAsia" w:ascii="宋体"/>
          <w:color w:val="000000" w:themeColor="text1"/>
          <w:kern w:val="0"/>
          <w:sz w:val="24"/>
          <w:highlight w:val="none"/>
          <w:lang w:val="en-US" w:eastAsia="zh-CN"/>
          <w14:textFill>
            <w14:solidFill>
              <w14:schemeClr w14:val="tx1"/>
            </w14:solidFill>
          </w14:textFill>
        </w:rPr>
        <w:t>0</w:t>
      </w:r>
      <w:r>
        <w:rPr>
          <w:rFonts w:hint="eastAsia" w:ascii="宋体"/>
          <w:color w:val="000000" w:themeColor="text1"/>
          <w:kern w:val="0"/>
          <w:sz w:val="24"/>
          <w:highlight w:val="none"/>
          <w14:textFill>
            <w14:solidFill>
              <w14:schemeClr w14:val="tx1"/>
            </w14:solidFill>
          </w14:textFill>
        </w:rPr>
        <w:t xml:space="preserve"> </w:t>
      </w:r>
    </w:p>
    <w:p w14:paraId="711F7940">
      <w:pPr>
        <w:jc w:val="center"/>
        <w:outlineLvl w:val="1"/>
        <w:rPr>
          <w:rFonts w:ascii="宋体"/>
          <w:b/>
          <w:bCs/>
          <w:color w:val="000000" w:themeColor="text1"/>
          <w:kern w:val="0"/>
          <w:sz w:val="24"/>
          <w:highlight w:val="none"/>
          <w14:textFill>
            <w14:solidFill>
              <w14:schemeClr w14:val="tx1"/>
            </w14:solidFill>
          </w14:textFill>
        </w:rPr>
      </w:pPr>
      <w:bookmarkStart w:id="631" w:name="_Toc5820"/>
      <w:r>
        <w:rPr>
          <w:rFonts w:hint="eastAsia" w:ascii="宋体"/>
          <w:b/>
          <w:bCs/>
          <w:color w:val="000000" w:themeColor="text1"/>
          <w:kern w:val="0"/>
          <w:sz w:val="24"/>
          <w:highlight w:val="none"/>
          <w14:textFill>
            <w14:solidFill>
              <w14:schemeClr w14:val="tx1"/>
            </w14:solidFill>
          </w14:textFill>
        </w:rPr>
        <w:t>没有重大违法记录的书面声明</w:t>
      </w:r>
      <w:bookmarkEnd w:id="631"/>
    </w:p>
    <w:p w14:paraId="5BC84411">
      <w:pPr>
        <w:spacing w:line="360" w:lineRule="auto"/>
        <w:jc w:val="center"/>
        <w:rPr>
          <w:rFonts w:ascii="宋体"/>
          <w:b/>
          <w:color w:val="000000" w:themeColor="text1"/>
          <w:sz w:val="28"/>
          <w:szCs w:val="28"/>
          <w:highlight w:val="none"/>
          <w14:textFill>
            <w14:solidFill>
              <w14:schemeClr w14:val="tx1"/>
            </w14:solidFill>
          </w14:textFill>
        </w:rPr>
      </w:pPr>
    </w:p>
    <w:p w14:paraId="60BFCE2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致：中华人民共和国阳江海关</w:t>
      </w:r>
    </w:p>
    <w:p w14:paraId="415A6F9E">
      <w:pPr>
        <w:spacing w:line="360" w:lineRule="auto"/>
        <w:ind w:firstLine="54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根据《政府采购法》第二十二条的规定，本公司郑重声明：</w:t>
      </w:r>
      <w:r>
        <w:rPr>
          <w:rFonts w:hint="eastAsia" w:ascii="宋体"/>
          <w:b/>
          <w:color w:val="000000" w:themeColor="text1"/>
          <w:sz w:val="24"/>
          <w:highlight w:val="none"/>
          <w14:textFill>
            <w14:solidFill>
              <w14:schemeClr w14:val="tx1"/>
            </w14:solidFill>
          </w14:textFill>
        </w:rPr>
        <w:t>参加此次采购活动前三年内在经营活动中没有发生过以下重大违法记录</w:t>
      </w:r>
      <w:r>
        <w:rPr>
          <w:rFonts w:hint="eastAsia" w:ascii="宋体"/>
          <w:color w:val="000000" w:themeColor="text1"/>
          <w:sz w:val="24"/>
          <w:highlight w:val="none"/>
          <w14:textFill>
            <w14:solidFill>
              <w14:schemeClr w14:val="tx1"/>
            </w14:solidFill>
          </w14:textFill>
        </w:rPr>
        <w:t>：</w:t>
      </w:r>
    </w:p>
    <w:p w14:paraId="25E9796E">
      <w:pPr>
        <w:numPr>
          <w:ilvl w:val="0"/>
          <w:numId w:val="11"/>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因违法经营受到刑事处罚；</w:t>
      </w:r>
    </w:p>
    <w:p w14:paraId="00A05FBC">
      <w:pPr>
        <w:numPr>
          <w:ilvl w:val="0"/>
          <w:numId w:val="11"/>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因违法经营受到责令停产停业、吊销许可证或者执照、较大数额罚款等行政处罚。</w:t>
      </w:r>
    </w:p>
    <w:p w14:paraId="348CBEE1">
      <w:pPr>
        <w:spacing w:line="360" w:lineRule="auto"/>
        <w:ind w:firstLine="540"/>
        <w:rPr>
          <w:rFonts w:ascii="宋体"/>
          <w:color w:val="000000" w:themeColor="text1"/>
          <w:sz w:val="24"/>
          <w:highlight w:val="none"/>
          <w14:textFill>
            <w14:solidFill>
              <w14:schemeClr w14:val="tx1"/>
            </w14:solidFill>
          </w14:textFill>
        </w:rPr>
      </w:pPr>
      <w:r>
        <w:rPr>
          <w:rFonts w:hint="eastAsia" w:ascii="宋体" w:cs="Arial"/>
          <w:color w:val="000000" w:themeColor="text1"/>
          <w:sz w:val="24"/>
          <w:highlight w:val="none"/>
          <w14:textFill>
            <w14:solidFill>
              <w14:schemeClr w14:val="tx1"/>
            </w14:solidFill>
          </w14:textFill>
        </w:rPr>
        <w:t>本公司对上述声明的真实性负责。如有虚假，将依法承担相应责任。</w:t>
      </w:r>
    </w:p>
    <w:p w14:paraId="2F8DB9CC">
      <w:pPr>
        <w:spacing w:line="360" w:lineRule="auto"/>
        <w:ind w:firstLine="540"/>
        <w:rPr>
          <w:rFonts w:ascii="宋体"/>
          <w:color w:val="000000" w:themeColor="text1"/>
          <w:sz w:val="24"/>
          <w:highlight w:val="none"/>
          <w14:textFill>
            <w14:solidFill>
              <w14:schemeClr w14:val="tx1"/>
            </w14:solidFill>
          </w14:textFill>
        </w:rPr>
      </w:pPr>
    </w:p>
    <w:p w14:paraId="02169708">
      <w:pPr>
        <w:spacing w:line="360" w:lineRule="auto"/>
        <w:ind w:firstLine="540"/>
        <w:rPr>
          <w:rFonts w:ascii="宋体"/>
          <w:color w:val="000000" w:themeColor="text1"/>
          <w:sz w:val="24"/>
          <w:highlight w:val="none"/>
          <w14:textFill>
            <w14:solidFill>
              <w14:schemeClr w14:val="tx1"/>
            </w14:solidFill>
          </w14:textFill>
        </w:rPr>
      </w:pPr>
    </w:p>
    <w:p w14:paraId="2944E690">
      <w:pPr>
        <w:spacing w:line="360" w:lineRule="auto"/>
        <w:ind w:firstLine="540"/>
        <w:rPr>
          <w:rFonts w:ascii="宋体"/>
          <w:color w:val="000000" w:themeColor="text1"/>
          <w:sz w:val="24"/>
          <w:highlight w:val="none"/>
          <w14:textFill>
            <w14:solidFill>
              <w14:schemeClr w14:val="tx1"/>
            </w14:solidFill>
          </w14:textFill>
        </w:rPr>
      </w:pPr>
    </w:p>
    <w:p w14:paraId="0A63ED29">
      <w:pPr>
        <w:pStyle w:val="1418"/>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w:t>
      </w:r>
      <w:r>
        <w:rPr>
          <w:rFonts w:hint="eastAsia" w:ascii="宋体"/>
          <w:color w:val="000000" w:themeColor="text1"/>
          <w:sz w:val="24"/>
          <w:szCs w:val="24"/>
          <w:highlight w:val="none"/>
          <w14:textFill>
            <w14:solidFill>
              <w14:schemeClr w14:val="tx1"/>
            </w14:solidFill>
          </w14:textFill>
        </w:rPr>
        <w:t>名称（加盖公章）：</w:t>
      </w:r>
    </w:p>
    <w:p w14:paraId="2F181358">
      <w:pPr>
        <w:pStyle w:val="1418"/>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w:t>
      </w:r>
      <w:r>
        <w:rPr>
          <w:rFonts w:hint="eastAsia" w:ascii="宋体"/>
          <w:color w:val="000000" w:themeColor="text1"/>
          <w:sz w:val="24"/>
          <w:szCs w:val="24"/>
          <w:highlight w:val="none"/>
          <w14:textFill>
            <w14:solidFill>
              <w14:schemeClr w14:val="tx1"/>
            </w14:solidFill>
          </w14:textFill>
        </w:rPr>
        <w:t>代表签字：</w:t>
      </w:r>
    </w:p>
    <w:p w14:paraId="1450C59B">
      <w:pPr>
        <w:pStyle w:val="1418"/>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日期：          </w:t>
      </w:r>
    </w:p>
    <w:p w14:paraId="45DC67B3">
      <w:pPr>
        <w:spacing w:line="360" w:lineRule="auto"/>
        <w:rPr>
          <w:rFonts w:ascii="宋体"/>
          <w:color w:val="000000" w:themeColor="text1"/>
          <w:sz w:val="28"/>
          <w:szCs w:val="28"/>
          <w:highlight w:val="none"/>
          <w14:textFill>
            <w14:solidFill>
              <w14:schemeClr w14:val="tx1"/>
            </w14:solidFill>
          </w14:textFill>
        </w:rPr>
      </w:pPr>
    </w:p>
    <w:p w14:paraId="7DB789C2">
      <w:pPr>
        <w:spacing w:line="360" w:lineRule="auto"/>
        <w:ind w:firstLine="54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注：1、供应商在参加此次采购活动前三年内因违法经营被禁止在一定期限内参加政府采购活动，期限届满的，可以参加此次采购活动。</w:t>
      </w:r>
    </w:p>
    <w:p w14:paraId="579DE775">
      <w:pPr>
        <w:adjustRightInd w:val="0"/>
        <w:spacing w:before="240" w:beforeLines="100"/>
        <w:ind w:right="-106" w:firstLine="960" w:firstLineChars="400"/>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2、没有提供此项声明的，将视同缺少实质性响应的内容，按无效响应处理</w:t>
      </w:r>
    </w:p>
    <w:p w14:paraId="453CBC9A">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097C2A6A">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23150031">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3BD8E32B">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73CD0193">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0C8F5F10">
      <w:pPr>
        <w:pStyle w:val="36"/>
        <w:rPr>
          <w:color w:val="000000" w:themeColor="text1"/>
          <w:highlight w:val="none"/>
          <w14:textFill>
            <w14:solidFill>
              <w14:schemeClr w14:val="tx1"/>
            </w14:solidFill>
          </w14:textFill>
        </w:rPr>
      </w:pPr>
    </w:p>
    <w:p w14:paraId="1F868AB8">
      <w:pPr>
        <w:pStyle w:val="36"/>
        <w:rPr>
          <w:color w:val="000000" w:themeColor="text1"/>
          <w:highlight w:val="none"/>
          <w14:textFill>
            <w14:solidFill>
              <w14:schemeClr w14:val="tx1"/>
            </w14:solidFill>
          </w14:textFill>
        </w:rPr>
      </w:pPr>
    </w:p>
    <w:p w14:paraId="2B96DEAB">
      <w:pPr>
        <w:pStyle w:val="36"/>
        <w:rPr>
          <w:color w:val="000000" w:themeColor="text1"/>
          <w:highlight w:val="none"/>
          <w14:textFill>
            <w14:solidFill>
              <w14:schemeClr w14:val="tx1"/>
            </w14:solidFill>
          </w14:textFill>
        </w:rPr>
      </w:pPr>
    </w:p>
    <w:p w14:paraId="275C3448">
      <w:pPr>
        <w:pStyle w:val="36"/>
        <w:rPr>
          <w:color w:val="000000" w:themeColor="text1"/>
          <w:highlight w:val="none"/>
          <w14:textFill>
            <w14:solidFill>
              <w14:schemeClr w14:val="tx1"/>
            </w14:solidFill>
          </w14:textFill>
        </w:rPr>
      </w:pPr>
    </w:p>
    <w:p w14:paraId="542D070B">
      <w:pPr>
        <w:adjustRightInd w:val="0"/>
        <w:spacing w:before="240" w:beforeLines="100"/>
        <w:ind w:right="958"/>
        <w:jc w:val="left"/>
        <w:textAlignment w:val="baseline"/>
        <w:outlineLvl w:val="0"/>
        <w:rPr>
          <w:rFonts w:ascii="宋体"/>
          <w:color w:val="000000" w:themeColor="text1"/>
          <w:sz w:val="24"/>
          <w:highlight w:val="none"/>
          <w14:textFill>
            <w14:solidFill>
              <w14:schemeClr w14:val="tx1"/>
            </w14:solidFill>
          </w14:textFill>
        </w:rPr>
      </w:pPr>
    </w:p>
    <w:p w14:paraId="2E1E4047">
      <w:pPr>
        <w:adjustRightInd w:val="0"/>
        <w:spacing w:before="240" w:beforeLines="100"/>
        <w:ind w:right="958"/>
        <w:jc w:val="left"/>
        <w:textAlignment w:val="baseline"/>
        <w:rPr>
          <w:rFonts w:hint="eastAsia" w:ascii="宋体" w:eastAsia="宋体"/>
          <w:color w:val="000000" w:themeColor="text1"/>
          <w:kern w:val="0"/>
          <w:sz w:val="24"/>
          <w:highlight w:val="none"/>
          <w:lang w:eastAsia="zh-CN"/>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附件1</w:t>
      </w:r>
      <w:r>
        <w:rPr>
          <w:rFonts w:hint="eastAsia" w:ascii="宋体"/>
          <w:color w:val="000000" w:themeColor="text1"/>
          <w:kern w:val="0"/>
          <w:sz w:val="24"/>
          <w:highlight w:val="none"/>
          <w:lang w:val="en-US" w:eastAsia="zh-CN"/>
          <w14:textFill>
            <w14:solidFill>
              <w14:schemeClr w14:val="tx1"/>
            </w14:solidFill>
          </w14:textFill>
        </w:rPr>
        <w:t>1</w:t>
      </w:r>
    </w:p>
    <w:p w14:paraId="6ED66177">
      <w:pPr>
        <w:jc w:val="center"/>
        <w:outlineLvl w:val="1"/>
        <w:rPr>
          <w:rFonts w:ascii="宋体"/>
          <w:b/>
          <w:bCs/>
          <w:color w:val="000000" w:themeColor="text1"/>
          <w:kern w:val="0"/>
          <w:sz w:val="24"/>
          <w:highlight w:val="none"/>
          <w14:textFill>
            <w14:solidFill>
              <w14:schemeClr w14:val="tx1"/>
            </w14:solidFill>
          </w14:textFill>
        </w:rPr>
      </w:pPr>
      <w:bookmarkStart w:id="632" w:name="_Toc20350"/>
      <w:r>
        <w:rPr>
          <w:rFonts w:hint="eastAsia" w:ascii="宋体"/>
          <w:b/>
          <w:bCs/>
          <w:color w:val="000000" w:themeColor="text1"/>
          <w:kern w:val="0"/>
          <w:sz w:val="24"/>
          <w:highlight w:val="none"/>
          <w14:textFill>
            <w14:solidFill>
              <w14:schemeClr w14:val="tx1"/>
            </w14:solidFill>
          </w14:textFill>
        </w:rPr>
        <w:t>中小企业声明函</w:t>
      </w:r>
      <w:bookmarkEnd w:id="632"/>
    </w:p>
    <w:p w14:paraId="2765BCFE">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本公司郑重声明，根据《政府采购促进中小企业发展管理办法》(财库〔2020〕46号)的规定，本公司为______（请填写：中型、小型、微型）企业。即，本公司同时满足以下条件：</w:t>
      </w:r>
    </w:p>
    <w:p w14:paraId="2A5909A9">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1.根据《工业和信息化部、国家统计局、国家发展和改革委员会、财政部关于印发中小企业划型标准规定的通知》（工信部联企业[2011]300号）规定的划分标准，本公司为______（请填写：中型、小型、微型）企业。</w:t>
      </w:r>
    </w:p>
    <w:p w14:paraId="0A4BB0B3">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990C0C9">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本公司对上述声明的真实性负责。如有虚假，将依法承担相应责任。</w:t>
      </w:r>
    </w:p>
    <w:p w14:paraId="6A67F8B2">
      <w:pPr>
        <w:pStyle w:val="1419"/>
        <w:autoSpaceDN w:val="0"/>
        <w:spacing w:line="240" w:lineRule="atLeas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供应商名称（加盖公章）：</w:t>
      </w:r>
    </w:p>
    <w:p w14:paraId="50219469">
      <w:pPr>
        <w:pStyle w:val="1419"/>
        <w:autoSpaceDN w:val="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p>
    <w:p w14:paraId="4166E520">
      <w:pPr>
        <w:pStyle w:val="1419"/>
        <w:autoSpaceDN w:val="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日期：          </w:t>
      </w:r>
    </w:p>
    <w:p w14:paraId="4423E270">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0B569749">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15F6F168">
      <w:pPr>
        <w:pStyle w:val="1420"/>
        <w:spacing w:line="360" w:lineRule="auto"/>
        <w:ind w:firstLine="435"/>
        <w:rPr>
          <w:rFonts w:ascii="宋体"/>
          <w:color w:val="000000" w:themeColor="text1"/>
          <w:sz w:val="24"/>
          <w:highlight w:val="none"/>
          <w14:textFill>
            <w14:solidFill>
              <w14:schemeClr w14:val="tx1"/>
            </w14:solidFill>
          </w14:textFill>
        </w:rPr>
      </w:pPr>
    </w:p>
    <w:p w14:paraId="5075AE7E">
      <w:pPr>
        <w:pStyle w:val="1420"/>
        <w:spacing w:line="360" w:lineRule="auto"/>
        <w:ind w:firstLine="435"/>
        <w:rPr>
          <w:rFonts w:ascii="宋体"/>
          <w:color w:val="000000" w:themeColor="text1"/>
          <w:sz w:val="24"/>
          <w:highlight w:val="none"/>
          <w14:textFill>
            <w14:solidFill>
              <w14:schemeClr w14:val="tx1"/>
            </w14:solidFill>
          </w14:textFill>
        </w:rPr>
      </w:pPr>
    </w:p>
    <w:p w14:paraId="7BA9B392">
      <w:pPr>
        <w:pStyle w:val="1420"/>
        <w:spacing w:line="360" w:lineRule="auto"/>
        <w:ind w:firstLine="435"/>
        <w:rPr>
          <w:rFonts w:ascii="宋体"/>
          <w:color w:val="000000" w:themeColor="text1"/>
          <w:sz w:val="24"/>
          <w:highlight w:val="none"/>
          <w14:textFill>
            <w14:solidFill>
              <w14:schemeClr w14:val="tx1"/>
            </w14:solidFill>
          </w14:textFill>
        </w:rPr>
      </w:pPr>
    </w:p>
    <w:p w14:paraId="2163E2C9">
      <w:pPr>
        <w:pStyle w:val="1420"/>
        <w:spacing w:line="360" w:lineRule="auto"/>
        <w:ind w:firstLine="435"/>
        <w:rPr>
          <w:rFonts w:ascii="宋体"/>
          <w:color w:val="000000" w:themeColor="text1"/>
          <w:sz w:val="24"/>
          <w:highlight w:val="none"/>
          <w14:textFill>
            <w14:solidFill>
              <w14:schemeClr w14:val="tx1"/>
            </w14:solidFill>
          </w14:textFill>
        </w:rPr>
      </w:pPr>
    </w:p>
    <w:p w14:paraId="494CBFF8">
      <w:pPr>
        <w:pStyle w:val="1420"/>
        <w:spacing w:line="360" w:lineRule="auto"/>
        <w:ind w:firstLine="435"/>
        <w:rPr>
          <w:rFonts w:ascii="宋体"/>
          <w:color w:val="000000" w:themeColor="text1"/>
          <w:sz w:val="24"/>
          <w:highlight w:val="none"/>
          <w14:textFill>
            <w14:solidFill>
              <w14:schemeClr w14:val="tx1"/>
            </w14:solidFill>
          </w14:textFill>
        </w:rPr>
      </w:pPr>
    </w:p>
    <w:p w14:paraId="61C3D181">
      <w:pPr>
        <w:pStyle w:val="1420"/>
        <w:spacing w:line="360" w:lineRule="auto"/>
        <w:ind w:firstLine="435"/>
        <w:rPr>
          <w:rFonts w:ascii="宋体"/>
          <w:color w:val="000000" w:themeColor="text1"/>
          <w:sz w:val="24"/>
          <w:highlight w:val="none"/>
          <w14:textFill>
            <w14:solidFill>
              <w14:schemeClr w14:val="tx1"/>
            </w14:solidFill>
          </w14:textFill>
        </w:rPr>
      </w:pPr>
    </w:p>
    <w:p w14:paraId="006107C4">
      <w:pPr>
        <w:pStyle w:val="1420"/>
        <w:spacing w:line="360" w:lineRule="auto"/>
        <w:ind w:firstLine="435"/>
        <w:rPr>
          <w:rFonts w:ascii="宋体"/>
          <w:color w:val="000000" w:themeColor="text1"/>
          <w:sz w:val="24"/>
          <w:highlight w:val="none"/>
          <w14:textFill>
            <w14:solidFill>
              <w14:schemeClr w14:val="tx1"/>
            </w14:solidFill>
          </w14:textFill>
        </w:rPr>
      </w:pPr>
    </w:p>
    <w:p w14:paraId="0862BC6A">
      <w:pPr>
        <w:pStyle w:val="1420"/>
        <w:spacing w:line="360" w:lineRule="auto"/>
        <w:ind w:firstLine="435"/>
        <w:rPr>
          <w:rFonts w:ascii="宋体"/>
          <w:color w:val="000000" w:themeColor="text1"/>
          <w:sz w:val="24"/>
          <w:highlight w:val="none"/>
          <w14:textFill>
            <w14:solidFill>
              <w14:schemeClr w14:val="tx1"/>
            </w14:solidFill>
          </w14:textFill>
        </w:rPr>
      </w:pPr>
    </w:p>
    <w:p w14:paraId="508408DB">
      <w:pPr>
        <w:pStyle w:val="1420"/>
        <w:spacing w:line="360" w:lineRule="auto"/>
        <w:rPr>
          <w:rFonts w:ascii="宋体"/>
          <w:color w:val="000000" w:themeColor="text1"/>
          <w:sz w:val="24"/>
          <w:highlight w:val="none"/>
          <w14:textFill>
            <w14:solidFill>
              <w14:schemeClr w14:val="tx1"/>
            </w14:solidFill>
          </w14:textFill>
        </w:rPr>
      </w:pPr>
    </w:p>
    <w:p w14:paraId="7451939F">
      <w:pPr>
        <w:adjustRightInd w:val="0"/>
        <w:spacing w:before="240" w:beforeLines="100"/>
        <w:ind w:right="958"/>
        <w:jc w:val="left"/>
        <w:textAlignment w:val="baseline"/>
        <w:rPr>
          <w:rFonts w:hint="eastAsia" w:ascii="宋体" w:eastAsia="宋体"/>
          <w:color w:val="000000" w:themeColor="text1"/>
          <w:kern w:val="0"/>
          <w:sz w:val="24"/>
          <w:highlight w:val="none"/>
          <w:lang w:eastAsia="zh-CN"/>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附件1</w:t>
      </w:r>
      <w:r>
        <w:rPr>
          <w:rFonts w:hint="eastAsia" w:ascii="宋体"/>
          <w:color w:val="000000" w:themeColor="text1"/>
          <w:kern w:val="0"/>
          <w:sz w:val="24"/>
          <w:highlight w:val="none"/>
          <w:lang w:val="en-US" w:eastAsia="zh-CN"/>
          <w14:textFill>
            <w14:solidFill>
              <w14:schemeClr w14:val="tx1"/>
            </w14:solidFill>
          </w14:textFill>
        </w:rPr>
        <w:t>2</w:t>
      </w:r>
    </w:p>
    <w:p w14:paraId="7C589990">
      <w:pPr>
        <w:jc w:val="center"/>
        <w:outlineLvl w:val="1"/>
        <w:rPr>
          <w:rFonts w:ascii="宋体"/>
          <w:b/>
          <w:bCs/>
          <w:color w:val="000000" w:themeColor="text1"/>
          <w:kern w:val="0"/>
          <w:sz w:val="24"/>
          <w:highlight w:val="none"/>
          <w14:textFill>
            <w14:solidFill>
              <w14:schemeClr w14:val="tx1"/>
            </w14:solidFill>
          </w14:textFill>
        </w:rPr>
      </w:pPr>
      <w:bookmarkStart w:id="633" w:name="_Toc10295"/>
      <w:r>
        <w:rPr>
          <w:rFonts w:hint="eastAsia" w:ascii="宋体"/>
          <w:b/>
          <w:bCs/>
          <w:color w:val="000000" w:themeColor="text1"/>
          <w:kern w:val="0"/>
          <w:sz w:val="24"/>
          <w:highlight w:val="none"/>
          <w14:textFill>
            <w14:solidFill>
              <w14:schemeClr w14:val="tx1"/>
            </w14:solidFill>
          </w14:textFill>
        </w:rPr>
        <w:t>残疾人福利性单位声明函</w:t>
      </w:r>
      <w:bookmarkEnd w:id="633"/>
    </w:p>
    <w:p w14:paraId="55FD3E8C">
      <w:pPr>
        <w:pStyle w:val="1421"/>
        <w:jc w:val="center"/>
        <w:rPr>
          <w:rFonts w:ascii="黑体" w:eastAsia="黑体"/>
          <w:color w:val="000000" w:themeColor="text1"/>
          <w:sz w:val="32"/>
          <w:szCs w:val="32"/>
          <w:highlight w:val="none"/>
          <w14:textFill>
            <w14:solidFill>
              <w14:schemeClr w14:val="tx1"/>
            </w14:solidFill>
          </w14:textFill>
        </w:rPr>
      </w:pPr>
    </w:p>
    <w:p w14:paraId="3F7E926B">
      <w:pPr>
        <w:pStyle w:val="1421"/>
        <w:jc w:val="center"/>
        <w:rPr>
          <w:rFonts w:ascii="黑体" w:eastAsia="黑体"/>
          <w:color w:val="000000" w:themeColor="text1"/>
          <w:sz w:val="32"/>
          <w:szCs w:val="32"/>
          <w:highlight w:val="none"/>
          <w14:textFill>
            <w14:solidFill>
              <w14:schemeClr w14:val="tx1"/>
            </w14:solidFill>
          </w14:textFill>
        </w:rPr>
      </w:pPr>
    </w:p>
    <w:p w14:paraId="3D870419">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2017</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14:paraId="60FE5CB1">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41B98C51">
      <w:pPr>
        <w:pStyle w:val="1421"/>
        <w:ind w:firstLine="480" w:firstLineChars="200"/>
        <w:jc w:val="left"/>
        <w:rPr>
          <w:rFonts w:ascii="宋体"/>
          <w:color w:val="000000" w:themeColor="text1"/>
          <w:sz w:val="24"/>
          <w:highlight w:val="none"/>
          <w14:textFill>
            <w14:solidFill>
              <w14:schemeClr w14:val="tx1"/>
            </w14:solidFill>
          </w14:textFill>
        </w:rPr>
      </w:pPr>
    </w:p>
    <w:p w14:paraId="21F201E8">
      <w:pPr>
        <w:pStyle w:val="1421"/>
        <w:ind w:firstLine="480" w:firstLineChars="200"/>
        <w:jc w:val="left"/>
        <w:rPr>
          <w:rFonts w:ascii="宋体"/>
          <w:color w:val="000000" w:themeColor="text1"/>
          <w:sz w:val="24"/>
          <w:highlight w:val="none"/>
          <w14:textFill>
            <w14:solidFill>
              <w14:schemeClr w14:val="tx1"/>
            </w14:solidFill>
          </w14:textFill>
        </w:rPr>
      </w:pPr>
    </w:p>
    <w:p w14:paraId="0D261683">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p>
    <w:p w14:paraId="4C015A1A">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p>
    <w:p w14:paraId="39FF236E">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日期：</w:t>
      </w:r>
    </w:p>
    <w:p w14:paraId="070C49DB">
      <w:pPr>
        <w:pStyle w:val="1421"/>
        <w:ind w:firstLine="480" w:firstLineChars="200"/>
        <w:jc w:val="left"/>
        <w:rPr>
          <w:rFonts w:ascii="宋体"/>
          <w:color w:val="000000" w:themeColor="text1"/>
          <w:sz w:val="24"/>
          <w:highlight w:val="none"/>
          <w14:textFill>
            <w14:solidFill>
              <w14:schemeClr w14:val="tx1"/>
            </w14:solidFill>
          </w14:textFill>
        </w:rPr>
      </w:pPr>
    </w:p>
    <w:p w14:paraId="2227159C">
      <w:pPr>
        <w:pStyle w:val="1421"/>
        <w:ind w:firstLine="480" w:firstLineChars="200"/>
        <w:jc w:val="left"/>
        <w:rPr>
          <w:rFonts w:ascii="宋体"/>
          <w:color w:val="000000" w:themeColor="text1"/>
          <w:sz w:val="24"/>
          <w:highlight w:val="none"/>
          <w14:textFill>
            <w14:solidFill>
              <w14:schemeClr w14:val="tx1"/>
            </w14:solidFill>
          </w14:textFill>
        </w:rPr>
      </w:pPr>
    </w:p>
    <w:p w14:paraId="3EEEE7F9">
      <w:pPr>
        <w:pStyle w:val="1421"/>
        <w:ind w:firstLine="420" w:firstLineChars="200"/>
        <w:jc w:val="left"/>
        <w:rPr>
          <w:rFonts w:ascii="Calibri" w:hAnsi="Calibri"/>
          <w:color w:val="000000" w:themeColor="text1"/>
          <w:highlight w:val="none"/>
          <w14:textFill>
            <w14:solidFill>
              <w14:schemeClr w14:val="tx1"/>
            </w14:solidFill>
          </w14:textFill>
        </w:rPr>
      </w:pPr>
    </w:p>
    <w:p w14:paraId="312FD751">
      <w:pPr>
        <w:pStyle w:val="1421"/>
        <w:ind w:firstLine="420" w:firstLineChars="200"/>
        <w:jc w:val="left"/>
        <w:rPr>
          <w:rFonts w:ascii="Calibri" w:hAnsi="Calibri"/>
          <w:color w:val="000000" w:themeColor="text1"/>
          <w:highlight w:val="none"/>
          <w14:textFill>
            <w14:solidFill>
              <w14:schemeClr w14:val="tx1"/>
            </w14:solidFill>
          </w14:textFill>
        </w:rPr>
      </w:pPr>
    </w:p>
    <w:p w14:paraId="4B07BEB6">
      <w:pPr>
        <w:pStyle w:val="1421"/>
        <w:ind w:firstLine="420" w:firstLineChars="200"/>
        <w:jc w:val="left"/>
        <w:rPr>
          <w:color w:val="000000" w:themeColor="text1"/>
          <w:highlight w:val="none"/>
          <w14:textFill>
            <w14:solidFill>
              <w14:schemeClr w14:val="tx1"/>
            </w14:solidFill>
          </w14:textFill>
        </w:rPr>
      </w:pPr>
    </w:p>
    <w:p w14:paraId="7130ED6E">
      <w:pPr>
        <w:pStyle w:val="1421"/>
        <w:ind w:firstLine="420" w:firstLineChars="200"/>
        <w:jc w:val="left"/>
        <w:rPr>
          <w:color w:val="000000" w:themeColor="text1"/>
          <w:highlight w:val="none"/>
          <w14:textFill>
            <w14:solidFill>
              <w14:schemeClr w14:val="tx1"/>
            </w14:solidFill>
          </w14:textFill>
        </w:rPr>
      </w:pPr>
    </w:p>
    <w:p w14:paraId="14BFEA0F">
      <w:pPr>
        <w:pStyle w:val="1421"/>
        <w:ind w:firstLine="420" w:firstLineChars="200"/>
        <w:jc w:val="left"/>
        <w:rPr>
          <w:color w:val="000000" w:themeColor="text1"/>
          <w:highlight w:val="none"/>
          <w14:textFill>
            <w14:solidFill>
              <w14:schemeClr w14:val="tx1"/>
            </w14:solidFill>
          </w14:textFill>
        </w:rPr>
      </w:pPr>
    </w:p>
    <w:p w14:paraId="0A42BC56">
      <w:pPr>
        <w:pStyle w:val="1421"/>
        <w:ind w:firstLine="420" w:firstLineChars="200"/>
        <w:jc w:val="left"/>
        <w:rPr>
          <w:color w:val="000000" w:themeColor="text1"/>
          <w:highlight w:val="none"/>
          <w14:textFill>
            <w14:solidFill>
              <w14:schemeClr w14:val="tx1"/>
            </w14:solidFill>
          </w14:textFill>
        </w:rPr>
      </w:pPr>
    </w:p>
    <w:p w14:paraId="4BDDA00A">
      <w:pPr>
        <w:pStyle w:val="1421"/>
        <w:ind w:firstLine="420" w:firstLineChars="200"/>
        <w:jc w:val="left"/>
        <w:rPr>
          <w:color w:val="000000" w:themeColor="text1"/>
          <w:highlight w:val="none"/>
          <w14:textFill>
            <w14:solidFill>
              <w14:schemeClr w14:val="tx1"/>
            </w14:solidFill>
          </w14:textFill>
        </w:rPr>
      </w:pPr>
    </w:p>
    <w:p w14:paraId="1BA2E389">
      <w:pPr>
        <w:pStyle w:val="1421"/>
        <w:ind w:firstLine="420" w:firstLineChars="200"/>
        <w:jc w:val="left"/>
        <w:rPr>
          <w:color w:val="000000" w:themeColor="text1"/>
          <w:highlight w:val="none"/>
          <w14:textFill>
            <w14:solidFill>
              <w14:schemeClr w14:val="tx1"/>
            </w14:solidFill>
          </w14:textFill>
        </w:rPr>
      </w:pPr>
    </w:p>
    <w:p w14:paraId="4C54DB1A">
      <w:pPr>
        <w:pStyle w:val="1421"/>
        <w:ind w:firstLine="420" w:firstLineChars="200"/>
        <w:jc w:val="left"/>
        <w:rPr>
          <w:color w:val="000000" w:themeColor="text1"/>
          <w:highlight w:val="none"/>
          <w14:textFill>
            <w14:solidFill>
              <w14:schemeClr w14:val="tx1"/>
            </w14:solidFill>
          </w14:textFill>
        </w:rPr>
      </w:pPr>
    </w:p>
    <w:p w14:paraId="334B008C">
      <w:pPr>
        <w:pStyle w:val="1421"/>
        <w:ind w:firstLine="420" w:firstLineChars="200"/>
        <w:jc w:val="left"/>
        <w:rPr>
          <w:color w:val="000000" w:themeColor="text1"/>
          <w:highlight w:val="none"/>
          <w14:textFill>
            <w14:solidFill>
              <w14:schemeClr w14:val="tx1"/>
            </w14:solidFill>
          </w14:textFill>
        </w:rPr>
      </w:pPr>
    </w:p>
    <w:p w14:paraId="72164DBB">
      <w:pPr>
        <w:pStyle w:val="1421"/>
        <w:ind w:firstLine="420" w:firstLineChars="200"/>
        <w:jc w:val="left"/>
        <w:rPr>
          <w:color w:val="000000" w:themeColor="text1"/>
          <w:highlight w:val="none"/>
          <w14:textFill>
            <w14:solidFill>
              <w14:schemeClr w14:val="tx1"/>
            </w14:solidFill>
          </w14:textFill>
        </w:rPr>
      </w:pPr>
    </w:p>
    <w:p w14:paraId="6F41A353">
      <w:pPr>
        <w:pStyle w:val="1421"/>
        <w:ind w:firstLine="420" w:firstLineChars="200"/>
        <w:jc w:val="left"/>
        <w:rPr>
          <w:color w:val="000000" w:themeColor="text1"/>
          <w:highlight w:val="none"/>
          <w14:textFill>
            <w14:solidFill>
              <w14:schemeClr w14:val="tx1"/>
            </w14:solidFill>
          </w14:textFill>
        </w:rPr>
      </w:pPr>
    </w:p>
    <w:p w14:paraId="009A42A0">
      <w:pPr>
        <w:pStyle w:val="1421"/>
        <w:ind w:firstLine="420" w:firstLineChars="200"/>
        <w:jc w:val="left"/>
        <w:rPr>
          <w:rFonts w:ascii="Calibri" w:hAnsi="Calibri"/>
          <w:color w:val="000000" w:themeColor="text1"/>
          <w:highlight w:val="none"/>
          <w14:textFill>
            <w14:solidFill>
              <w14:schemeClr w14:val="tx1"/>
            </w14:solidFill>
          </w14:textFill>
        </w:rPr>
      </w:pPr>
    </w:p>
    <w:p w14:paraId="6EF0B269">
      <w:pPr>
        <w:pStyle w:val="1421"/>
        <w:ind w:firstLine="420" w:firstLineChars="200"/>
        <w:jc w:val="left"/>
        <w:rPr>
          <w:rFonts w:ascii="Calibri" w:hAnsi="Calibri"/>
          <w:color w:val="000000" w:themeColor="text1"/>
          <w:highlight w:val="none"/>
          <w14:textFill>
            <w14:solidFill>
              <w14:schemeClr w14:val="tx1"/>
            </w14:solidFill>
          </w14:textFill>
        </w:rPr>
      </w:pPr>
    </w:p>
    <w:p w14:paraId="42783587">
      <w:pPr>
        <w:pStyle w:val="1421"/>
        <w:ind w:firstLine="420" w:firstLineChars="200"/>
        <w:jc w:val="left"/>
        <w:rPr>
          <w:rFonts w:ascii="Calibri" w:hAnsi="Calibri"/>
          <w:color w:val="000000" w:themeColor="text1"/>
          <w:highlight w:val="none"/>
          <w14:textFill>
            <w14:solidFill>
              <w14:schemeClr w14:val="tx1"/>
            </w14:solidFill>
          </w14:textFill>
        </w:rPr>
      </w:pPr>
    </w:p>
    <w:p w14:paraId="5C9537B9">
      <w:pPr>
        <w:pStyle w:val="1421"/>
        <w:ind w:firstLine="420" w:firstLineChars="200"/>
        <w:jc w:val="left"/>
        <w:rPr>
          <w:rFonts w:ascii="Calibri" w:hAnsi="Calibri"/>
          <w:color w:val="000000" w:themeColor="text1"/>
          <w:highlight w:val="none"/>
          <w14:textFill>
            <w14:solidFill>
              <w14:schemeClr w14:val="tx1"/>
            </w14:solidFill>
          </w14:textFill>
        </w:rPr>
      </w:pPr>
    </w:p>
    <w:p w14:paraId="792417A3">
      <w:pPr>
        <w:pStyle w:val="1421"/>
        <w:ind w:firstLine="420" w:firstLineChars="200"/>
        <w:jc w:val="left"/>
        <w:rPr>
          <w:color w:val="000000" w:themeColor="text1"/>
          <w:highlight w:val="none"/>
          <w14:textFill>
            <w14:solidFill>
              <w14:schemeClr w14:val="tx1"/>
            </w14:solidFill>
          </w14:textFill>
        </w:rPr>
      </w:pPr>
    </w:p>
    <w:p w14:paraId="564B2C07">
      <w:pPr>
        <w:pStyle w:val="1422"/>
        <w:rPr>
          <w:rFonts w:ascii="宋体"/>
          <w:b/>
          <w:bCs/>
          <w:color w:val="000000" w:themeColor="text1"/>
          <w:kern w:val="0"/>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14:paraId="3747E356">
      <w:pPr>
        <w:pStyle w:val="1435"/>
        <w:rPr>
          <w:rFonts w:hint="eastAsia" w:ascii="宋体" w:eastAsia="宋体"/>
          <w:color w:val="000000" w:themeColor="text1"/>
          <w:kern w:val="0"/>
          <w:sz w:val="24"/>
          <w:szCs w:val="24"/>
          <w:highlight w:val="none"/>
          <w:lang w:eastAsia="zh-CN"/>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3</w:t>
      </w:r>
    </w:p>
    <w:p w14:paraId="1258BA8B">
      <w:pPr>
        <w:jc w:val="center"/>
        <w:outlineLvl w:val="1"/>
        <w:rPr>
          <w:rFonts w:hint="eastAsia" w:ascii="宋体" w:eastAsia="宋体"/>
          <w:b/>
          <w:bCs/>
          <w:color w:val="000000" w:themeColor="text1"/>
          <w:kern w:val="0"/>
          <w:sz w:val="24"/>
          <w:highlight w:val="none"/>
          <w:lang w:eastAsia="zh-CN"/>
          <w14:textFill>
            <w14:solidFill>
              <w14:schemeClr w14:val="tx1"/>
            </w14:solidFill>
          </w14:textFill>
        </w:rPr>
      </w:pPr>
      <w:bookmarkStart w:id="634" w:name="_Toc13378"/>
      <w:r>
        <w:rPr>
          <w:rFonts w:hint="eastAsia" w:ascii="宋体"/>
          <w:b/>
          <w:bCs/>
          <w:color w:val="000000" w:themeColor="text1"/>
          <w:kern w:val="0"/>
          <w:sz w:val="24"/>
          <w:highlight w:val="none"/>
          <w14:textFill>
            <w14:solidFill>
              <w14:schemeClr w14:val="tx1"/>
            </w14:solidFill>
          </w14:textFill>
        </w:rPr>
        <w:t>银行资信证明</w:t>
      </w:r>
      <w:r>
        <w:rPr>
          <w:rFonts w:hint="eastAsia" w:ascii="宋体"/>
          <w:b/>
          <w:bCs/>
          <w:color w:val="000000" w:themeColor="text1"/>
          <w:kern w:val="0"/>
          <w:sz w:val="24"/>
          <w:highlight w:val="none"/>
          <w:lang w:eastAsia="zh-CN"/>
          <w14:textFill>
            <w14:solidFill>
              <w14:schemeClr w14:val="tx1"/>
            </w14:solidFill>
          </w14:textFill>
        </w:rPr>
        <w:t>（</w:t>
      </w:r>
      <w:r>
        <w:rPr>
          <w:rFonts w:hint="eastAsia" w:ascii="宋体"/>
          <w:b/>
          <w:bCs/>
          <w:color w:val="000000" w:themeColor="text1"/>
          <w:kern w:val="0"/>
          <w:sz w:val="24"/>
          <w:highlight w:val="none"/>
          <w:lang w:val="en-US" w:eastAsia="zh-CN"/>
          <w14:textFill>
            <w14:solidFill>
              <w14:schemeClr w14:val="tx1"/>
            </w14:solidFill>
          </w14:textFill>
        </w:rPr>
        <w:t>如有</w:t>
      </w:r>
      <w:r>
        <w:rPr>
          <w:rFonts w:hint="eastAsia" w:ascii="宋体"/>
          <w:b/>
          <w:bCs/>
          <w:color w:val="000000" w:themeColor="text1"/>
          <w:kern w:val="0"/>
          <w:sz w:val="24"/>
          <w:highlight w:val="none"/>
          <w:lang w:eastAsia="zh-CN"/>
          <w14:textFill>
            <w14:solidFill>
              <w14:schemeClr w14:val="tx1"/>
            </w14:solidFill>
          </w14:textFill>
        </w:rPr>
        <w:t>）</w:t>
      </w:r>
      <w:bookmarkEnd w:id="634"/>
    </w:p>
    <w:p w14:paraId="28F3E4E4">
      <w:pPr>
        <w:pStyle w:val="1423"/>
        <w:autoSpaceDN w:val="0"/>
        <w:ind w:firstLine="420"/>
        <w:rPr>
          <w:color w:val="000000" w:themeColor="text1"/>
          <w:szCs w:val="24"/>
          <w:highlight w:val="none"/>
          <w14:textFill>
            <w14:solidFill>
              <w14:schemeClr w14:val="tx1"/>
            </w14:solidFill>
          </w14:textFill>
        </w:rPr>
      </w:pPr>
    </w:p>
    <w:p w14:paraId="3A7D613A">
      <w:pPr>
        <w:pStyle w:val="1423"/>
        <w:autoSpaceDN w:val="0"/>
        <w:ind w:firstLine="42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应答</w:t>
      </w:r>
      <w:r>
        <w:rPr>
          <w:rFonts w:hint="eastAsia"/>
          <w:color w:val="000000" w:themeColor="text1"/>
          <w:szCs w:val="24"/>
          <w:highlight w:val="none"/>
          <w14:textFill>
            <w14:solidFill>
              <w14:schemeClr w14:val="tx1"/>
            </w14:solidFill>
          </w14:textFill>
        </w:rPr>
        <w:t>文件正本中应为银行在</w:t>
      </w:r>
      <w:r>
        <w:rPr>
          <w:color w:val="000000" w:themeColor="text1"/>
          <w:szCs w:val="24"/>
          <w:highlight w:val="none"/>
          <w14:textFill>
            <w14:solidFill>
              <w14:schemeClr w14:val="tx1"/>
            </w14:solidFill>
          </w14:textFill>
        </w:rPr>
        <w:t>递交应答文件</w:t>
      </w:r>
      <w:r>
        <w:rPr>
          <w:rFonts w:hint="eastAsia"/>
          <w:color w:val="000000" w:themeColor="text1"/>
          <w:szCs w:val="24"/>
          <w:highlight w:val="none"/>
          <w14:textFill>
            <w14:solidFill>
              <w14:schemeClr w14:val="tx1"/>
            </w14:solidFill>
          </w14:textFill>
        </w:rPr>
        <w:t>日前三个月内开具的针对本项目或非特指项目的资信证明原件</w:t>
      </w:r>
      <w:r>
        <w:rPr>
          <w:color w:val="000000" w:themeColor="text1"/>
          <w:szCs w:val="24"/>
          <w:highlight w:val="none"/>
          <w14:textFill>
            <w14:solidFill>
              <w14:schemeClr w14:val="tx1"/>
            </w14:solidFill>
          </w14:textFill>
        </w:rPr>
        <w:t>或复印件</w:t>
      </w:r>
      <w:r>
        <w:rPr>
          <w:rFonts w:hint="eastAsia"/>
          <w:color w:val="000000" w:themeColor="text1"/>
          <w:szCs w:val="24"/>
          <w:highlight w:val="none"/>
          <w14:textFill>
            <w14:solidFill>
              <w14:schemeClr w14:val="tx1"/>
            </w14:solidFill>
          </w14:textFill>
        </w:rPr>
        <w:t>，资信证明至少应满足以下要求：</w:t>
      </w:r>
    </w:p>
    <w:p w14:paraId="20ACC4B0">
      <w:pPr>
        <w:pStyle w:val="1423"/>
        <w:numPr>
          <w:ilvl w:val="0"/>
          <w:numId w:val="12"/>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供应商基本账户开户行或其上级银行提供；</w:t>
      </w:r>
    </w:p>
    <w:p w14:paraId="38907840">
      <w:pPr>
        <w:pStyle w:val="1423"/>
        <w:numPr>
          <w:ilvl w:val="0"/>
          <w:numId w:val="12"/>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证明供应商</w:t>
      </w:r>
      <w:r>
        <w:rPr>
          <w:rFonts w:hint="eastAsia"/>
          <w:b/>
          <w:bCs/>
          <w:color w:val="000000" w:themeColor="text1"/>
          <w:szCs w:val="24"/>
          <w:highlight w:val="none"/>
          <w14:textFill>
            <w14:solidFill>
              <w14:schemeClr w14:val="tx1"/>
            </w14:solidFill>
          </w14:textFill>
        </w:rPr>
        <w:t>资信状况良好，往来账款正常，无透支行为</w:t>
      </w:r>
      <w:r>
        <w:rPr>
          <w:rFonts w:hint="eastAsia"/>
          <w:color w:val="000000" w:themeColor="text1"/>
          <w:szCs w:val="24"/>
          <w:highlight w:val="none"/>
          <w14:textFill>
            <w14:solidFill>
              <w14:schemeClr w14:val="tx1"/>
            </w14:solidFill>
          </w14:textFill>
        </w:rPr>
        <w:t>；</w:t>
      </w:r>
    </w:p>
    <w:p w14:paraId="72C73719">
      <w:pPr>
        <w:pStyle w:val="1423"/>
        <w:numPr>
          <w:ilvl w:val="0"/>
          <w:numId w:val="12"/>
        </w:numPr>
        <w:autoSpaceDN w:val="0"/>
        <w:rPr>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是否有到期未归还的贷款及金额</w:t>
      </w:r>
      <w:r>
        <w:rPr>
          <w:rFonts w:hint="eastAsia"/>
          <w:color w:val="000000" w:themeColor="text1"/>
          <w:szCs w:val="24"/>
          <w:highlight w:val="none"/>
          <w14:textFill>
            <w14:solidFill>
              <w14:schemeClr w14:val="tx1"/>
            </w14:solidFill>
          </w14:textFill>
        </w:rPr>
        <w:t>；</w:t>
      </w:r>
    </w:p>
    <w:p w14:paraId="330F71BC">
      <w:pPr>
        <w:pStyle w:val="1423"/>
        <w:numPr>
          <w:ilvl w:val="0"/>
          <w:numId w:val="12"/>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具有资信证明开出行有效公章。</w:t>
      </w:r>
    </w:p>
    <w:p w14:paraId="5A16505A">
      <w:pPr>
        <w:pStyle w:val="1423"/>
        <w:autoSpaceDN w:val="0"/>
        <w:rPr>
          <w:color w:val="000000" w:themeColor="text1"/>
          <w:szCs w:val="24"/>
          <w:highlight w:val="none"/>
          <w14:textFill>
            <w14:solidFill>
              <w14:schemeClr w14:val="tx1"/>
            </w14:solidFill>
          </w14:textFill>
        </w:rPr>
      </w:pPr>
    </w:p>
    <w:p w14:paraId="0F3941BA">
      <w:pPr>
        <w:pStyle w:val="35"/>
        <w:ind w:firstLine="420" w:firstLineChars="200"/>
        <w:rPr>
          <w:color w:val="000000" w:themeColor="text1"/>
          <w:highlight w:val="none"/>
          <w14:textFill>
            <w14:solidFill>
              <w14:schemeClr w14:val="tx1"/>
            </w14:solidFill>
          </w14:textFill>
        </w:rPr>
      </w:pPr>
    </w:p>
    <w:p w14:paraId="707E099D">
      <w:pPr>
        <w:pStyle w:val="1435"/>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ascii="宋体"/>
          <w:color w:val="000000" w:themeColor="text1"/>
          <w:highlight w:val="none"/>
          <w14:textFill>
            <w14:solidFill>
              <w14:schemeClr w14:val="tx1"/>
            </w14:solidFill>
          </w14:textFill>
        </w:rPr>
        <w:br w:type="page"/>
      </w:r>
      <w:bookmarkEnd w:id="626"/>
      <w:bookmarkEnd w:id="627"/>
      <w:bookmarkEnd w:id="628"/>
      <w:bookmarkEnd w:id="629"/>
      <w:bookmarkEnd w:id="630"/>
      <w:bookmarkStart w:id="635" w:name="_Toc101545332"/>
      <w:bookmarkStart w:id="636" w:name="_Toc35421492"/>
      <w:bookmarkStart w:id="637" w:name="_Toc256342167"/>
      <w:bookmarkStart w:id="638" w:name="_Toc249515385"/>
      <w:bookmarkStart w:id="639" w:name="_Toc307848344"/>
      <w:bookmarkStart w:id="640" w:name="_Toc415499916"/>
      <w:bookmarkStart w:id="641" w:name="_Toc275099844"/>
      <w:bookmarkStart w:id="642" w:name="_Toc249525266"/>
      <w:bookmarkStart w:id="643" w:name="_Toc388292434"/>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4</w:t>
      </w:r>
    </w:p>
    <w:p w14:paraId="17FB8ADD">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4" w:name="_Toc12271"/>
      <w:r>
        <w:rPr>
          <w:rFonts w:hint="eastAsia" w:ascii="宋体"/>
          <w:b/>
          <w:bCs/>
          <w:color w:val="000000" w:themeColor="text1"/>
          <w:kern w:val="0"/>
          <w:sz w:val="24"/>
          <w:highlight w:val="none"/>
          <w14:textFill>
            <w14:solidFill>
              <w14:schemeClr w14:val="tx1"/>
            </w14:solidFill>
          </w14:textFill>
        </w:rPr>
        <w:t>项目服务方案</w:t>
      </w:r>
      <w:bookmarkEnd w:id="635"/>
      <w:bookmarkEnd w:id="636"/>
      <w:bookmarkEnd w:id="644"/>
    </w:p>
    <w:p w14:paraId="2AEC34F7">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contextualSpacing/>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响应供应商名称：</w:t>
      </w:r>
      <w:r>
        <w:rPr>
          <w:rFonts w:hint="eastAsia"/>
          <w:b/>
          <w:bCs/>
          <w:color w:val="000000" w:themeColor="text1"/>
          <w:szCs w:val="21"/>
          <w:highlight w:val="none"/>
          <w:u w:val="single"/>
          <w14:textFill>
            <w14:solidFill>
              <w14:schemeClr w14:val="tx1"/>
            </w14:solidFill>
          </w14:textFill>
        </w:rPr>
        <w:t xml:space="preserve">                              </w:t>
      </w:r>
    </w:p>
    <w:p w14:paraId="61C82C22">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主要内容应包括但不限于以下内容：</w:t>
      </w:r>
    </w:p>
    <w:p w14:paraId="294F883D">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1、食品质量保证方案；</w:t>
      </w:r>
    </w:p>
    <w:p w14:paraId="6456AF55">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2、食品安全保障措施方案；</w:t>
      </w:r>
    </w:p>
    <w:p w14:paraId="1DFE307D">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3、加工间、收货区及储存区域的温度管理控制；</w:t>
      </w:r>
    </w:p>
    <w:p w14:paraId="09718435">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4、安全卫生应急方案；</w:t>
      </w:r>
    </w:p>
    <w:p w14:paraId="6397E172">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5、其他投标人认为需要提供的内容。</w:t>
      </w:r>
    </w:p>
    <w:p w14:paraId="5C1932D0">
      <w:pPr>
        <w:pStyle w:val="4"/>
        <w:ind w:firstLine="420"/>
        <w:contextualSpacing/>
        <w:rPr>
          <w:color w:val="000000" w:themeColor="text1"/>
          <w:sz w:val="21"/>
          <w:szCs w:val="21"/>
          <w:highlight w:val="none"/>
          <w14:textFill>
            <w14:solidFill>
              <w14:schemeClr w14:val="tx1"/>
            </w14:solidFill>
          </w14:textFill>
        </w:rPr>
      </w:pPr>
    </w:p>
    <w:p w14:paraId="7EA857D5">
      <w:pPr>
        <w:pStyle w:val="4"/>
        <w:ind w:firstLine="420"/>
        <w:contextualSpacing/>
        <w:rPr>
          <w:color w:val="000000" w:themeColor="text1"/>
          <w:sz w:val="21"/>
          <w:szCs w:val="21"/>
          <w:highlight w:val="none"/>
          <w14:textFill>
            <w14:solidFill>
              <w14:schemeClr w14:val="tx1"/>
            </w14:solidFill>
          </w14:textFill>
        </w:rPr>
      </w:pPr>
    </w:p>
    <w:p w14:paraId="21C42164">
      <w:pPr>
        <w:spacing w:line="360" w:lineRule="auto"/>
        <w:contextualSpacing/>
        <w:rPr>
          <w:color w:val="000000" w:themeColor="text1"/>
          <w:highlight w:val="none"/>
          <w14:textFill>
            <w14:solidFill>
              <w14:schemeClr w14:val="tx1"/>
            </w14:solidFill>
          </w14:textFill>
        </w:rPr>
      </w:pPr>
    </w:p>
    <w:p w14:paraId="30430159">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7C4CAE22">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34AFD409">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20FBF343">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0CB548BE">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02E6FEEE">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4A1335DD">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6E07E119">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4A71E773">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030AE131">
      <w:pPr>
        <w:pStyle w:val="44"/>
        <w:spacing w:line="360" w:lineRule="auto"/>
        <w:ind w:left="1260"/>
        <w:contextualSpacing/>
        <w:rPr>
          <w:color w:val="000000" w:themeColor="text1"/>
          <w:highlight w:val="none"/>
          <w14:textFill>
            <w14:solidFill>
              <w14:schemeClr w14:val="tx1"/>
            </w14:solidFill>
          </w14:textFill>
        </w:rPr>
      </w:pPr>
    </w:p>
    <w:p w14:paraId="214B49D9">
      <w:pPr>
        <w:spacing w:line="360" w:lineRule="auto"/>
        <w:contextualSpacing/>
        <w:rPr>
          <w:color w:val="000000" w:themeColor="text1"/>
          <w:highlight w:val="none"/>
          <w14:textFill>
            <w14:solidFill>
              <w14:schemeClr w14:val="tx1"/>
            </w14:solidFill>
          </w14:textFill>
        </w:rPr>
      </w:pPr>
    </w:p>
    <w:p w14:paraId="39C1E7B3">
      <w:pPr>
        <w:spacing w:line="360" w:lineRule="auto"/>
        <w:contextualSpacing/>
        <w:rPr>
          <w:color w:val="000000" w:themeColor="text1"/>
          <w:highlight w:val="none"/>
          <w14:textFill>
            <w14:solidFill>
              <w14:schemeClr w14:val="tx1"/>
            </w14:solidFill>
          </w14:textFill>
        </w:rPr>
      </w:pPr>
    </w:p>
    <w:p w14:paraId="52829B7D">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281BF689">
      <w:pPr>
        <w:pStyle w:val="44"/>
        <w:ind w:left="1260"/>
        <w:rPr>
          <w:color w:val="000000" w:themeColor="text1"/>
          <w:highlight w:val="none"/>
          <w14:textFill>
            <w14:solidFill>
              <w14:schemeClr w14:val="tx1"/>
            </w14:solidFill>
          </w14:textFill>
        </w:rPr>
      </w:pPr>
    </w:p>
    <w:p w14:paraId="787BFCF7">
      <w:pPr>
        <w:rPr>
          <w:color w:val="000000" w:themeColor="text1"/>
          <w:highlight w:val="none"/>
          <w14:textFill>
            <w14:solidFill>
              <w14:schemeClr w14:val="tx1"/>
            </w14:solidFill>
          </w14:textFill>
        </w:rPr>
      </w:pPr>
    </w:p>
    <w:p w14:paraId="6652C3D8">
      <w:pPr>
        <w:rPr>
          <w:color w:val="000000" w:themeColor="text1"/>
          <w:highlight w:val="none"/>
          <w14:textFill>
            <w14:solidFill>
              <w14:schemeClr w14:val="tx1"/>
            </w14:solidFill>
          </w14:textFill>
        </w:rPr>
      </w:pPr>
    </w:p>
    <w:p w14:paraId="3B239EFD">
      <w:pPr>
        <w:rPr>
          <w:color w:val="000000" w:themeColor="text1"/>
          <w:highlight w:val="none"/>
          <w14:textFill>
            <w14:solidFill>
              <w14:schemeClr w14:val="tx1"/>
            </w14:solidFill>
          </w14:textFill>
        </w:rPr>
      </w:pPr>
    </w:p>
    <w:p w14:paraId="733746C2">
      <w:pPr>
        <w:rPr>
          <w:color w:val="000000" w:themeColor="text1"/>
          <w:highlight w:val="none"/>
          <w14:textFill>
            <w14:solidFill>
              <w14:schemeClr w14:val="tx1"/>
            </w14:solidFill>
          </w14:textFill>
        </w:rPr>
      </w:pPr>
    </w:p>
    <w:p w14:paraId="029FEEFB">
      <w:pPr>
        <w:rPr>
          <w:color w:val="000000" w:themeColor="text1"/>
          <w:highlight w:val="none"/>
          <w14:textFill>
            <w14:solidFill>
              <w14:schemeClr w14:val="tx1"/>
            </w14:solidFill>
          </w14:textFill>
        </w:rPr>
      </w:pPr>
    </w:p>
    <w:p w14:paraId="760502FA">
      <w:pPr>
        <w:rPr>
          <w:color w:val="000000" w:themeColor="text1"/>
          <w:highlight w:val="none"/>
          <w14:textFill>
            <w14:solidFill>
              <w14:schemeClr w14:val="tx1"/>
            </w14:solidFill>
          </w14:textFill>
        </w:rPr>
      </w:pPr>
    </w:p>
    <w:p w14:paraId="174FAEDE">
      <w:pPr>
        <w:rPr>
          <w:color w:val="000000" w:themeColor="text1"/>
          <w:highlight w:val="none"/>
          <w14:textFill>
            <w14:solidFill>
              <w14:schemeClr w14:val="tx1"/>
            </w14:solidFill>
          </w14:textFill>
        </w:rPr>
      </w:pPr>
    </w:p>
    <w:p w14:paraId="42634D96">
      <w:pPr>
        <w:rPr>
          <w:color w:val="000000" w:themeColor="text1"/>
          <w:highlight w:val="none"/>
          <w14:textFill>
            <w14:solidFill>
              <w14:schemeClr w14:val="tx1"/>
            </w14:solidFill>
          </w14:textFill>
        </w:rPr>
      </w:pPr>
    </w:p>
    <w:p w14:paraId="68369C8E">
      <w:pPr>
        <w:rPr>
          <w:color w:val="000000" w:themeColor="text1"/>
          <w:highlight w:val="none"/>
          <w14:textFill>
            <w14:solidFill>
              <w14:schemeClr w14:val="tx1"/>
            </w14:solidFill>
          </w14:textFill>
        </w:rPr>
      </w:pPr>
    </w:p>
    <w:p w14:paraId="63882ECE">
      <w:pPr>
        <w:pStyle w:val="44"/>
        <w:spacing w:line="360" w:lineRule="auto"/>
        <w:ind w:left="1260"/>
        <w:contextualSpacing/>
        <w:rPr>
          <w:color w:val="000000" w:themeColor="text1"/>
          <w:highlight w:val="none"/>
          <w14:textFill>
            <w14:solidFill>
              <w14:schemeClr w14:val="tx1"/>
            </w14:solidFill>
          </w14:textFill>
        </w:rPr>
      </w:pPr>
    </w:p>
    <w:p w14:paraId="2D59D0AE">
      <w:pPr>
        <w:spacing w:line="360" w:lineRule="auto"/>
        <w:contextualSpacing/>
        <w:rPr>
          <w:color w:val="000000" w:themeColor="text1"/>
          <w:highlight w:val="none"/>
          <w14:textFill>
            <w14:solidFill>
              <w14:schemeClr w14:val="tx1"/>
            </w14:solidFill>
          </w14:textFill>
        </w:rPr>
      </w:pPr>
    </w:p>
    <w:p w14:paraId="3C60184D">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5" w:name="_Toc101545333"/>
      <w:bookmarkStart w:id="646" w:name="_Toc35421495"/>
    </w:p>
    <w:p w14:paraId="0C9E6BF1">
      <w:pPr>
        <w:pStyle w:val="1435"/>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5</w:t>
      </w:r>
    </w:p>
    <w:p w14:paraId="4A2F3807">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7" w:name="_Toc28058"/>
      <w:r>
        <w:rPr>
          <w:rFonts w:hint="eastAsia" w:ascii="宋体"/>
          <w:b/>
          <w:bCs/>
          <w:color w:val="000000" w:themeColor="text1"/>
          <w:kern w:val="0"/>
          <w:sz w:val="24"/>
          <w:highlight w:val="none"/>
          <w14:textFill>
            <w14:solidFill>
              <w14:schemeClr w14:val="tx1"/>
            </w14:solidFill>
          </w14:textFill>
        </w:rPr>
        <w:t>同</w:t>
      </w:r>
      <w:r>
        <w:rPr>
          <w:rFonts w:hint="eastAsia" w:ascii="宋体"/>
          <w:b/>
          <w:bCs/>
          <w:color w:val="000000" w:themeColor="text1"/>
          <w:kern w:val="0"/>
          <w:sz w:val="24"/>
          <w:highlight w:val="none"/>
          <w:lang w:val="en-US" w:eastAsia="zh-CN"/>
          <w14:textFill>
            <w14:solidFill>
              <w14:schemeClr w14:val="tx1"/>
            </w14:solidFill>
          </w14:textFill>
        </w:rPr>
        <w:t>类</w:t>
      </w:r>
      <w:r>
        <w:rPr>
          <w:rFonts w:hint="eastAsia" w:ascii="宋体"/>
          <w:b/>
          <w:bCs/>
          <w:color w:val="000000" w:themeColor="text1"/>
          <w:kern w:val="0"/>
          <w:sz w:val="24"/>
          <w:highlight w:val="none"/>
          <w14:textFill>
            <w14:solidFill>
              <w14:schemeClr w14:val="tx1"/>
            </w14:solidFill>
          </w14:textFill>
        </w:rPr>
        <w:t>业绩一览表</w:t>
      </w:r>
      <w:bookmarkEnd w:id="645"/>
      <w:bookmarkEnd w:id="646"/>
      <w:bookmarkEnd w:id="647"/>
    </w:p>
    <w:p w14:paraId="0A4A77D0">
      <w:pPr>
        <w:pStyle w:val="35"/>
        <w:ind w:left="-176" w:leftChars="-84" w:firstLine="1054" w:firstLineChars="500"/>
        <w:contextualSpacing/>
        <w:rPr>
          <w:b/>
          <w:color w:val="000000" w:themeColor="text1"/>
          <w:highlight w:val="none"/>
          <w:u w:val="none"/>
          <w14:textFill>
            <w14:solidFill>
              <w14:schemeClr w14:val="tx1"/>
            </w14:solidFill>
          </w14:textFill>
        </w:rPr>
      </w:pPr>
      <w:r>
        <w:rPr>
          <w:rFonts w:hint="eastAsia"/>
          <w:b/>
          <w:color w:val="000000" w:themeColor="text1"/>
          <w:highlight w:val="none"/>
          <w14:textFill>
            <w14:solidFill>
              <w14:schemeClr w14:val="tx1"/>
            </w14:solidFill>
          </w14:textFill>
        </w:rPr>
        <w:t>响应供应商名称：</w:t>
      </w:r>
      <w:r>
        <w:rPr>
          <w:rFonts w:hint="eastAsia"/>
          <w:b/>
          <w:color w:val="000000" w:themeColor="text1"/>
          <w:highlight w:val="none"/>
          <w:u w:val="single"/>
          <w14:textFill>
            <w14:solidFill>
              <w14:schemeClr w14:val="tx1"/>
            </w14:solidFill>
          </w14:textFill>
        </w:rPr>
        <w:t xml:space="preserve">                           </w:t>
      </w:r>
      <w:r>
        <w:rPr>
          <w:rFonts w:hint="eastAsia"/>
          <w:b/>
          <w:color w:val="000000" w:themeColor="text1"/>
          <w:highlight w:val="none"/>
          <w14:textFill>
            <w14:solidFill>
              <w14:schemeClr w14:val="tx1"/>
            </w14:solidFill>
          </w14:textFill>
        </w:rPr>
        <w:t xml:space="preserve">        </w:t>
      </w:r>
      <w:r>
        <w:rPr>
          <w:rFonts w:hint="eastAsia"/>
          <w:b/>
          <w:color w:val="000000" w:themeColor="text1"/>
          <w:highlight w:val="none"/>
          <w:u w:val="none"/>
          <w14:textFill>
            <w14:solidFill>
              <w14:schemeClr w14:val="tx1"/>
            </w14:solidFill>
          </w14:textFill>
        </w:rPr>
        <w:t xml:space="preserve">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155"/>
        <w:gridCol w:w="1155"/>
        <w:gridCol w:w="1547"/>
        <w:gridCol w:w="1155"/>
        <w:gridCol w:w="1953"/>
        <w:gridCol w:w="1943"/>
      </w:tblGrid>
      <w:tr w14:paraId="20CA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2E38A097">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1155" w:type="dxa"/>
            <w:vAlign w:val="center"/>
          </w:tcPr>
          <w:p w14:paraId="7D7552E9">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业主名称</w:t>
            </w:r>
          </w:p>
        </w:tc>
        <w:tc>
          <w:tcPr>
            <w:tcW w:w="1155" w:type="dxa"/>
            <w:vAlign w:val="center"/>
          </w:tcPr>
          <w:p w14:paraId="00121374">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项目名称</w:t>
            </w:r>
          </w:p>
        </w:tc>
        <w:tc>
          <w:tcPr>
            <w:tcW w:w="1547" w:type="dxa"/>
            <w:vAlign w:val="center"/>
          </w:tcPr>
          <w:p w14:paraId="4511F10A">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服务内容</w:t>
            </w:r>
          </w:p>
        </w:tc>
        <w:tc>
          <w:tcPr>
            <w:tcW w:w="1155" w:type="dxa"/>
            <w:vAlign w:val="center"/>
          </w:tcPr>
          <w:p w14:paraId="438EF0BF">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合同总价</w:t>
            </w:r>
          </w:p>
        </w:tc>
        <w:tc>
          <w:tcPr>
            <w:tcW w:w="1953" w:type="dxa"/>
            <w:vAlign w:val="center"/>
          </w:tcPr>
          <w:p w14:paraId="0A900F2E">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签约及完成时间</w:t>
            </w:r>
          </w:p>
        </w:tc>
        <w:tc>
          <w:tcPr>
            <w:tcW w:w="1943" w:type="dxa"/>
            <w:vAlign w:val="center"/>
          </w:tcPr>
          <w:p w14:paraId="54E6AFFB">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单位联系人及电话</w:t>
            </w:r>
          </w:p>
        </w:tc>
      </w:tr>
      <w:tr w14:paraId="2CA4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26271781">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599E40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9253440">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4B349C2A">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878530F">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481B6119">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076ACD0C">
            <w:pPr>
              <w:spacing w:line="360" w:lineRule="auto"/>
              <w:contextualSpacing/>
              <w:jc w:val="center"/>
              <w:rPr>
                <w:color w:val="000000" w:themeColor="text1"/>
                <w:szCs w:val="21"/>
                <w:highlight w:val="none"/>
                <w14:textFill>
                  <w14:solidFill>
                    <w14:schemeClr w14:val="tx1"/>
                  </w14:solidFill>
                </w14:textFill>
              </w:rPr>
            </w:pPr>
          </w:p>
        </w:tc>
      </w:tr>
      <w:tr w14:paraId="5FDB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4C6A5267">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741F357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C8C8D10">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7816CC5">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2FC69D6A">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409B025E">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571524E2">
            <w:pPr>
              <w:spacing w:line="360" w:lineRule="auto"/>
              <w:contextualSpacing/>
              <w:jc w:val="center"/>
              <w:rPr>
                <w:color w:val="000000" w:themeColor="text1"/>
                <w:szCs w:val="21"/>
                <w:highlight w:val="none"/>
                <w14:textFill>
                  <w14:solidFill>
                    <w14:schemeClr w14:val="tx1"/>
                  </w14:solidFill>
                </w14:textFill>
              </w:rPr>
            </w:pPr>
          </w:p>
        </w:tc>
      </w:tr>
      <w:tr w14:paraId="2100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0E4B1C1C">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391709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DA27A33">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5919E2A0">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2A995AEC">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5B0A1786">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75C6C8D6">
            <w:pPr>
              <w:spacing w:line="360" w:lineRule="auto"/>
              <w:contextualSpacing/>
              <w:jc w:val="center"/>
              <w:rPr>
                <w:color w:val="000000" w:themeColor="text1"/>
                <w:szCs w:val="21"/>
                <w:highlight w:val="none"/>
                <w14:textFill>
                  <w14:solidFill>
                    <w14:schemeClr w14:val="tx1"/>
                  </w14:solidFill>
                </w14:textFill>
              </w:rPr>
            </w:pPr>
          </w:p>
        </w:tc>
      </w:tr>
      <w:tr w14:paraId="7E88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5646DC7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01CB17E4">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8D32386">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5D28AD4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1B71E42C">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094934E0">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097A4805">
            <w:pPr>
              <w:spacing w:line="360" w:lineRule="auto"/>
              <w:contextualSpacing/>
              <w:jc w:val="center"/>
              <w:rPr>
                <w:color w:val="000000" w:themeColor="text1"/>
                <w:szCs w:val="21"/>
                <w:highlight w:val="none"/>
                <w14:textFill>
                  <w14:solidFill>
                    <w14:schemeClr w14:val="tx1"/>
                  </w14:solidFill>
                </w14:textFill>
              </w:rPr>
            </w:pPr>
          </w:p>
        </w:tc>
      </w:tr>
      <w:tr w14:paraId="1D67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12276310">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26942CD">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598C3A68">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DE50181">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1C9B971">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18CA8C12">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24FC987B">
            <w:pPr>
              <w:spacing w:line="360" w:lineRule="auto"/>
              <w:contextualSpacing/>
              <w:jc w:val="center"/>
              <w:rPr>
                <w:color w:val="000000" w:themeColor="text1"/>
                <w:szCs w:val="21"/>
                <w:highlight w:val="none"/>
                <w14:textFill>
                  <w14:solidFill>
                    <w14:schemeClr w14:val="tx1"/>
                  </w14:solidFill>
                </w14:textFill>
              </w:rPr>
            </w:pPr>
          </w:p>
        </w:tc>
      </w:tr>
      <w:tr w14:paraId="2D20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76102FA4">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16C6946">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0139DABE">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E9ED002">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3EDDBB6">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5C46BEB6">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434B39EE">
            <w:pPr>
              <w:spacing w:line="360" w:lineRule="auto"/>
              <w:contextualSpacing/>
              <w:jc w:val="center"/>
              <w:rPr>
                <w:color w:val="000000" w:themeColor="text1"/>
                <w:szCs w:val="21"/>
                <w:highlight w:val="none"/>
                <w14:textFill>
                  <w14:solidFill>
                    <w14:schemeClr w14:val="tx1"/>
                  </w14:solidFill>
                </w14:textFill>
              </w:rPr>
            </w:pPr>
          </w:p>
        </w:tc>
      </w:tr>
      <w:tr w14:paraId="7C3F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3340A75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C9ACEE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5C303BC">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2BC6799">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11686FF">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256E9E93">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457C3D79">
            <w:pPr>
              <w:spacing w:line="360" w:lineRule="auto"/>
              <w:contextualSpacing/>
              <w:jc w:val="center"/>
              <w:rPr>
                <w:color w:val="000000" w:themeColor="text1"/>
                <w:szCs w:val="21"/>
                <w:highlight w:val="none"/>
                <w14:textFill>
                  <w14:solidFill>
                    <w14:schemeClr w14:val="tx1"/>
                  </w14:solidFill>
                </w14:textFill>
              </w:rPr>
            </w:pPr>
          </w:p>
        </w:tc>
      </w:tr>
      <w:tr w14:paraId="056D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08E5138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577323BE">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925D3E4">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4873420C">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1DA7BA3A">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4B5BC00B">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71400523">
            <w:pPr>
              <w:spacing w:line="360" w:lineRule="auto"/>
              <w:contextualSpacing/>
              <w:jc w:val="center"/>
              <w:rPr>
                <w:color w:val="000000" w:themeColor="text1"/>
                <w:szCs w:val="21"/>
                <w:highlight w:val="none"/>
                <w14:textFill>
                  <w14:solidFill>
                    <w14:schemeClr w14:val="tx1"/>
                  </w14:solidFill>
                </w14:textFill>
              </w:rPr>
            </w:pPr>
          </w:p>
        </w:tc>
      </w:tr>
    </w:tbl>
    <w:p w14:paraId="1AC17592">
      <w:pPr>
        <w:spacing w:line="360" w:lineRule="auto"/>
        <w:ind w:firstLine="420" w:firstLineChars="200"/>
        <w:contextualSpacing/>
        <w:rPr>
          <w:color w:val="000000" w:themeColor="text1"/>
          <w:szCs w:val="21"/>
          <w:highlight w:val="none"/>
          <w14:textFill>
            <w14:solidFill>
              <w14:schemeClr w14:val="tx1"/>
            </w14:solidFill>
          </w14:textFill>
        </w:rPr>
      </w:pPr>
    </w:p>
    <w:p w14:paraId="45851792">
      <w:pPr>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注：1、响应供应商应当如实、完整地填写本表格。</w:t>
      </w:r>
    </w:p>
    <w:p w14:paraId="48E566EC">
      <w:pPr>
        <w:spacing w:line="360" w:lineRule="auto"/>
        <w:ind w:firstLine="840" w:firstLineChars="400"/>
        <w:contextualSpacing/>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2、响应供应商应当提供合同复印件、业主满意度证明资料复印件。</w:t>
      </w:r>
    </w:p>
    <w:p w14:paraId="743D166D">
      <w:pPr>
        <w:pStyle w:val="35"/>
        <w:ind w:firstLine="840" w:firstLineChars="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3、响应供应商所提交的证明材料均应当是原件的复印件加盖公章。</w:t>
      </w:r>
    </w:p>
    <w:p w14:paraId="141E39AE">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contextualSpacing/>
        <w:rPr>
          <w:b/>
          <w:color w:val="000000" w:themeColor="text1"/>
          <w:szCs w:val="21"/>
          <w:highlight w:val="none"/>
          <w14:textFill>
            <w14:solidFill>
              <w14:schemeClr w14:val="tx1"/>
            </w14:solidFill>
          </w14:textFill>
        </w:rPr>
      </w:pPr>
    </w:p>
    <w:p w14:paraId="428E147E">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36625B68">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223D13D6">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2FEB1870">
      <w:pPr>
        <w:spacing w:line="360" w:lineRule="auto"/>
        <w:contextualSpacing/>
        <w:rPr>
          <w:color w:val="000000" w:themeColor="text1"/>
          <w:highlight w:val="none"/>
          <w14:textFill>
            <w14:solidFill>
              <w14:schemeClr w14:val="tx1"/>
            </w14:solidFill>
          </w14:textFill>
        </w:rPr>
      </w:pPr>
    </w:p>
    <w:p w14:paraId="1646A311">
      <w:pPr>
        <w:spacing w:line="360" w:lineRule="auto"/>
        <w:contextualSpacing/>
        <w:rPr>
          <w:color w:val="000000" w:themeColor="text1"/>
          <w:szCs w:val="21"/>
          <w:highlight w:val="none"/>
          <w14:textFill>
            <w14:solidFill>
              <w14:schemeClr w14:val="tx1"/>
            </w14:solidFill>
          </w14:textFill>
        </w:rPr>
      </w:pPr>
    </w:p>
    <w:p w14:paraId="33635240">
      <w:pPr>
        <w:pStyle w:val="1435"/>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bCs/>
          <w:color w:val="000000" w:themeColor="text1"/>
          <w:szCs w:val="21"/>
          <w:highlight w:val="none"/>
          <w14:textFill>
            <w14:solidFill>
              <w14:schemeClr w14:val="tx1"/>
            </w14:solidFill>
          </w14:textFill>
        </w:rPr>
        <w:br w:type="page"/>
      </w:r>
      <w:bookmarkStart w:id="648" w:name="_Toc35421496"/>
      <w:bookmarkStart w:id="649" w:name="_Toc101545334"/>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6</w:t>
      </w:r>
    </w:p>
    <w:p w14:paraId="46EBF06D">
      <w:pPr>
        <w:numPr>
          <w:ilvl w:val="0"/>
          <w:numId w:val="4"/>
        </w:numPr>
        <w:spacing w:line="360" w:lineRule="auto"/>
        <w:contextualSpacing/>
        <w:jc w:val="center"/>
        <w:outlineLvl w:val="1"/>
        <w:rPr>
          <w:rFonts w:ascii="宋体"/>
          <w:b/>
          <w:bCs/>
          <w:color w:val="000000" w:themeColor="text1"/>
          <w:kern w:val="0"/>
          <w:sz w:val="28"/>
          <w:szCs w:val="28"/>
          <w:highlight w:val="none"/>
          <w14:textFill>
            <w14:solidFill>
              <w14:schemeClr w14:val="tx1"/>
            </w14:solidFill>
          </w14:textFill>
        </w:rPr>
      </w:pPr>
      <w:bookmarkStart w:id="650" w:name="_Toc1816"/>
      <w:r>
        <w:rPr>
          <w:rFonts w:hint="eastAsia" w:ascii="宋体"/>
          <w:b/>
          <w:bCs/>
          <w:color w:val="000000" w:themeColor="text1"/>
          <w:kern w:val="0"/>
          <w:sz w:val="28"/>
          <w:szCs w:val="28"/>
          <w:highlight w:val="none"/>
          <w14:textFill>
            <w14:solidFill>
              <w14:schemeClr w14:val="tx1"/>
            </w14:solidFill>
          </w14:textFill>
        </w:rPr>
        <w:t>承诺函</w:t>
      </w:r>
      <w:bookmarkEnd w:id="648"/>
      <w:bookmarkEnd w:id="649"/>
      <w:bookmarkEnd w:id="650"/>
    </w:p>
    <w:p w14:paraId="4C3B1738">
      <w:pPr>
        <w:spacing w:line="360" w:lineRule="auto"/>
        <w:contextualSpacing/>
        <w:rPr>
          <w:color w:val="000000" w:themeColor="text1"/>
          <w:highlight w:val="none"/>
          <w14:textFill>
            <w14:solidFill>
              <w14:schemeClr w14:val="tx1"/>
            </w14:solidFill>
          </w14:textFill>
        </w:rPr>
      </w:pPr>
    </w:p>
    <w:p w14:paraId="0D1AC595">
      <w:pPr>
        <w:spacing w:line="360" w:lineRule="auto"/>
        <w:contextualSpacing/>
        <w:rPr>
          <w:b/>
          <w:color w:val="000000" w:themeColor="text1"/>
          <w:highlight w:val="none"/>
          <w14:textFill>
            <w14:solidFill>
              <w14:schemeClr w14:val="tx1"/>
            </w14:solidFill>
          </w14:textFill>
        </w:rPr>
      </w:pPr>
      <w:r>
        <w:rPr>
          <w:rFonts w:hint="eastAsia"/>
          <w:b/>
          <w:color w:val="000000" w:themeColor="text1"/>
          <w:highlight w:val="none"/>
          <w:u w:val="single"/>
          <w14:textFill>
            <w14:solidFill>
              <w14:schemeClr w14:val="tx1"/>
            </w14:solidFill>
          </w14:textFill>
        </w:rPr>
        <w:t>中华人民共和国阳江海关（下称“贵</w:t>
      </w:r>
      <w:r>
        <w:rPr>
          <w:b/>
          <w:color w:val="000000" w:themeColor="text1"/>
          <w:highlight w:val="none"/>
          <w:u w:val="single"/>
          <w14:textFill>
            <w14:solidFill>
              <w14:schemeClr w14:val="tx1"/>
            </w14:solidFill>
          </w14:textFill>
        </w:rPr>
        <w:t>单位</w:t>
      </w:r>
      <w:r>
        <w:rPr>
          <w:rFonts w:hint="eastAsia"/>
          <w:b/>
          <w:color w:val="000000" w:themeColor="text1"/>
          <w:highlight w:val="none"/>
          <w:u w:val="single"/>
          <w14:textFill>
            <w14:solidFill>
              <w14:schemeClr w14:val="tx1"/>
            </w14:solidFill>
          </w14:textFill>
        </w:rPr>
        <w:t>”）</w:t>
      </w:r>
      <w:r>
        <w:rPr>
          <w:rFonts w:hint="eastAsia"/>
          <w:b/>
          <w:color w:val="000000" w:themeColor="text1"/>
          <w:highlight w:val="none"/>
          <w14:textFill>
            <w14:solidFill>
              <w14:schemeClr w14:val="tx1"/>
            </w14:solidFill>
          </w14:textFill>
        </w:rPr>
        <w:t>：</w:t>
      </w:r>
    </w:p>
    <w:p w14:paraId="5ADD0776">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本单位郑重承诺：</w:t>
      </w:r>
    </w:p>
    <w:p w14:paraId="770CB98A">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1、如果本单位在本次采购项目中中标，且与贵单位的相关单位签订合同后，绝对不会以任何理由拒绝送货。否则贵单位有权取消本单位的供应资格，并没收本单位的履约保证金。</w:t>
      </w:r>
    </w:p>
    <w:p w14:paraId="7E407DDB">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2、本单位保证：</w:t>
      </w:r>
    </w:p>
    <w:p w14:paraId="1D3F4D3F">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（一）按招标文件提供的相关服务的投标总价。</w:t>
      </w:r>
    </w:p>
    <w:p w14:paraId="5B62ECBD">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5628E5DE">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（三）我方明白并同意，在规定的开标日之后，投标有效期之内撤回投标或中标后不按规定与采购人签订合同或不提交履约保证金, 则贵方将不予退还投标保证金。</w:t>
      </w:r>
    </w:p>
    <w:p w14:paraId="5D10696B">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（四）我方愿意向贵方提供任何与本项报价有关的数据、情况和技术资料。若贵方需要，我方愿意提供我方作出的一切承诺的证明材料。</w:t>
      </w:r>
    </w:p>
    <w:p w14:paraId="2FA70E61">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（六）我方如果中标，将保证履行招标文件及其澄清、修改文件（如果有）中的全部责任和义务，按质、按量、按期完成《采购需求》及《合同书》中的全部任务。</w:t>
      </w:r>
    </w:p>
    <w:p w14:paraId="51B510E6">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（七）我方作为法律、财务和运作上独立于采购人、采购代理机构的投标人，在此保证所提交的所有文件和全部说明是真实的和正确的。</w:t>
      </w:r>
    </w:p>
    <w:p w14:paraId="30A495C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（八）我方投标报价已包含应向知识产权所有权人支付的所有相关税费，并保证采购人在中国使用我方提供的货物时，如有第三方提出侵犯其知识产权主张的，责任由我方承担。</w:t>
      </w:r>
    </w:p>
    <w:p w14:paraId="2DFF5E91">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（九）我方接受采购人委托向</w:t>
      </w:r>
      <w:r>
        <w:rPr>
          <w:rFonts w:hint="eastAsia"/>
          <w:color w:val="000000" w:themeColor="text1"/>
          <w:highlight w:val="none"/>
          <w:lang w:eastAsia="zh-CN"/>
          <w14:textFill>
            <w14:solidFill>
              <w14:schemeClr w14:val="tx1"/>
            </w14:solidFill>
          </w14:textFill>
        </w:rPr>
        <w:t>采购机构</w:t>
      </w:r>
      <w:r>
        <w:rPr>
          <w:color w:val="000000" w:themeColor="text1"/>
          <w:highlight w:val="none"/>
          <w14:textFill>
            <w14:solidFill>
              <w14:schemeClr w14:val="tx1"/>
            </w14:solidFill>
          </w14:textFill>
        </w:rPr>
        <w:t>支付代理服务费，如果被确定为中标供应商，承诺足额支付。</w:t>
      </w:r>
    </w:p>
    <w:p w14:paraId="203F87B6">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（十）我方与其他投标人不存在单位负责人为同一人或者存在直接控股、管理关系。</w:t>
      </w:r>
    </w:p>
    <w:p w14:paraId="7337FF5C">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（十一）我方承诺未为本项目提供整体设计、规范编制或者项目管理、监理、检测等服务。</w:t>
      </w:r>
    </w:p>
    <w:p w14:paraId="6EE6130D">
      <w:pPr>
        <w:spacing w:line="360" w:lineRule="auto"/>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二</w:t>
      </w:r>
      <w:r>
        <w:rPr>
          <w:color w:val="000000" w:themeColor="text1"/>
          <w:highlight w:val="none"/>
          <w14:textFill>
            <w14:solidFill>
              <w14:schemeClr w14:val="tx1"/>
            </w14:solidFill>
          </w14:textFill>
        </w:rPr>
        <w:t>）我方承诺</w:t>
      </w:r>
      <w:r>
        <w:rPr>
          <w:rFonts w:hint="eastAsia"/>
          <w:color w:val="000000" w:themeColor="text1"/>
          <w:highlight w:val="none"/>
          <w:lang w:eastAsia="zh-CN"/>
          <w14:textFill>
            <w14:solidFill>
              <w14:schemeClr w14:val="tx1"/>
            </w14:solidFill>
          </w14:textFill>
        </w:rPr>
        <w:t>具备</w:t>
      </w:r>
      <w:r>
        <w:rPr>
          <w:rFonts w:hint="eastAsia"/>
          <w:color w:val="000000" w:themeColor="text1"/>
          <w:highlight w:val="none"/>
          <w14:textFill>
            <w14:solidFill>
              <w14:schemeClr w14:val="tx1"/>
            </w14:solidFill>
          </w14:textFill>
        </w:rPr>
        <w:t>履行合同所必需的设备和专业技术能力。</w:t>
      </w:r>
    </w:p>
    <w:p w14:paraId="2F10AAE4">
      <w:pPr>
        <w:spacing w:line="360" w:lineRule="auto"/>
        <w:ind w:firstLine="480"/>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三</w:t>
      </w:r>
      <w:r>
        <w:rPr>
          <w:color w:val="000000" w:themeColor="text1"/>
          <w:highlight w:val="none"/>
          <w14:textFill>
            <w14:solidFill>
              <w14:schemeClr w14:val="tx1"/>
            </w14:solidFill>
          </w14:textFill>
        </w:rPr>
        <w:t>）我方承诺</w:t>
      </w:r>
      <w:r>
        <w:rPr>
          <w:rFonts w:hint="eastAsia"/>
          <w:color w:val="000000" w:themeColor="text1"/>
          <w:highlight w:val="none"/>
          <w14:textFill>
            <w14:solidFill>
              <w14:schemeClr w14:val="tx1"/>
            </w14:solidFill>
          </w14:textFill>
        </w:rPr>
        <w:t>负责人为同一人或者存在直接控股、管理关系的不同供应商，不得参加同一合同项下的政府采购活动</w:t>
      </w:r>
      <w:r>
        <w:rPr>
          <w:rFonts w:hint="eastAsia"/>
          <w:color w:val="000000" w:themeColor="text1"/>
          <w:highlight w:val="none"/>
          <w:lang w:eastAsia="zh-CN"/>
          <w14:textFill>
            <w14:solidFill>
              <w14:schemeClr w14:val="tx1"/>
            </w14:solidFill>
          </w14:textFill>
        </w:rPr>
        <w:t>。</w:t>
      </w:r>
    </w:p>
    <w:p w14:paraId="0012E060">
      <w:pPr>
        <w:spacing w:line="360" w:lineRule="auto"/>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四</w:t>
      </w:r>
      <w:r>
        <w:rPr>
          <w:color w:val="000000" w:themeColor="text1"/>
          <w:highlight w:val="none"/>
          <w14:textFill>
            <w14:solidFill>
              <w14:schemeClr w14:val="tx1"/>
            </w14:solidFill>
          </w14:textFill>
        </w:rPr>
        <w:t>）我方承诺</w:t>
      </w:r>
      <w:r>
        <w:rPr>
          <w:rFonts w:hint="eastAsia"/>
          <w:color w:val="000000" w:themeColor="text1"/>
          <w:highlight w:val="none"/>
          <w14:textFill>
            <w14:solidFill>
              <w14:schemeClr w14:val="tx1"/>
            </w14:solidFill>
          </w14:textFill>
        </w:rPr>
        <w:t>不</w:t>
      </w:r>
      <w:r>
        <w:rPr>
          <w:rFonts w:hint="eastAsia"/>
          <w:color w:val="000000" w:themeColor="text1"/>
          <w:highlight w:val="none"/>
          <w:lang w:eastAsia="zh-CN"/>
          <w14:textFill>
            <w14:solidFill>
              <w14:schemeClr w14:val="tx1"/>
            </w14:solidFill>
          </w14:textFill>
        </w:rPr>
        <w:t>是</w:t>
      </w:r>
      <w:r>
        <w:rPr>
          <w:rFonts w:hint="eastAsia"/>
          <w:color w:val="000000" w:themeColor="text1"/>
          <w:highlight w:val="none"/>
          <w14:textFill>
            <w14:solidFill>
              <w14:schemeClr w14:val="tx1"/>
            </w14:solidFill>
          </w14:textFill>
        </w:rPr>
        <w:t>联合体参与磋商，不允许</w:t>
      </w:r>
      <w:r>
        <w:rPr>
          <w:rFonts w:hint="eastAsia"/>
          <w:color w:val="000000" w:themeColor="text1"/>
          <w:highlight w:val="none"/>
          <w:lang w:eastAsia="zh-CN"/>
          <w14:textFill>
            <w14:solidFill>
              <w14:schemeClr w14:val="tx1"/>
            </w14:solidFill>
          </w14:textFill>
        </w:rPr>
        <w:t>转包、</w:t>
      </w:r>
      <w:r>
        <w:rPr>
          <w:rFonts w:hint="eastAsia"/>
          <w:color w:val="000000" w:themeColor="text1"/>
          <w:highlight w:val="none"/>
          <w14:textFill>
            <w14:solidFill>
              <w14:schemeClr w14:val="tx1"/>
            </w14:solidFill>
          </w14:textFill>
        </w:rPr>
        <w:t>分包。</w:t>
      </w:r>
    </w:p>
    <w:p w14:paraId="42CE466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五</w:t>
      </w:r>
      <w:r>
        <w:rPr>
          <w:color w:val="000000" w:themeColor="text1"/>
          <w:highlight w:val="none"/>
          <w14:textFill>
            <w14:solidFill>
              <w14:schemeClr w14:val="tx1"/>
            </w14:solidFill>
          </w14:textFill>
        </w:rPr>
        <w:t>）我方未被列入法院失信被执行人名单中。</w:t>
      </w:r>
    </w:p>
    <w:p w14:paraId="5C7F14F0">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六</w:t>
      </w:r>
      <w:r>
        <w:rPr>
          <w:color w:val="000000" w:themeColor="text1"/>
          <w:highlight w:val="none"/>
          <w14:textFill>
            <w14:solidFill>
              <w14:schemeClr w14:val="tx1"/>
            </w14:solidFill>
          </w14:textFill>
        </w:rPr>
        <w:t>）我方具备《中华人民共和国政府采购法》第二十二条规定的条件，承诺如下：</w:t>
      </w:r>
    </w:p>
    <w:p w14:paraId="1A4A8DE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20A09FC2">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（2）我方符合法律、行政法规规定的其他条件。</w:t>
      </w:r>
    </w:p>
    <w:p w14:paraId="50194DFA">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以上内容如有虚假或与事实不符的，评标委员会可将我方做无效投标处理，我方愿意承担相应的法律责任。</w:t>
      </w:r>
    </w:p>
    <w:p w14:paraId="018CF51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七</w:t>
      </w:r>
      <w:r>
        <w:rPr>
          <w:color w:val="000000" w:themeColor="text1"/>
          <w:highlight w:val="none"/>
          <w14:textFill>
            <w14:solidFill>
              <w14:schemeClr w14:val="tx1"/>
            </w14:solidFill>
          </w14:textFill>
        </w:rPr>
        <w:t>）我方对在本函及投标文件中所作的所有承诺承担法律责任。</w:t>
      </w:r>
    </w:p>
    <w:p w14:paraId="2CA7AAC8">
      <w:pPr>
        <w:spacing w:line="360" w:lineRule="auto"/>
        <w:ind w:firstLine="435"/>
        <w:contextualSpacing/>
        <w:rPr>
          <w:color w:val="000000" w:themeColor="text1"/>
          <w:highlight w:val="none"/>
          <w14:textFill>
            <w14:solidFill>
              <w14:schemeClr w14:val="tx1"/>
            </w14:solidFill>
          </w14:textFill>
        </w:rPr>
      </w:pPr>
    </w:p>
    <w:p w14:paraId="6B06A735">
      <w:pPr>
        <w:spacing w:line="360" w:lineRule="auto"/>
        <w:ind w:firstLine="435"/>
        <w:contextualSpacing/>
        <w:rPr>
          <w:color w:val="000000" w:themeColor="text1"/>
          <w:highlight w:val="none"/>
          <w14:textFill>
            <w14:solidFill>
              <w14:schemeClr w14:val="tx1"/>
            </w14:solidFill>
          </w14:textFill>
        </w:rPr>
      </w:pPr>
    </w:p>
    <w:p w14:paraId="5246F727">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特此承诺！</w:t>
      </w:r>
    </w:p>
    <w:p w14:paraId="3216172F">
      <w:pPr>
        <w:spacing w:line="360" w:lineRule="auto"/>
        <w:ind w:firstLine="435"/>
        <w:contextualSpacing/>
        <w:rPr>
          <w:color w:val="000000" w:themeColor="text1"/>
          <w:highlight w:val="none"/>
          <w14:textFill>
            <w14:solidFill>
              <w14:schemeClr w14:val="tx1"/>
            </w14:solidFill>
          </w14:textFill>
        </w:rPr>
      </w:pPr>
    </w:p>
    <w:p w14:paraId="1F968CEF">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470892EB">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6BF7C08F">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04B16F4E">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ascii="宋体"/>
          <w:color w:val="000000" w:themeColor="text1"/>
          <w:kern w:val="0"/>
          <w:sz w:val="24"/>
          <w:highlight w:val="none"/>
          <w14:textFill>
            <w14:solidFill>
              <w14:schemeClr w14:val="tx1"/>
            </w14:solidFill>
          </w14:textFill>
        </w:rPr>
        <w:br w:type="page"/>
      </w:r>
      <w:r>
        <w:rPr>
          <w:rFonts w:hint="eastAsia" w:ascii="宋体"/>
          <w:color w:val="000000" w:themeColor="text1"/>
          <w:kern w:val="0"/>
          <w:sz w:val="24"/>
          <w:highlight w:val="none"/>
          <w14:textFill>
            <w14:solidFill>
              <w14:schemeClr w14:val="tx1"/>
            </w14:solidFill>
          </w14:textFill>
        </w:rPr>
        <w:t>附件1</w:t>
      </w:r>
      <w:r>
        <w:rPr>
          <w:rFonts w:hint="eastAsia" w:ascii="宋体"/>
          <w:color w:val="000000" w:themeColor="text1"/>
          <w:kern w:val="0"/>
          <w:sz w:val="24"/>
          <w:highlight w:val="none"/>
          <w:lang w:val="en-US" w:eastAsia="zh-CN"/>
          <w14:textFill>
            <w14:solidFill>
              <w14:schemeClr w14:val="tx1"/>
            </w14:solidFill>
          </w14:textFill>
        </w:rPr>
        <w:t>7</w:t>
      </w:r>
      <w:r>
        <w:rPr>
          <w:rFonts w:hint="eastAsia" w:ascii="宋体"/>
          <w:color w:val="000000" w:themeColor="text1"/>
          <w:kern w:val="0"/>
          <w:sz w:val="24"/>
          <w:highlight w:val="none"/>
          <w14:textFill>
            <w14:solidFill>
              <w14:schemeClr w14:val="tx1"/>
            </w14:solidFill>
          </w14:textFill>
        </w:rPr>
        <w:t xml:space="preserve"> </w:t>
      </w:r>
      <w:bookmarkEnd w:id="637"/>
      <w:bookmarkEnd w:id="638"/>
      <w:bookmarkEnd w:id="639"/>
      <w:bookmarkEnd w:id="640"/>
      <w:bookmarkEnd w:id="641"/>
      <w:bookmarkEnd w:id="642"/>
      <w:bookmarkEnd w:id="643"/>
    </w:p>
    <w:p w14:paraId="0055007C">
      <w:pPr>
        <w:jc w:val="center"/>
        <w:outlineLvl w:val="1"/>
        <w:rPr>
          <w:rFonts w:ascii="宋体"/>
          <w:b/>
          <w:bCs/>
          <w:color w:val="000000" w:themeColor="text1"/>
          <w:kern w:val="0"/>
          <w:sz w:val="24"/>
          <w:highlight w:val="none"/>
          <w14:textFill>
            <w14:solidFill>
              <w14:schemeClr w14:val="tx1"/>
            </w14:solidFill>
          </w14:textFill>
        </w:rPr>
      </w:pPr>
      <w:bookmarkStart w:id="651" w:name="_Toc24750"/>
      <w:r>
        <w:rPr>
          <w:rFonts w:hint="eastAsia" w:ascii="宋体"/>
          <w:b/>
          <w:bCs/>
          <w:color w:val="000000" w:themeColor="text1"/>
          <w:kern w:val="0"/>
          <w:sz w:val="24"/>
          <w:highlight w:val="none"/>
          <w14:textFill>
            <w14:solidFill>
              <w14:schemeClr w14:val="tx1"/>
            </w14:solidFill>
          </w14:textFill>
        </w:rPr>
        <w:t>最终报价一览表</w:t>
      </w:r>
      <w:bookmarkEnd w:id="651"/>
    </w:p>
    <w:p w14:paraId="15AE176C">
      <w:pPr>
        <w:tabs>
          <w:tab w:val="left" w:pos="1800"/>
          <w:tab w:val="left" w:pos="5580"/>
        </w:tabs>
        <w:spacing w:line="360" w:lineRule="auto"/>
        <w:jc w:val="left"/>
        <w:rPr>
          <w:rFonts w:ascii="宋体"/>
          <w:color w:val="000000" w:themeColor="text1"/>
          <w:sz w:val="24"/>
          <w:highlight w:val="none"/>
          <w14:textFill>
            <w14:solidFill>
              <w14:schemeClr w14:val="tx1"/>
            </w14:solidFill>
          </w14:textFill>
        </w:rPr>
      </w:pPr>
    </w:p>
    <w:p w14:paraId="79D66FD7">
      <w:pPr>
        <w:spacing w:line="360" w:lineRule="auto"/>
        <w:rPr>
          <w:rFonts w:ascii="宋体"/>
          <w:color w:val="000000" w:themeColor="text1"/>
          <w:kern w:val="0"/>
          <w:sz w:val="28"/>
          <w:szCs w:val="28"/>
          <w:highlight w:val="none"/>
          <w14:textFill>
            <w14:solidFill>
              <w14:schemeClr w14:val="tx1"/>
            </w14:solidFill>
          </w14:textFill>
        </w:rPr>
      </w:pPr>
    </w:p>
    <w:p w14:paraId="31F44172">
      <w:pPr>
        <w:tabs>
          <w:tab w:val="left" w:pos="1800"/>
          <w:tab w:val="left" w:pos="5580"/>
        </w:tabs>
        <w:spacing w:line="360" w:lineRule="auto"/>
        <w:jc w:val="left"/>
        <w:rPr>
          <w:rFonts w:ascii="宋体"/>
          <w:color w:val="000000" w:themeColor="text1"/>
          <w:sz w:val="24"/>
          <w:highlight w:val="none"/>
          <w14:textFill>
            <w14:solidFill>
              <w14:schemeClr w14:val="tx1"/>
            </w14:solidFill>
          </w14:textFill>
        </w:rPr>
      </w:pPr>
    </w:p>
    <w:p w14:paraId="1BFC73DE">
      <w:pPr>
        <w:spacing w:line="360" w:lineRule="auto"/>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tbl>
      <w:tblPr>
        <w:tblStyle w:val="6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1913"/>
        <w:gridCol w:w="2015"/>
        <w:gridCol w:w="3024"/>
      </w:tblGrid>
      <w:tr w14:paraId="0011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262" w:type="dxa"/>
            <w:tcBorders>
              <w:top w:val="single" w:color="auto" w:sz="4" w:space="0"/>
              <w:left w:val="single" w:color="auto" w:sz="4" w:space="0"/>
              <w:bottom w:val="single" w:color="auto" w:sz="4" w:space="0"/>
              <w:right w:val="single" w:color="auto" w:sz="4" w:space="0"/>
            </w:tcBorders>
            <w:vAlign w:val="center"/>
          </w:tcPr>
          <w:p w14:paraId="37332CE7">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项目内容</w:t>
            </w:r>
          </w:p>
        </w:tc>
        <w:tc>
          <w:tcPr>
            <w:tcW w:w="1913" w:type="dxa"/>
            <w:tcBorders>
              <w:top w:val="single" w:color="auto" w:sz="4" w:space="0"/>
              <w:left w:val="single" w:color="auto" w:sz="4" w:space="0"/>
              <w:bottom w:val="single" w:color="auto" w:sz="4" w:space="0"/>
              <w:right w:val="single" w:color="auto" w:sz="4" w:space="0"/>
            </w:tcBorders>
            <w:vAlign w:val="center"/>
          </w:tcPr>
          <w:p w14:paraId="465F0D10">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最终报价</w:t>
            </w:r>
          </w:p>
        </w:tc>
        <w:tc>
          <w:tcPr>
            <w:tcW w:w="2015" w:type="dxa"/>
            <w:tcBorders>
              <w:top w:val="single" w:color="auto" w:sz="4" w:space="0"/>
              <w:left w:val="single" w:color="auto" w:sz="4" w:space="0"/>
              <w:bottom w:val="single" w:color="auto" w:sz="4" w:space="0"/>
              <w:right w:val="single" w:color="auto" w:sz="4" w:space="0"/>
            </w:tcBorders>
            <w:vAlign w:val="center"/>
          </w:tcPr>
          <w:p w14:paraId="1778B5BC">
            <w:pPr>
              <w:pStyle w:val="1446"/>
              <w:tabs>
                <w:tab w:val="left" w:pos="5580"/>
              </w:tabs>
              <w:jc w:val="center"/>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项目</w:t>
            </w:r>
          </w:p>
          <w:p w14:paraId="4495603A">
            <w:pPr>
              <w:tabs>
                <w:tab w:val="left" w:pos="5580"/>
              </w:tabs>
              <w:jc w:val="center"/>
              <w:rPr>
                <w:rFonts w:hint="default" w:ascii="宋体" w:eastAsia="宋体"/>
                <w:color w:val="000000" w:themeColor="text1"/>
                <w:sz w:val="24"/>
                <w:highlight w:val="none"/>
                <w:lang w:val="en-US" w:eastAsia="zh-CN"/>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完工期</w:t>
            </w:r>
          </w:p>
        </w:tc>
        <w:tc>
          <w:tcPr>
            <w:tcW w:w="3024" w:type="dxa"/>
            <w:tcBorders>
              <w:top w:val="single" w:color="auto" w:sz="4" w:space="0"/>
              <w:left w:val="single" w:color="auto" w:sz="4" w:space="0"/>
              <w:bottom w:val="single" w:color="auto" w:sz="4" w:space="0"/>
              <w:right w:val="single" w:color="auto" w:sz="4" w:space="0"/>
            </w:tcBorders>
            <w:vAlign w:val="center"/>
          </w:tcPr>
          <w:p w14:paraId="0E91D79C">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其他</w:t>
            </w:r>
          </w:p>
          <w:p w14:paraId="11D24C4A">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声明</w:t>
            </w:r>
          </w:p>
        </w:tc>
      </w:tr>
      <w:tr w14:paraId="361D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262" w:type="dxa"/>
            <w:tcBorders>
              <w:top w:val="single" w:color="auto" w:sz="4" w:space="0"/>
              <w:left w:val="single" w:color="auto" w:sz="4" w:space="0"/>
              <w:bottom w:val="single" w:color="auto" w:sz="4" w:space="0"/>
              <w:right w:val="single" w:color="auto" w:sz="4" w:space="0"/>
            </w:tcBorders>
            <w:vAlign w:val="center"/>
          </w:tcPr>
          <w:p w14:paraId="6E8769FF">
            <w:pPr>
              <w:spacing w:line="360" w:lineRule="auto"/>
              <w:jc w:val="center"/>
              <w:rPr>
                <w:rFonts w:ascii="宋体"/>
                <w:color w:val="000000" w:themeColor="text1"/>
                <w:sz w:val="24"/>
                <w:highlight w:val="none"/>
                <w14:textFill>
                  <w14:solidFill>
                    <w14:schemeClr w14:val="tx1"/>
                  </w14:solidFill>
                </w14:textFill>
              </w:rPr>
            </w:pPr>
          </w:p>
        </w:tc>
        <w:tc>
          <w:tcPr>
            <w:tcW w:w="1913" w:type="dxa"/>
            <w:tcBorders>
              <w:top w:val="single" w:color="auto" w:sz="4" w:space="0"/>
              <w:left w:val="single" w:color="auto" w:sz="4" w:space="0"/>
              <w:bottom w:val="single" w:color="auto" w:sz="4" w:space="0"/>
              <w:right w:val="single" w:color="auto" w:sz="4" w:space="0"/>
            </w:tcBorders>
            <w:vAlign w:val="center"/>
          </w:tcPr>
          <w:p w14:paraId="436890BA">
            <w:pPr>
              <w:pStyle w:val="1174"/>
              <w:spacing w:line="360" w:lineRule="auto"/>
              <w:rPr>
                <w:rFonts w:ascii="宋体"/>
                <w:color w:val="000000" w:themeColor="text1"/>
                <w:szCs w:val="24"/>
                <w:highlight w:val="none"/>
                <w14:textFill>
                  <w14:solidFill>
                    <w14:schemeClr w14:val="tx1"/>
                  </w14:solidFill>
                </w14:textFill>
              </w:rPr>
            </w:pPr>
          </w:p>
        </w:tc>
        <w:tc>
          <w:tcPr>
            <w:tcW w:w="2015" w:type="dxa"/>
            <w:tcBorders>
              <w:top w:val="single" w:color="auto" w:sz="4" w:space="0"/>
              <w:left w:val="single" w:color="auto" w:sz="4" w:space="0"/>
              <w:bottom w:val="single" w:color="auto" w:sz="4" w:space="0"/>
              <w:right w:val="single" w:color="auto" w:sz="4" w:space="0"/>
            </w:tcBorders>
            <w:vAlign w:val="center"/>
          </w:tcPr>
          <w:p w14:paraId="2E238207">
            <w:pPr>
              <w:spacing w:line="360" w:lineRule="auto"/>
              <w:jc w:val="center"/>
              <w:rPr>
                <w:rFonts w:ascii="宋体"/>
                <w:color w:val="000000" w:themeColor="text1"/>
                <w:sz w:val="24"/>
                <w:highlight w:val="none"/>
                <w14:textFill>
                  <w14:solidFill>
                    <w14:schemeClr w14:val="tx1"/>
                  </w14:solidFill>
                </w14:textFill>
              </w:rPr>
            </w:pPr>
          </w:p>
        </w:tc>
        <w:tc>
          <w:tcPr>
            <w:tcW w:w="3024" w:type="dxa"/>
            <w:tcBorders>
              <w:top w:val="single" w:color="auto" w:sz="4" w:space="0"/>
              <w:left w:val="single" w:color="auto" w:sz="4" w:space="0"/>
              <w:bottom w:val="single" w:color="auto" w:sz="4" w:space="0"/>
              <w:right w:val="single" w:color="auto" w:sz="4" w:space="0"/>
            </w:tcBorders>
            <w:vAlign w:val="center"/>
          </w:tcPr>
          <w:p w14:paraId="2D32D8B7">
            <w:pPr>
              <w:spacing w:line="360" w:lineRule="auto"/>
              <w:jc w:val="center"/>
              <w:rPr>
                <w:rFonts w:ascii="宋体"/>
                <w:color w:val="000000" w:themeColor="text1"/>
                <w:sz w:val="24"/>
                <w:highlight w:val="none"/>
                <w14:textFill>
                  <w14:solidFill>
                    <w14:schemeClr w14:val="tx1"/>
                  </w14:solidFill>
                </w14:textFill>
              </w:rPr>
            </w:pPr>
          </w:p>
        </w:tc>
      </w:tr>
    </w:tbl>
    <w:p w14:paraId="28046526">
      <w:pPr>
        <w:rPr>
          <w:rFonts w:ascii="宋体"/>
          <w:color w:val="000000" w:themeColor="text1"/>
          <w:highlight w:val="none"/>
          <w14:textFill>
            <w14:solidFill>
              <w14:schemeClr w14:val="tx1"/>
            </w14:solidFill>
          </w14:textFill>
        </w:rPr>
      </w:pPr>
    </w:p>
    <w:p w14:paraId="62946E37">
      <w:pP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注：1.本表中报价货币为人民币。</w:t>
      </w:r>
    </w:p>
    <w:p w14:paraId="7A783892">
      <w:pPr>
        <w:ind w:firstLine="42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2.本最终报价为供应商单位签字确认的最终项目需求进行的报价。</w:t>
      </w:r>
    </w:p>
    <w:p w14:paraId="7EB43FCF">
      <w:pPr>
        <w:ind w:firstLine="422" w:firstLineChars="200"/>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3.本表需打印并加盖供应商单位公章，不需随附于应答文件正、副本中。</w:t>
      </w:r>
    </w:p>
    <w:p w14:paraId="1D0DBADD">
      <w:pPr>
        <w:ind w:firstLine="422" w:firstLineChars="200"/>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4.本表作为单独文件于磋商阶段二次报价环节提交评审小组，作为“响应价格”评分的最优先依据。</w:t>
      </w:r>
    </w:p>
    <w:p w14:paraId="75BCD69D">
      <w:pPr>
        <w:rPr>
          <w:rFonts w:ascii="宋体" w:cs="宋体"/>
          <w:color w:val="000000" w:themeColor="text1"/>
          <w:sz w:val="24"/>
          <w:szCs w:val="2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p>
    <w:p w14:paraId="283D2B72">
      <w:pPr>
        <w:spacing w:line="360" w:lineRule="auto"/>
        <w:rPr>
          <w:rFonts w:ascii="宋体"/>
          <w:color w:val="000000" w:themeColor="text1"/>
          <w:sz w:val="24"/>
          <w:highlight w:val="none"/>
          <w14:textFill>
            <w14:solidFill>
              <w14:schemeClr w14:val="tx1"/>
            </w14:solidFill>
          </w14:textFill>
        </w:rPr>
      </w:pPr>
    </w:p>
    <w:p w14:paraId="4B60404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5F7F4D3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50DFCC30">
      <w:pPr>
        <w:spacing w:line="360" w:lineRule="auto"/>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日      期：</w:t>
      </w:r>
      <w:r>
        <w:rPr>
          <w:rFonts w:hint="eastAsia" w:ascii="宋体"/>
          <w:color w:val="000000" w:themeColor="text1"/>
          <w:sz w:val="24"/>
          <w:highlight w:val="none"/>
          <w:u w:val="single"/>
          <w14:textFill>
            <w14:solidFill>
              <w14:schemeClr w14:val="tx1"/>
            </w14:solidFill>
          </w14:textFill>
        </w:rPr>
        <w:t xml:space="preserve">    年  月  日</w:t>
      </w:r>
      <w:bookmarkEnd w:id="614"/>
      <w:bookmarkEnd w:id="615"/>
      <w:bookmarkEnd w:id="616"/>
      <w:bookmarkEnd w:id="617"/>
      <w:bookmarkEnd w:id="618"/>
      <w:bookmarkEnd w:id="619"/>
      <w:bookmarkEnd w:id="620"/>
      <w:bookmarkEnd w:id="621"/>
      <w:bookmarkEnd w:id="622"/>
      <w:bookmarkEnd w:id="623"/>
      <w:r>
        <w:rPr>
          <w:rFonts w:hint="eastAsia" w:ascii="宋体"/>
          <w:color w:val="000000" w:themeColor="text1"/>
          <w:sz w:val="24"/>
          <w:highlight w:val="none"/>
          <w:u w:val="single"/>
          <w14:textFill>
            <w14:solidFill>
              <w14:schemeClr w14:val="tx1"/>
            </w14:solidFill>
          </w14:textFill>
        </w:rPr>
        <w:t xml:space="preserve">       </w:t>
      </w:r>
    </w:p>
    <w:p w14:paraId="0BD05841">
      <w:pPr>
        <w:pStyle w:val="29"/>
        <w:rPr>
          <w:rFonts w:hint="eastAsia" w:ascii="宋体"/>
          <w:color w:val="000000" w:themeColor="text1"/>
          <w:sz w:val="24"/>
          <w:highlight w:val="none"/>
          <w:u w:val="single"/>
          <w14:textFill>
            <w14:solidFill>
              <w14:schemeClr w14:val="tx1"/>
            </w14:solidFill>
          </w14:textFill>
        </w:rPr>
      </w:pPr>
    </w:p>
    <w:p w14:paraId="2C0200B0">
      <w:pPr>
        <w:pStyle w:val="29"/>
        <w:rPr>
          <w:rFonts w:hint="eastAsia" w:ascii="宋体"/>
          <w:color w:val="000000" w:themeColor="text1"/>
          <w:sz w:val="24"/>
          <w:highlight w:val="none"/>
          <w:u w:val="single"/>
          <w14:textFill>
            <w14:solidFill>
              <w14:schemeClr w14:val="tx1"/>
            </w14:solidFill>
          </w14:textFill>
        </w:rPr>
      </w:pPr>
    </w:p>
    <w:p w14:paraId="36962385">
      <w:pPr>
        <w:pStyle w:val="29"/>
        <w:rPr>
          <w:rFonts w:hint="eastAsia" w:ascii="宋体"/>
          <w:color w:val="000000" w:themeColor="text1"/>
          <w:sz w:val="24"/>
          <w:highlight w:val="none"/>
          <w:u w:val="single"/>
          <w14:textFill>
            <w14:solidFill>
              <w14:schemeClr w14:val="tx1"/>
            </w14:solidFill>
          </w14:textFill>
        </w:rPr>
      </w:pPr>
    </w:p>
    <w:p w14:paraId="438BE07E">
      <w:pPr>
        <w:pStyle w:val="29"/>
        <w:rPr>
          <w:rFonts w:hint="eastAsia" w:ascii="宋体"/>
          <w:color w:val="000000" w:themeColor="text1"/>
          <w:sz w:val="24"/>
          <w:highlight w:val="none"/>
          <w:u w:val="single"/>
          <w14:textFill>
            <w14:solidFill>
              <w14:schemeClr w14:val="tx1"/>
            </w14:solidFill>
          </w14:textFill>
        </w:rPr>
      </w:pPr>
    </w:p>
    <w:p w14:paraId="7A67368A">
      <w:pPr>
        <w:pStyle w:val="29"/>
        <w:rPr>
          <w:rFonts w:hint="eastAsia" w:ascii="宋体"/>
          <w:color w:val="000000" w:themeColor="text1"/>
          <w:sz w:val="24"/>
          <w:highlight w:val="none"/>
          <w:u w:val="single"/>
          <w14:textFill>
            <w14:solidFill>
              <w14:schemeClr w14:val="tx1"/>
            </w14:solidFill>
          </w14:textFill>
        </w:rPr>
      </w:pPr>
    </w:p>
    <w:p w14:paraId="3CE25F3C">
      <w:pPr>
        <w:pStyle w:val="29"/>
        <w:rPr>
          <w:rFonts w:hint="eastAsia" w:ascii="宋体"/>
          <w:color w:val="000000" w:themeColor="text1"/>
          <w:sz w:val="24"/>
          <w:highlight w:val="none"/>
          <w:u w:val="single"/>
          <w14:textFill>
            <w14:solidFill>
              <w14:schemeClr w14:val="tx1"/>
            </w14:solidFill>
          </w14:textFill>
        </w:rPr>
      </w:pPr>
    </w:p>
    <w:p w14:paraId="51EFD47F">
      <w:pPr>
        <w:pStyle w:val="29"/>
        <w:rPr>
          <w:rFonts w:hint="eastAsia" w:ascii="宋体"/>
          <w:color w:val="000000" w:themeColor="text1"/>
          <w:sz w:val="24"/>
          <w:highlight w:val="none"/>
          <w:u w:val="single"/>
          <w14:textFill>
            <w14:solidFill>
              <w14:schemeClr w14:val="tx1"/>
            </w14:solidFill>
          </w14:textFill>
        </w:rPr>
      </w:pPr>
    </w:p>
    <w:p w14:paraId="6FAE7652">
      <w:pPr>
        <w:pStyle w:val="29"/>
        <w:rPr>
          <w:rFonts w:hint="eastAsia" w:ascii="宋体"/>
          <w:color w:val="000000" w:themeColor="text1"/>
          <w:sz w:val="24"/>
          <w:highlight w:val="none"/>
          <w:u w:val="single"/>
          <w14:textFill>
            <w14:solidFill>
              <w14:schemeClr w14:val="tx1"/>
            </w14:solidFill>
          </w14:textFill>
        </w:rPr>
      </w:pPr>
    </w:p>
    <w:p w14:paraId="1CC048BD">
      <w:pPr>
        <w:pStyle w:val="29"/>
        <w:rPr>
          <w:rFonts w:hint="eastAsia" w:ascii="宋体"/>
          <w:color w:val="000000" w:themeColor="text1"/>
          <w:sz w:val="24"/>
          <w:highlight w:val="none"/>
          <w:u w:val="single"/>
          <w14:textFill>
            <w14:solidFill>
              <w14:schemeClr w14:val="tx1"/>
            </w14:solidFill>
          </w14:textFill>
        </w:rPr>
      </w:pPr>
    </w:p>
    <w:sectPr>
      <w:headerReference r:id="rId5" w:type="even"/>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2561">
    <w:pPr>
      <w:pStyle w:val="41"/>
      <w:ind w:right="360"/>
      <w:jc w:val="center"/>
    </w:pPr>
    <w:r>
      <w:rPr>
        <w:rStyle w:val="64"/>
      </w:rPr>
      <w:fldChar w:fldCharType="begin"/>
    </w:r>
    <w:r>
      <w:rPr>
        <w:rStyle w:val="64"/>
      </w:rPr>
      <w:instrText xml:space="preserve"> PAGE </w:instrText>
    </w:r>
    <w:r>
      <w:fldChar w:fldCharType="separate"/>
    </w:r>
    <w:r>
      <w:rPr>
        <w:rStyle w:val="64"/>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80E0B">
    <w:pPr>
      <w:pStyle w:val="41"/>
      <w:ind w:right="360"/>
      <w:jc w:val="center"/>
    </w:pPr>
    <w:r>
      <w:rPr>
        <w:rStyle w:val="1369"/>
      </w:rPr>
      <w:fldChar w:fldCharType="begin"/>
    </w:r>
    <w:r>
      <w:rPr>
        <w:rStyle w:val="1369"/>
      </w:rPr>
      <w:instrText xml:space="preserve"> PAGE </w:instrText>
    </w:r>
    <w:r>
      <w:fldChar w:fldCharType="separate"/>
    </w:r>
    <w:r>
      <w:rPr>
        <w:rStyle w:val="1369"/>
      </w:rPr>
      <w:t>36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FC0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7004B"/>
    <w:multiLevelType w:val="multilevel"/>
    <w:tmpl w:val="E627004B"/>
    <w:lvl w:ilvl="0" w:tentative="0">
      <w:start w:val="0"/>
      <w:numFmt w:val="decimal"/>
      <w:pStyle w:val="445"/>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0"/>
      <w:numFmt w:val="decimal"/>
      <w:pStyle w:val="448"/>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3">
    <w:nsid w:val="00817EE2"/>
    <w:multiLevelType w:val="multilevel"/>
    <w:tmpl w:val="00817EE2"/>
    <w:lvl w:ilvl="0" w:tentative="0">
      <w:start w:val="1"/>
      <w:numFmt w:val="japaneseCounting"/>
      <w:lvlText w:val="第%1章"/>
      <w:lvlJc w:val="left"/>
      <w:pPr>
        <w:tabs>
          <w:tab w:val="left" w:pos="960"/>
        </w:tabs>
        <w:ind w:left="960" w:hanging="9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E155E7B"/>
    <w:multiLevelType w:val="multilevel"/>
    <w:tmpl w:val="0E155E7B"/>
    <w:lvl w:ilvl="0" w:tentative="0">
      <w:start w:val="1"/>
      <w:numFmt w:val="japaneseCounting"/>
      <w:lvlText w:val="（%1）"/>
      <w:lvlJc w:val="left"/>
      <w:pPr>
        <w:tabs>
          <w:tab w:val="left" w:pos="1395"/>
        </w:tabs>
        <w:ind w:left="1395" w:hanging="855"/>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15BEB018"/>
    <w:multiLevelType w:val="multilevel"/>
    <w:tmpl w:val="15BEB018"/>
    <w:lvl w:ilvl="0" w:tentative="0">
      <w:start w:val="1"/>
      <w:numFmt w:val="decimal"/>
      <w:lvlText w:val="%1"/>
      <w:lvlJc w:val="left"/>
      <w:pPr>
        <w:tabs>
          <w:tab w:val="left" w:pos="0"/>
        </w:tabs>
        <w:ind w:left="425" w:hanging="425"/>
      </w:pPr>
      <w:rPr>
        <w:rFonts w:hint="eastAsia" w:cs="Times New Roman"/>
      </w:rPr>
    </w:lvl>
    <w:lvl w:ilvl="1" w:tentative="0">
      <w:start w:val="1"/>
      <w:numFmt w:val="decimal"/>
      <w:lvlText w:val="%1.%2"/>
      <w:lvlJc w:val="left"/>
      <w:pPr>
        <w:tabs>
          <w:tab w:val="left" w:pos="0"/>
        </w:tabs>
        <w:ind w:left="425" w:hanging="425"/>
      </w:pPr>
      <w:rPr>
        <w:rFonts w:hint="eastAsia" w:cs="Times New Roman"/>
      </w:rPr>
    </w:lvl>
    <w:lvl w:ilvl="2" w:tentative="0">
      <w:start w:val="1"/>
      <w:numFmt w:val="decimal"/>
      <w:pStyle w:val="94"/>
      <w:lvlText w:val="%1.%2.%3"/>
      <w:lvlJc w:val="left"/>
      <w:pPr>
        <w:tabs>
          <w:tab w:val="left" w:pos="0"/>
        </w:tabs>
        <w:ind w:left="425" w:hanging="425"/>
      </w:pPr>
      <w:rPr>
        <w:rFonts w:hint="eastAsia" w:cs="Times New Roman"/>
      </w:rPr>
    </w:lvl>
    <w:lvl w:ilvl="3" w:tentative="0">
      <w:start w:val="1"/>
      <w:numFmt w:val="decimal"/>
      <w:lvlText w:val="%1.%2.%3.%4"/>
      <w:lvlJc w:val="left"/>
      <w:pPr>
        <w:tabs>
          <w:tab w:val="left" w:pos="0"/>
        </w:tabs>
        <w:ind w:left="425" w:hanging="425"/>
      </w:pPr>
      <w:rPr>
        <w:rFonts w:hint="eastAsia" w:cs="Times New Roman"/>
      </w:rPr>
    </w:lvl>
    <w:lvl w:ilvl="4" w:tentative="0">
      <w:start w:val="1"/>
      <w:numFmt w:val="decimal"/>
      <w:lvlText w:val="%1.%2.%3.%4.%5"/>
      <w:lvlJc w:val="left"/>
      <w:pPr>
        <w:tabs>
          <w:tab w:val="left" w:pos="0"/>
        </w:tabs>
        <w:ind w:left="425" w:hanging="425"/>
      </w:pPr>
      <w:rPr>
        <w:rFonts w:hint="eastAsia" w:cs="Times New Roman"/>
      </w:rPr>
    </w:lvl>
    <w:lvl w:ilvl="5" w:tentative="0">
      <w:start w:val="1"/>
      <w:numFmt w:val="decimal"/>
      <w:lvlText w:val="%1.%2.%3.%4.%5.%6"/>
      <w:lvlJc w:val="left"/>
      <w:pPr>
        <w:tabs>
          <w:tab w:val="left" w:pos="0"/>
        </w:tabs>
        <w:ind w:left="425" w:hanging="425"/>
      </w:pPr>
      <w:rPr>
        <w:rFonts w:hint="eastAsia" w:cs="Times New Roman"/>
      </w:rPr>
    </w:lvl>
    <w:lvl w:ilvl="6" w:tentative="0">
      <w:start w:val="1"/>
      <w:numFmt w:val="decimal"/>
      <w:lvlText w:val="%1.%2.%3.%4.%5.%6.%7"/>
      <w:lvlJc w:val="left"/>
      <w:pPr>
        <w:tabs>
          <w:tab w:val="left" w:pos="0"/>
        </w:tabs>
        <w:ind w:left="425" w:hanging="425"/>
      </w:pPr>
      <w:rPr>
        <w:rFonts w:hint="eastAsia" w:cs="Times New Roman"/>
      </w:rPr>
    </w:lvl>
    <w:lvl w:ilvl="7" w:tentative="0">
      <w:start w:val="1"/>
      <w:numFmt w:val="decimal"/>
      <w:lvlText w:val="%1.%2.%3.%4.%5.%6.%7.%8"/>
      <w:lvlJc w:val="left"/>
      <w:pPr>
        <w:tabs>
          <w:tab w:val="left" w:pos="0"/>
        </w:tabs>
        <w:ind w:left="425" w:hanging="425"/>
      </w:pPr>
      <w:rPr>
        <w:rFonts w:hint="eastAsia" w:cs="Times New Roman"/>
      </w:rPr>
    </w:lvl>
    <w:lvl w:ilvl="8" w:tentative="0">
      <w:start w:val="1"/>
      <w:numFmt w:val="decimal"/>
      <w:lvlText w:val="%1.%2.%3.%4.%5.%6.%7.%8.%9"/>
      <w:lvlJc w:val="left"/>
      <w:pPr>
        <w:tabs>
          <w:tab w:val="left" w:pos="0"/>
        </w:tabs>
        <w:ind w:left="425" w:hanging="425"/>
      </w:pPr>
      <w:rPr>
        <w:rFonts w:hint="eastAsia" w:cs="Times New Roman"/>
      </w:rPr>
    </w:lvl>
  </w:abstractNum>
  <w:abstractNum w:abstractNumId="6">
    <w:nsid w:val="21F4456E"/>
    <w:multiLevelType w:val="multilevel"/>
    <w:tmpl w:val="21F4456E"/>
    <w:lvl w:ilvl="0" w:tentative="0">
      <w:start w:val="1"/>
      <w:numFmt w:val="chineseCountingThousand"/>
      <w:lvlText w:val="%1、"/>
      <w:lvlJc w:val="left"/>
      <w:pPr>
        <w:tabs>
          <w:tab w:val="left" w:pos="600"/>
        </w:tabs>
        <w:ind w:left="600" w:hanging="600"/>
      </w:pPr>
      <w:rPr>
        <w:rFonts w:hint="default" w:cs="Times New Roman"/>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6F707B4"/>
    <w:multiLevelType w:val="multilevel"/>
    <w:tmpl w:val="26F707B4"/>
    <w:lvl w:ilvl="0" w:tentative="0">
      <w:start w:val="1"/>
      <w:numFmt w:val="decimal"/>
      <w:lvlText w:val="（%1）"/>
      <w:lvlJc w:val="left"/>
      <w:pPr>
        <w:tabs>
          <w:tab w:val="left" w:pos="1200"/>
        </w:tabs>
        <w:ind w:left="1200" w:hanging="720"/>
      </w:pPr>
      <w:rPr>
        <w:rFonts w:hint="default" w:cs="Times New Roman"/>
      </w:rPr>
    </w:lvl>
    <w:lvl w:ilvl="1" w:tentative="0">
      <w:start w:val="10"/>
      <w:numFmt w:val="japaneseCounting"/>
      <w:lvlText w:val="%2、"/>
      <w:lvlJc w:val="left"/>
      <w:pPr>
        <w:tabs>
          <w:tab w:val="left" w:pos="855"/>
        </w:tabs>
        <w:ind w:left="855" w:hanging="435"/>
      </w:pPr>
      <w:rPr>
        <w:rFonts w:hint="default" w:cs="Times New Roman"/>
      </w:rPr>
    </w:lvl>
    <w:lvl w:ilvl="2" w:tentative="0">
      <w:start w:val="3"/>
      <w:numFmt w:val="japaneseCounting"/>
      <w:lvlText w:val="（%3）"/>
      <w:lvlJc w:val="left"/>
      <w:pPr>
        <w:tabs>
          <w:tab w:val="left" w:pos="1560"/>
        </w:tabs>
        <w:ind w:left="1560" w:hanging="720"/>
      </w:pPr>
      <w:rPr>
        <w:rFonts w:hint="default"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decimal"/>
      <w:lvlText w:val="%5、"/>
      <w:lvlJc w:val="left"/>
      <w:pPr>
        <w:tabs>
          <w:tab w:val="left" w:pos="2040"/>
        </w:tabs>
        <w:ind w:left="2040" w:hanging="36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87F3E2F"/>
    <w:multiLevelType w:val="multilevel"/>
    <w:tmpl w:val="287F3E2F"/>
    <w:lvl w:ilvl="0" w:tentative="0">
      <w:start w:val="1"/>
      <w:numFmt w:val="decimal"/>
      <w:lvlText w:val="%1."/>
      <w:lvlJc w:val="left"/>
      <w:pPr>
        <w:tabs>
          <w:tab w:val="left" w:pos="360"/>
        </w:tabs>
        <w:ind w:left="0" w:firstLine="0"/>
      </w:pPr>
      <w:rPr>
        <w:rFonts w:hint="eastAsia" w:cs="Times New Roman"/>
      </w:rPr>
    </w:lvl>
    <w:lvl w:ilvl="1" w:tentative="0">
      <w:start w:val="1"/>
      <w:numFmt w:val="decimal"/>
      <w:lvlText w:val="%1.%2"/>
      <w:lvlJc w:val="left"/>
      <w:pPr>
        <w:tabs>
          <w:tab w:val="left" w:pos="644"/>
        </w:tabs>
        <w:ind w:left="284" w:firstLine="0"/>
      </w:pPr>
      <w:rPr>
        <w:rFonts w:hint="eastAsia" w:cs="Times New Roman"/>
        <w:b w:val="0"/>
      </w:rPr>
    </w:lvl>
    <w:lvl w:ilvl="2" w:tentative="0">
      <w:start w:val="1"/>
      <w:numFmt w:val="decimal"/>
      <w:lvlText w:val="%1.%2.%3"/>
      <w:lvlJc w:val="left"/>
      <w:pPr>
        <w:tabs>
          <w:tab w:val="left" w:pos="720"/>
        </w:tabs>
        <w:ind w:left="0" w:firstLine="0"/>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9">
    <w:nsid w:val="47251EC4"/>
    <w:multiLevelType w:val="singleLevel"/>
    <w:tmpl w:val="47251EC4"/>
    <w:lvl w:ilvl="0" w:tentative="0">
      <w:start w:val="1"/>
      <w:numFmt w:val="bullet"/>
      <w:pStyle w:val="23"/>
      <w:lvlText w:val=""/>
      <w:lvlJc w:val="left"/>
      <w:pPr>
        <w:tabs>
          <w:tab w:val="left" w:pos="340"/>
        </w:tabs>
        <w:ind w:left="340" w:hanging="340"/>
      </w:pPr>
      <w:rPr>
        <w:rFonts w:hint="default" w:ascii="Wingdings" w:hAnsi="Wingdings"/>
        <w:b w:val="0"/>
        <w:i w:val="0"/>
        <w:spacing w:val="0"/>
        <w:w w:val="100"/>
        <w:kern w:val="24"/>
        <w:position w:val="0"/>
        <w:sz w:val="24"/>
      </w:rPr>
    </w:lvl>
  </w:abstractNum>
  <w:abstractNum w:abstractNumId="10">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76933334"/>
    <w:multiLevelType w:val="multilevel"/>
    <w:tmpl w:val="76933334"/>
    <w:lvl w:ilvl="0" w:tentative="0">
      <w:start w:val="1"/>
      <w:numFmt w:val="none"/>
      <w:pStyle w:val="499"/>
      <w:lvlText w:val="%1——"/>
      <w:lvlJc w:val="left"/>
      <w:pPr>
        <w:tabs>
          <w:tab w:val="left" w:pos="4080"/>
        </w:tabs>
        <w:ind w:left="3780" w:hanging="420"/>
      </w:pPr>
      <w:rPr>
        <w:rFonts w:hint="eastAsia" w:cs="Times New Roman"/>
      </w:rPr>
    </w:lvl>
    <w:lvl w:ilvl="1" w:tentative="0">
      <w:start w:val="1"/>
      <w:numFmt w:val="lowerLetter"/>
      <w:lvlText w:val="%2)"/>
      <w:lvlJc w:val="left"/>
      <w:pPr>
        <w:tabs>
          <w:tab w:val="left" w:pos="3780"/>
        </w:tabs>
        <w:ind w:left="3780" w:hanging="420"/>
      </w:pPr>
      <w:rPr>
        <w:rFonts w:cs="Times New Roman"/>
      </w:rPr>
    </w:lvl>
    <w:lvl w:ilvl="2" w:tentative="0">
      <w:start w:val="1"/>
      <w:numFmt w:val="lowerRoman"/>
      <w:lvlText w:val="%3."/>
      <w:lvlJc w:val="right"/>
      <w:pPr>
        <w:tabs>
          <w:tab w:val="left" w:pos="4200"/>
        </w:tabs>
        <w:ind w:left="4200" w:hanging="420"/>
      </w:pPr>
      <w:rPr>
        <w:rFonts w:cs="Times New Roman"/>
      </w:rPr>
    </w:lvl>
    <w:lvl w:ilvl="3" w:tentative="0">
      <w:start w:val="1"/>
      <w:numFmt w:val="decimal"/>
      <w:lvlText w:val="%4."/>
      <w:lvlJc w:val="left"/>
      <w:pPr>
        <w:tabs>
          <w:tab w:val="left" w:pos="4620"/>
        </w:tabs>
        <w:ind w:left="4620" w:hanging="420"/>
      </w:pPr>
      <w:rPr>
        <w:rFonts w:cs="Times New Roman"/>
      </w:rPr>
    </w:lvl>
    <w:lvl w:ilvl="4" w:tentative="0">
      <w:start w:val="1"/>
      <w:numFmt w:val="lowerLetter"/>
      <w:lvlText w:val="%5)"/>
      <w:lvlJc w:val="left"/>
      <w:pPr>
        <w:tabs>
          <w:tab w:val="left" w:pos="5040"/>
        </w:tabs>
        <w:ind w:left="5040" w:hanging="420"/>
      </w:pPr>
      <w:rPr>
        <w:rFonts w:cs="Times New Roman"/>
      </w:rPr>
    </w:lvl>
    <w:lvl w:ilvl="5" w:tentative="0">
      <w:start w:val="1"/>
      <w:numFmt w:val="lowerRoman"/>
      <w:lvlText w:val="%6."/>
      <w:lvlJc w:val="right"/>
      <w:pPr>
        <w:tabs>
          <w:tab w:val="left" w:pos="5460"/>
        </w:tabs>
        <w:ind w:left="5460" w:hanging="420"/>
      </w:pPr>
      <w:rPr>
        <w:rFonts w:cs="Times New Roman"/>
      </w:rPr>
    </w:lvl>
    <w:lvl w:ilvl="6" w:tentative="0">
      <w:start w:val="1"/>
      <w:numFmt w:val="decimal"/>
      <w:lvlText w:val="%7."/>
      <w:lvlJc w:val="left"/>
      <w:pPr>
        <w:tabs>
          <w:tab w:val="left" w:pos="5880"/>
        </w:tabs>
        <w:ind w:left="5880" w:hanging="420"/>
      </w:pPr>
      <w:rPr>
        <w:rFonts w:cs="Times New Roman"/>
      </w:rPr>
    </w:lvl>
    <w:lvl w:ilvl="7" w:tentative="0">
      <w:start w:val="1"/>
      <w:numFmt w:val="lowerLetter"/>
      <w:lvlText w:val="%8)"/>
      <w:lvlJc w:val="left"/>
      <w:pPr>
        <w:tabs>
          <w:tab w:val="left" w:pos="6300"/>
        </w:tabs>
        <w:ind w:left="6300" w:hanging="420"/>
      </w:pPr>
      <w:rPr>
        <w:rFonts w:cs="Times New Roman"/>
      </w:rPr>
    </w:lvl>
    <w:lvl w:ilvl="8" w:tentative="0">
      <w:start w:val="1"/>
      <w:numFmt w:val="lowerRoman"/>
      <w:lvlText w:val="%9."/>
      <w:lvlJc w:val="right"/>
      <w:pPr>
        <w:tabs>
          <w:tab w:val="left" w:pos="6720"/>
        </w:tabs>
        <w:ind w:left="6720" w:hanging="420"/>
      </w:pPr>
      <w:rPr>
        <w:rFonts w:cs="Times New Roman"/>
      </w:rPr>
    </w:lvl>
  </w:abstractNum>
  <w:num w:numId="1">
    <w:abstractNumId w:val="9"/>
  </w:num>
  <w:num w:numId="2">
    <w:abstractNumId w:val="5"/>
  </w:num>
  <w:num w:numId="3">
    <w:abstractNumId w:val="0"/>
  </w:num>
  <w:num w:numId="4">
    <w:abstractNumId w:val="2"/>
  </w:num>
  <w:num w:numId="5">
    <w:abstractNumId w:val="11"/>
  </w:num>
  <w:num w:numId="6">
    <w:abstractNumId w:val="6"/>
  </w:num>
  <w:num w:numId="7">
    <w:abstractNumId w:val="8"/>
  </w:num>
  <w:num w:numId="8">
    <w:abstractNumId w:val="3"/>
  </w:num>
  <w:num w:numId="9">
    <w:abstractNumId w:val="7"/>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docVars>
    <w:docVar w:name="commondata" w:val="eyJoZGlkIjoiNjRhODA0MGJlYjkwYzhjNWY3NDVmZDZhNTM4ODVlZmIifQ=="/>
  </w:docVars>
  <w:rsids>
    <w:rsidRoot w:val="00F85CB9"/>
    <w:rsid w:val="00003F64"/>
    <w:rsid w:val="00012FBC"/>
    <w:rsid w:val="00143BF0"/>
    <w:rsid w:val="00187796"/>
    <w:rsid w:val="001E3687"/>
    <w:rsid w:val="002172A2"/>
    <w:rsid w:val="00237512"/>
    <w:rsid w:val="002412CC"/>
    <w:rsid w:val="00281F8A"/>
    <w:rsid w:val="00294720"/>
    <w:rsid w:val="00296331"/>
    <w:rsid w:val="002B1FC4"/>
    <w:rsid w:val="00307526"/>
    <w:rsid w:val="0037700F"/>
    <w:rsid w:val="00390E99"/>
    <w:rsid w:val="003B3C6A"/>
    <w:rsid w:val="003C7EAA"/>
    <w:rsid w:val="003D04F0"/>
    <w:rsid w:val="004012A6"/>
    <w:rsid w:val="00405C2F"/>
    <w:rsid w:val="00457FE7"/>
    <w:rsid w:val="00461C12"/>
    <w:rsid w:val="004B6776"/>
    <w:rsid w:val="004C54FB"/>
    <w:rsid w:val="00506B1B"/>
    <w:rsid w:val="00506ED2"/>
    <w:rsid w:val="00517091"/>
    <w:rsid w:val="00532BE3"/>
    <w:rsid w:val="005C1044"/>
    <w:rsid w:val="005D3B85"/>
    <w:rsid w:val="0064090C"/>
    <w:rsid w:val="00652C9F"/>
    <w:rsid w:val="006C222D"/>
    <w:rsid w:val="006E1E2D"/>
    <w:rsid w:val="00717330"/>
    <w:rsid w:val="00730230"/>
    <w:rsid w:val="007756C4"/>
    <w:rsid w:val="007836C7"/>
    <w:rsid w:val="008070D4"/>
    <w:rsid w:val="0087441D"/>
    <w:rsid w:val="0088132C"/>
    <w:rsid w:val="008851AC"/>
    <w:rsid w:val="008B38DA"/>
    <w:rsid w:val="008D29E1"/>
    <w:rsid w:val="008F2266"/>
    <w:rsid w:val="00915CA2"/>
    <w:rsid w:val="009412DF"/>
    <w:rsid w:val="00947E4D"/>
    <w:rsid w:val="00974124"/>
    <w:rsid w:val="00975D66"/>
    <w:rsid w:val="00A51B28"/>
    <w:rsid w:val="00A86CB6"/>
    <w:rsid w:val="00A92853"/>
    <w:rsid w:val="00B428ED"/>
    <w:rsid w:val="00B5041C"/>
    <w:rsid w:val="00BB2ACC"/>
    <w:rsid w:val="00BC1B58"/>
    <w:rsid w:val="00C0612F"/>
    <w:rsid w:val="00C62D5A"/>
    <w:rsid w:val="00C739EE"/>
    <w:rsid w:val="00CF3AE0"/>
    <w:rsid w:val="00D14EC0"/>
    <w:rsid w:val="00D2735B"/>
    <w:rsid w:val="00D45499"/>
    <w:rsid w:val="00D510D4"/>
    <w:rsid w:val="00D743B5"/>
    <w:rsid w:val="00DD1D60"/>
    <w:rsid w:val="00E06919"/>
    <w:rsid w:val="00E13C70"/>
    <w:rsid w:val="00E43379"/>
    <w:rsid w:val="00E87A80"/>
    <w:rsid w:val="00EA663F"/>
    <w:rsid w:val="00EC2A8E"/>
    <w:rsid w:val="00ED589C"/>
    <w:rsid w:val="00EE01D8"/>
    <w:rsid w:val="00EE31EC"/>
    <w:rsid w:val="00F30E80"/>
    <w:rsid w:val="00F85CB9"/>
    <w:rsid w:val="00FE4D66"/>
    <w:rsid w:val="0106172A"/>
    <w:rsid w:val="01253372"/>
    <w:rsid w:val="0221133C"/>
    <w:rsid w:val="02356E74"/>
    <w:rsid w:val="025C7268"/>
    <w:rsid w:val="02897931"/>
    <w:rsid w:val="028A337B"/>
    <w:rsid w:val="028F2527"/>
    <w:rsid w:val="03215DBB"/>
    <w:rsid w:val="04157F29"/>
    <w:rsid w:val="04267B2D"/>
    <w:rsid w:val="04697A1A"/>
    <w:rsid w:val="0475016D"/>
    <w:rsid w:val="049F168E"/>
    <w:rsid w:val="04C35575"/>
    <w:rsid w:val="0518619C"/>
    <w:rsid w:val="0534627A"/>
    <w:rsid w:val="054E09BE"/>
    <w:rsid w:val="06493CA3"/>
    <w:rsid w:val="066E57BB"/>
    <w:rsid w:val="06963979"/>
    <w:rsid w:val="06CC51D0"/>
    <w:rsid w:val="073B6CDC"/>
    <w:rsid w:val="07800ABE"/>
    <w:rsid w:val="07AA2823"/>
    <w:rsid w:val="08132F56"/>
    <w:rsid w:val="08607386"/>
    <w:rsid w:val="0A5C592B"/>
    <w:rsid w:val="0A6071C9"/>
    <w:rsid w:val="0A786C09"/>
    <w:rsid w:val="0A956C29"/>
    <w:rsid w:val="0B32771F"/>
    <w:rsid w:val="0BC33065"/>
    <w:rsid w:val="0C341EBB"/>
    <w:rsid w:val="0D971E4A"/>
    <w:rsid w:val="0E682AF0"/>
    <w:rsid w:val="0E735B3D"/>
    <w:rsid w:val="0F2F360E"/>
    <w:rsid w:val="0F503CB0"/>
    <w:rsid w:val="1010343F"/>
    <w:rsid w:val="106A3376"/>
    <w:rsid w:val="114C66F9"/>
    <w:rsid w:val="117B2EAC"/>
    <w:rsid w:val="11C63F8C"/>
    <w:rsid w:val="123006FC"/>
    <w:rsid w:val="123A29F6"/>
    <w:rsid w:val="12582E7C"/>
    <w:rsid w:val="12784AFC"/>
    <w:rsid w:val="12CD4BAE"/>
    <w:rsid w:val="12E36934"/>
    <w:rsid w:val="130D3C66"/>
    <w:rsid w:val="14490FB4"/>
    <w:rsid w:val="14A74A23"/>
    <w:rsid w:val="14BA7E1E"/>
    <w:rsid w:val="15D373E9"/>
    <w:rsid w:val="15DC3B6A"/>
    <w:rsid w:val="169C5A2D"/>
    <w:rsid w:val="16F56BA5"/>
    <w:rsid w:val="16FC4669"/>
    <w:rsid w:val="176E2494"/>
    <w:rsid w:val="178D35C8"/>
    <w:rsid w:val="180D6418"/>
    <w:rsid w:val="183A0C8D"/>
    <w:rsid w:val="185E1A47"/>
    <w:rsid w:val="18837F94"/>
    <w:rsid w:val="18C55733"/>
    <w:rsid w:val="19924EC5"/>
    <w:rsid w:val="19F17E3E"/>
    <w:rsid w:val="1A023DF9"/>
    <w:rsid w:val="1A7E237B"/>
    <w:rsid w:val="1AAB5868"/>
    <w:rsid w:val="1AC217DA"/>
    <w:rsid w:val="1B0E67CD"/>
    <w:rsid w:val="1B1C1A70"/>
    <w:rsid w:val="1B68647E"/>
    <w:rsid w:val="1CA7512B"/>
    <w:rsid w:val="1CDF6673"/>
    <w:rsid w:val="1D3615C2"/>
    <w:rsid w:val="1D721184"/>
    <w:rsid w:val="1DD71A40"/>
    <w:rsid w:val="1E2017E9"/>
    <w:rsid w:val="1EDD6BE3"/>
    <w:rsid w:val="1F0350F6"/>
    <w:rsid w:val="1F8B4667"/>
    <w:rsid w:val="1FBF453A"/>
    <w:rsid w:val="20352935"/>
    <w:rsid w:val="218E0D26"/>
    <w:rsid w:val="21930988"/>
    <w:rsid w:val="22E16F70"/>
    <w:rsid w:val="22FD000A"/>
    <w:rsid w:val="23993A42"/>
    <w:rsid w:val="25A03D3B"/>
    <w:rsid w:val="26A95200"/>
    <w:rsid w:val="26B12B51"/>
    <w:rsid w:val="27012913"/>
    <w:rsid w:val="274E10B4"/>
    <w:rsid w:val="27D61011"/>
    <w:rsid w:val="27DE18FB"/>
    <w:rsid w:val="27E2526A"/>
    <w:rsid w:val="28270502"/>
    <w:rsid w:val="28CD7CC8"/>
    <w:rsid w:val="297A7C16"/>
    <w:rsid w:val="29C42E79"/>
    <w:rsid w:val="2A0A2DD6"/>
    <w:rsid w:val="2A862824"/>
    <w:rsid w:val="2A8862C8"/>
    <w:rsid w:val="2B186286"/>
    <w:rsid w:val="2B9E3310"/>
    <w:rsid w:val="2C110642"/>
    <w:rsid w:val="2C324995"/>
    <w:rsid w:val="2C567700"/>
    <w:rsid w:val="2D814FC4"/>
    <w:rsid w:val="2DED6539"/>
    <w:rsid w:val="2E2959A0"/>
    <w:rsid w:val="2F2F348A"/>
    <w:rsid w:val="2F3E700D"/>
    <w:rsid w:val="2F595022"/>
    <w:rsid w:val="2FBE130D"/>
    <w:rsid w:val="2FDA0882"/>
    <w:rsid w:val="300264A9"/>
    <w:rsid w:val="300932A8"/>
    <w:rsid w:val="303B19BB"/>
    <w:rsid w:val="304765B2"/>
    <w:rsid w:val="30DC650F"/>
    <w:rsid w:val="3144402E"/>
    <w:rsid w:val="315672DB"/>
    <w:rsid w:val="31AF440F"/>
    <w:rsid w:val="31EB326F"/>
    <w:rsid w:val="32AD5BF3"/>
    <w:rsid w:val="32DA1DC4"/>
    <w:rsid w:val="33D53ED4"/>
    <w:rsid w:val="33E31491"/>
    <w:rsid w:val="352676AB"/>
    <w:rsid w:val="36D466C5"/>
    <w:rsid w:val="373A0C1E"/>
    <w:rsid w:val="383D2FD0"/>
    <w:rsid w:val="383D616B"/>
    <w:rsid w:val="394C69E7"/>
    <w:rsid w:val="39FA6443"/>
    <w:rsid w:val="3A2D4A6A"/>
    <w:rsid w:val="3A7475A1"/>
    <w:rsid w:val="3ACA22EB"/>
    <w:rsid w:val="3ADA7416"/>
    <w:rsid w:val="3AE570F3"/>
    <w:rsid w:val="3BDF63E3"/>
    <w:rsid w:val="3C216064"/>
    <w:rsid w:val="3DF150A0"/>
    <w:rsid w:val="3E8310FD"/>
    <w:rsid w:val="3EB70DA6"/>
    <w:rsid w:val="3F00274D"/>
    <w:rsid w:val="3F3146B5"/>
    <w:rsid w:val="3F4B5032"/>
    <w:rsid w:val="3FCF2120"/>
    <w:rsid w:val="400B542E"/>
    <w:rsid w:val="404D4846"/>
    <w:rsid w:val="41C432EB"/>
    <w:rsid w:val="41CC265B"/>
    <w:rsid w:val="42D9578F"/>
    <w:rsid w:val="43CA3078"/>
    <w:rsid w:val="443C3164"/>
    <w:rsid w:val="44550E45"/>
    <w:rsid w:val="44DD298D"/>
    <w:rsid w:val="44FF14E1"/>
    <w:rsid w:val="453C2005"/>
    <w:rsid w:val="4557115F"/>
    <w:rsid w:val="45EF7078"/>
    <w:rsid w:val="45FD79E7"/>
    <w:rsid w:val="463E71C8"/>
    <w:rsid w:val="469137ED"/>
    <w:rsid w:val="472114B3"/>
    <w:rsid w:val="474C16E3"/>
    <w:rsid w:val="47A11F03"/>
    <w:rsid w:val="47CE5431"/>
    <w:rsid w:val="47D429C9"/>
    <w:rsid w:val="48866ABE"/>
    <w:rsid w:val="489D725F"/>
    <w:rsid w:val="48FC3F85"/>
    <w:rsid w:val="49182075"/>
    <w:rsid w:val="492D05E3"/>
    <w:rsid w:val="49303F05"/>
    <w:rsid w:val="498A77E3"/>
    <w:rsid w:val="49C2361A"/>
    <w:rsid w:val="4A431740"/>
    <w:rsid w:val="4AA06B93"/>
    <w:rsid w:val="4B92472D"/>
    <w:rsid w:val="4C213D03"/>
    <w:rsid w:val="4C2F4672"/>
    <w:rsid w:val="4D892B32"/>
    <w:rsid w:val="4EDB63EB"/>
    <w:rsid w:val="4F0C7551"/>
    <w:rsid w:val="4F3F4BCC"/>
    <w:rsid w:val="509E3B74"/>
    <w:rsid w:val="50F9059B"/>
    <w:rsid w:val="512322CB"/>
    <w:rsid w:val="522C1FF4"/>
    <w:rsid w:val="523E1987"/>
    <w:rsid w:val="52860D64"/>
    <w:rsid w:val="52D221D4"/>
    <w:rsid w:val="52E16E49"/>
    <w:rsid w:val="52E533B3"/>
    <w:rsid w:val="541A1764"/>
    <w:rsid w:val="544F2599"/>
    <w:rsid w:val="54F04C05"/>
    <w:rsid w:val="55230AEC"/>
    <w:rsid w:val="55366F1B"/>
    <w:rsid w:val="570861EB"/>
    <w:rsid w:val="572F5526"/>
    <w:rsid w:val="578810DA"/>
    <w:rsid w:val="5822606F"/>
    <w:rsid w:val="59E16019"/>
    <w:rsid w:val="5A6E5B36"/>
    <w:rsid w:val="5A96694D"/>
    <w:rsid w:val="5AE02ADF"/>
    <w:rsid w:val="5AF947C9"/>
    <w:rsid w:val="5AFD12A8"/>
    <w:rsid w:val="5B8C61AE"/>
    <w:rsid w:val="5BC874BE"/>
    <w:rsid w:val="5CA044ED"/>
    <w:rsid w:val="5CFA4828"/>
    <w:rsid w:val="5DB50E4A"/>
    <w:rsid w:val="5E9B0354"/>
    <w:rsid w:val="5EE44E48"/>
    <w:rsid w:val="5F08322C"/>
    <w:rsid w:val="5F154864"/>
    <w:rsid w:val="60325D64"/>
    <w:rsid w:val="60471B32"/>
    <w:rsid w:val="606A17BB"/>
    <w:rsid w:val="61505830"/>
    <w:rsid w:val="61647E17"/>
    <w:rsid w:val="61752C3A"/>
    <w:rsid w:val="617F354E"/>
    <w:rsid w:val="61882C41"/>
    <w:rsid w:val="61DC44FC"/>
    <w:rsid w:val="61E366A5"/>
    <w:rsid w:val="61EC46CF"/>
    <w:rsid w:val="62237E80"/>
    <w:rsid w:val="62C068F1"/>
    <w:rsid w:val="62C236F2"/>
    <w:rsid w:val="636C18B0"/>
    <w:rsid w:val="639A579E"/>
    <w:rsid w:val="63CB65D6"/>
    <w:rsid w:val="63D86F45"/>
    <w:rsid w:val="643028DD"/>
    <w:rsid w:val="643423CE"/>
    <w:rsid w:val="648844C8"/>
    <w:rsid w:val="650D7A56"/>
    <w:rsid w:val="65221D5D"/>
    <w:rsid w:val="655A40B6"/>
    <w:rsid w:val="65F22540"/>
    <w:rsid w:val="66330151"/>
    <w:rsid w:val="66805D9E"/>
    <w:rsid w:val="66B15F58"/>
    <w:rsid w:val="66EB1CC9"/>
    <w:rsid w:val="67E75783"/>
    <w:rsid w:val="68520A75"/>
    <w:rsid w:val="68637559"/>
    <w:rsid w:val="68674B9E"/>
    <w:rsid w:val="6949289B"/>
    <w:rsid w:val="6A552E93"/>
    <w:rsid w:val="6B3B2C8B"/>
    <w:rsid w:val="6B4F5D3F"/>
    <w:rsid w:val="6CEF2D57"/>
    <w:rsid w:val="6CF748E0"/>
    <w:rsid w:val="6D1F1741"/>
    <w:rsid w:val="6F29322B"/>
    <w:rsid w:val="6F583BAE"/>
    <w:rsid w:val="702F613F"/>
    <w:rsid w:val="70313C65"/>
    <w:rsid w:val="709E5B53"/>
    <w:rsid w:val="717E112C"/>
    <w:rsid w:val="725956F5"/>
    <w:rsid w:val="729034EB"/>
    <w:rsid w:val="72C62D8B"/>
    <w:rsid w:val="731C0BFD"/>
    <w:rsid w:val="73AB01D2"/>
    <w:rsid w:val="740D243F"/>
    <w:rsid w:val="742F670E"/>
    <w:rsid w:val="747F11E5"/>
    <w:rsid w:val="75134281"/>
    <w:rsid w:val="752E10BB"/>
    <w:rsid w:val="754E7067"/>
    <w:rsid w:val="75580612"/>
    <w:rsid w:val="75B72E5F"/>
    <w:rsid w:val="75E55C1E"/>
    <w:rsid w:val="75F06371"/>
    <w:rsid w:val="76B7370F"/>
    <w:rsid w:val="76CA74E6"/>
    <w:rsid w:val="777A6071"/>
    <w:rsid w:val="77AD62C7"/>
    <w:rsid w:val="794B3FEA"/>
    <w:rsid w:val="7958447D"/>
    <w:rsid w:val="79677C6A"/>
    <w:rsid w:val="79A100AE"/>
    <w:rsid w:val="79A22D5A"/>
    <w:rsid w:val="79A260E7"/>
    <w:rsid w:val="7A0C3B3A"/>
    <w:rsid w:val="7A2A367D"/>
    <w:rsid w:val="7A6B7F61"/>
    <w:rsid w:val="7B3865DB"/>
    <w:rsid w:val="7B3C4A6B"/>
    <w:rsid w:val="7B5353D8"/>
    <w:rsid w:val="7BA2010D"/>
    <w:rsid w:val="7CAB2FF1"/>
    <w:rsid w:val="7D2955E7"/>
    <w:rsid w:val="7D77082B"/>
    <w:rsid w:val="7DCA0A44"/>
    <w:rsid w:val="7E611BB9"/>
    <w:rsid w:val="7E7F43B6"/>
    <w:rsid w:val="7F2875BF"/>
    <w:rsid w:val="7F2C666B"/>
    <w:rsid w:val="7F9C33C8"/>
    <w:rsid w:val="7FCA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lang w:val="en-US" w:eastAsia="zh-CN" w:bidi="ar-SA"/>
    </w:rPr>
  </w:style>
  <w:style w:type="paragraph" w:styleId="3">
    <w:name w:val="heading 2"/>
    <w:basedOn w:val="1"/>
    <w:next w:val="4"/>
    <w:link w:val="1453"/>
    <w:qFormat/>
    <w:uiPriority w:val="0"/>
    <w:pPr>
      <w:keepNext/>
      <w:keepLines/>
      <w:adjustRightInd w:val="0"/>
      <w:spacing w:before="260" w:after="260" w:line="416" w:lineRule="atLeast"/>
      <w:textAlignment w:val="baseline"/>
      <w:outlineLvl w:val="1"/>
    </w:pPr>
    <w:rPr>
      <w:b/>
      <w:sz w:val="30"/>
    </w:rPr>
  </w:style>
  <w:style w:type="paragraph" w:styleId="5">
    <w:name w:val="heading 3"/>
    <w:next w:val="1"/>
    <w:qFormat/>
    <w:uiPriority w:val="0"/>
    <w:pPr>
      <w:keepNext/>
      <w:keepLines/>
      <w:widowControl w:val="0"/>
      <w:spacing w:before="260" w:after="260" w:line="415" w:lineRule="auto"/>
      <w:jc w:val="both"/>
      <w:outlineLvl w:val="2"/>
    </w:pPr>
    <w:rPr>
      <w:rFonts w:ascii="Calibri" w:hAnsi="Calibri" w:eastAsia="宋体" w:cs="Times New Roman"/>
      <w:b/>
      <w:bCs/>
      <w:kern w:val="2"/>
      <w:sz w:val="32"/>
      <w:szCs w:val="32"/>
      <w:lang w:val="en-US" w:eastAsia="zh-CN" w:bidi="ar-SA"/>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next w:val="1"/>
    <w:qFormat/>
    <w:uiPriority w:val="0"/>
    <w:pPr>
      <w:keepNext/>
      <w:keepLines/>
      <w:widowControl w:val="0"/>
      <w:spacing w:before="280" w:after="290" w:line="377" w:lineRule="auto"/>
      <w:jc w:val="both"/>
      <w:outlineLvl w:val="4"/>
    </w:pPr>
    <w:rPr>
      <w:rFonts w:ascii="Calibri" w:hAnsi="Calibri" w:eastAsia="宋体" w:cs="Times New Roman"/>
      <w:b/>
      <w:bCs/>
      <w:kern w:val="2"/>
      <w:sz w:val="28"/>
      <w:szCs w:val="28"/>
      <w:lang w:val="en-US" w:eastAsia="zh-CN" w:bidi="ar-SA"/>
    </w:rPr>
  </w:style>
  <w:style w:type="paragraph" w:styleId="8">
    <w:name w:val="heading 6"/>
    <w:next w:val="1"/>
    <w:qFormat/>
    <w:uiPriority w:val="0"/>
    <w:pPr>
      <w:keepNext/>
      <w:keepLines/>
      <w:widowControl w:val="0"/>
      <w:spacing w:before="240" w:after="64" w:line="319" w:lineRule="auto"/>
      <w:jc w:val="both"/>
      <w:outlineLvl w:val="5"/>
    </w:pPr>
    <w:rPr>
      <w:rFonts w:ascii="Calibri Light" w:hAnsi="Calibri Light" w:eastAsia="宋体" w:cs="Times New Roman"/>
      <w:b/>
      <w:bCs/>
      <w:kern w:val="2"/>
      <w:sz w:val="24"/>
      <w:szCs w:val="24"/>
      <w:lang w:val="en-US" w:eastAsia="zh-CN" w:bidi="ar-SA"/>
    </w:rPr>
  </w:style>
  <w:style w:type="paragraph" w:styleId="9">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 w:val="24"/>
      <w:szCs w:val="20"/>
    </w:rPr>
  </w:style>
  <w:style w:type="character" w:default="1" w:styleId="62">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360" w:lineRule="auto"/>
      <w:ind w:firstLine="200" w:firstLineChars="200"/>
    </w:pPr>
    <w:rPr>
      <w:sz w:val="24"/>
    </w:rPr>
  </w:style>
  <w:style w:type="paragraph" w:styleId="12">
    <w:name w:val="List 3"/>
    <w:next w:val="13"/>
    <w:qFormat/>
    <w:uiPriority w:val="0"/>
    <w:pPr>
      <w:widowControl w:val="0"/>
      <w:ind w:left="1260" w:hanging="420"/>
      <w:jc w:val="both"/>
    </w:pPr>
    <w:rPr>
      <w:rFonts w:ascii="Times New Roman" w:hAnsi="Times New Roman" w:eastAsia="宋体" w:cs="Times New Roman"/>
      <w:kern w:val="2"/>
      <w:sz w:val="21"/>
      <w:szCs w:val="22"/>
      <w:lang w:val="en-US" w:eastAsia="zh-CN" w:bidi="ar-SA"/>
    </w:rPr>
  </w:style>
  <w:style w:type="paragraph" w:customStyle="1" w:styleId="13">
    <w:name w:val="五级条标题"/>
    <w:basedOn w:val="14"/>
    <w:next w:val="1"/>
    <w:qFormat/>
    <w:uiPriority w:val="0"/>
    <w:pPr>
      <w:tabs>
        <w:tab w:val="left" w:pos="360"/>
        <w:tab w:val="left" w:pos="840"/>
        <w:tab w:val="left" w:pos="900"/>
      </w:tabs>
      <w:outlineLvl w:val="5"/>
    </w:pPr>
  </w:style>
  <w:style w:type="paragraph" w:customStyle="1" w:styleId="14">
    <w:name w:val="四级条标题"/>
    <w:basedOn w:val="15"/>
    <w:next w:val="1"/>
    <w:qFormat/>
    <w:uiPriority w:val="0"/>
    <w:pPr>
      <w:tabs>
        <w:tab w:val="left" w:pos="360"/>
        <w:tab w:val="left" w:pos="840"/>
      </w:tabs>
      <w:outlineLvl w:val="4"/>
    </w:pPr>
  </w:style>
  <w:style w:type="paragraph" w:customStyle="1" w:styleId="15">
    <w:name w:val="三级条标题"/>
    <w:basedOn w:val="16"/>
    <w:next w:val="1"/>
    <w:qFormat/>
    <w:uiPriority w:val="0"/>
    <w:pPr>
      <w:tabs>
        <w:tab w:val="left" w:pos="360"/>
        <w:tab w:val="left" w:pos="840"/>
      </w:tabs>
      <w:outlineLvl w:val="3"/>
    </w:pPr>
  </w:style>
  <w:style w:type="paragraph" w:customStyle="1" w:styleId="16">
    <w:name w:val="二级条标题"/>
    <w:basedOn w:val="17"/>
    <w:next w:val="1"/>
    <w:qFormat/>
    <w:uiPriority w:val="0"/>
    <w:pPr>
      <w:tabs>
        <w:tab w:val="left" w:pos="360"/>
        <w:tab w:val="left" w:pos="840"/>
      </w:tabs>
      <w:outlineLvl w:val="2"/>
    </w:pPr>
    <w:rPr>
      <w:rFonts w:ascii="宋体" w:eastAsia="宋体"/>
      <w:b w:val="0"/>
    </w:rPr>
  </w:style>
  <w:style w:type="paragraph" w:customStyle="1" w:styleId="17">
    <w:name w:val="一级条标题"/>
    <w:basedOn w:val="18"/>
    <w:next w:val="1"/>
    <w:qFormat/>
    <w:uiPriority w:val="0"/>
    <w:pPr>
      <w:tabs>
        <w:tab w:val="left" w:pos="360"/>
        <w:tab w:val="left" w:pos="840"/>
      </w:tabs>
      <w:spacing w:before="0" w:beforeLines="0" w:after="0" w:afterLines="0"/>
      <w:ind w:hanging="840"/>
      <w:outlineLvl w:val="1"/>
    </w:pPr>
  </w:style>
  <w:style w:type="paragraph" w:customStyle="1" w:styleId="18">
    <w:name w:val="章标题"/>
    <w:next w:val="1"/>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styleId="19">
    <w:name w:val="toc 7"/>
    <w:basedOn w:val="1"/>
    <w:next w:val="1"/>
    <w:qFormat/>
    <w:uiPriority w:val="0"/>
    <w:pPr>
      <w:ind w:left="1260"/>
      <w:jc w:val="left"/>
    </w:pPr>
    <w:rPr>
      <w:szCs w:val="21"/>
    </w:rPr>
  </w:style>
  <w:style w:type="paragraph" w:styleId="20">
    <w:name w:val="List Number 2"/>
    <w:basedOn w:val="21"/>
    <w:qFormat/>
    <w:uiPriority w:val="0"/>
    <w:pPr>
      <w:widowControl/>
      <w:tabs>
        <w:tab w:val="left" w:pos="0"/>
        <w:tab w:val="left" w:pos="360"/>
      </w:tabs>
      <w:spacing w:line="360" w:lineRule="auto"/>
      <w:ind w:left="1080" w:right="360" w:hanging="137"/>
      <w:jc w:val="left"/>
    </w:pPr>
    <w:rPr>
      <w:rFonts w:ascii="Garamond" w:hAnsi="Garamond"/>
      <w:color w:val="000000"/>
      <w:kern w:val="0"/>
      <w:szCs w:val="20"/>
    </w:rPr>
  </w:style>
  <w:style w:type="paragraph" w:styleId="21">
    <w:name w:val="List Number"/>
    <w:basedOn w:val="1"/>
    <w:qFormat/>
    <w:uiPriority w:val="0"/>
    <w:pPr>
      <w:ind w:left="1134" w:hanging="425"/>
    </w:pPr>
  </w:style>
  <w:style w:type="paragraph" w:styleId="22">
    <w:name w:val="caption"/>
    <w:basedOn w:val="1"/>
    <w:next w:val="1"/>
    <w:qFormat/>
    <w:uiPriority w:val="0"/>
    <w:pPr>
      <w:spacing w:line="480" w:lineRule="auto"/>
    </w:pPr>
    <w:rPr>
      <w:rFonts w:ascii="华文中宋" w:eastAsia="华文中宋"/>
      <w:sz w:val="36"/>
      <w:szCs w:val="20"/>
    </w:rPr>
  </w:style>
  <w:style w:type="paragraph" w:styleId="23">
    <w:name w:val="List Bullet"/>
    <w:basedOn w:val="1"/>
    <w:qFormat/>
    <w:uiPriority w:val="0"/>
    <w:pPr>
      <w:numPr>
        <w:ilvl w:val="0"/>
        <w:numId w:val="1"/>
      </w:numPr>
      <w:tabs>
        <w:tab w:val="left" w:pos="360"/>
        <w:tab w:val="clear" w:pos="340"/>
      </w:tabs>
      <w:spacing w:line="360" w:lineRule="auto"/>
      <w:ind w:left="0" w:firstLine="360"/>
      <w:jc w:val="left"/>
    </w:pPr>
    <w:rPr>
      <w:rFonts w:ascii="宋体"/>
      <w:kern w:val="24"/>
      <w:sz w:val="24"/>
    </w:rPr>
  </w:style>
  <w:style w:type="paragraph" w:styleId="24">
    <w:name w:val="envelope address"/>
    <w:qFormat/>
    <w:uiPriority w:val="0"/>
    <w:pPr>
      <w:widowControl w:val="0"/>
      <w:snapToGrid w:val="0"/>
      <w:ind w:left="2880"/>
      <w:jc w:val="both"/>
    </w:pPr>
    <w:rPr>
      <w:rFonts w:ascii="Arial" w:hAnsi="Arial" w:eastAsia="宋体" w:cs="Times New Roman"/>
      <w:kern w:val="2"/>
      <w:sz w:val="24"/>
      <w:lang w:val="en-US" w:eastAsia="zh-CN" w:bidi="ar-SA"/>
    </w:rPr>
  </w:style>
  <w:style w:type="paragraph" w:styleId="25">
    <w:name w:val="Document Map"/>
    <w:basedOn w:val="1"/>
    <w:qFormat/>
    <w:uiPriority w:val="0"/>
    <w:pPr>
      <w:shd w:val="clear" w:color="auto" w:fill="000080"/>
    </w:pPr>
  </w:style>
  <w:style w:type="paragraph" w:styleId="26">
    <w:name w:val="annotation text"/>
    <w:next w:val="27"/>
    <w:qFormat/>
    <w:uiPriority w:val="0"/>
    <w:pPr>
      <w:widowControl w:val="0"/>
      <w:jc w:val="both"/>
    </w:pPr>
    <w:rPr>
      <w:rFonts w:ascii="Times New Roman" w:hAnsi="Times New Roman" w:eastAsia="宋体" w:cs="Times New Roman"/>
      <w:sz w:val="24"/>
      <w:lang w:val="en-US" w:eastAsia="zh-CN" w:bidi="ar-SA"/>
    </w:rPr>
  </w:style>
  <w:style w:type="paragraph" w:customStyle="1" w:styleId="27">
    <w:name w:val="正文30"/>
    <w:qFormat/>
    <w:uiPriority w:val="0"/>
    <w:pPr>
      <w:widowControl w:val="0"/>
      <w:jc w:val="both"/>
    </w:pPr>
    <w:rPr>
      <w:rFonts w:ascii="Calibri" w:hAnsi="Calibri" w:eastAsia="宋体" w:cs="Times New Roman"/>
      <w:kern w:val="2"/>
      <w:sz w:val="21"/>
      <w:szCs w:val="22"/>
      <w:lang w:val="en-US" w:eastAsia="zh-CN" w:bidi="ar-SA"/>
    </w:rPr>
  </w:style>
  <w:style w:type="paragraph" w:styleId="28">
    <w:name w:val="Body Text 3"/>
    <w:qFormat/>
    <w:uiPriority w:val="0"/>
    <w:rPr>
      <w:rFonts w:ascii="宋体" w:hAnsi="Times New Roman" w:eastAsia="宋体" w:cs="宋体"/>
      <w:kern w:val="2"/>
      <w:sz w:val="24"/>
      <w:szCs w:val="24"/>
      <w:lang w:val="en-US" w:eastAsia="zh-CN" w:bidi="ar-SA"/>
    </w:rPr>
  </w:style>
  <w:style w:type="paragraph" w:styleId="29">
    <w:name w:val="Body Text"/>
    <w:basedOn w:val="1"/>
    <w:qFormat/>
    <w:uiPriority w:val="0"/>
    <w:pPr>
      <w:widowControl w:val="0"/>
      <w:jc w:val="both"/>
    </w:pPr>
    <w:rPr>
      <w:rFonts w:ascii="Calibri" w:hAnsi="Calibri" w:eastAsia="宋体" w:cs="Times New Roman"/>
      <w:kern w:val="2"/>
      <w:sz w:val="28"/>
      <w:szCs w:val="22"/>
      <w:lang w:val="en-US" w:eastAsia="zh-CN" w:bidi="ar-SA"/>
    </w:rPr>
  </w:style>
  <w:style w:type="paragraph" w:styleId="30">
    <w:name w:val="Body Text Indent"/>
    <w:basedOn w:val="1"/>
    <w:qFormat/>
    <w:uiPriority w:val="0"/>
    <w:pPr>
      <w:widowControl/>
      <w:spacing w:line="360" w:lineRule="auto"/>
      <w:ind w:firstLine="709"/>
      <w:jc w:val="left"/>
    </w:pPr>
    <w:rPr>
      <w:rFonts w:ascii="宋体"/>
      <w:kern w:val="0"/>
      <w:sz w:val="28"/>
      <w:szCs w:val="20"/>
    </w:rPr>
  </w:style>
  <w:style w:type="paragraph" w:styleId="31">
    <w:name w:val="List 2"/>
    <w:basedOn w:val="1"/>
    <w:qFormat/>
    <w:uiPriority w:val="0"/>
    <w:pPr>
      <w:ind w:left="400" w:leftChars="200" w:hanging="200" w:hangingChars="200"/>
    </w:pPr>
  </w:style>
  <w:style w:type="paragraph" w:styleId="32">
    <w:name w:val="Block Text"/>
    <w:basedOn w:val="1"/>
    <w:qFormat/>
    <w:uiPriority w:val="0"/>
    <w:pPr>
      <w:spacing w:after="120"/>
      <w:ind w:left="700" w:leftChars="700" w:right="700" w:rightChars="700"/>
    </w:pPr>
  </w:style>
  <w:style w:type="paragraph" w:styleId="33">
    <w:name w:val="toc 5"/>
    <w:basedOn w:val="1"/>
    <w:next w:val="1"/>
    <w:qFormat/>
    <w:uiPriority w:val="0"/>
    <w:pPr>
      <w:ind w:left="840"/>
      <w:jc w:val="left"/>
    </w:pPr>
    <w:rPr>
      <w:szCs w:val="21"/>
    </w:rPr>
  </w:style>
  <w:style w:type="paragraph" w:styleId="34">
    <w:name w:val="toc 3"/>
    <w:next w:val="1"/>
    <w:qFormat/>
    <w:uiPriority w:val="0"/>
    <w:pPr>
      <w:widowControl w:val="0"/>
      <w:ind w:left="400" w:leftChars="400"/>
      <w:jc w:val="both"/>
    </w:pPr>
    <w:rPr>
      <w:rFonts w:ascii="Times New Roman" w:hAnsi="Times New Roman" w:eastAsia="宋体" w:cs="Times New Roman"/>
      <w:kern w:val="2"/>
      <w:sz w:val="21"/>
      <w:szCs w:val="24"/>
      <w:lang w:val="en-US" w:eastAsia="zh-CN" w:bidi="ar-SA"/>
    </w:rPr>
  </w:style>
  <w:style w:type="paragraph" w:styleId="35">
    <w:name w:val="Plain Text"/>
    <w:basedOn w:val="1"/>
    <w:next w:val="36"/>
    <w:qFormat/>
    <w:uiPriority w:val="0"/>
    <w:rPr>
      <w:rFonts w:ascii="宋体" w:cs="Courier New"/>
      <w:szCs w:val="21"/>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7">
    <w:name w:val="toc 8"/>
    <w:basedOn w:val="1"/>
    <w:next w:val="1"/>
    <w:qFormat/>
    <w:uiPriority w:val="0"/>
    <w:pPr>
      <w:ind w:left="1470"/>
      <w:jc w:val="left"/>
    </w:pPr>
    <w:rPr>
      <w:szCs w:val="21"/>
    </w:rPr>
  </w:style>
  <w:style w:type="paragraph" w:styleId="38">
    <w:name w:val="Date"/>
    <w:basedOn w:val="1"/>
    <w:next w:val="1"/>
    <w:qFormat/>
    <w:uiPriority w:val="0"/>
    <w:pPr>
      <w:spacing w:line="360" w:lineRule="auto"/>
      <w:ind w:left="2500" w:leftChars="2500"/>
    </w:pPr>
    <w:rPr>
      <w:sz w:val="24"/>
      <w:szCs w:val="20"/>
    </w:rPr>
  </w:style>
  <w:style w:type="paragraph" w:styleId="39">
    <w:name w:val="Body Text Indent 2"/>
    <w:qFormat/>
    <w:uiPriority w:val="0"/>
    <w:pPr>
      <w:widowControl w:val="0"/>
      <w:ind w:firstLine="586"/>
      <w:jc w:val="both"/>
    </w:pPr>
    <w:rPr>
      <w:rFonts w:ascii="宋体" w:hAnsi="Times New Roman" w:eastAsia="宋体" w:cs="Times New Roman"/>
      <w:kern w:val="2"/>
      <w:sz w:val="21"/>
      <w:szCs w:val="21"/>
      <w:lang w:val="en-US" w:eastAsia="zh-CN" w:bidi="ar-SA"/>
    </w:rPr>
  </w:style>
  <w:style w:type="paragraph" w:styleId="40">
    <w:name w:val="Balloon Text"/>
    <w:basedOn w:val="1"/>
    <w:qFormat/>
    <w:uiPriority w:val="0"/>
    <w:rPr>
      <w:sz w:val="18"/>
      <w:szCs w:val="18"/>
    </w:rPr>
  </w:style>
  <w:style w:type="paragraph" w:styleId="41">
    <w:name w:val="footer"/>
    <w:basedOn w:val="1"/>
    <w:qFormat/>
    <w:uiPriority w:val="0"/>
    <w:pPr>
      <w:widowControl w:val="0"/>
      <w:tabs>
        <w:tab w:val="center" w:pos="4153"/>
        <w:tab w:val="right" w:pos="8306"/>
      </w:tabs>
      <w:adjustRightInd w:val="0"/>
      <w:spacing w:line="240" w:lineRule="atLeast"/>
      <w:textAlignment w:val="baseline"/>
    </w:pPr>
    <w:rPr>
      <w:rFonts w:ascii="Times New Roman" w:hAnsi="Times New Roman" w:eastAsia="宋体" w:cs="Times New Roman"/>
      <w:sz w:val="18"/>
      <w:lang w:val="en-US" w:eastAsia="zh-CN" w:bidi="ar-SA"/>
    </w:rPr>
  </w:style>
  <w:style w:type="paragraph" w:styleId="42">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43">
    <w:name w:val="toc 1"/>
    <w:next w:val="1"/>
    <w:qFormat/>
    <w:uiPriority w:val="0"/>
    <w:pPr>
      <w:widowControl w:val="0"/>
      <w:spacing w:before="120" w:after="120" w:line="360" w:lineRule="auto"/>
    </w:pPr>
    <w:rPr>
      <w:rFonts w:ascii="Times New Roman" w:hAnsi="Times New Roman" w:eastAsia="宋体" w:cs="Times New Roman"/>
      <w:b/>
      <w:bCs/>
      <w:caps/>
      <w:kern w:val="2"/>
      <w:sz w:val="24"/>
      <w:lang w:val="en-US" w:eastAsia="zh-CN" w:bidi="ar-SA"/>
    </w:rPr>
  </w:style>
  <w:style w:type="paragraph" w:styleId="44">
    <w:name w:val="toc 4"/>
    <w:basedOn w:val="1"/>
    <w:next w:val="1"/>
    <w:qFormat/>
    <w:uiPriority w:val="0"/>
    <w:pPr>
      <w:ind w:left="600" w:leftChars="600"/>
    </w:pPr>
  </w:style>
  <w:style w:type="paragraph" w:styleId="45">
    <w:name w:val="index heading"/>
    <w:basedOn w:val="1"/>
    <w:next w:val="46"/>
    <w:qFormat/>
    <w:uiPriority w:val="0"/>
    <w:rPr>
      <w:szCs w:val="20"/>
    </w:rPr>
  </w:style>
  <w:style w:type="paragraph" w:styleId="46">
    <w:name w:val="index 1"/>
    <w:basedOn w:val="1"/>
    <w:next w:val="1"/>
    <w:qFormat/>
    <w:uiPriority w:val="0"/>
    <w:rPr>
      <w:szCs w:val="20"/>
    </w:rPr>
  </w:style>
  <w:style w:type="paragraph" w:styleId="4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48">
    <w:name w:val="toc 6"/>
    <w:basedOn w:val="1"/>
    <w:next w:val="1"/>
    <w:qFormat/>
    <w:uiPriority w:val="0"/>
    <w:pPr>
      <w:ind w:left="1050"/>
      <w:jc w:val="left"/>
    </w:pPr>
    <w:rPr>
      <w:szCs w:val="21"/>
    </w:rPr>
  </w:style>
  <w:style w:type="paragraph" w:styleId="49">
    <w:name w:val="Body Text Indent 3"/>
    <w:basedOn w:val="1"/>
    <w:qFormat/>
    <w:uiPriority w:val="0"/>
    <w:pPr>
      <w:spacing w:line="360" w:lineRule="auto"/>
      <w:ind w:left="540"/>
    </w:pPr>
    <w:rPr>
      <w:sz w:val="24"/>
      <w:szCs w:val="20"/>
    </w:rPr>
  </w:style>
  <w:style w:type="paragraph" w:styleId="50">
    <w:name w:val="index 9"/>
    <w:basedOn w:val="1"/>
    <w:next w:val="1"/>
    <w:qFormat/>
    <w:uiPriority w:val="0"/>
    <w:pPr>
      <w:ind w:left="1600" w:leftChars="1600"/>
    </w:pPr>
    <w:rPr>
      <w:szCs w:val="20"/>
    </w:rPr>
  </w:style>
  <w:style w:type="paragraph" w:styleId="51">
    <w:name w:val="toc 2"/>
    <w:next w:val="1"/>
    <w:qFormat/>
    <w:uiPriority w:val="0"/>
    <w:pPr>
      <w:widowControl w:val="0"/>
      <w:tabs>
        <w:tab w:val="right" w:leader="dot" w:pos="9344"/>
      </w:tabs>
      <w:spacing w:line="360" w:lineRule="auto"/>
      <w:ind w:left="214" w:leftChars="114" w:hanging="100" w:hangingChars="100"/>
    </w:pPr>
    <w:rPr>
      <w:rFonts w:ascii="宋体" w:hAnsi="Times New Roman" w:eastAsia="宋体" w:cs="Times New Roman"/>
      <w:smallCaps/>
      <w:kern w:val="2"/>
      <w:sz w:val="24"/>
      <w:szCs w:val="24"/>
      <w:lang w:val="en-US" w:eastAsia="zh-CN" w:bidi="ar-SA"/>
    </w:rPr>
  </w:style>
  <w:style w:type="paragraph" w:styleId="52">
    <w:name w:val="toc 9"/>
    <w:basedOn w:val="1"/>
    <w:next w:val="1"/>
    <w:qFormat/>
    <w:uiPriority w:val="0"/>
    <w:pPr>
      <w:ind w:left="1680"/>
      <w:jc w:val="left"/>
    </w:pPr>
    <w:rPr>
      <w:szCs w:val="21"/>
    </w:rPr>
  </w:style>
  <w:style w:type="paragraph" w:styleId="53">
    <w:name w:val="Body Text 2"/>
    <w:basedOn w:val="1"/>
    <w:qFormat/>
    <w:uiPriority w:val="0"/>
    <w:pPr>
      <w:spacing w:after="120" w:line="480" w:lineRule="auto"/>
    </w:pPr>
  </w:style>
  <w:style w:type="paragraph" w:styleId="54">
    <w:name w:val="Normal (Web)"/>
    <w:next w:val="55"/>
    <w:qFormat/>
    <w:uiPriority w:val="0"/>
    <w:pPr>
      <w:widowControl w:val="0"/>
      <w:jc w:val="both"/>
    </w:pPr>
    <w:rPr>
      <w:rFonts w:ascii="Calibri" w:hAnsi="Calibri" w:eastAsia="宋体" w:cs="Times New Roman"/>
      <w:kern w:val="2"/>
      <w:sz w:val="24"/>
      <w:szCs w:val="22"/>
      <w:lang w:val="en-US" w:eastAsia="zh-CN" w:bidi="ar-SA"/>
    </w:rPr>
  </w:style>
  <w:style w:type="paragraph" w:customStyle="1" w:styleId="55">
    <w:name w:val="正文18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6">
    <w:name w:val="Title"/>
    <w:next w:val="57"/>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customStyle="1" w:styleId="57">
    <w:name w:val="xl23"/>
    <w:basedOn w:val="1"/>
    <w:qFormat/>
    <w:uiPriority w:val="0"/>
    <w:pPr>
      <w:widowControl/>
      <w:spacing w:before="100" w:beforeAutospacing="1" w:after="100" w:afterAutospacing="1" w:line="360" w:lineRule="auto"/>
      <w:textAlignment w:val="top"/>
    </w:pPr>
    <w:rPr>
      <w:kern w:val="0"/>
      <w:sz w:val="24"/>
    </w:rPr>
  </w:style>
  <w:style w:type="paragraph" w:styleId="58">
    <w:name w:val="annotation subject"/>
    <w:next w:val="26"/>
    <w:qFormat/>
    <w:uiPriority w:val="0"/>
    <w:pPr>
      <w:widowControl w:val="0"/>
      <w:jc w:val="both"/>
    </w:pPr>
    <w:rPr>
      <w:rFonts w:ascii="Times New Roman" w:hAnsi="Times New Roman" w:eastAsia="宋体" w:cs="Times New Roman"/>
      <w:b/>
      <w:bCs/>
      <w:sz w:val="24"/>
      <w:lang w:val="en-US" w:eastAsia="zh-CN" w:bidi="ar-SA"/>
    </w:rPr>
  </w:style>
  <w:style w:type="paragraph" w:styleId="59">
    <w:name w:val="Body Text First Indent"/>
    <w:basedOn w:val="29"/>
    <w:qFormat/>
    <w:uiPriority w:val="0"/>
    <w:pPr>
      <w:spacing w:after="120"/>
      <w:ind w:firstLine="100" w:firstLineChars="100"/>
    </w:pPr>
    <w:rPr>
      <w:rFonts w:ascii="Times New Roman" w:hAnsi="Times New Roman"/>
      <w:sz w:val="21"/>
    </w:rPr>
  </w:style>
  <w:style w:type="paragraph" w:styleId="60">
    <w:name w:val="Body Text First Indent 2"/>
    <w:basedOn w:val="30"/>
    <w:qFormat/>
    <w:uiPriority w:val="0"/>
    <w:pPr>
      <w:widowControl w:val="0"/>
      <w:spacing w:after="120" w:line="240" w:lineRule="auto"/>
      <w:ind w:left="200" w:leftChars="200" w:firstLine="200" w:firstLineChars="200"/>
      <w:jc w:val="both"/>
    </w:pPr>
    <w:rPr>
      <w:rFonts w:ascii="Times New Roman"/>
      <w:kern w:val="2"/>
      <w:sz w:val="21"/>
      <w:szCs w:val="24"/>
    </w:rPr>
  </w:style>
  <w:style w:type="character" w:styleId="63">
    <w:name w:val="Strong"/>
    <w:qFormat/>
    <w:uiPriority w:val="0"/>
    <w:rPr>
      <w:b/>
    </w:rPr>
  </w:style>
  <w:style w:type="character" w:styleId="64">
    <w:name w:val="page number"/>
    <w:basedOn w:val="62"/>
    <w:qFormat/>
    <w:uiPriority w:val="0"/>
  </w:style>
  <w:style w:type="character" w:styleId="65">
    <w:name w:val="FollowedHyperlink"/>
    <w:qFormat/>
    <w:uiPriority w:val="0"/>
    <w:rPr>
      <w:color w:val="800080"/>
      <w:u w:val="single"/>
    </w:rPr>
  </w:style>
  <w:style w:type="character" w:styleId="66">
    <w:name w:val="Hyperlink"/>
    <w:qFormat/>
    <w:uiPriority w:val="0"/>
    <w:rPr>
      <w:color w:val="0000FF"/>
      <w:u w:val="single"/>
    </w:rPr>
  </w:style>
  <w:style w:type="character" w:styleId="67">
    <w:name w:val="annotation reference"/>
    <w:qFormat/>
    <w:uiPriority w:val="0"/>
    <w:rPr>
      <w:sz w:val="21"/>
      <w:szCs w:val="21"/>
    </w:rPr>
  </w:style>
  <w:style w:type="paragraph" w:customStyle="1" w:styleId="68">
    <w:name w:val="样式 62 10 磅"/>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9">
    <w:name w:val="正文文本缩进 Char"/>
    <w:qFormat/>
    <w:uiPriority w:val="0"/>
    <w:rPr>
      <w:rFonts w:eastAsia="宋体"/>
      <w:kern w:val="2"/>
      <w:sz w:val="32"/>
      <w:lang w:val="en-US" w:eastAsia="zh-CN"/>
    </w:rPr>
  </w:style>
  <w:style w:type="character" w:customStyle="1" w:styleId="70">
    <w:name w:val="标题 4 Char1 Char"/>
    <w:qFormat/>
    <w:uiPriority w:val="0"/>
    <w:rPr>
      <w:rFonts w:ascii="Arial" w:hAnsi="Arial" w:eastAsia="黑体"/>
      <w:b/>
      <w:kern w:val="2"/>
      <w:sz w:val="28"/>
      <w:lang w:val="en-US" w:eastAsia="zh-CN"/>
    </w:rPr>
  </w:style>
  <w:style w:type="character" w:customStyle="1" w:styleId="71">
    <w:name w:val="纯文本 Char1"/>
    <w:qFormat/>
    <w:uiPriority w:val="0"/>
    <w:rPr>
      <w:rFonts w:ascii="宋体" w:eastAsia="宋体" w:cs="Courier New"/>
      <w:kern w:val="2"/>
      <w:sz w:val="24"/>
      <w:szCs w:val="21"/>
      <w:lang w:val="en-US" w:eastAsia="zh-CN" w:bidi="ar-SA"/>
    </w:rPr>
  </w:style>
  <w:style w:type="character" w:customStyle="1" w:styleId="72">
    <w:name w:val="chanpin1"/>
    <w:qFormat/>
    <w:uiPriority w:val="0"/>
    <w:rPr>
      <w:rFonts w:ascii="??" w:hAnsi="??"/>
      <w:color w:val="000000"/>
      <w:sz w:val="20"/>
      <w:u w:val="none"/>
    </w:rPr>
  </w:style>
  <w:style w:type="character" w:customStyle="1" w:styleId="73">
    <w:name w:val="题注(图注) Char Char1"/>
    <w:qFormat/>
    <w:uiPriority w:val="0"/>
    <w:rPr>
      <w:rFonts w:ascii="Arial" w:hAnsi="Arial" w:eastAsia="黑体"/>
      <w:snapToGrid w:val="0"/>
      <w:lang w:val="en-US" w:eastAsia="zh-CN"/>
    </w:rPr>
  </w:style>
  <w:style w:type="character" w:customStyle="1" w:styleId="74">
    <w:name w:val="标题 3 Char"/>
    <w:qFormat/>
    <w:uiPriority w:val="0"/>
    <w:rPr>
      <w:rFonts w:eastAsia="宋体"/>
      <w:b/>
      <w:kern w:val="2"/>
      <w:sz w:val="32"/>
      <w:lang w:val="en-US" w:eastAsia="zh-CN"/>
    </w:rPr>
  </w:style>
  <w:style w:type="character" w:customStyle="1" w:styleId="75">
    <w:name w:val="标题 2 Char"/>
    <w:qFormat/>
    <w:uiPriority w:val="0"/>
    <w:rPr>
      <w:rFonts w:ascii="Arial" w:hAnsi="Arial" w:eastAsia="黑体"/>
      <w:b/>
      <w:kern w:val="2"/>
      <w:sz w:val="32"/>
      <w:lang w:val="en-US" w:eastAsia="zh-CN"/>
    </w:rPr>
  </w:style>
  <w:style w:type="character" w:customStyle="1" w:styleId="76">
    <w:name w:val="chanpin拷贝"/>
    <w:qFormat/>
    <w:uiPriority w:val="0"/>
  </w:style>
  <w:style w:type="character" w:customStyle="1" w:styleId="77">
    <w:name w:val="c21"/>
    <w:qFormat/>
    <w:uiPriority w:val="0"/>
    <w:rPr>
      <w:rFonts w:ascii="??" w:hAnsi="??"/>
      <w:color w:val="000000"/>
      <w:sz w:val="20"/>
      <w:u w:val="none"/>
    </w:rPr>
  </w:style>
  <w:style w:type="character" w:customStyle="1" w:styleId="78">
    <w:name w:val="style11"/>
    <w:qFormat/>
    <w:uiPriority w:val="0"/>
    <w:rPr>
      <w:color w:val="004B99"/>
    </w:rPr>
  </w:style>
  <w:style w:type="character" w:customStyle="1" w:styleId="79">
    <w:name w:val="标题 2 Char Char Char"/>
    <w:qFormat/>
    <w:uiPriority w:val="0"/>
    <w:rPr>
      <w:rFonts w:ascii="Arial" w:hAnsi="Arial" w:eastAsia="黑体"/>
      <w:b/>
      <w:kern w:val="2"/>
      <w:sz w:val="32"/>
      <w:lang w:val="en-US" w:eastAsia="zh-CN"/>
    </w:rPr>
  </w:style>
  <w:style w:type="character" w:customStyle="1" w:styleId="80">
    <w:name w:val="zengping"/>
    <w:qFormat/>
    <w:uiPriority w:val="0"/>
    <w:rPr>
      <w:rFonts w:ascii="Arial" w:hAnsi="Arial" w:eastAsia="宋体"/>
      <w:color w:val="auto"/>
      <w:sz w:val="20"/>
    </w:rPr>
  </w:style>
  <w:style w:type="character" w:customStyle="1" w:styleId="81">
    <w:name w:val="Char Char3"/>
    <w:qFormat/>
    <w:uiPriority w:val="0"/>
    <w:rPr>
      <w:rFonts w:ascii="宋体" w:eastAsia="宋体"/>
      <w:kern w:val="2"/>
      <w:sz w:val="21"/>
      <w:lang w:val="en-US" w:eastAsia="zh-CN"/>
    </w:rPr>
  </w:style>
  <w:style w:type="character" w:customStyle="1" w:styleId="82">
    <w:name w:val="批注引用_0"/>
    <w:qFormat/>
    <w:uiPriority w:val="0"/>
    <w:rPr>
      <w:sz w:val="21"/>
      <w:szCs w:val="21"/>
    </w:rPr>
  </w:style>
  <w:style w:type="paragraph" w:customStyle="1" w:styleId="83">
    <w:name w:val="样式 26 10 磅"/>
    <w:next w:val="8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样式 1 10 磅"/>
    <w:next w:val="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列出段落_0"/>
    <w:next w:val="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87">
    <w:name w:val="样式 10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正文7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样式 109 10 磅"/>
    <w:next w:val="9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样式 10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样式 15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92">
    <w:name w:val="样式 10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
    <w:name w:val="Char Char1 Char Char Char Char Char Char"/>
    <w:basedOn w:val="1"/>
    <w:qFormat/>
    <w:uiPriority w:val="0"/>
    <w:pPr>
      <w:tabs>
        <w:tab w:val="left" w:pos="360"/>
      </w:tabs>
      <w:ind w:firstLine="150" w:firstLineChars="150"/>
    </w:pPr>
    <w:rPr>
      <w:rFonts w:ascii="Arial" w:hAnsi="Arial" w:cs="Arial"/>
      <w:sz w:val="20"/>
      <w:szCs w:val="20"/>
    </w:rPr>
  </w:style>
  <w:style w:type="paragraph" w:customStyle="1" w:styleId="94">
    <w:name w:val="07-E3-标题三"/>
    <w:qFormat/>
    <w:uiPriority w:val="0"/>
    <w:pPr>
      <w:keepNext/>
      <w:keepLines/>
      <w:widowControl w:val="0"/>
      <w:numPr>
        <w:ilvl w:val="2"/>
        <w:numId w:val="2"/>
      </w:numPr>
      <w:spacing w:before="260" w:after="260" w:line="415" w:lineRule="auto"/>
      <w:jc w:val="both"/>
      <w:outlineLvl w:val="2"/>
    </w:pPr>
    <w:rPr>
      <w:rFonts w:ascii="Times New Roman" w:hAnsi="Times New Roman" w:eastAsia="黑体" w:cs="Times New Roman"/>
      <w:b/>
      <w:bCs/>
      <w:kern w:val="2"/>
      <w:sz w:val="24"/>
      <w:szCs w:val="24"/>
      <w:lang w:val="en-US" w:eastAsia="zh-CN" w:bidi="ar-SA"/>
    </w:rPr>
  </w:style>
  <w:style w:type="paragraph" w:customStyle="1" w:styleId="95">
    <w:name w:val="样式 4 10 磅"/>
    <w:next w:val="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正文5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List Paragraph1"/>
    <w:basedOn w:val="1"/>
    <w:qFormat/>
    <w:uiPriority w:val="0"/>
    <w:pPr>
      <w:ind w:firstLine="200" w:firstLineChars="200"/>
    </w:pPr>
  </w:style>
  <w:style w:type="paragraph" w:customStyle="1" w:styleId="101">
    <w:name w:val="正文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页脚_0"/>
    <w:next w:val="45"/>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03">
    <w:name w:val="标书正文"/>
    <w:basedOn w:val="1"/>
    <w:qFormat/>
    <w:uiPriority w:val="0"/>
    <w:pPr>
      <w:spacing w:before="100" w:after="100" w:line="360" w:lineRule="auto"/>
      <w:jc w:val="center"/>
    </w:pPr>
    <w:rPr>
      <w:rFonts w:ascii="宋体"/>
      <w:spacing w:val="20"/>
      <w:szCs w:val="20"/>
    </w:rPr>
  </w:style>
  <w:style w:type="paragraph" w:customStyle="1" w:styleId="104">
    <w:name w:val="样式 5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正文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样式 14 10 磅"/>
    <w:next w:val="10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默认段落字体 Para Char Char"/>
    <w:basedOn w:val="1"/>
    <w:qFormat/>
    <w:uiPriority w:val="0"/>
    <w:pPr>
      <w:spacing w:line="360" w:lineRule="auto"/>
      <w:ind w:firstLine="200" w:firstLineChars="200"/>
    </w:pPr>
    <w:rPr>
      <w:rFonts w:ascii="Tahoma" w:hAnsi="Tahoma"/>
      <w:sz w:val="24"/>
      <w:szCs w:val="20"/>
    </w:rPr>
  </w:style>
  <w:style w:type="paragraph" w:customStyle="1" w:styleId="10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样式 18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
    <w:name w:val="正文7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样式 2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正文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样式 7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115">
    <w:name w:val="正文缩进_0"/>
    <w:next w:val="13"/>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16">
    <w:name w:val="Char2"/>
    <w:basedOn w:val="1"/>
    <w:qFormat/>
    <w:uiPriority w:val="0"/>
    <w:rPr>
      <w:rFonts w:ascii="Tahoma" w:hAnsi="Tahoma"/>
      <w:sz w:val="24"/>
      <w:szCs w:val="20"/>
    </w:rPr>
  </w:style>
  <w:style w:type="paragraph" w:customStyle="1" w:styleId="117">
    <w:name w:val="正文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样式 12 10 磅"/>
    <w:next w:val="1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n"/>
    <w:basedOn w:val="1"/>
    <w:qFormat/>
    <w:uiPriority w:val="0"/>
    <w:pPr>
      <w:autoSpaceDE w:val="0"/>
      <w:autoSpaceDN w:val="0"/>
      <w:adjustRightInd w:val="0"/>
      <w:spacing w:line="400" w:lineRule="atLeast"/>
      <w:textAlignment w:val="baseline"/>
    </w:pPr>
    <w:rPr>
      <w:rFonts w:ascii="宋体"/>
      <w:kern w:val="0"/>
      <w:sz w:val="24"/>
      <w:szCs w:val="20"/>
    </w:rPr>
  </w:style>
  <w:style w:type="paragraph" w:customStyle="1" w:styleId="120">
    <w:name w:val="样式 10 磅"/>
    <w:next w:val="1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22">
    <w:name w:val="样式 4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样式3"/>
    <w:basedOn w:val="1"/>
    <w:qFormat/>
    <w:uiPriority w:val="0"/>
    <w:pPr>
      <w:spacing w:line="300" w:lineRule="auto"/>
    </w:pPr>
    <w:rPr>
      <w:rFonts w:ascii="宋体"/>
      <w:sz w:val="24"/>
    </w:rPr>
  </w:style>
  <w:style w:type="paragraph" w:customStyle="1" w:styleId="124">
    <w:name w:val="正文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7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样式 112 10 磅"/>
    <w:qFormat/>
    <w:uiPriority w:val="0"/>
    <w:rPr>
      <w:rFonts w:ascii="Times New Roman" w:hAnsi="Times New Roman" w:eastAsia="宋体" w:cs="Times New Roman"/>
      <w:sz w:val="21"/>
      <w:szCs w:val="21"/>
      <w:lang w:val="en-US" w:eastAsia="zh-CN" w:bidi="ar-SA"/>
    </w:rPr>
  </w:style>
  <w:style w:type="paragraph" w:customStyle="1" w:styleId="128">
    <w:name w:val="样式 5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正文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正文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列出段落11"/>
    <w:basedOn w:val="1"/>
    <w:qFormat/>
    <w:uiPriority w:val="0"/>
    <w:pPr>
      <w:ind w:left="720"/>
      <w:contextualSpacing/>
    </w:pPr>
    <w:rPr>
      <w:rFonts w:ascii="Calibri" w:hAnsi="Calibri" w:cs="Arial"/>
      <w:szCs w:val="22"/>
    </w:rPr>
  </w:style>
  <w:style w:type="paragraph" w:customStyle="1" w:styleId="132">
    <w:name w:val="xl37"/>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33">
    <w:name w:val="正文1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样式 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5">
    <w:name w:val="正文5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正文7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样式 小五1"/>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38">
    <w:name w:val="正文4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正文7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5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列表－视讯"/>
    <w:basedOn w:val="21"/>
    <w:qFormat/>
    <w:uiPriority w:val="0"/>
    <w:pPr>
      <w:tabs>
        <w:tab w:val="left" w:pos="360"/>
      </w:tabs>
      <w:adjustRightInd w:val="0"/>
      <w:spacing w:line="360" w:lineRule="atLeast"/>
      <w:ind w:left="200" w:hanging="200" w:hangingChars="200"/>
      <w:textAlignment w:val="baseline"/>
    </w:pPr>
    <w:rPr>
      <w:sz w:val="24"/>
    </w:rPr>
  </w:style>
  <w:style w:type="paragraph" w:customStyle="1" w:styleId="1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14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5">
    <w:name w:val="Char Char5"/>
    <w:basedOn w:val="1"/>
    <w:qFormat/>
    <w:uiPriority w:val="0"/>
    <w:rPr>
      <w:rFonts w:ascii="Tahoma" w:hAnsi="Tahoma"/>
      <w:sz w:val="24"/>
      <w:szCs w:val="20"/>
    </w:rPr>
  </w:style>
  <w:style w:type="paragraph" w:customStyle="1" w:styleId="146">
    <w:name w:val="正文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样式 9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正文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5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正文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样式 4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2">
    <w:name w:val="样式 63 10 磅"/>
    <w:next w:val="1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正文7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正文1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样式 16 10 磅"/>
    <w:next w:val="15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样式2"/>
    <w:next w:val="158"/>
    <w:qFormat/>
    <w:uiPriority w:val="0"/>
    <w:pPr>
      <w:widowControl w:val="0"/>
      <w:spacing w:line="300" w:lineRule="auto"/>
      <w:jc w:val="center"/>
      <w:outlineLvl w:val="0"/>
    </w:pPr>
    <w:rPr>
      <w:rFonts w:ascii="Times New Roman" w:hAnsi="Times New Roman" w:eastAsia="宋体" w:cs="Times New Roman"/>
      <w:b/>
      <w:kern w:val="2"/>
      <w:sz w:val="24"/>
      <w:szCs w:val="24"/>
      <w:lang w:val="en-US" w:eastAsia="zh-CN" w:bidi="ar-SA"/>
    </w:rPr>
  </w:style>
  <w:style w:type="paragraph" w:customStyle="1" w:styleId="158">
    <w:name w:val="正文1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5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 Char2 Char Char"/>
    <w:basedOn w:val="1"/>
    <w:qFormat/>
    <w:uiPriority w:val="0"/>
    <w:pPr>
      <w:tabs>
        <w:tab w:val="left" w:pos="360"/>
      </w:tabs>
      <w:ind w:firstLine="150" w:firstLineChars="150"/>
    </w:pPr>
    <w:rPr>
      <w:rFonts w:ascii="Arial" w:hAnsi="Arial" w:cs="Arial"/>
      <w:sz w:val="20"/>
      <w:szCs w:val="20"/>
    </w:rPr>
  </w:style>
  <w:style w:type="paragraph" w:customStyle="1" w:styleId="161">
    <w:name w:val="正文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样式 3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样式 11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64">
    <w:name w:val="正文5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样式 5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正文5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7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样式 小五"/>
    <w:next w:val="137"/>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69">
    <w:name w:val="正文4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1">
    <w:name w:val="正文7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样式 9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3">
    <w:name w:val="正文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样式 2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75">
    <w:name w:val="正文5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样式 116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7">
    <w:name w:val="正文4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样式 28 10 磅"/>
    <w:next w:val="1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样式 87 10 磅"/>
    <w:next w:val="1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正文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正文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2">
    <w:name w:val="样式 4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样式 68 10 磅"/>
    <w:next w:val="18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4">
    <w:name w:val="样式 68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5">
    <w:name w:val="正文5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样式4"/>
    <w:basedOn w:val="1"/>
    <w:qFormat/>
    <w:uiPriority w:val="0"/>
    <w:pPr>
      <w:jc w:val="center"/>
      <w:outlineLvl w:val="0"/>
    </w:pPr>
    <w:rPr>
      <w:b/>
      <w:sz w:val="32"/>
      <w:szCs w:val="20"/>
    </w:rPr>
  </w:style>
  <w:style w:type="paragraph" w:customStyle="1" w:styleId="187">
    <w:name w:val="样式 7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8">
    <w:name w:val="正文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正文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正文5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样式5"/>
    <w:basedOn w:val="2"/>
    <w:qFormat/>
    <w:uiPriority w:val="0"/>
    <w:pPr>
      <w:spacing w:line="360" w:lineRule="exact"/>
      <w:jc w:val="center"/>
    </w:pPr>
    <w:rPr>
      <w:rFonts w:ascii="宋体"/>
      <w:b w:val="0"/>
      <w:bCs/>
      <w:sz w:val="21"/>
      <w:szCs w:val="21"/>
    </w:rPr>
  </w:style>
  <w:style w:type="paragraph" w:customStyle="1" w:styleId="192">
    <w:name w:val="正文4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样式 40 10 磅"/>
    <w:next w:val="1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5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5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优先级：高"/>
    <w:basedOn w:val="4"/>
    <w:qFormat/>
    <w:uiPriority w:val="0"/>
    <w:pPr>
      <w:spacing w:line="240" w:lineRule="auto"/>
      <w:ind w:firstLine="0" w:firstLineChars="0"/>
    </w:pPr>
    <w:rPr>
      <w:b/>
      <w:color w:val="FF0000"/>
      <w:sz w:val="21"/>
    </w:rPr>
  </w:style>
  <w:style w:type="paragraph" w:customStyle="1" w:styleId="197">
    <w:name w:val="正文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正文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正文5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样式 7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20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203">
    <w:name w:val="默认段落字体 Para Char"/>
    <w:basedOn w:val="1"/>
    <w:qFormat/>
    <w:uiPriority w:val="0"/>
    <w:pPr>
      <w:adjustRightInd w:val="0"/>
      <w:spacing w:line="360" w:lineRule="auto"/>
    </w:pPr>
    <w:rPr>
      <w:kern w:val="0"/>
      <w:sz w:val="24"/>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5">
    <w:name w:val="样式 4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样式 95 10 磅"/>
    <w:next w:val="2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样式 10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
    <w:name w:val="优先级：中"/>
    <w:basedOn w:val="4"/>
    <w:qFormat/>
    <w:uiPriority w:val="0"/>
    <w:pPr>
      <w:spacing w:line="240" w:lineRule="auto"/>
      <w:ind w:firstLine="0" w:firstLineChars="0"/>
    </w:pPr>
    <w:rPr>
      <w:color w:val="0000FF"/>
      <w:sz w:val="21"/>
    </w:rPr>
  </w:style>
  <w:style w:type="paragraph" w:customStyle="1" w:styleId="209">
    <w:name w:val="正文5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Char1"/>
    <w:basedOn w:val="1"/>
    <w:qFormat/>
    <w:uiPriority w:val="0"/>
    <w:pPr>
      <w:tabs>
        <w:tab w:val="left" w:pos="360"/>
      </w:tabs>
    </w:pPr>
    <w:rPr>
      <w:sz w:val="24"/>
    </w:rPr>
  </w:style>
  <w:style w:type="paragraph" w:customStyle="1" w:styleId="211">
    <w:name w:val="正文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213">
    <w:name w:val="正文6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1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大标题下的概括说明文字"/>
    <w:basedOn w:val="1"/>
    <w:qFormat/>
    <w:uiPriority w:val="0"/>
    <w:pPr>
      <w:tabs>
        <w:tab w:val="left" w:pos="780"/>
      </w:tabs>
      <w:spacing w:line="360" w:lineRule="auto"/>
      <w:ind w:left="780" w:hanging="360"/>
    </w:pPr>
    <w:rPr>
      <w:rFonts w:ascii="宋体"/>
      <w:color w:val="000000"/>
      <w:sz w:val="28"/>
    </w:rPr>
  </w:style>
  <w:style w:type="paragraph" w:customStyle="1" w:styleId="217">
    <w:name w:val="正文4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样式 86 10 磅"/>
    <w:next w:val="2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样式 标题 2 + 右侧:  1.2 厘米 行距: 单倍行距"/>
    <w:basedOn w:val="3"/>
    <w:qFormat/>
    <w:uiPriority w:val="0"/>
    <w:pPr>
      <w:spacing w:line="240" w:lineRule="auto"/>
      <w:ind w:right="680"/>
    </w:pPr>
    <w:rPr>
      <w:rFonts w:ascii="Arial" w:hAnsi="Arial" w:eastAsia="黑体" w:cs="宋体"/>
    </w:rPr>
  </w:style>
  <w:style w:type="paragraph" w:customStyle="1" w:styleId="220">
    <w:name w:val="正文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样式 9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2">
    <w:name w:val="正文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正文7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文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样式 四号"/>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226">
    <w:name w:val="正文4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正文1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正文5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样式 6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正文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5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样式 12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3">
    <w:name w:val="正文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样式 6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默认段落字体 Para Char Char Char Char"/>
    <w:basedOn w:val="1"/>
    <w:qFormat/>
    <w:uiPriority w:val="0"/>
    <w:rPr>
      <w:rFonts w:ascii="Arial" w:hAnsi="Arial" w:cs="Arial"/>
      <w:szCs w:val="21"/>
    </w:rPr>
  </w:style>
  <w:style w:type="paragraph" w:customStyle="1" w:styleId="236">
    <w:name w:val="正文5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Char Char"/>
    <w:basedOn w:val="1"/>
    <w:qFormat/>
    <w:uiPriority w:val="0"/>
    <w:pPr>
      <w:tabs>
        <w:tab w:val="left" w:pos="360"/>
      </w:tabs>
      <w:ind w:firstLine="150" w:firstLineChars="150"/>
    </w:pPr>
    <w:rPr>
      <w:rFonts w:ascii="Arial" w:hAnsi="Arial" w:cs="Arial"/>
      <w:sz w:val="20"/>
      <w:szCs w:val="20"/>
    </w:rPr>
  </w:style>
  <w:style w:type="paragraph" w:customStyle="1" w:styleId="238">
    <w:name w:val="正文5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正文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241">
    <w:name w:val="正文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正文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列出段落1"/>
    <w:basedOn w:val="1"/>
    <w:qFormat/>
    <w:uiPriority w:val="0"/>
    <w:pPr>
      <w:adjustRightInd w:val="0"/>
      <w:spacing w:line="360" w:lineRule="atLeast"/>
      <w:ind w:firstLine="200" w:firstLineChars="200"/>
      <w:jc w:val="left"/>
      <w:textAlignment w:val="baseline"/>
    </w:pPr>
    <w:rPr>
      <w:kern w:val="0"/>
      <w:sz w:val="24"/>
      <w:szCs w:val="20"/>
    </w:rPr>
  </w:style>
  <w:style w:type="paragraph" w:customStyle="1" w:styleId="244">
    <w:name w:val="正文_2_0"/>
    <w:next w:val="40"/>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45">
    <w:name w:val="正文5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paragraph" w:customStyle="1" w:styleId="247">
    <w:name w:val="CSS1级正文"/>
    <w:basedOn w:val="29"/>
    <w:qFormat/>
    <w:uiPriority w:val="0"/>
    <w:pPr>
      <w:adjustRightInd w:val="0"/>
      <w:snapToGrid w:val="0"/>
      <w:ind w:firstLine="200" w:firstLineChars="200"/>
    </w:pPr>
    <w:rPr>
      <w:rFonts w:ascii="Times New Roman" w:hAnsi="Times New Roman" w:cs="宋体"/>
    </w:rPr>
  </w:style>
  <w:style w:type="paragraph" w:customStyle="1" w:styleId="248">
    <w:name w:val="正文5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标题 1A"/>
    <w:basedOn w:val="1"/>
    <w:qFormat/>
    <w:uiPriority w:val="0"/>
    <w:pPr>
      <w:widowControl/>
      <w:spacing w:before="120" w:line="360" w:lineRule="auto"/>
    </w:pPr>
    <w:rPr>
      <w:kern w:val="0"/>
      <w:sz w:val="24"/>
      <w:szCs w:val="20"/>
    </w:rPr>
  </w:style>
  <w:style w:type="paragraph" w:customStyle="1" w:styleId="250">
    <w:name w:val="样式 23 10 磅"/>
    <w:next w:val="25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1">
    <w:name w:val="Char Char Char Char"/>
    <w:basedOn w:val="1"/>
    <w:qFormat/>
    <w:uiPriority w:val="0"/>
    <w:rPr>
      <w:rFonts w:ascii="Tahoma" w:hAnsi="Tahoma"/>
      <w:sz w:val="24"/>
      <w:szCs w:val="20"/>
    </w:rPr>
  </w:style>
  <w:style w:type="paragraph" w:customStyle="1" w:styleId="252">
    <w:name w:val="正文5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正文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正文4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样式 6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样式 左 首行缩进:  1.06 厘米 行距: 1.5 倍行距"/>
    <w:basedOn w:val="1"/>
    <w:qFormat/>
    <w:uiPriority w:val="0"/>
    <w:pPr>
      <w:ind w:firstLine="601"/>
      <w:jc w:val="left"/>
    </w:pPr>
    <w:rPr>
      <w:rFonts w:cs="宋体"/>
      <w:sz w:val="24"/>
      <w:szCs w:val="20"/>
    </w:rPr>
  </w:style>
  <w:style w:type="paragraph" w:customStyle="1" w:styleId="257">
    <w:name w:val="样式 7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样式 93 10 磅"/>
    <w:next w:val="2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样式 88 10 磅"/>
    <w:next w:val="2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样式 1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61">
    <w:name w:val="优先级：低"/>
    <w:basedOn w:val="4"/>
    <w:qFormat/>
    <w:uiPriority w:val="0"/>
    <w:pPr>
      <w:spacing w:line="240" w:lineRule="auto"/>
      <w:ind w:firstLine="0" w:firstLineChars="0"/>
    </w:pPr>
    <w:rPr>
      <w:color w:val="808080"/>
      <w:sz w:val="21"/>
      <w:szCs w:val="21"/>
    </w:rPr>
  </w:style>
  <w:style w:type="paragraph" w:customStyle="1" w:styleId="262">
    <w:name w:val="正文5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正文7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样式 25 10 磅"/>
    <w:next w:val="23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5">
    <w:name w:val="正文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正文5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样式 1 四号"/>
    <w:next w:val="268"/>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268">
    <w:name w:val="正文1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正文5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样式  + 首行缩进:  0.79 厘米"/>
    <w:next w:val="4"/>
    <w:qFormat/>
    <w:uiPriority w:val="0"/>
    <w:pPr>
      <w:spacing w:line="300" w:lineRule="auto"/>
      <w:jc w:val="both"/>
    </w:pPr>
    <w:rPr>
      <w:rFonts w:ascii="宋体" w:hAnsi="Times New Roman" w:eastAsia="宋体" w:cs="Arial"/>
      <w:kern w:val="2"/>
      <w:sz w:val="24"/>
      <w:szCs w:val="17"/>
      <w:lang w:val="en-US" w:eastAsia="zh-CN" w:bidi="ar-SA"/>
    </w:rPr>
  </w:style>
  <w:style w:type="paragraph" w:customStyle="1" w:styleId="271">
    <w:name w:val="正文1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27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274">
    <w:name w:val="样式 4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5">
    <w:name w:val="样式 10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76">
    <w:name w:val="正文7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8">
    <w:name w:val="正文5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正文7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金宏发行正文"/>
    <w:basedOn w:val="1"/>
    <w:qFormat/>
    <w:uiPriority w:val="0"/>
    <w:pPr>
      <w:spacing w:line="500" w:lineRule="exact"/>
      <w:ind w:firstLine="200" w:firstLineChars="200"/>
    </w:pPr>
    <w:rPr>
      <w:rFonts w:eastAsia="Times New Roman" w:cs="宋体"/>
      <w:sz w:val="28"/>
      <w:szCs w:val="20"/>
    </w:rPr>
  </w:style>
  <w:style w:type="paragraph" w:customStyle="1" w:styleId="281">
    <w:name w:val="正文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正文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3">
    <w:name w:val="正文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正文5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样式 3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6">
    <w:name w:val="正文1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样式 89 10 磅"/>
    <w:next w:val="2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290">
    <w:name w:val="正文5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样式 4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2">
    <w:name w:val="正文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样式 5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4">
    <w:name w:val="正文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正文1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Char Char Char Char Char Char1"/>
    <w:basedOn w:val="1"/>
    <w:qFormat/>
    <w:uiPriority w:val="0"/>
    <w:pPr>
      <w:tabs>
        <w:tab w:val="left" w:pos="360"/>
      </w:tabs>
      <w:ind w:firstLine="150" w:firstLineChars="150"/>
    </w:pPr>
    <w:rPr>
      <w:rFonts w:ascii="Arial" w:hAnsi="Arial" w:cs="Arial"/>
      <w:sz w:val="20"/>
      <w:szCs w:val="20"/>
    </w:rPr>
  </w:style>
  <w:style w:type="paragraph" w:customStyle="1" w:styleId="297">
    <w:name w:val="样式 11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8">
    <w:name w:val="样式 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正文_4_0"/>
    <w:next w:val="1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0">
    <w:name w:val="正文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xl64"/>
    <w:basedOn w:val="1"/>
    <w:qFormat/>
    <w:uiPriority w:val="0"/>
    <w:pPr>
      <w:widowControl/>
      <w:spacing w:before="100" w:beforeAutospacing="1" w:after="100" w:afterAutospacing="1"/>
      <w:jc w:val="center"/>
      <w:textAlignment w:val="center"/>
    </w:pPr>
    <w:rPr>
      <w:rFonts w:ascii="宋体" w:cs="Arial Unicode MS"/>
      <w:b/>
      <w:bCs/>
      <w:kern w:val="0"/>
      <w:sz w:val="36"/>
      <w:szCs w:val="36"/>
    </w:rPr>
  </w:style>
  <w:style w:type="paragraph" w:customStyle="1" w:styleId="302">
    <w:name w:val="正文7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样式 11 10 磅"/>
    <w:next w:val="28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4">
    <w:name w:val="样式 10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5">
    <w:name w:val="样式 24 10 磅"/>
    <w:next w:val="30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6">
    <w:name w:val="样式 3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7">
    <w:name w:val="正文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5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正文7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正文列项_字母"/>
    <w:basedOn w:val="1"/>
    <w:qFormat/>
    <w:uiPriority w:val="0"/>
    <w:pPr>
      <w:tabs>
        <w:tab w:val="left" w:pos="1320"/>
      </w:tabs>
      <w:autoSpaceDE w:val="0"/>
      <w:autoSpaceDN w:val="0"/>
      <w:spacing w:line="460" w:lineRule="exact"/>
      <w:ind w:left="480" w:leftChars="300" w:hanging="180" w:hangingChars="180"/>
      <w:outlineLvl w:val="6"/>
    </w:pPr>
    <w:rPr>
      <w:rFonts w:ascii="宋体"/>
      <w:kern w:val="0"/>
      <w:sz w:val="28"/>
      <w:szCs w:val="20"/>
    </w:rPr>
  </w:style>
  <w:style w:type="paragraph" w:customStyle="1" w:styleId="311">
    <w:name w:val="Char Char Char"/>
    <w:basedOn w:val="1"/>
    <w:qFormat/>
    <w:uiPriority w:val="0"/>
    <w:rPr>
      <w:rFonts w:ascii="Tahoma" w:hAnsi="Tahoma"/>
      <w:sz w:val="24"/>
      <w:szCs w:val="20"/>
    </w:rPr>
  </w:style>
  <w:style w:type="paragraph" w:customStyle="1" w:styleId="312">
    <w:name w:val="样式 11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3">
    <w:name w:val="正文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正文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5">
    <w:name w:val="正文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正文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正文5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正文5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正文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321">
    <w:name w:val="正文27"/>
    <w:qFormat/>
    <w:uiPriority w:val="0"/>
    <w:pPr>
      <w:jc w:val="both"/>
    </w:pPr>
    <w:rPr>
      <w:rFonts w:ascii="Times New Roman" w:hAnsi="Times New Roman" w:eastAsia="方正黑体_GBK" w:cs="Times New Roman"/>
      <w:sz w:val="21"/>
      <w:szCs w:val="21"/>
      <w:lang w:val="en-US" w:eastAsia="zh-CN" w:bidi="ar-SA"/>
    </w:rPr>
  </w:style>
  <w:style w:type="paragraph" w:customStyle="1" w:styleId="322">
    <w:name w:val="样式 标题 2Chapter X.X. Statementh22Header 2l2Level 2 Headhea..."/>
    <w:basedOn w:val="3"/>
    <w:qFormat/>
    <w:uiPriority w:val="0"/>
    <w:pPr>
      <w:tabs>
        <w:tab w:val="left" w:pos="576"/>
      </w:tabs>
      <w:spacing w:before="0" w:after="0" w:line="240" w:lineRule="auto"/>
      <w:ind w:left="578" w:hanging="578"/>
      <w:jc w:val="left"/>
    </w:pPr>
    <w:rPr>
      <w:rFonts w:ascii="Arial" w:hAnsi="Arial"/>
      <w:sz w:val="28"/>
    </w:rPr>
  </w:style>
  <w:style w:type="paragraph" w:customStyle="1" w:styleId="323">
    <w:name w:val="样式 13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4">
    <w:name w:val="正文5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Char Char Char Char Char Char"/>
    <w:basedOn w:val="1"/>
    <w:qFormat/>
    <w:uiPriority w:val="0"/>
    <w:pPr>
      <w:tabs>
        <w:tab w:val="left" w:pos="360"/>
      </w:tabs>
      <w:ind w:firstLine="150" w:firstLineChars="150"/>
    </w:pPr>
    <w:rPr>
      <w:rFonts w:ascii="Arial" w:hAnsi="Arial" w:cs="Arial"/>
      <w:sz w:val="20"/>
      <w:szCs w:val="20"/>
    </w:rPr>
  </w:style>
  <w:style w:type="paragraph" w:customStyle="1" w:styleId="326">
    <w:name w:val="正文格式"/>
    <w:basedOn w:val="1"/>
    <w:qFormat/>
    <w:uiPriority w:val="0"/>
    <w:pPr>
      <w:widowControl/>
      <w:autoSpaceDE w:val="0"/>
      <w:autoSpaceDN w:val="0"/>
      <w:adjustRightInd w:val="0"/>
      <w:snapToGrid w:val="0"/>
      <w:spacing w:line="360" w:lineRule="atLeast"/>
      <w:textAlignment w:val="baseline"/>
    </w:pPr>
    <w:rPr>
      <w:kern w:val="0"/>
      <w:sz w:val="24"/>
      <w:szCs w:val="20"/>
    </w:rPr>
  </w:style>
  <w:style w:type="paragraph" w:customStyle="1" w:styleId="327">
    <w:name w:val="正文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8">
    <w:name w:val="样式 7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9">
    <w:name w:val="正文5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正文5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正文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正文4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9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34">
    <w:name w:val="样式 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35">
    <w:name w:val="正文5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11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7">
    <w:name w:val="正文 + 宋体"/>
    <w:basedOn w:val="1"/>
    <w:qFormat/>
    <w:uiPriority w:val="0"/>
    <w:pPr>
      <w:widowControl/>
      <w:ind w:left="360" w:hanging="360"/>
      <w:jc w:val="left"/>
    </w:pPr>
    <w:rPr>
      <w:rFonts w:ascii="宋体" w:cs="宋体"/>
      <w:b/>
      <w:bCs/>
      <w:color w:val="000000"/>
      <w:kern w:val="0"/>
      <w:sz w:val="18"/>
      <w:szCs w:val="18"/>
    </w:rPr>
  </w:style>
  <w:style w:type="paragraph" w:customStyle="1" w:styleId="338">
    <w:name w:val="W内容"/>
    <w:next w:val="21"/>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3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340">
    <w:name w:val="正文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1">
    <w:name w:val="正文4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正文列项_数字"/>
    <w:basedOn w:val="1"/>
    <w:qFormat/>
    <w:uiPriority w:val="0"/>
    <w:pPr>
      <w:tabs>
        <w:tab w:val="left" w:pos="1740"/>
      </w:tabs>
      <w:autoSpaceDE w:val="0"/>
      <w:autoSpaceDN w:val="0"/>
      <w:spacing w:line="460" w:lineRule="exact"/>
      <w:ind w:left="680" w:leftChars="530" w:hanging="150" w:hangingChars="150"/>
      <w:outlineLvl w:val="7"/>
    </w:pPr>
    <w:rPr>
      <w:rFonts w:ascii="宋体"/>
      <w:kern w:val="0"/>
      <w:sz w:val="28"/>
      <w:szCs w:val="20"/>
    </w:rPr>
  </w:style>
  <w:style w:type="paragraph" w:customStyle="1" w:styleId="343">
    <w:name w:val="样式 2 10 磅"/>
    <w:next w:val="3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4">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345">
    <w:name w:val="正文5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正文2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正文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正文7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正文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表格文字"/>
    <w:basedOn w:val="30"/>
    <w:qFormat/>
    <w:uiPriority w:val="0"/>
    <w:pPr>
      <w:widowControl w:val="0"/>
      <w:spacing w:before="20" w:after="20" w:line="240" w:lineRule="auto"/>
      <w:ind w:firstLine="0"/>
      <w:jc w:val="both"/>
    </w:pPr>
    <w:rPr>
      <w:rFonts w:ascii="Century Gothic" w:hAnsi="Century Gothic"/>
      <w:kern w:val="2"/>
      <w:sz w:val="20"/>
    </w:rPr>
  </w:style>
  <w:style w:type="paragraph" w:customStyle="1" w:styleId="352">
    <w:name w:val="正文7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1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正文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5">
    <w:name w:val="正文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HD正文1"/>
    <w:basedOn w:val="1"/>
    <w:qFormat/>
    <w:uiPriority w:val="0"/>
    <w:pPr>
      <w:spacing w:line="440" w:lineRule="atLeast"/>
    </w:pPr>
    <w:rPr>
      <w:sz w:val="24"/>
      <w:szCs w:val="20"/>
    </w:rPr>
  </w:style>
  <w:style w:type="paragraph" w:customStyle="1" w:styleId="357">
    <w:name w:val="正文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xl35"/>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359">
    <w:name w:val="正文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0">
    <w:name w:val="正文2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图中文字"/>
    <w:next w:val="362"/>
    <w:qFormat/>
    <w:uiPriority w:val="0"/>
    <w:pPr>
      <w:widowControl w:val="0"/>
      <w:adjustRightInd w:val="0"/>
      <w:snapToGrid w:val="0"/>
      <w:spacing w:line="240" w:lineRule="atLeast"/>
      <w:jc w:val="center"/>
    </w:pPr>
    <w:rPr>
      <w:rFonts w:ascii="Times New Roman" w:hAnsi="Times New Roman" w:eastAsia="宋体" w:cs="Times New Roman"/>
      <w:kern w:val="2"/>
      <w:sz w:val="24"/>
      <w:lang w:val="en-US" w:eastAsia="zh-CN" w:bidi="ar-SA"/>
    </w:rPr>
  </w:style>
  <w:style w:type="paragraph" w:customStyle="1" w:styleId="362">
    <w:name w:val="正文3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正文7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
    <w:name w:val="正文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
    <w:name w:val="正文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367">
    <w:name w:val="正文2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段落"/>
    <w:basedOn w:val="1"/>
    <w:qFormat/>
    <w:uiPriority w:val="0"/>
    <w:pPr>
      <w:spacing w:before="120" w:after="120" w:line="240" w:lineRule="atLeast"/>
      <w:ind w:firstLine="567"/>
    </w:pPr>
    <w:rPr>
      <w:sz w:val="28"/>
      <w:szCs w:val="20"/>
    </w:rPr>
  </w:style>
  <w:style w:type="paragraph" w:customStyle="1" w:styleId="369">
    <w:name w:val="正文文本缩进_0"/>
    <w:next w:val="155"/>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370">
    <w:name w:val="样式 7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372">
    <w:name w:val="正文5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正文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4">
    <w:name w:val="1 Char Char Char Char"/>
    <w:basedOn w:val="1"/>
    <w:qFormat/>
    <w:uiPriority w:val="0"/>
    <w:rPr>
      <w:rFonts w:ascii="Tahoma" w:hAnsi="Tahoma"/>
      <w:sz w:val="24"/>
      <w:szCs w:val="20"/>
    </w:rPr>
  </w:style>
  <w:style w:type="paragraph" w:customStyle="1" w:styleId="375">
    <w:name w:val="正文3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正文7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正文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xl34"/>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379">
    <w:name w:val="正文1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样式 1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8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382">
    <w:name w:val="正文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正文3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385">
    <w:name w:val="正文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样式 4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7">
    <w:name w:val="正文4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 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9">
    <w:name w:val="正文3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font6"/>
    <w:basedOn w:val="1"/>
    <w:qFormat/>
    <w:uiPriority w:val="0"/>
    <w:pPr>
      <w:widowControl/>
      <w:spacing w:before="100" w:beforeAutospacing="1" w:after="100" w:afterAutospacing="1"/>
      <w:jc w:val="left"/>
    </w:pPr>
    <w:rPr>
      <w:rFonts w:ascii="宋体" w:cs="宋体"/>
      <w:kern w:val="0"/>
      <w:sz w:val="20"/>
      <w:szCs w:val="20"/>
    </w:rPr>
  </w:style>
  <w:style w:type="paragraph" w:customStyle="1" w:styleId="391">
    <w:name w:val="正文3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首标2"/>
    <w:basedOn w:val="1"/>
    <w:qFormat/>
    <w:uiPriority w:val="0"/>
    <w:pPr>
      <w:framePr w:w="7938" w:h="11624" w:hRule="exact" w:wrap="notBeside" w:vAnchor="margin" w:hAnchor="margin" w:xAlign="center" w:yAlign="top" w:anchorLock="1"/>
      <w:tabs>
        <w:tab w:val="left" w:pos="360"/>
      </w:tabs>
      <w:adjustRightInd w:val="0"/>
      <w:spacing w:line="320" w:lineRule="atLeast"/>
      <w:ind w:left="425" w:hanging="425"/>
      <w:textAlignment w:val="baseline"/>
    </w:pPr>
    <w:rPr>
      <w:kern w:val="0"/>
      <w:sz w:val="20"/>
      <w:szCs w:val="20"/>
    </w:rPr>
  </w:style>
  <w:style w:type="paragraph" w:customStyle="1" w:styleId="393">
    <w:name w:val="样式 5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4">
    <w:name w:val="正文4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样式 6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6">
    <w:name w:val="正文4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7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99">
    <w:name w:val="正文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正文4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样式 标题 2 + 首行缩进:  2 字符 段前: 0.5 行 段后: 0.5 行 + 段前: 0.5 行 段后: 0...."/>
    <w:basedOn w:val="1"/>
    <w:qFormat/>
    <w:uiPriority w:val="0"/>
    <w:rPr>
      <w:spacing w:val="20"/>
      <w:sz w:val="24"/>
    </w:rPr>
  </w:style>
  <w:style w:type="paragraph" w:customStyle="1" w:styleId="402">
    <w:name w:val="正文3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正文4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正文1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406">
    <w:name w:val="样式 10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7">
    <w:name w:val="样式 85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8">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409">
    <w:name w:val="正文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0">
    <w:name w:val="样式 9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2">
    <w:name w:val="正文3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正文4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正文2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样式 22 小四1"/>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416">
    <w:name w:val="正文3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font8"/>
    <w:basedOn w:val="1"/>
    <w:qFormat/>
    <w:uiPriority w:val="0"/>
    <w:pPr>
      <w:widowControl/>
      <w:spacing w:before="100" w:beforeAutospacing="1" w:after="100" w:afterAutospacing="1"/>
      <w:jc w:val="left"/>
    </w:pPr>
    <w:rPr>
      <w:kern w:val="0"/>
      <w:sz w:val="36"/>
      <w:szCs w:val="36"/>
    </w:rPr>
  </w:style>
  <w:style w:type="paragraph" w:customStyle="1" w:styleId="418">
    <w:name w:val="正文3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420">
    <w:name w:val="正文4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1">
    <w:name w:val="样式 5 10 磅"/>
    <w:next w:val="216"/>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422">
    <w:name w:val="正文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样式 3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425">
    <w:name w:val="正文3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font9"/>
    <w:basedOn w:val="1"/>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427">
    <w:name w:val="样式 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28">
    <w:name w:val="正文3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正文4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正文3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样式 86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2">
    <w:name w:val="正文1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正文3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435">
    <w:name w:val="样式 84 10 磅"/>
    <w:next w:val="3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6">
    <w:name w:val="Char Char Char Char Char Char1 Char Char"/>
    <w:basedOn w:val="1"/>
    <w:qFormat/>
    <w:uiPriority w:val="0"/>
    <w:pPr>
      <w:tabs>
        <w:tab w:val="left" w:pos="360"/>
      </w:tabs>
      <w:ind w:firstLine="150" w:firstLineChars="150"/>
    </w:pPr>
    <w:rPr>
      <w:rFonts w:ascii="Arial" w:hAnsi="Arial" w:cs="Arial"/>
      <w:sz w:val="20"/>
      <w:szCs w:val="20"/>
    </w:rPr>
  </w:style>
  <w:style w:type="paragraph" w:customStyle="1" w:styleId="437">
    <w:name w:val="正文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8">
    <w:name w:val="正文4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9">
    <w:name w:val="样式 11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440">
    <w:name w:val="样式 19 10 磅"/>
    <w:next w:val="18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1">
    <w:name w:val="样式 21 10 磅"/>
    <w:next w:val="3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2">
    <w:name w:val="样式 90 10 磅"/>
    <w:next w:val="3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3">
    <w:name w:val="正文5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正文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样式1"/>
    <w:next w:val="94"/>
    <w:qFormat/>
    <w:uiPriority w:val="0"/>
    <w:pPr>
      <w:widowControl w:val="0"/>
      <w:numPr>
        <w:ilvl w:val="0"/>
        <w:numId w:val="3"/>
      </w:numPr>
      <w:jc w:val="both"/>
    </w:pPr>
    <w:rPr>
      <w:rFonts w:ascii="宋体" w:hAnsi="Times New Roman" w:eastAsia="宋体" w:cs="Times New Roman"/>
      <w:kern w:val="2"/>
      <w:sz w:val="21"/>
      <w:szCs w:val="21"/>
      <w:lang w:val="en-US" w:eastAsia="zh-CN" w:bidi="ar-SA"/>
    </w:rPr>
  </w:style>
  <w:style w:type="paragraph" w:customStyle="1" w:styleId="446">
    <w:name w:val="正文_1"/>
    <w:next w:val="27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7">
    <w:name w:val="正文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样式 10 磅1"/>
    <w:qFormat/>
    <w:uiPriority w:val="0"/>
    <w:pPr>
      <w:widowControl w:val="0"/>
      <w:numPr>
        <w:ilvl w:val="0"/>
        <w:numId w:val="4"/>
      </w:numPr>
      <w:jc w:val="both"/>
    </w:pPr>
    <w:rPr>
      <w:rFonts w:ascii="宋体" w:hAnsi="Times New Roman" w:eastAsia="宋体" w:cs="Times New Roman"/>
      <w:kern w:val="2"/>
      <w:sz w:val="21"/>
      <w:szCs w:val="21"/>
      <w:lang w:val="en-US" w:eastAsia="zh-CN" w:bidi="ar-SA"/>
    </w:rPr>
  </w:style>
  <w:style w:type="paragraph" w:customStyle="1" w:styleId="449">
    <w:name w:val="正文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样式 3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1">
    <w:name w:val="正文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2">
    <w:name w:val="表格1"/>
    <w:next w:val="453"/>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453">
    <w:name w:val="正文7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正文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5">
    <w:name w:val="样式 94 10 磅"/>
    <w:next w:val="4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6">
    <w:name w:val="正文1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7">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8">
    <w:name w:val="样式 小四"/>
    <w:next w:val="213"/>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59">
    <w:name w:val="正文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0">
    <w:name w:val="样式 3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1">
    <w:name w:val="正文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正文1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正文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4">
    <w:name w:val="样式 82 10 磅"/>
    <w:next w:val="3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5">
    <w:name w:val="正文7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6">
    <w:name w:val="样式 92 10 磅"/>
    <w:next w:val="4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468">
    <w:name w:val="正文2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样式 91 10 磅"/>
    <w:next w:val="3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0">
    <w:name w:val="正文3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正文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2">
    <w:name w:val="正文2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样式 6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4">
    <w:name w:val="正文6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5">
    <w:name w:val="样式 80 10 磅"/>
    <w:next w:val="3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6">
    <w:name w:val="正文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7">
    <w:name w:val="样式 5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正文3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480">
    <w:name w:val="样式 83 10 磅"/>
    <w:next w:val="3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1">
    <w:name w:val="正文7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正文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3">
    <w:name w:val="样式 2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84">
    <w:name w:val="xl36"/>
    <w:basedOn w:val="1"/>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485">
    <w:name w:val="样式 1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86">
    <w:name w:val="正文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488">
    <w:name w:val="正文6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正文5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样式 15 10 磅"/>
    <w:next w:val="2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1">
    <w:name w:val="正文4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493">
    <w:name w:val="样式 黑色 左 首行缩进:  1.69 厘米 行距: 2 倍行距"/>
    <w:basedOn w:val="1"/>
    <w:qFormat/>
    <w:uiPriority w:val="0"/>
    <w:pPr>
      <w:ind w:firstLine="958"/>
      <w:jc w:val="left"/>
    </w:pPr>
    <w:rPr>
      <w:rFonts w:cs="宋体"/>
      <w:color w:val="000000"/>
      <w:sz w:val="24"/>
      <w:szCs w:val="20"/>
    </w:rPr>
  </w:style>
  <w:style w:type="paragraph" w:customStyle="1" w:styleId="494">
    <w:name w:val="样式 7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5">
    <w:name w:val="正文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6">
    <w:name w:val="正文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正文5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正文7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列项——"/>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500">
    <w:name w:val="样式 6 10 磅"/>
    <w:next w:val="217"/>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501">
    <w:name w:val="正文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样式 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03">
    <w:name w:val="样式 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4">
    <w:name w:val="正文5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5">
    <w:name w:val="正文7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6">
    <w:name w:val="正文5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7">
    <w:name w:val="正文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509">
    <w:name w:val="样式 7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0">
    <w:name w:val="正文4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样式 12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12">
    <w:name w:val="样式 样式 首行缩进 + 首行缩进:  2 字符 + 首行缩进:  2 字符"/>
    <w:basedOn w:val="1"/>
    <w:qFormat/>
    <w:uiPriority w:val="0"/>
    <w:pPr>
      <w:spacing w:line="360" w:lineRule="auto"/>
      <w:ind w:firstLine="200" w:firstLineChars="200"/>
    </w:pPr>
    <w:rPr>
      <w:rFonts w:eastAsia="Times New Roman" w:cs="宋体"/>
      <w:sz w:val="24"/>
      <w:szCs w:val="20"/>
    </w:rPr>
  </w:style>
  <w:style w:type="paragraph" w:customStyle="1" w:styleId="513">
    <w:name w:val="正文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正文5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5">
    <w:name w:val="样式 10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517">
    <w:name w:val="样式 6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8">
    <w:name w:val="正文_3_0"/>
    <w:next w:val="14"/>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19">
    <w:name w:val="样式 10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0">
    <w:name w:val="样式 2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1">
    <w:name w:val="样式 7 10 磅"/>
    <w:next w:val="2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2">
    <w:name w:val="样式 79 10 磅"/>
    <w:next w:val="3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3">
    <w:name w:val="样式 11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4">
    <w:name w:val="正文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正文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正文缩进1"/>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27">
    <w:name w:val="样式 20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28">
    <w:name w:val="正文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9">
    <w:name w:val="样式 1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0">
    <w:name w:val="样式 Arial 段前: 8.75 磅 段后: 8.75 磅 行距: 1.5 倍行距"/>
    <w:basedOn w:val="1"/>
    <w:qFormat/>
    <w:uiPriority w:val="0"/>
    <w:pPr>
      <w:spacing w:before="175" w:after="175"/>
    </w:pPr>
    <w:rPr>
      <w:rFonts w:ascii="Arial" w:hAnsi="Arial" w:cs="宋体"/>
      <w:sz w:val="24"/>
      <w:szCs w:val="20"/>
    </w:rPr>
  </w:style>
  <w:style w:type="paragraph" w:customStyle="1" w:styleId="531">
    <w:name w:val="正文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样式 17 10 磅"/>
    <w:next w:val="27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3">
    <w:name w:val="样式 10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4">
    <w:name w:val="样式 5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35">
    <w:name w:val="正文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样式 居中"/>
    <w:basedOn w:val="1"/>
    <w:qFormat/>
    <w:uiPriority w:val="0"/>
    <w:pPr>
      <w:jc w:val="left"/>
    </w:pPr>
    <w:rPr>
      <w:rFonts w:cs="宋体"/>
      <w:sz w:val="24"/>
      <w:szCs w:val="20"/>
    </w:rPr>
  </w:style>
  <w:style w:type="paragraph" w:customStyle="1" w:styleId="537">
    <w:name w:val="样式 样式 首行缩进:  2 字符 Char + 黑色 Char"/>
    <w:basedOn w:val="1"/>
    <w:qFormat/>
    <w:uiPriority w:val="0"/>
    <w:pPr>
      <w:spacing w:line="440" w:lineRule="exact"/>
    </w:pPr>
    <w:rPr>
      <w:rFonts w:ascii="华文细黑" w:eastAsia="华文细黑" w:cs="宋体"/>
      <w:color w:val="000000"/>
      <w:sz w:val="24"/>
    </w:rPr>
  </w:style>
  <w:style w:type="paragraph" w:customStyle="1" w:styleId="538">
    <w:name w:val="正文7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样式 85 10 磅"/>
    <w:next w:val="3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1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1">
    <w:name w:val="样式 5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2">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43">
    <w:name w:val="样式 3 10 磅"/>
    <w:next w:val="2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4">
    <w:name w:val="正文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7">
    <w:name w:val="样式 20 10 磅"/>
    <w:next w:val="2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8">
    <w:name w:val="样式 6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9">
    <w:name w:val="样式 2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50">
    <w:name w:val="样式 10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1">
    <w:name w:val="正文7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样式 3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3">
    <w:name w:val="正文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4">
    <w:name w:val="正文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5">
    <w:name w:val="正文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样式 1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57">
    <w:name w:val="正文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8">
    <w:name w:val="标题1"/>
    <w:basedOn w:val="56"/>
    <w:qFormat/>
    <w:uiPriority w:val="0"/>
    <w:pPr>
      <w:spacing w:after="240"/>
    </w:pPr>
    <w:rPr>
      <w:spacing w:val="2"/>
      <w:sz w:val="44"/>
    </w:rPr>
  </w:style>
  <w:style w:type="paragraph" w:customStyle="1" w:styleId="559">
    <w:name w:val="样式 5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0">
    <w:name w:val="样式 4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1">
    <w:name w:val="样式 22 小四"/>
    <w:next w:val="415"/>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562">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3">
    <w:name w:val="样式 1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64">
    <w:name w:val="正文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正文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6">
    <w:name w:val="正文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7">
    <w:name w:val="正文1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8">
    <w:name w:val="样式 4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9">
    <w:name w:val="样式 2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0">
    <w:name w:val="正文6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1">
    <w:name w:val="正文缩进2"/>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72">
    <w:name w:val="样式 8 10 磅"/>
    <w:next w:val="220"/>
    <w:qFormat/>
    <w:uiPriority w:val="0"/>
    <w:pPr>
      <w:widowControl w:val="0"/>
    </w:pPr>
    <w:rPr>
      <w:rFonts w:ascii="Times New Roman" w:hAnsi="Times New Roman" w:eastAsia="宋体" w:cs="Times New Roman"/>
      <w:kern w:val="2"/>
      <w:sz w:val="21"/>
      <w:szCs w:val="22"/>
      <w:lang w:val="en-US" w:eastAsia="zh-CN" w:bidi="ar-SA"/>
    </w:rPr>
  </w:style>
  <w:style w:type="paragraph" w:customStyle="1" w:styleId="573">
    <w:name w:val="正文1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4">
    <w:name w:val="正文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5">
    <w:name w:val="正文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6">
    <w:name w:val="正文1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7">
    <w:name w:val="样式 81 10 磅"/>
    <w:next w:val="3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样式 58 10 磅"/>
    <w:next w:val="57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9">
    <w:name w:val="样式 5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0">
    <w:name w:val="正文1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1">
    <w:name w:val="正文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2">
    <w:name w:val="正文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正文1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样式 17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85">
    <w:name w:val="样式 19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86">
    <w:name w:val="正文7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7">
    <w:name w:val="正文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8">
    <w:name w:val="样式 1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9">
    <w:name w:val="样式 116 10 磅"/>
    <w:next w:val="17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0">
    <w:name w:val="正文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1">
    <w:name w:val="样式 35 10 磅"/>
    <w:next w:val="2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2">
    <w:name w:val="正文7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3">
    <w:name w:val="正文1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4">
    <w:name w:val="正文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5">
    <w:name w:val="样式 96 10 磅"/>
    <w:next w:val="4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6">
    <w:name w:val="样式 5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7">
    <w:name w:val="样式 2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8">
    <w:name w:val="正文文本缩进 2_0"/>
    <w:next w:val="29"/>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599">
    <w:name w:val="正文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0">
    <w:name w:val="正文7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1">
    <w:name w:val="正文1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2">
    <w:name w:val="正文766"/>
    <w:next w:val="6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3">
    <w:name w:val="正文1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正文1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5">
    <w:name w:val="正文1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6">
    <w:name w:val="正文1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7">
    <w:name w:val="正文1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8">
    <w:name w:val="正文1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9">
    <w:name w:val="正文1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0">
    <w:name w:val="正文1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1">
    <w:name w:val="正文1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2">
    <w:name w:val="正文1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3">
    <w:name w:val="正文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4">
    <w:name w:val="正文1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5">
    <w:name w:val="正文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6">
    <w:name w:val="正文1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7">
    <w:name w:val="正文1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8">
    <w:name w:val="正文1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9">
    <w:name w:val="正文1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0">
    <w:name w:val="正文1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1">
    <w:name w:val="正文1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2">
    <w:name w:val="正文1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3">
    <w:name w:val="正文1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4">
    <w:name w:val="正文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5">
    <w:name w:val="正文4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6">
    <w:name w:val="正文1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7">
    <w:name w:val="正文4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正文1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9">
    <w:name w:val="正文4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0">
    <w:name w:val="正文1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正文4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2">
    <w:name w:val="正文1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3">
    <w:name w:val="正文4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正文1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5">
    <w:name w:val="正文4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6">
    <w:name w:val="正文1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7">
    <w:name w:val="正文4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8">
    <w:name w:val="正文1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9">
    <w:name w:val="正文4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0">
    <w:name w:val="正文1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1">
    <w:name w:val="正文4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2">
    <w:name w:val="正文1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3">
    <w:name w:val="正文4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4">
    <w:name w:val="正文1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5">
    <w:name w:val="正文4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6">
    <w:name w:val="正文1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正文4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8">
    <w:name w:val="正文6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正文4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正文1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正文4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2">
    <w:name w:val="正文1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正文4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正文6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5">
    <w:name w:val="正文4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正文1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正文4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正文1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正文4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0">
    <w:name w:val="正文6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1">
    <w:name w:val="正文4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2">
    <w:name w:val="正文1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3">
    <w:name w:val="正文4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4">
    <w:name w:val="正文1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5">
    <w:name w:val="正文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6">
    <w:name w:val="正文6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7">
    <w:name w:val="正文4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8">
    <w:name w:val="正文1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9">
    <w:name w:val="正文4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正文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1">
    <w:name w:val="正文4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正文1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正文4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正文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5">
    <w:name w:val="正文4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正文1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正文4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8">
    <w:name w:val="正文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9">
    <w:name w:val="正文4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正文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正文4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2">
    <w:name w:val="正文1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3">
    <w:name w:val="正文4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4">
    <w:name w:val="正文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5">
    <w:name w:val="正文4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6">
    <w:name w:val="正文1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正文4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8">
    <w:name w:val="正文1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9">
    <w:name w:val="正文4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0">
    <w:name w:val="正文1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1">
    <w:name w:val="正文4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2">
    <w:name w:val="正文1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3">
    <w:name w:val="正文4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4">
    <w:name w:val="正文1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5">
    <w:name w:val="正文4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6">
    <w:name w:val="正文1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7">
    <w:name w:val="正文4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8">
    <w:name w:val="正文1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9">
    <w:name w:val="正文4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0">
    <w:name w:val="正文1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1">
    <w:name w:val="正文4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2">
    <w:name w:val="正文1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3">
    <w:name w:val="正文4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4">
    <w:name w:val="正文1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正文4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6">
    <w:name w:val="正文1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7">
    <w:name w:val="正文4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8">
    <w:name w:val="正文1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9">
    <w:name w:val="正文4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0">
    <w:name w:val="正文1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1">
    <w:name w:val="正文4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2">
    <w:name w:val="正文1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3">
    <w:name w:val="正文4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4">
    <w:name w:val="正文1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5">
    <w:name w:val="正文4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6">
    <w:name w:val="正文1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7">
    <w:name w:val="正文4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8">
    <w:name w:val="正文1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9">
    <w:name w:val="正文4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0">
    <w:name w:val="正文1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1">
    <w:name w:val="正文4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2">
    <w:name w:val="正文1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3">
    <w:name w:val="正文4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4">
    <w:name w:val="正文1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5">
    <w:name w:val="正文4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6">
    <w:name w:val="正文1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7">
    <w:name w:val="正文4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8">
    <w:name w:val="正文1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9">
    <w:name w:val="正文4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0">
    <w:name w:val="正文2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正文4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2">
    <w:name w:val="正文2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3">
    <w:name w:val="正文4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4">
    <w:name w:val="正文2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5">
    <w:name w:val="正文4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6">
    <w:name w:val="正文2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7">
    <w:name w:val="正文4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8">
    <w:name w:val="正文2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9">
    <w:name w:val="正文4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0">
    <w:name w:val="正文2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1">
    <w:name w:val="正文4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2">
    <w:name w:val="正文2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3">
    <w:name w:val="正文4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4">
    <w:name w:val="正文2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5">
    <w:name w:val="正文4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6">
    <w:name w:val="正文2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7">
    <w:name w:val="正文4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8">
    <w:name w:val="正文2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9">
    <w:name w:val="正文4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0">
    <w:name w:val="正文2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1">
    <w:name w:val="正文4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2">
    <w:name w:val="正文2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3">
    <w:name w:val="正文4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4">
    <w:name w:val="正文2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5">
    <w:name w:val="正文4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6">
    <w:name w:val="正文2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7">
    <w:name w:val="正文4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8">
    <w:name w:val="样式 12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9">
    <w:name w:val="正文4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0">
    <w:name w:val="正文2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1">
    <w:name w:val="正文4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样式 12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3">
    <w:name w:val="正文4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4">
    <w:name w:val="正文2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正文4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6">
    <w:name w:val="样式 12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7">
    <w:name w:val="正文4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2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4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0">
    <w:name w:val="样式 12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1">
    <w:name w:val="正文4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2">
    <w:name w:val="正文2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正文4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2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5">
    <w:name w:val="正文4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6">
    <w:name w:val="正文2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7">
    <w:name w:val="正文4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8">
    <w:name w:val="正文2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9">
    <w:name w:val="正文4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0">
    <w:name w:val="正文2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1">
    <w:name w:val="正文5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2">
    <w:name w:val="正文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3">
    <w:name w:val="正文5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4">
    <w:name w:val="正文2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5">
    <w:name w:val="正文5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6">
    <w:name w:val="正文2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7">
    <w:name w:val="正文5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8">
    <w:name w:val="正文2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9">
    <w:name w:val="正文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0">
    <w:name w:val="正文2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正文5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2">
    <w:name w:val="正文2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3">
    <w:name w:val="正文5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4">
    <w:name w:val="正文2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5">
    <w:name w:val="正文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6">
    <w:name w:val="正文2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7">
    <w:name w:val="正文5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8">
    <w:name w:val="正文2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9">
    <w:name w:val="正文5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0">
    <w:name w:val="正文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1">
    <w:name w:val="正文5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2">
    <w:name w:val="正文2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3">
    <w:name w:val="正文5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4">
    <w:name w:val="正文2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5">
    <w:name w:val="正文5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6">
    <w:name w:val="正文2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7">
    <w:name w:val="正文5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8">
    <w:name w:val="正文2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9">
    <w:name w:val="正文2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0">
    <w:name w:val="正文2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1">
    <w:name w:val="正文2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正文2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3">
    <w:name w:val="正文2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4">
    <w:name w:val="正文2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5">
    <w:name w:val="正文2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7">
    <w:name w:val="正文2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8">
    <w:name w:val="正文2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9">
    <w:name w:val="正文2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0">
    <w:name w:val="正文2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1">
    <w:name w:val="正文2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2">
    <w:name w:val="正文2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3">
    <w:name w:val="正文2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正文2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5">
    <w:name w:val="正文2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6">
    <w:name w:val="正文2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7">
    <w:name w:val="正文2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8">
    <w:name w:val="正文2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9">
    <w:name w:val="正文2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0">
    <w:name w:val="正文2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1">
    <w:name w:val="正文2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2">
    <w:name w:val="正文2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3">
    <w:name w:val="正文2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4">
    <w:name w:val="正文2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5">
    <w:name w:val="正文2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6">
    <w:name w:val="正文2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7">
    <w:name w:val="正文2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8">
    <w:name w:val="正文2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9">
    <w:name w:val="正文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0">
    <w:name w:val="正文2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1">
    <w:name w:val="正文2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2">
    <w:name w:val="正文2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3">
    <w:name w:val="正文2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4">
    <w:name w:val="正文2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5">
    <w:name w:val="正文2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6">
    <w:name w:val="正文2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7">
    <w:name w:val="正文2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8">
    <w:name w:val="正文2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9">
    <w:name w:val="正文2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0">
    <w:name w:val="正文2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1">
    <w:name w:val="正文2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2">
    <w:name w:val="正文2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3">
    <w:name w:val="正文2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4">
    <w:name w:val="正文2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5">
    <w:name w:val="正文2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6">
    <w:name w:val="正文2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7">
    <w:name w:val="正文2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8">
    <w:name w:val="正文2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9">
    <w:name w:val="正文2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0">
    <w:name w:val="正文2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1">
    <w:name w:val="正文2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2">
    <w:name w:val="正文2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正文2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4">
    <w:name w:val="正文2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5">
    <w:name w:val="正文2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6">
    <w:name w:val="正文3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7">
    <w:name w:val="正文3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8">
    <w:name w:val="正文3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9">
    <w:name w:val="正文3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0">
    <w:name w:val="正文3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1">
    <w:name w:val="正文3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2">
    <w:name w:val="正文3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3">
    <w:name w:val="正文3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4">
    <w:name w:val="正文3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5">
    <w:name w:val="正文3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6">
    <w:name w:val="正文3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7">
    <w:name w:val="正文3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8">
    <w:name w:val="正文3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9">
    <w:name w:val="正文3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0">
    <w:name w:val="正文3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1">
    <w:name w:val="正文3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2">
    <w:name w:val="正文3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3">
    <w:name w:val="正文3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4">
    <w:name w:val="正文3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5">
    <w:name w:val="正文3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6">
    <w:name w:val="正文3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7">
    <w:name w:val="正文3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正文3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9">
    <w:name w:val="正文3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0">
    <w:name w:val="正文3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正文3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2">
    <w:name w:val="正文3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3">
    <w:name w:val="正文3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4">
    <w:name w:val="正文3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5">
    <w:name w:val="正文3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6">
    <w:name w:val="正文3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7">
    <w:name w:val="正文3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8">
    <w:name w:val="正文3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9">
    <w:name w:val="正文3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0">
    <w:name w:val="正文3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1">
    <w:name w:val="正文3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2">
    <w:name w:val="正文3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正文3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4">
    <w:name w:val="正文3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正文3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6">
    <w:name w:val="正文3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正文3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8">
    <w:name w:val="正文3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9">
    <w:name w:val="正文3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0">
    <w:name w:val="正文3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1">
    <w:name w:val="正文3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2">
    <w:name w:val="正文3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3">
    <w:name w:val="正文3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4">
    <w:name w:val="正文3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5">
    <w:name w:val="正文3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6">
    <w:name w:val="正文3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7">
    <w:name w:val="正文3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8">
    <w:name w:val="正文3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9">
    <w:name w:val="正文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0">
    <w:name w:val="正文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1">
    <w:name w:val="正文3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2">
    <w:name w:val="正文3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3">
    <w:name w:val="正文3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4">
    <w:name w:val="正文3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5">
    <w:name w:val="正文3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6">
    <w:name w:val="正文3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7">
    <w:name w:val="正文3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8">
    <w:name w:val="正文3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9">
    <w:name w:val="正文3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0">
    <w:name w:val="正文3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1">
    <w:name w:val="正文3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2">
    <w:name w:val="正文3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3">
    <w:name w:val="正文3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4">
    <w:name w:val="正文3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5">
    <w:name w:val="正文3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6">
    <w:name w:val="正文3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7">
    <w:name w:val="正文3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8">
    <w:name w:val="正文3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9">
    <w:name w:val="正文3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0">
    <w:name w:val="正文3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正文3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2">
    <w:name w:val="正文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3">
    <w:name w:val="正文3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4">
    <w:name w:val="正文3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5">
    <w:name w:val="正文3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6">
    <w:name w:val="正文3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7">
    <w:name w:val="正文3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8">
    <w:name w:val="正文3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9">
    <w:name w:val="正文5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0">
    <w:name w:val="正文5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1">
    <w:name w:val="正文5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2">
    <w:name w:val="正文5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3">
    <w:name w:val="正文5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4">
    <w:name w:val="正文5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5">
    <w:name w:val="正文5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6">
    <w:name w:val="正文5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7">
    <w:name w:val="正文5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8">
    <w:name w:val="正文5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9">
    <w:name w:val="正文5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0">
    <w:name w:val="正文5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1">
    <w:name w:val="正文5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2">
    <w:name w:val="正文5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3">
    <w:name w:val="正文5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4">
    <w:name w:val="正文5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5">
    <w:name w:val="正文5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6">
    <w:name w:val="正文5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7">
    <w:name w:val="正文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8">
    <w:name w:val="正文5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9">
    <w:name w:val="正文5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0">
    <w:name w:val="正文5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1">
    <w:name w:val="正文5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2">
    <w:name w:val="正文5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3">
    <w:name w:val="正文5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4">
    <w:name w:val="正文5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5">
    <w:name w:val="正文5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6">
    <w:name w:val="正文5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7">
    <w:name w:val="正文5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8">
    <w:name w:val="正文5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9">
    <w:name w:val="正文5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0">
    <w:name w:val="正文5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1">
    <w:name w:val="正文5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2">
    <w:name w:val="正文5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3">
    <w:name w:val="正文5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4">
    <w:name w:val="正文5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5">
    <w:name w:val="正文5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6">
    <w:name w:val="正文5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7">
    <w:name w:val="正文5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8">
    <w:name w:val="正文5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9">
    <w:name w:val="正文5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0">
    <w:name w:val="正文5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1">
    <w:name w:val="正文6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2">
    <w:name w:val="正文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3">
    <w:name w:val="正文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4">
    <w:name w:val="正文6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5">
    <w:name w:val="正文6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6">
    <w:name w:val="正文6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7">
    <w:name w:val="正文6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8">
    <w:name w:val="正文6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9">
    <w:name w:val="正文6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0">
    <w:name w:val="正文6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1">
    <w:name w:val="正文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2">
    <w:name w:val="正文6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3">
    <w:name w:val="正文6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4">
    <w:name w:val="正文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5">
    <w:name w:val="正文6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6">
    <w:name w:val="正文6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7">
    <w:name w:val="正文6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8">
    <w:name w:val="正文6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9">
    <w:name w:val="正文6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0">
    <w:name w:val="正文6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1">
    <w:name w:val="正文6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2">
    <w:name w:val="正文6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3">
    <w:name w:val="正文6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4">
    <w:name w:val="正文6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5">
    <w:name w:val="正文6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6">
    <w:name w:val="正文6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7">
    <w:name w:val="正文6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8">
    <w:name w:val="正文6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9">
    <w:name w:val="正文6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0">
    <w:name w:val="正文6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1">
    <w:name w:val="正文6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2">
    <w:name w:val="正文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3">
    <w:name w:val="正文6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4">
    <w:name w:val="正文6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5">
    <w:name w:val="正文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6">
    <w:name w:val="正文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7">
    <w:name w:val="正文6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8">
    <w:name w:val="正文6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9">
    <w:name w:val="正文6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0">
    <w:name w:val="正文6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正文6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2">
    <w:name w:val="正文6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3">
    <w:name w:val="正文6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4">
    <w:name w:val="正文6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5">
    <w:name w:val="正文6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6">
    <w:name w:val="正文6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7">
    <w:name w:val="正文6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8">
    <w:name w:val="正文6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9">
    <w:name w:val="正文6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0">
    <w:name w:val="正文6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1">
    <w:name w:val="正文6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2">
    <w:name w:val="正文6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3">
    <w:name w:val="正文6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4">
    <w:name w:val="正文6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5">
    <w:name w:val="正文6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6">
    <w:name w:val="正文6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7">
    <w:name w:val="正文6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8">
    <w:name w:val="正文6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9">
    <w:name w:val="正文6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0">
    <w:name w:val="正文6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1">
    <w:name w:val="正文6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2">
    <w:name w:val="正文6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3">
    <w:name w:val="正文6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4">
    <w:name w:val="正文6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5">
    <w:name w:val="正文6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6">
    <w:name w:val="正文6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7">
    <w:name w:val="正文6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8">
    <w:name w:val="正文6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9">
    <w:name w:val="正文6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0">
    <w:name w:val="正文6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1">
    <w:name w:val="正文6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2">
    <w:name w:val="正文6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3">
    <w:name w:val="正文6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4">
    <w:name w:val="正文6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5">
    <w:name w:val="正文6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6">
    <w:name w:val="正文6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7">
    <w:name w:val="正文6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8">
    <w:name w:val="正文6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9">
    <w:name w:val="正文6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0">
    <w:name w:val="正文6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1">
    <w:name w:val="正文6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2">
    <w:name w:val="正文6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3">
    <w:name w:val="正文6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4">
    <w:name w:val="正文6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5">
    <w:name w:val="正文6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6">
    <w:name w:val="正文6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7">
    <w:name w:val="正文6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8">
    <w:name w:val="正文6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9">
    <w:name w:val="正文6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0">
    <w:name w:val="正文6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1">
    <w:name w:val="正文6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2">
    <w:name w:val="正文6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3">
    <w:name w:val="正文7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4">
    <w:name w:val="正文7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5">
    <w:name w:val="正文7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6">
    <w:name w:val="正文7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7">
    <w:name w:val="正文7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8">
    <w:name w:val="正文7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9">
    <w:name w:val="正文7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0">
    <w:name w:val="正文7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1">
    <w:name w:val="正文7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2">
    <w:name w:val="正文7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3">
    <w:name w:val="正文7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4">
    <w:name w:val="正文7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5">
    <w:name w:val="正文7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6">
    <w:name w:val="正文7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7">
    <w:name w:val="正文7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8">
    <w:name w:val="正文7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9">
    <w:name w:val="正文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0">
    <w:name w:val="正文7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1">
    <w:name w:val="正文7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2">
    <w:name w:val="正文7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3">
    <w:name w:val="正文7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4">
    <w:name w:val="正文7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5">
    <w:name w:val="正文7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6">
    <w:name w:val="正文7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7">
    <w:name w:val="正文7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8">
    <w:name w:val="正文7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9">
    <w:name w:val="正文7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0">
    <w:name w:val="正文7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1">
    <w:name w:val="正文7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2">
    <w:name w:val="正文7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3">
    <w:name w:val="正文7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4">
    <w:name w:val="正文7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5">
    <w:name w:val="正文7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6">
    <w:name w:val="正文7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7">
    <w:name w:val="正文7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8">
    <w:name w:val="正文7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9">
    <w:name w:val="正文7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0">
    <w:name w:val="正文7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1">
    <w:name w:val="正文7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2">
    <w:name w:val="正文7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3">
    <w:name w:val="样式 117 10 磅"/>
    <w:next w:val="11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4">
    <w:name w:val="样式 117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5">
    <w:name w:val="样式 11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6">
    <w:name w:val="样式 12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7">
    <w:name w:val="样式 12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8">
    <w:name w:val="样式 12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9">
    <w:name w:val="样式 12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0">
    <w:name w:val="样式 12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1">
    <w:name w:val="样式 13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2">
    <w:name w:val="样式 13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3">
    <w:name w:val="样式 13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4">
    <w:name w:val="样式 13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5">
    <w:name w:val="样式 13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6">
    <w:name w:val="样式 13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7">
    <w:name w:val="样式 136 10 磅"/>
    <w:next w:val="45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8">
    <w:name w:val="样式 137 10 磅"/>
    <w:next w:val="4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9">
    <w:name w:val="样式 138 10 磅"/>
    <w:next w:val="46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0">
    <w:name w:val="样式 139 10 磅"/>
    <w:next w:val="46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1">
    <w:name w:val="样式 140 10 磅"/>
    <w:next w:val="46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2">
    <w:name w:val="纯文本1"/>
    <w:qFormat/>
    <w:uiPriority w:val="0"/>
    <w:pPr>
      <w:widowControl w:val="0"/>
      <w:spacing w:line="360" w:lineRule="auto"/>
      <w:jc w:val="both"/>
    </w:pPr>
    <w:rPr>
      <w:rFonts w:ascii="宋体" w:hAnsi="Times New Roman" w:eastAsia="宋体" w:cs="Courier New"/>
      <w:kern w:val="2"/>
      <w:sz w:val="24"/>
      <w:szCs w:val="21"/>
      <w:lang w:val="en-US" w:eastAsia="zh-CN" w:bidi="ar-SA"/>
    </w:rPr>
  </w:style>
  <w:style w:type="paragraph" w:customStyle="1" w:styleId="1143">
    <w:name w:val="样式 141 10 磅"/>
    <w:next w:val="11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4">
    <w:name w:val="样式 141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5">
    <w:name w:val="正文_0"/>
    <w:next w:val="1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6">
    <w:name w:val="样式 142 10 磅"/>
    <w:next w:val="46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7">
    <w:name w:val="样式 143 10 磅"/>
    <w:next w:val="46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8">
    <w:name w:val="样式 143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9">
    <w:name w:val="样式 144 10 磅"/>
    <w:next w:val="46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0">
    <w:name w:val="样式 145 10 磅"/>
    <w:next w:val="468"/>
    <w:qFormat/>
    <w:uiPriority w:val="0"/>
    <w:rPr>
      <w:rFonts w:ascii="Times New Roman" w:hAnsi="Times New Roman" w:eastAsia="微软雅黑" w:cs="Times New Roman"/>
      <w:sz w:val="21"/>
      <w:szCs w:val="21"/>
      <w:lang w:val="en-US" w:eastAsia="zh-CN" w:bidi="ar-SA"/>
    </w:rPr>
  </w:style>
  <w:style w:type="character" w:customStyle="1" w:styleId="1151">
    <w:name w:val="apple-converted-space"/>
    <w:qFormat/>
    <w:uiPriority w:val="0"/>
  </w:style>
  <w:style w:type="paragraph" w:customStyle="1" w:styleId="1152">
    <w:name w:val="样式 14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3">
    <w:name w:val="样式 146 10 磅"/>
    <w:next w:val="46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4">
    <w:name w:val="样式 147 10 磅"/>
    <w:next w:val="47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5">
    <w:name w:val="样式 14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6">
    <w:name w:val="样式 148 10 磅"/>
    <w:next w:val="47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7">
    <w:name w:val="样式 14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8">
    <w:name w:val="样式 149 10 磅"/>
    <w:next w:val="47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9">
    <w:name w:val="样式 150 10 磅"/>
    <w:next w:val="47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0">
    <w:name w:val="样式 15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1">
    <w:name w:val="样式 152 10 磅"/>
    <w:next w:val="47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2">
    <w:name w:val="样式 153 10 磅"/>
    <w:next w:val="47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3">
    <w:name w:val="样式 153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4">
    <w:name w:val="样式 154 10 磅"/>
    <w:next w:val="47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5">
    <w:name w:val="样式 154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6">
    <w:name w:val="正文文本缩进 2_0_0"/>
    <w:next w:val="1"/>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167">
    <w:name w:val="TOC 标题1"/>
    <w:basedOn w:val="2"/>
    <w:next w:val="1"/>
    <w:qFormat/>
    <w:uiPriority w:val="0"/>
    <w:pPr>
      <w:widowControl/>
      <w:spacing w:after="0" w:line="259" w:lineRule="auto"/>
      <w:jc w:val="left"/>
      <w:outlineLvl w:val="9"/>
    </w:pPr>
    <w:rPr>
      <w:rFonts w:ascii="等线 Light" w:eastAsia="等线 Light"/>
      <w:b w:val="0"/>
      <w:color w:val="2E74B5"/>
      <w:kern w:val="0"/>
      <w:sz w:val="32"/>
      <w:szCs w:val="32"/>
    </w:rPr>
  </w:style>
  <w:style w:type="paragraph" w:customStyle="1" w:styleId="1168">
    <w:name w:val="样式 155 10 磅"/>
    <w:next w:val="47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9">
    <w:name w:val="样式 1 三号"/>
    <w:qFormat/>
    <w:uiPriority w:val="0"/>
    <w:pPr>
      <w:widowControl w:val="0"/>
      <w:jc w:val="center"/>
      <w:outlineLvl w:val="0"/>
    </w:pPr>
    <w:rPr>
      <w:rFonts w:ascii="Times New Roman" w:hAnsi="Times New Roman" w:eastAsia="宋体" w:cs="Times New Roman"/>
      <w:b/>
      <w:kern w:val="2"/>
      <w:sz w:val="32"/>
      <w:szCs w:val="24"/>
      <w:lang w:val="en-US" w:eastAsia="zh-CN" w:bidi="ar-SA"/>
    </w:rPr>
  </w:style>
  <w:style w:type="paragraph" w:customStyle="1" w:styleId="1170">
    <w:name w:val="样式 155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1">
    <w:name w:val="样式 15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2">
    <w:name w:val="样式 15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3">
    <w:name w:val="样式 158 10 磅"/>
    <w:next w:val="48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4">
    <w:name w:val="样式 23 小四"/>
    <w:next w:val="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175">
    <w:name w:val="样式 15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6">
    <w:name w:val="样式 15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7">
    <w:name w:val="样式 160 10 磅"/>
    <w:next w:val="48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8">
    <w:name w:val="样式 160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179">
    <w:name w:val="样式 23 小四1"/>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1180">
    <w:name w:val="样式 7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1">
    <w:name w:val="样式 161 10 磅"/>
    <w:next w:val="15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2">
    <w:name w:val="样式 162 10 磅"/>
    <w:next w:val="15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3">
    <w:name w:val="样式 163 10 磅"/>
    <w:next w:val="48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4">
    <w:name w:val="样式 163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5">
    <w:name w:val="样式 164 10 磅"/>
    <w:next w:val="48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6">
    <w:name w:val="样式 16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7">
    <w:name w:val="样式 166 10 磅"/>
    <w:next w:val="11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8">
    <w:name w:val="样式 16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9">
    <w:name w:val="样式 167 10 磅"/>
    <w:next w:val="11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0">
    <w:name w:val="样式 16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1">
    <w:name w:val="样式 24 小四"/>
    <w:next w:val="1192"/>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192">
    <w:name w:val="样式 24 小四1"/>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193">
    <w:name w:val="样式 171 10 磅"/>
    <w:next w:val="4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4">
    <w:name w:val="样式 168 10 磅"/>
    <w:next w:val="119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5">
    <w:name w:val="样式 168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6">
    <w:name w:val="样式 16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7">
    <w:name w:val="样式 17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8">
    <w:name w:val="样式 17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9">
    <w:name w:val="样式 17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0">
    <w:name w:val="样式 17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1">
    <w:name w:val="样式 17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2">
    <w:name w:val="样式 17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3">
    <w:name w:val="样式 177 10 磅"/>
    <w:next w:val="1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4">
    <w:name w:val="样式 17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5">
    <w:name w:val="样式 17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6">
    <w:name w:val="样式 17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7">
    <w:name w:val="样式 18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8">
    <w:name w:val="样式 18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9">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0">
    <w:name w:val="样式 18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1">
    <w:name w:val="样式 18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2">
    <w:name w:val="样式 18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3">
    <w:name w:val="样式 18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4">
    <w:name w:val="样式 18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5">
    <w:name w:val="样式 18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6">
    <w:name w:val="样式 18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7">
    <w:name w:val="样式 19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8">
    <w:name w:val="样式 19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9">
    <w:name w:val="样式 19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0">
    <w:name w:val="样式 19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1">
    <w:name w:val="样式 194 10 磅"/>
    <w:next w:val="12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2">
    <w:name w:val="样式 194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3">
    <w:name w:val="样式 195 10 磅"/>
    <w:next w:val="12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4">
    <w:name w:val="样式 19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5">
    <w:name w:val="样式 19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6">
    <w:name w:val="样式 19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7">
    <w:name w:val="样式 19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8">
    <w:name w:val="样式 19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9">
    <w:name w:val="样式 20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0">
    <w:name w:val="样式 20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1">
    <w:name w:val="样式 20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2">
    <w:name w:val="样式 20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3">
    <w:name w:val="样式 20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4">
    <w:name w:val="样式 20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5">
    <w:name w:val="样式 20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6">
    <w:name w:val="样式 20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7">
    <w:name w:val="样式 20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8">
    <w:name w:val="样式 20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9">
    <w:name w:val="样式 21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0">
    <w:name w:val="样式 21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1">
    <w:name w:val="样式 21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2">
    <w:name w:val="样式 21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3">
    <w:name w:val="样式 21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4">
    <w:name w:val="样式 21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5">
    <w:name w:val="样式 21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6">
    <w:name w:val="样式 21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7">
    <w:name w:val="样式 218 10 磅"/>
    <w:next w:val="12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8">
    <w:name w:val="样式 218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9">
    <w:name w:val="样式 219 10 磅"/>
    <w:next w:val="30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0">
    <w:name w:val="正文_5"/>
    <w:next w:val="1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1">
    <w:name w:val="标题 2_1"/>
    <w:next w:val="17"/>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252">
    <w:name w:val="正文_4"/>
    <w:next w:val="44"/>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1253">
    <w:name w:val="样式 21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4">
    <w:name w:val="样式 22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5">
    <w:name w:val="样式 22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6">
    <w:name w:val="样式 22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57">
    <w:name w:val="样式 22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58">
    <w:name w:val="样式 224 10 磅"/>
    <w:next w:val="1259"/>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59">
    <w:name w:val="样式 224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60">
    <w:name w:val="样式 225 10 磅"/>
    <w:next w:val="126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61">
    <w:name w:val="样式 225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62">
    <w:name w:val="样式 226 10 磅"/>
    <w:next w:val="1263"/>
    <w:qFormat/>
    <w:uiPriority w:val="0"/>
    <w:pPr>
      <w:widowControl w:val="0"/>
      <w:tabs>
        <w:tab w:val="left" w:pos="567"/>
      </w:tabs>
      <w:ind w:left="567" w:hanging="567"/>
      <w:jc w:val="both"/>
    </w:pPr>
    <w:rPr>
      <w:rFonts w:ascii="宋体" w:hAnsi="Times New Roman" w:eastAsia="宋体" w:cs="Times New Roman"/>
      <w:sz w:val="21"/>
      <w:szCs w:val="21"/>
      <w:lang w:val="en-US" w:eastAsia="zh-CN" w:bidi="ar-SA"/>
    </w:rPr>
  </w:style>
  <w:style w:type="paragraph" w:customStyle="1" w:styleId="1263">
    <w:name w:val="样式 226 10 磅1"/>
    <w:qFormat/>
    <w:uiPriority w:val="0"/>
    <w:pPr>
      <w:widowControl w:val="0"/>
      <w:tabs>
        <w:tab w:val="left" w:pos="567"/>
      </w:tabs>
      <w:ind w:left="567" w:hanging="567"/>
      <w:jc w:val="both"/>
    </w:pPr>
    <w:rPr>
      <w:rFonts w:ascii="宋体" w:hAnsi="Times New Roman" w:eastAsia="宋体" w:cs="Times New Roman"/>
      <w:sz w:val="21"/>
      <w:szCs w:val="21"/>
      <w:lang w:val="en-US" w:eastAsia="zh-CN" w:bidi="ar-SA"/>
    </w:rPr>
  </w:style>
  <w:style w:type="paragraph" w:customStyle="1" w:styleId="1264">
    <w:name w:val="样式 2 三号"/>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265">
    <w:name w:val="样式 2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6">
    <w:name w:val="样式 228 10 磅"/>
    <w:next w:val="126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7">
    <w:name w:val="样式 22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8">
    <w:name w:val="正文_3_0_0"/>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9">
    <w:name w:val="样式 229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270">
    <w:name w:val="纯文本_0"/>
    <w:next w:val="148"/>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271">
    <w:name w:val="样式 2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2">
    <w:name w:val="样式 231 10 磅"/>
    <w:next w:val="127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3">
    <w:name w:val="样式 23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4">
    <w:name w:val="样式 232 10 磅"/>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275">
    <w:name w:val="样式 2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6">
    <w:name w:val="样式 25 小四"/>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277">
    <w:name w:val="样式 3 三号"/>
    <w:qFormat/>
    <w:uiPriority w:val="0"/>
    <w:pPr>
      <w:keepNext/>
      <w:keepLines/>
      <w:spacing w:before="340" w:line="259" w:lineRule="auto"/>
    </w:pPr>
    <w:rPr>
      <w:rFonts w:ascii="等线 Light" w:hAnsi="Times New Roman" w:eastAsia="等线 Light" w:cs="Times New Roman"/>
      <w:color w:val="2E74B5"/>
      <w:sz w:val="32"/>
      <w:szCs w:val="32"/>
      <w:lang w:val="en-US" w:eastAsia="zh-CN" w:bidi="ar-SA"/>
    </w:rPr>
  </w:style>
  <w:style w:type="paragraph" w:customStyle="1" w:styleId="1278">
    <w:name w:val="样式 27 小四"/>
    <w:next w:val="1279"/>
    <w:qFormat/>
    <w:uiPriority w:val="0"/>
    <w:pPr>
      <w:widowControl w:val="0"/>
      <w:adjustRightInd w:val="0"/>
      <w:spacing w:after="120" w:line="360" w:lineRule="atLeast"/>
      <w:ind w:left="420"/>
    </w:pPr>
    <w:rPr>
      <w:rFonts w:ascii="Times New Roman" w:hAnsi="Times New Roman" w:eastAsia="宋体" w:cs="Times New Roman"/>
      <w:sz w:val="24"/>
      <w:lang w:val="en-US" w:eastAsia="zh-CN" w:bidi="ar-SA"/>
    </w:rPr>
  </w:style>
  <w:style w:type="paragraph" w:customStyle="1" w:styleId="1279">
    <w:name w:val="样式 27 小四1"/>
    <w:qFormat/>
    <w:uiPriority w:val="0"/>
    <w:pPr>
      <w:widowControl w:val="0"/>
      <w:adjustRightInd w:val="0"/>
      <w:spacing w:after="120" w:line="360" w:lineRule="atLeast"/>
      <w:ind w:left="420"/>
    </w:pPr>
    <w:rPr>
      <w:rFonts w:ascii="Times New Roman" w:hAnsi="Times New Roman" w:eastAsia="宋体" w:cs="Times New Roman"/>
      <w:sz w:val="24"/>
      <w:lang w:val="en-US" w:eastAsia="zh-CN" w:bidi="ar-SA"/>
    </w:rPr>
  </w:style>
  <w:style w:type="paragraph" w:customStyle="1" w:styleId="1280">
    <w:name w:val="样式 23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1">
    <w:name w:val="样式 23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2">
    <w:name w:val="样式 23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3">
    <w:name w:val="样式 23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4">
    <w:name w:val="样式 23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5">
    <w:name w:val="样式 23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6">
    <w:name w:val="样式 24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7">
    <w:name w:val="样式 24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8">
    <w:name w:val="样式 24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9">
    <w:name w:val="样式 24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0">
    <w:name w:val="样式 24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1">
    <w:name w:val="样式 24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2">
    <w:name w:val="样式 24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3">
    <w:name w:val="样式 24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4">
    <w:name w:val="样式 24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5">
    <w:name w:val="样式 24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6">
    <w:name w:val="样式 25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7">
    <w:name w:val="样式 25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8">
    <w:name w:val="样式 25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9">
    <w:name w:val="样式 25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0">
    <w:name w:val="样式 25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1">
    <w:name w:val="样式 25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2">
    <w:name w:val="样式 25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3">
    <w:name w:val="样式 25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4">
    <w:name w:val="样式 25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5">
    <w:name w:val="样式 25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6">
    <w:name w:val="样式 26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7">
    <w:name w:val="样式 26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8">
    <w:name w:val="样式 26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9">
    <w:name w:val="样式 26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0">
    <w:name w:val="样式 26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1">
    <w:name w:val="样式 26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2">
    <w:name w:val="样式 26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3">
    <w:name w:val="样式 26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4">
    <w:name w:val="样式 26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5">
    <w:name w:val="样式 26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6">
    <w:name w:val="样式 27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7">
    <w:name w:val="样式 27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8">
    <w:name w:val="样式 27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9">
    <w:name w:val="样式 27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0">
    <w:name w:val="样式 27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1">
    <w:name w:val="样式 27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2">
    <w:name w:val="样式 27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3">
    <w:name w:val="列出段落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324">
    <w:name w:val="样式 27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5">
    <w:name w:val="样式 28 小四"/>
    <w:qFormat/>
    <w:uiPriority w:val="0"/>
    <w:pPr>
      <w:widowControl w:val="0"/>
      <w:spacing w:line="300" w:lineRule="auto"/>
      <w:jc w:val="center"/>
      <w:outlineLvl w:val="0"/>
    </w:pPr>
    <w:rPr>
      <w:rFonts w:ascii="Times New Roman" w:hAnsi="Times New Roman" w:eastAsia="宋体" w:cs="Times New Roman"/>
      <w:b/>
      <w:kern w:val="2"/>
      <w:sz w:val="24"/>
      <w:szCs w:val="24"/>
      <w:lang w:val="en-US" w:eastAsia="zh-CN" w:bidi="ar-SA"/>
    </w:rPr>
  </w:style>
  <w:style w:type="paragraph" w:customStyle="1" w:styleId="1326">
    <w:name w:val="样式 27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7">
    <w:name w:val="样式 27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8">
    <w:name w:val="样式 280 10 磅"/>
    <w:next w:val="13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9">
    <w:name w:val="样式 280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0">
    <w:name w:val="样式 281 10 磅"/>
    <w:next w:val="13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1">
    <w:name w:val="样式 281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2">
    <w:name w:val="样式 2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3">
    <w:name w:val="样式 28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4">
    <w:name w:val="样式 28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5">
    <w:name w:val="样式 28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6">
    <w:name w:val="样式 28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7">
    <w:name w:val="样式 28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8">
    <w:name w:val="样式 28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9">
    <w:name w:val="样式 28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0">
    <w:name w:val="样式 29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1">
    <w:name w:val="样式 29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2">
    <w:name w:val="样式 29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3">
    <w:name w:val="样式 29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4">
    <w:name w:val="样式 29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5">
    <w:name w:val="样式 29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6">
    <w:name w:val="样式 29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7">
    <w:name w:val="样式 29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8">
    <w:name w:val="样式 29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9">
    <w:name w:val="样式 29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0">
    <w:name w:val="样式 30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1">
    <w:name w:val="样式 30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2">
    <w:name w:val="样式 30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3">
    <w:name w:val="样式 30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4">
    <w:name w:val="样式 30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5">
    <w:name w:val="样式 30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6">
    <w:name w:val="样式 30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7">
    <w:name w:val="样式 30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8">
    <w:name w:val="样式 30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9">
    <w:name w:val="样式 30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0">
    <w:name w:val="样式 31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1">
    <w:name w:val="样式 31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2">
    <w:name w:val="样式 31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3">
    <w:name w:val="样式 31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4">
    <w:name w:val="样式 31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5">
    <w:name w:val="样式 315 10 磅"/>
    <w:next w:val="13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6">
    <w:name w:val="样式 31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7">
    <w:name w:val="样式 29 小四"/>
    <w:qFormat/>
    <w:uiPriority w:val="0"/>
    <w:pPr>
      <w:spacing w:before="100" w:beforeAutospacing="1" w:after="100" w:afterAutospacing="1" w:line="360" w:lineRule="auto"/>
      <w:jc w:val="both"/>
      <w:textAlignment w:val="top"/>
    </w:pPr>
    <w:rPr>
      <w:rFonts w:ascii="Times New Roman" w:hAnsi="Times New Roman" w:eastAsia="宋体" w:cs="Times New Roman"/>
      <w:sz w:val="24"/>
      <w:szCs w:val="24"/>
      <w:lang w:val="en-US" w:eastAsia="zh-CN" w:bidi="ar-SA"/>
    </w:rPr>
  </w:style>
  <w:style w:type="paragraph" w:customStyle="1" w:styleId="1368">
    <w:name w:val="页码1"/>
    <w:link w:val="1369"/>
    <w:qFormat/>
    <w:uiPriority w:val="0"/>
    <w:rPr>
      <w:rFonts w:ascii="Times New Roman" w:hAnsi="Times New Roman" w:eastAsia="微软雅黑" w:cs="Times New Roman"/>
      <w:lang w:val="en-US" w:eastAsia="zh-CN" w:bidi="ar-SA"/>
    </w:rPr>
  </w:style>
  <w:style w:type="character" w:customStyle="1" w:styleId="1369">
    <w:name w:val="页码1 Char"/>
    <w:basedOn w:val="62"/>
    <w:link w:val="1368"/>
    <w:qFormat/>
    <w:uiPriority w:val="0"/>
    <w:rPr>
      <w:rFonts w:ascii="Times New Roman" w:hAnsi="Times New Roman" w:eastAsia="微软雅黑" w:cs="Times New Roman"/>
      <w:lang w:val="en-US" w:eastAsia="zh-CN" w:bidi="ar-SA"/>
    </w:rPr>
  </w:style>
  <w:style w:type="paragraph" w:customStyle="1" w:styleId="1370">
    <w:name w:val="样式 31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1">
    <w:name w:val="样式 30 小四"/>
    <w:next w:val="1372"/>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72">
    <w:name w:val="样式 30 小四1"/>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73">
    <w:name w:val="样式 317 10 磅"/>
    <w:qFormat/>
    <w:uiPriority w:val="0"/>
    <w:pPr>
      <w:widowControl w:val="0"/>
      <w:tabs>
        <w:tab w:val="left" w:pos="0"/>
      </w:tabs>
      <w:jc w:val="both"/>
    </w:pPr>
    <w:rPr>
      <w:rFonts w:ascii="宋体" w:hAnsi="Times New Roman" w:eastAsia="宋体" w:cs="Times New Roman"/>
      <w:kern w:val="2"/>
      <w:sz w:val="21"/>
      <w:szCs w:val="21"/>
      <w:lang w:val="en-US" w:eastAsia="zh-CN" w:bidi="ar-SA"/>
    </w:rPr>
  </w:style>
  <w:style w:type="paragraph" w:customStyle="1" w:styleId="1374">
    <w:name w:val="样式 318 10 磅"/>
    <w:next w:val="137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5">
    <w:name w:val="样式 31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6">
    <w:name w:val="正文_4_1"/>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7">
    <w:name w:val="正文_3_0_1"/>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8">
    <w:name w:val="正文_6"/>
    <w:next w:val="4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79">
    <w:name w:val="样式1_0"/>
    <w:next w:val="154"/>
    <w:qFormat/>
    <w:uiPriority w:val="0"/>
    <w:pPr>
      <w:widowControl w:val="0"/>
      <w:tabs>
        <w:tab w:val="left" w:pos="360"/>
      </w:tabs>
      <w:jc w:val="both"/>
    </w:pPr>
    <w:rPr>
      <w:rFonts w:ascii="宋体" w:hAnsi="Times New Roman" w:eastAsia="宋体" w:cs="Times New Roman"/>
      <w:kern w:val="2"/>
      <w:sz w:val="21"/>
      <w:szCs w:val="21"/>
      <w:lang w:val="en-US" w:eastAsia="zh-CN" w:bidi="ar-SA"/>
    </w:rPr>
  </w:style>
  <w:style w:type="paragraph" w:customStyle="1" w:styleId="1380">
    <w:name w:val="样式 3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81">
    <w:name w:val="样式 31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82">
    <w:name w:val="样式 320 10 磅"/>
    <w:next w:val="138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3">
    <w:name w:val="样式 320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4">
    <w:name w:val="正文_3_0_0_0"/>
    <w:next w:val="29"/>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385">
    <w:name w:val="批注文字_0"/>
    <w:next w:val="169"/>
    <w:qFormat/>
    <w:uiPriority w:val="0"/>
    <w:pPr>
      <w:widowControl w:val="0"/>
    </w:pPr>
    <w:rPr>
      <w:rFonts w:ascii="Times New Roman" w:hAnsi="Times New Roman" w:eastAsia="宋体" w:cs="Times New Roman"/>
      <w:kern w:val="2"/>
      <w:sz w:val="21"/>
      <w:szCs w:val="22"/>
      <w:lang w:val="en-US" w:eastAsia="zh-CN" w:bidi="ar-SA"/>
    </w:rPr>
  </w:style>
  <w:style w:type="paragraph" w:customStyle="1" w:styleId="1386">
    <w:name w:val="样式 32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1387">
    <w:name w:val="样式 321 10 磅"/>
    <w:next w:val="13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8">
    <w:name w:val="样式 32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9">
    <w:name w:val="样式 32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0">
    <w:name w:val="普通(网站)_0"/>
    <w:next w:val="160"/>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391">
    <w:name w:val="正文缩进_0_0"/>
    <w:next w:val="163"/>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92">
    <w:name w:val="样式 32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3">
    <w:name w:val="样式 3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94">
    <w:name w:val="样式 32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5">
    <w:name w:val="样式 325 10 磅"/>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396">
    <w:name w:val="样式 32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7">
    <w:name w:val="样式 3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8">
    <w:name w:val="样式 32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9">
    <w:name w:val="样式 329 10 磅"/>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0">
    <w:name w:val="样式 330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401">
    <w:name w:val="样式 331 10 磅"/>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2">
    <w:name w:val="样式 332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403">
    <w:name w:val="样式 3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4">
    <w:name w:val="样式 334 10 磅"/>
    <w:next w:val="1405"/>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5">
    <w:name w:val="样式 334 10 磅1"/>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6">
    <w:name w:val="样式 335 10 磅"/>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7">
    <w:name w:val="样式 33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8">
    <w:name w:val="样式 33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9">
    <w:name w:val="样式 3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10">
    <w:name w:val="样式 35 小四"/>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411">
    <w:name w:val="样式 338 10 磅"/>
    <w:next w:val="14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2">
    <w:name w:val="样式 33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3">
    <w:name w:val="样式 3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14">
    <w:name w:val="样式 37 小四"/>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415">
    <w:name w:val="样式 339 10 磅"/>
    <w:next w:val="14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6">
    <w:name w:val="样式 33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7">
    <w:name w:val="样式 340 10 磅"/>
    <w:next w:val="14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8">
    <w:name w:val="样式 340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9">
    <w:name w:val="样式 34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0">
    <w:name w:val="样式 34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1">
    <w:name w:val="样式 343 10 磅"/>
    <w:next w:val="14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2">
    <w:name w:val="样式 343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3">
    <w:name w:val="样式 3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24">
    <w:name w:val="样式 34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5">
    <w:name w:val="样式 345 10 磅"/>
    <w:next w:val="1426"/>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26">
    <w:name w:val="样式 345 10 磅1"/>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27">
    <w:name w:val="样式 346 10 磅"/>
    <w:qFormat/>
    <w:uiPriority w:val="0"/>
    <w:pPr>
      <w:widowControl w:val="0"/>
      <w:tabs>
        <w:tab w:val="left" w:pos="0"/>
      </w:tabs>
      <w:jc w:val="both"/>
    </w:pPr>
    <w:rPr>
      <w:rFonts w:ascii="宋体" w:hAnsi="Times New Roman" w:eastAsia="宋体" w:cs="Times New Roman"/>
      <w:kern w:val="2"/>
      <w:sz w:val="21"/>
      <w:szCs w:val="21"/>
      <w:lang w:val="en-US" w:eastAsia="zh-CN" w:bidi="ar-SA"/>
    </w:rPr>
  </w:style>
  <w:style w:type="paragraph" w:customStyle="1" w:styleId="1428">
    <w:name w:val="样式 39 小四"/>
    <w:qFormat/>
    <w:uiPriority w:val="0"/>
    <w:pPr>
      <w:spacing w:before="100" w:beforeAutospacing="1" w:after="100" w:afterAutospacing="1" w:line="360" w:lineRule="auto"/>
      <w:jc w:val="both"/>
      <w:textAlignment w:val="top"/>
    </w:pPr>
    <w:rPr>
      <w:rFonts w:ascii="Times New Roman" w:hAnsi="Times New Roman" w:eastAsia="宋体" w:cs="Times New Roman"/>
      <w:sz w:val="24"/>
      <w:szCs w:val="24"/>
      <w:lang w:val="en-US" w:eastAsia="zh-CN" w:bidi="ar-SA"/>
    </w:rPr>
  </w:style>
  <w:style w:type="paragraph" w:customStyle="1" w:styleId="1429">
    <w:name w:val="样式 347 10 磅"/>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30">
    <w:name w:val="样式 348 10 磅"/>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31">
    <w:name w:val="样式 34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2">
    <w:name w:val="样式 350 10 磅"/>
    <w:next w:val="14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3">
    <w:name w:val="样式 350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4">
    <w:name w:val="样式 351 10 磅"/>
    <w:next w:val="14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5">
    <w:name w:val="样式 35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6">
    <w:name w:val="样式 三号"/>
    <w:next w:val="1437"/>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37">
    <w:name w:val="样式 三号1"/>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38">
    <w:name w:val="样式 352 10 磅"/>
    <w:next w:val="14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9">
    <w:name w:val="样式 352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0">
    <w:name w:val="纯文本_0_0"/>
    <w:next w:val="16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441">
    <w:name w:val="样式 353 10 磅"/>
    <w:next w:val="144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2">
    <w:name w:val="样式 353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3">
    <w:name w:val="批注主题_0"/>
    <w:next w:val="169"/>
    <w:qFormat/>
    <w:uiPriority w:val="0"/>
    <w:pPr>
      <w:widowControl w:val="0"/>
    </w:pPr>
    <w:rPr>
      <w:rFonts w:ascii="Times New Roman" w:hAnsi="Times New Roman" w:eastAsia="宋体" w:cs="Times New Roman"/>
      <w:b/>
      <w:bCs/>
      <w:kern w:val="2"/>
      <w:sz w:val="21"/>
      <w:szCs w:val="22"/>
      <w:lang w:val="en-US" w:eastAsia="zh-CN" w:bidi="ar-SA"/>
    </w:rPr>
  </w:style>
  <w:style w:type="paragraph" w:customStyle="1" w:styleId="1444">
    <w:name w:val="样式 4 三号"/>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45">
    <w:name w:val="样式 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46">
    <w:name w:val="样式 35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7">
    <w:name w:val="样式 355 10 磅"/>
    <w:next w:val="14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8">
    <w:name w:val="样式 355 10 磅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49">
    <w:name w:val="im-content1"/>
    <w:qFormat/>
    <w:uiPriority w:val="0"/>
    <w:rPr>
      <w:color w:val="000000"/>
    </w:rPr>
  </w:style>
  <w:style w:type="paragraph" w:customStyle="1" w:styleId="1450">
    <w:name w:val="正文10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1">
    <w:name w:val="Char Char1 Char Char Char Char Char Char Char Char Char Char"/>
    <w:basedOn w:val="1"/>
    <w:qFormat/>
    <w:uiPriority w:val="0"/>
    <w:rPr>
      <w:rFonts w:ascii="Tahoma" w:hAnsi="Tahoma"/>
      <w:sz w:val="24"/>
      <w:szCs w:val="20"/>
    </w:rPr>
  </w:style>
  <w:style w:type="character" w:customStyle="1" w:styleId="1452">
    <w:name w:val="NormalCharacter"/>
    <w:qFormat/>
    <w:uiPriority w:val="0"/>
  </w:style>
  <w:style w:type="character" w:customStyle="1" w:styleId="1453">
    <w:name w:val="标题 2 Char1"/>
    <w:link w:val="3"/>
    <w:qFormat/>
    <w:uiPriority w:val="0"/>
    <w:rPr>
      <w:rFonts w:ascii="Times New Roman" w:hAnsi="Times New Roman" w:eastAsia="宋体" w:cs="Times New Roman"/>
      <w:b/>
      <w:sz w:val="30"/>
      <w:lang w:val="en-US" w:eastAsia="zh-CN" w:bidi="ar-SA"/>
    </w:rPr>
  </w:style>
  <w:style w:type="paragraph" w:customStyle="1" w:styleId="1454">
    <w:name w:val="正文10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5">
    <w:name w:val="纯文本7"/>
    <w:qFormat/>
    <w:uiPriority w:val="0"/>
    <w:pPr>
      <w:widowControl w:val="0"/>
      <w:spacing w:line="360" w:lineRule="auto"/>
      <w:jc w:val="both"/>
    </w:pPr>
    <w:rPr>
      <w:rFonts w:ascii="宋体" w:hAnsi="Times New Roman" w:eastAsia="宋体" w:cs="Courier New"/>
      <w:kern w:val="2"/>
      <w:sz w:val="24"/>
      <w:szCs w:val="21"/>
      <w:lang w:val="en-US" w:eastAsia="zh-CN" w:bidi="ar-SA"/>
    </w:rPr>
  </w:style>
  <w:style w:type="paragraph" w:customStyle="1" w:styleId="1456">
    <w:name w:val="页脚1"/>
    <w:qFormat/>
    <w:uiPriority w:val="0"/>
    <w:pPr>
      <w:widowControl w:val="0"/>
      <w:tabs>
        <w:tab w:val="center" w:pos="4153"/>
        <w:tab w:val="right" w:pos="8306"/>
      </w:tabs>
      <w:adjustRightInd w:val="0"/>
      <w:spacing w:line="240" w:lineRule="atLeast"/>
      <w:textAlignment w:val="baseline"/>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1DF26-C464-4C9F-9601-471828590991}">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58</Pages>
  <Words>17818</Words>
  <Characters>18716</Characters>
  <Lines>262</Lines>
  <Paragraphs>73</Paragraphs>
  <TotalTime>0</TotalTime>
  <ScaleCrop>false</ScaleCrop>
  <LinksUpToDate>false</LinksUpToDate>
  <CharactersWithSpaces>19241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2021-09-09T04:23:00Z</dcterms:created>
  <dc:creator>jujub</dc:creator>
  <cp:lastModifiedBy>锁锁</cp:lastModifiedBy>
  <cp:lastPrinted>2025-12-11T03:05:00Z</cp:lastPrinted>
  <dcterms:modified xsi:type="dcterms:W3CDTF">2025-12-23T14:55:07Z</dcterms:modified>
  <dc:title>招标文件</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AD733E4B985446A3A4BEBEF3CAE1A1FB_13</vt:lpwstr>
  </property>
  <property fmtid="{D5CDD505-2E9C-101B-9397-08002B2CF9AE}" pid="4" name="KSOTemplateDocerSaveRecord">
    <vt:lpwstr>eyJoZGlkIjoiZmRmZmZiZTAwOWUwYzZiM2M2MmJkY2E0NzEyYzI1OWMiLCJ1c2VySWQiOiI5Njg4Nzk5MjUifQ==</vt:lpwstr>
  </property>
</Properties>
</file>