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7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sz w:val="32"/>
          <w:lang w:eastAsia="zh-CN"/>
        </w:rPr>
        <w:drawing>
          <wp:inline distT="0" distB="0" distL="114300" distR="114300">
            <wp:extent cx="2265680" cy="400685"/>
            <wp:effectExtent l="0" t="0" r="1270" b="184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40B4A04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8D95FC9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1AEAF1B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询价采购</w:t>
      </w:r>
    </w:p>
    <w:p w14:paraId="5073A8A6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AE91773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t>询  价  文  件</w:t>
      </w:r>
    </w:p>
    <w:p w14:paraId="5285055D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F87C74A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EFDF878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73D66C7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E36B45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6975"/>
      </w:tblGrid>
      <w:tr w14:paraId="172348FE"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975" w:type="dxa"/>
            <w:vAlign w:val="center"/>
          </w:tcPr>
          <w:p w14:paraId="0FA18D73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YX-20250919-006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7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975" w:type="dxa"/>
            <w:vAlign w:val="center"/>
          </w:tcPr>
          <w:p w14:paraId="5CAA1552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第十六届“中国统计开放日之阳江”宣传活动制作项目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975" w:type="dxa"/>
            <w:vAlign w:val="center"/>
          </w:tcPr>
          <w:p w14:paraId="5DE1B0F9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阳江市统计局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975" w:type="dxa"/>
            <w:vAlign w:val="center"/>
          </w:tcPr>
          <w:p w14:paraId="29644ABF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广东业信招标有限公司</w:t>
            </w:r>
          </w:p>
        </w:tc>
      </w:tr>
    </w:tbl>
    <w:p w14:paraId="5087DBDA">
      <w:pPr>
        <w:pStyle w:val="7"/>
        <w:widowControl/>
        <w:adjustRightInd w:val="0"/>
        <w:snapToGrid w:val="0"/>
        <w:spacing w:line="360" w:lineRule="auto"/>
        <w:ind w:firstLine="3480" w:firstLineChars="1450"/>
        <w:rPr>
          <w:rFonts w:hint="eastAsia" w:ascii="黑体" w:eastAsia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CA4FEEB">
      <w:pPr>
        <w:pStyle w:val="7"/>
        <w:widowControl/>
        <w:adjustRightInd w:val="0"/>
        <w:snapToGrid w:val="0"/>
        <w:spacing w:line="360" w:lineRule="auto"/>
        <w:ind w:firstLine="4350" w:firstLineChars="1450"/>
        <w:rPr>
          <w:rFonts w:ascii="黑体" w:eastAsia="黑体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1418" w:right="1474" w:bottom="1418" w:left="1474" w:header="851" w:footer="851" w:gutter="0"/>
          <w:pgNumType w:fmt="decimal"/>
          <w:cols w:space="720" w:num="1"/>
          <w:titlePg/>
          <w:docGrid w:linePitch="380" w:charSpace="-5735"/>
        </w:sectPr>
      </w:pPr>
    </w:p>
    <w:p w14:paraId="1A98324C">
      <w:pPr>
        <w:pStyle w:val="21"/>
        <w:jc w:val="center"/>
        <w:outlineLvl w:val="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098F84C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 商务要求</w:t>
      </w:r>
    </w:p>
    <w:p w14:paraId="02CC8433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E8AD7D"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6C3EE483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0F51D844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1）具有独立承担民事责任的能力。</w:t>
      </w:r>
    </w:p>
    <w:p w14:paraId="29FFC45D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2）具有良好的商业信誉和健全的财务会计制度。</w:t>
      </w:r>
    </w:p>
    <w:p w14:paraId="4278A6C7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3）具有履行合同所必需的设备和专业技术能力。</w:t>
      </w:r>
    </w:p>
    <w:p w14:paraId="699A6D80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4）有依法缴纳税收和社会保障资金的良好记录。</w:t>
      </w:r>
    </w:p>
    <w:p w14:paraId="430EBF77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5）参加政府采购活动前三年内，在经营活动中没有重大违法记录。</w:t>
      </w:r>
    </w:p>
    <w:p w14:paraId="1FC63159">
      <w:pPr>
        <w:spacing w:line="360" w:lineRule="auto"/>
        <w:ind w:firstLine="12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6）法律、行政法规规定的其它条件。</w:t>
      </w:r>
    </w:p>
    <w:p w14:paraId="0AA721B1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2、本项目不接受联合体投标。</w:t>
      </w:r>
    </w:p>
    <w:p w14:paraId="49239C30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二、货物要求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投标人必须按货物清单提供符合用户提出的有关质量标准的货物，配件及资料齐全。</w:t>
      </w:r>
    </w:p>
    <w:p w14:paraId="0AEF7602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三、投标报价要求：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项目预算人民币：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24000.00</w:t>
      </w:r>
      <w:r>
        <w:rPr>
          <w:rFonts w:hint="eastAsia" w:ascii="宋体" w:hAnsi="宋体" w:cs="宋体"/>
          <w:color w:val="FF0000"/>
          <w:sz w:val="24"/>
          <w:szCs w:val="24"/>
          <w:u w:val="none"/>
        </w:rPr>
        <w:t>元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。报价包括：设备费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运输费、卸装费、安装调试费、税金等一切费用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采购人不再支付任何费用。</w:t>
      </w:r>
    </w:p>
    <w:p w14:paraId="456E7EF8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四、合同签订要求：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采购合同由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凭</w:t>
      </w:r>
      <w:bookmarkStart w:id="51" w:name="_GoBack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通知书》与采购人双方签订，签订时间为《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通知书》发出之日起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个日历日</w:t>
      </w:r>
      <w:bookmarkEnd w:id="51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内。</w:t>
      </w:r>
    </w:p>
    <w:p w14:paraId="43A41733">
      <w:pPr>
        <w:tabs>
          <w:tab w:val="left" w:pos="1888"/>
        </w:tabs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五、完工期：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合同签订生效后，10个日历天内（包括项目供货、运输、安装、调试等，超出该完工期作为无效投标处理）。</w:t>
      </w:r>
    </w:p>
    <w:p w14:paraId="49446633">
      <w:pPr>
        <w:spacing w:line="360" w:lineRule="auto"/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六、完工地点：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A894F57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七、付款方式：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签定合同后，安装调试完成并验收合格，支付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价100%货款。</w:t>
      </w:r>
    </w:p>
    <w:p w14:paraId="30AD9894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3448B8">
      <w:pPr>
        <w:tabs>
          <w:tab w:val="left" w:pos="1888"/>
        </w:tabs>
        <w:spacing w:line="440" w:lineRule="exact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1B3D2E">
      <w:pP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EFD9051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B技术要求</w:t>
      </w:r>
    </w:p>
    <w:p w14:paraId="143AC035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16010F">
      <w:pPr>
        <w:pStyle w:val="20"/>
        <w:numPr>
          <w:ilvl w:val="0"/>
          <w:numId w:val="0"/>
        </w:numPr>
        <w:tabs>
          <w:tab w:val="left" w:pos="1888"/>
        </w:tabs>
        <w:spacing w:line="440" w:lineRule="exact"/>
        <w:ind w:leftChars="0"/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一、采购清单</w:t>
      </w:r>
    </w:p>
    <w:tbl>
      <w:tblPr>
        <w:tblStyle w:val="12"/>
        <w:tblW w:w="8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609"/>
        <w:gridCol w:w="1440"/>
        <w:gridCol w:w="1277"/>
        <w:gridCol w:w="1433"/>
      </w:tblGrid>
      <w:tr w14:paraId="1A2D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E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A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8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规格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4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</w:tr>
      <w:tr w14:paraId="539A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9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E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充气拱门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FD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2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条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7996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64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789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座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148E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D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嘉宾座椅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1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</w:tr>
      <w:tr w14:paraId="5F9F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F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音响（单10线阵+监听</w:t>
            </w:r>
            <w:r>
              <w:rPr>
                <w:rStyle w:val="22"/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\</w:t>
            </w:r>
            <w:r>
              <w:rPr>
                <w:rStyle w:val="23"/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含咪架\两支咪）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套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B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5716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3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讲台鹅颈麦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2D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支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1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 w14:paraId="3CD0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头带耳咪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2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</w:tr>
      <w:tr w14:paraId="43DC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8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嘉宾主席台、红台布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0F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B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A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6971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8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宣传展板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AC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5m*3m*2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D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平方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7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</w:tr>
      <w:tr w14:paraId="10A8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B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1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门型架内容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C3C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</w:tr>
      <w:tr w14:paraId="59D6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4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8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宣传设计费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26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2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2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2F0A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D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活动小礼品（钥匙扣）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6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1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800</w:t>
            </w:r>
          </w:p>
        </w:tc>
      </w:tr>
      <w:tr w14:paraId="10C1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1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人员服装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A8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件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4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</w:tr>
      <w:tr w14:paraId="666D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8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矿泉水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2C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箱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4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</w:tr>
      <w:tr w14:paraId="4FC9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0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座位号台牌及名单印刷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76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F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1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1551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5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活动场地租用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39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7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8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  <w:tr w14:paraId="64D3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B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3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4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布置现场及维护费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A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</w:tr>
    </w:tbl>
    <w:p w14:paraId="04868C5D"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07B62B5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4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4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4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57151199"/>
      <w:bookmarkStart w:id="1" w:name="_Toc353522416"/>
      <w:bookmarkStart w:id="2" w:name="_Toc369180070"/>
      <w:bookmarkStart w:id="3" w:name="_Toc30568"/>
      <w:bookmarkStart w:id="4" w:name="_Toc383439877"/>
      <w:bookmarkStart w:id="5" w:name="_Toc357151201"/>
      <w:bookmarkStart w:id="6" w:name="_Toc383439879"/>
      <w:bookmarkStart w:id="7" w:name="_Toc21018"/>
      <w:bookmarkStart w:id="8" w:name="_Toc353522418"/>
      <w:bookmarkStart w:id="9" w:name="_Toc369180072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依据贵方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（项目名称）         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项目询价采购货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物及服务的报价邀请，我方代表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经正式授权并代表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（报价供应商名称、地址）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提交报价文件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2.报价有效期为递交报价文件之日起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7.我方同意按询价文件规定向招标代理机构缴纳</w:t>
      </w:r>
      <w:r>
        <w:rPr>
          <w:rFonts w:hint="eastAsia" w:ascii="宋体" w:hAnsi="宋体"/>
          <w:color w:val="000000" w:themeColor="text1"/>
          <w:szCs w:val="21"/>
          <w:highlight w:val="none"/>
          <w:lang w:val="en-GB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服务费。</w:t>
      </w:r>
    </w:p>
    <w:p w14:paraId="05A6D7C2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E5C6E95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供应商名称：</w:t>
      </w: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</w:t>
      </w:r>
    </w:p>
    <w:p w14:paraId="4B2907F9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bookmarkStart w:id="10" w:name="_Toc382404103"/>
      <w:bookmarkStart w:id="11" w:name="_Toc22374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4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报价一览表</w:t>
      </w:r>
    </w:p>
    <w:p w14:paraId="3930232E">
      <w:pPr>
        <w:pStyle w:val="4"/>
        <w:jc w:val="center"/>
        <w:rPr>
          <w:rFonts w:hint="eastAsia"/>
          <w:b/>
          <w:bCs w:val="0"/>
          <w:i w:val="0"/>
          <w:iCs w:val="0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856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626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56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完工期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626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2.报价中必须运至合同指定地点的设备费、运输费、卸装费、保险费、安装调试费、验收和合同实施过程中应预见和不可预见费用等。所有价格均应予人民币报价，金额单位为元。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（单位：元）</w:t>
      </w:r>
    </w:p>
    <w:tbl>
      <w:tblPr>
        <w:tblStyle w:val="12"/>
        <w:tblW w:w="9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498"/>
        <w:gridCol w:w="1443"/>
        <w:gridCol w:w="714"/>
        <w:gridCol w:w="767"/>
        <w:gridCol w:w="1110"/>
        <w:gridCol w:w="1250"/>
        <w:gridCol w:w="1547"/>
      </w:tblGrid>
      <w:tr w14:paraId="655B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6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C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规格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单价（元）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金额（元）</w:t>
            </w: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 w14:paraId="0511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96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7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B4A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0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7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C52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3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3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B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FC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8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CE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6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7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FE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C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7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3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26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2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B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9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6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8D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1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5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FC0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B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59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715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C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88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5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4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18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30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104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7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C7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52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0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E1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6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38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C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4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税率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B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D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47B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6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F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B0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sz w:val="22"/>
                <w:szCs w:val="2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332A2DEE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178873"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4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CDF12C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39362314"/>
      <w:bookmarkStart w:id="14" w:name="_Toc336681594"/>
      <w:bookmarkStart w:id="15" w:name="_Toc333935360"/>
      <w:bookmarkStart w:id="16" w:name="_Toc333237803"/>
      <w:bookmarkStart w:id="17" w:name="_Toc350438763"/>
      <w:bookmarkStart w:id="18" w:name="_Toc342312457"/>
      <w:bookmarkStart w:id="19" w:name="_Toc332270361"/>
      <w:bookmarkStart w:id="20" w:name="_Toc333935701"/>
      <w:bookmarkStart w:id="21" w:name="_Toc339020109"/>
      <w:bookmarkStart w:id="22" w:name="_Toc339020247"/>
      <w:bookmarkStart w:id="23" w:name="_Toc331684056"/>
      <w:bookmarkStart w:id="24" w:name="_Toc333237692"/>
      <w:bookmarkStart w:id="25" w:name="_Toc365985192"/>
      <w:bookmarkStart w:id="26" w:name="_Toc343248432"/>
      <w:bookmarkStart w:id="27" w:name="_Toc340672883"/>
      <w:bookmarkStart w:id="28" w:name="_Toc337632372"/>
      <w:bookmarkStart w:id="29" w:name="_Toc331512915"/>
      <w:bookmarkStart w:id="30" w:name="_Toc333238648"/>
      <w:bookmarkStart w:id="31" w:name="_Toc29726"/>
      <w:bookmarkStart w:id="32" w:name="_Toc330460000"/>
      <w:bookmarkStart w:id="33" w:name="_Toc339020029"/>
      <w:bookmarkStart w:id="34" w:name="_Toc332206723"/>
      <w:bookmarkStart w:id="35" w:name="_Toc342398144"/>
      <w:bookmarkStart w:id="36" w:name="_Toc342060389"/>
      <w:bookmarkStart w:id="37" w:name="_Toc345312611"/>
      <w:bookmarkStart w:id="38" w:name="_Toc350756464"/>
      <w:bookmarkStart w:id="39" w:name="_Toc339019903"/>
      <w:bookmarkStart w:id="40" w:name="_Toc342296775"/>
      <w:bookmarkStart w:id="41" w:name="_Toc339441101"/>
      <w:bookmarkStart w:id="42" w:name="_Toc336681949"/>
      <w:bookmarkStart w:id="43" w:name="_Toc341348354"/>
      <w:bookmarkStart w:id="44" w:name="_Toc382404104"/>
      <w:bookmarkStart w:id="45" w:name="_Toc343612934"/>
      <w:bookmarkStart w:id="46" w:name="_Toc366072543"/>
      <w:bookmarkStart w:id="47" w:name="_Toc343247114"/>
      <w:bookmarkStart w:id="48" w:name="_Toc340507456"/>
      <w:bookmarkStart w:id="49" w:name="_Toc365967086"/>
      <w:bookmarkStart w:id="50" w:name="_Toc340677084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4"/>
        <w:spacing w:line="360" w:lineRule="auto"/>
        <w:ind w:left="420" w:firstLine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01651AC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一、...</w:t>
      </w:r>
    </w:p>
    <w:p w14:paraId="1877996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二、...</w:t>
      </w:r>
    </w:p>
    <w:p w14:paraId="4986AF70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三、...</w:t>
      </w:r>
    </w:p>
    <w:p w14:paraId="418C044A">
      <w:pPr>
        <w:pStyle w:val="6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6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F47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D05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D05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737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731BE58D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8CD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EE9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EE9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37C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37C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54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D72426A"/>
    <w:multiLevelType w:val="multilevel"/>
    <w:tmpl w:val="7D72426A"/>
    <w:lvl w:ilvl="0" w:tentative="0">
      <w:start w:val="1"/>
      <w:numFmt w:val="upperRoman"/>
      <w:pStyle w:val="3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8E70E95"/>
    <w:rsid w:val="0A0D64B1"/>
    <w:rsid w:val="0A9822B5"/>
    <w:rsid w:val="0B4F5884"/>
    <w:rsid w:val="0D02096D"/>
    <w:rsid w:val="0D162709"/>
    <w:rsid w:val="0EEF570C"/>
    <w:rsid w:val="10E65818"/>
    <w:rsid w:val="115B4E11"/>
    <w:rsid w:val="11A359C4"/>
    <w:rsid w:val="179128FD"/>
    <w:rsid w:val="17EE02CA"/>
    <w:rsid w:val="19D11E91"/>
    <w:rsid w:val="1AD472A2"/>
    <w:rsid w:val="1B766B5E"/>
    <w:rsid w:val="1C250EB3"/>
    <w:rsid w:val="1F4E44EE"/>
    <w:rsid w:val="1FEC7F6D"/>
    <w:rsid w:val="226C6F28"/>
    <w:rsid w:val="22D64075"/>
    <w:rsid w:val="28D12DAB"/>
    <w:rsid w:val="2B8463AE"/>
    <w:rsid w:val="2E62580C"/>
    <w:rsid w:val="325A3C41"/>
    <w:rsid w:val="34030012"/>
    <w:rsid w:val="37912B85"/>
    <w:rsid w:val="390B667F"/>
    <w:rsid w:val="3F8739BA"/>
    <w:rsid w:val="3FB11B10"/>
    <w:rsid w:val="403D352D"/>
    <w:rsid w:val="40A435AC"/>
    <w:rsid w:val="431A7100"/>
    <w:rsid w:val="458657E5"/>
    <w:rsid w:val="45F24DC1"/>
    <w:rsid w:val="4777583C"/>
    <w:rsid w:val="49B605D8"/>
    <w:rsid w:val="4EC730B5"/>
    <w:rsid w:val="504601DC"/>
    <w:rsid w:val="52FF37A8"/>
    <w:rsid w:val="58353010"/>
    <w:rsid w:val="58C23D0D"/>
    <w:rsid w:val="5E4964BC"/>
    <w:rsid w:val="5E7E4D7C"/>
    <w:rsid w:val="6524531B"/>
    <w:rsid w:val="661D3CA1"/>
    <w:rsid w:val="66501C54"/>
    <w:rsid w:val="666B336B"/>
    <w:rsid w:val="679B09B6"/>
    <w:rsid w:val="69022FAB"/>
    <w:rsid w:val="6D1014FE"/>
    <w:rsid w:val="6D2B0572"/>
    <w:rsid w:val="6F501BF2"/>
    <w:rsid w:val="73E01F9C"/>
    <w:rsid w:val="7496371F"/>
    <w:rsid w:val="756B2ACF"/>
    <w:rsid w:val="76623B4A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5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表格文字"/>
    <w:basedOn w:val="1"/>
    <w:next w:val="6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8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9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2">
    <w:name w:val="font61"/>
    <w:basedOn w:val="1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23">
    <w:name w:val="font3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13</Pages>
  <Words>2903</Words>
  <Characters>2982</Characters>
  <Lines>29</Lines>
  <Paragraphs>8</Paragraphs>
  <TotalTime>0</TotalTime>
  <ScaleCrop>false</ScaleCrop>
  <LinksUpToDate>false</LinksUpToDate>
  <CharactersWithSpaces>3843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Administrator</cp:lastModifiedBy>
  <cp:lastPrinted>2023-03-10T14:55:00Z</cp:lastPrinted>
  <dcterms:modified xsi:type="dcterms:W3CDTF">2025-12-15T01:49:08Z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eyJoZGlkIjoiNjRhODA0MGJlYjkwYzhjNWY3NDVmZDZhNTM4ODVlZmIiLCJ1c2VySWQiOiI2MTE2ODE2MTUifQ==</vt:lpwstr>
  </property>
</Properties>
</file>