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338C3851">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585EC89D">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1216784A">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056304A2">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8C5478">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1E15D913">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2"/>
        <w:tblW w:w="9166" w:type="dxa"/>
        <w:tblInd w:w="0" w:type="dxa"/>
        <w:tblLayout w:type="fixed"/>
        <w:tblCellMar>
          <w:top w:w="0" w:type="dxa"/>
          <w:left w:w="108" w:type="dxa"/>
          <w:bottom w:w="0" w:type="dxa"/>
          <w:right w:w="108" w:type="dxa"/>
        </w:tblCellMar>
      </w:tblPr>
      <w:tblGrid>
        <w:gridCol w:w="1951"/>
        <w:gridCol w:w="284"/>
        <w:gridCol w:w="6931"/>
      </w:tblGrid>
      <w:tr w14:paraId="5B9EE294">
        <w:tblPrEx>
          <w:tblCellMar>
            <w:top w:w="0" w:type="dxa"/>
            <w:left w:w="108" w:type="dxa"/>
            <w:bottom w:w="0" w:type="dxa"/>
            <w:right w:w="108" w:type="dxa"/>
          </w:tblCellMar>
        </w:tblPrEx>
        <w:trPr>
          <w:trHeight w:val="77" w:hRule="atLeast"/>
        </w:trPr>
        <w:tc>
          <w:tcPr>
            <w:tcW w:w="1951" w:type="dxa"/>
            <w:vAlign w:val="center"/>
          </w:tcPr>
          <w:p w14:paraId="4DF6AE0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61505E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931" w:type="dxa"/>
            <w:vAlign w:val="center"/>
          </w:tcPr>
          <w:p w14:paraId="598927E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YXCG-20251211</w:t>
            </w:r>
          </w:p>
        </w:tc>
      </w:tr>
      <w:tr w14:paraId="2D216892">
        <w:tblPrEx>
          <w:tblCellMar>
            <w:top w:w="0" w:type="dxa"/>
            <w:left w:w="108" w:type="dxa"/>
            <w:bottom w:w="0" w:type="dxa"/>
            <w:right w:w="108" w:type="dxa"/>
          </w:tblCellMar>
        </w:tblPrEx>
        <w:trPr>
          <w:trHeight w:val="77" w:hRule="atLeast"/>
        </w:trPr>
        <w:tc>
          <w:tcPr>
            <w:tcW w:w="1951" w:type="dxa"/>
          </w:tcPr>
          <w:p w14:paraId="5565F15F">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70C1A5B">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931" w:type="dxa"/>
            <w:vAlign w:val="center"/>
          </w:tcPr>
          <w:p w14:paraId="4D9C7FB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阳春市潭水中学中考英语听说考试考场建设采购项目</w:t>
            </w:r>
          </w:p>
        </w:tc>
      </w:tr>
      <w:tr w14:paraId="7FA85000">
        <w:tblPrEx>
          <w:tblCellMar>
            <w:top w:w="0" w:type="dxa"/>
            <w:left w:w="108" w:type="dxa"/>
            <w:bottom w:w="0" w:type="dxa"/>
            <w:right w:w="108" w:type="dxa"/>
          </w:tblCellMar>
        </w:tblPrEx>
        <w:trPr>
          <w:trHeight w:val="77" w:hRule="atLeast"/>
        </w:trPr>
        <w:tc>
          <w:tcPr>
            <w:tcW w:w="1951" w:type="dxa"/>
            <w:vAlign w:val="center"/>
          </w:tcPr>
          <w:p w14:paraId="360A117A">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55BCAF2">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931" w:type="dxa"/>
            <w:vAlign w:val="center"/>
          </w:tcPr>
          <w:p w14:paraId="67B8B16A">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阳春市潭水中学</w:t>
            </w:r>
          </w:p>
        </w:tc>
      </w:tr>
      <w:tr w14:paraId="104AE177">
        <w:tblPrEx>
          <w:tblCellMar>
            <w:top w:w="0" w:type="dxa"/>
            <w:left w:w="108" w:type="dxa"/>
            <w:bottom w:w="0" w:type="dxa"/>
            <w:right w:w="108" w:type="dxa"/>
          </w:tblCellMar>
        </w:tblPrEx>
        <w:trPr>
          <w:trHeight w:val="77" w:hRule="atLeast"/>
        </w:trPr>
        <w:tc>
          <w:tcPr>
            <w:tcW w:w="1951" w:type="dxa"/>
            <w:vAlign w:val="center"/>
          </w:tcPr>
          <w:p w14:paraId="0F4109DB">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B2AE7F0">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931" w:type="dxa"/>
            <w:vAlign w:val="center"/>
          </w:tcPr>
          <w:p w14:paraId="0810E36A">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6A9B3A15">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AB1D9C2">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2515F25">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063C99D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16EA155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096E6B41">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2FEF5E8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E7C059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7A75B0C4">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5409281D">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4A8732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C99C0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A483886">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FDD08E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5DC1AE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78D86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C75A30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DF9698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43F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236B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245858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FA6C1D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795F0733">
      <w:pPr>
        <w:pStyle w:val="34"/>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_Toc8531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7EB09A93">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_Toc11624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58B11B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_Toc16465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D2D42C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_Toc21963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B683CDB">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_Toc4014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0085D63">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_Toc1085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8C434B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_Toc19543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BB35EEF">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_Toc7525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76FFA3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_Toc7706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F7A39D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_Toc12433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F2E7C9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_Toc10971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C6A136D">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_Toc6299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27DAC5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_Toc9331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F112536">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161A3D0">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_Toc11854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A9CCA4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_Toc22187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BD55830">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_Toc8525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EA448D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_Toc13417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613D5B0">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_Toc10110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C0462E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_Toc30903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19DCDF2">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_Toc13973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9EA7B8E">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_Toc5516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64FD7F2">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_Toc26462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030B77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_Toc15477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D8A11A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_Toc22902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3A7096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_Toc31188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7D48A9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_Toc3594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FC6A73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_Toc7977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A2D9B2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_Toc14714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CA5140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_Toc7343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093534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_Toc19206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149979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_Toc11472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87F5750">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_Toc8946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2EA3139">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_Toc2107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2D71AB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_Toc29382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F3E765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_Toc20382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95E250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_Toc24727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6D032A">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_Toc91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ABB2B3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_Toc3444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A387C0D">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_Toc13227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790F3F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_Toc24689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8B8484F">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0A11EFC">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1" w:name="_Toc333935619"/>
      <w:bookmarkStart w:id="2" w:name="_Toc332206657"/>
      <w:bookmarkStart w:id="3" w:name="_Toc333935278"/>
      <w:bookmarkStart w:id="4" w:name="_Toc333237612"/>
      <w:bookmarkStart w:id="5" w:name="_Toc349127583"/>
      <w:bookmarkStart w:id="6" w:name="_Toc333238571"/>
      <w:bookmarkStart w:id="7" w:name="_Toc340677031"/>
      <w:bookmarkStart w:id="8" w:name="_Toc340672830"/>
      <w:bookmarkStart w:id="9" w:name="_Toc330459945"/>
      <w:bookmarkStart w:id="10" w:name="_Toc339020048"/>
      <w:bookmarkStart w:id="11" w:name="_Toc336681892"/>
      <w:bookmarkStart w:id="12" w:name="_Toc8531"/>
      <w:bookmarkStart w:id="13" w:name="_Toc339020186"/>
      <w:bookmarkStart w:id="14" w:name="_Toc345513762"/>
      <w:bookmarkStart w:id="15" w:name="_Toc336681537"/>
      <w:bookmarkStart w:id="16" w:name="_Toc365967002"/>
      <w:bookmarkStart w:id="17" w:name="_Toc342296708"/>
      <w:bookmarkStart w:id="18" w:name="_Toc337632315"/>
      <w:bookmarkStart w:id="19" w:name="_Toc339441044"/>
      <w:bookmarkStart w:id="20" w:name="_Toc350756403"/>
      <w:bookmarkStart w:id="21" w:name="_Toc349143546"/>
      <w:bookmarkStart w:id="22" w:name="_Toc331683994"/>
      <w:bookmarkStart w:id="23" w:name="_Toc331512856"/>
      <w:bookmarkStart w:id="24" w:name="_Toc342060322"/>
      <w:bookmarkStart w:id="25" w:name="_Toc339019954"/>
      <w:bookmarkStart w:id="26" w:name="_Toc339019828"/>
      <w:bookmarkStart w:id="27" w:name="_Toc341348291"/>
      <w:bookmarkStart w:id="28" w:name="_Toc340507403"/>
      <w:bookmarkStart w:id="29" w:name="_Toc365985108"/>
      <w:bookmarkStart w:id="30" w:name="_Toc332270305"/>
      <w:bookmarkStart w:id="31" w:name="_Toc333237723"/>
      <w:bookmarkStart w:id="32" w:name="_Toc339362257"/>
      <w:bookmarkStart w:id="33" w:name="_Toc366072457"/>
      <w:bookmarkStart w:id="34" w:name="_Toc350438702"/>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阳春市潭水中学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 xml:space="preserve"> 阳春市潭水中学中考英语听说考试考场建设采购项目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YXCG-20251211</w:t>
      </w:r>
      <w:r>
        <w:rPr>
          <w:rFonts w:hint="eastAsia" w:ascii="宋体" w:hAnsi="宋体"/>
          <w:bCs/>
          <w:color w:val="000000" w:themeColor="text1"/>
          <w:highlight w:val="none"/>
          <w14:textFill>
            <w14:solidFill>
              <w14:schemeClr w14:val="tx1"/>
            </w14:solidFill>
          </w14:textFill>
        </w:rPr>
        <w:t>)，欢迎符合条件的供应商参加。有关事项如下：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E1CEF2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 xml:space="preserve"> 阳春市潭水中学中考英语听说考试考场建设采购项目</w:t>
      </w:r>
    </w:p>
    <w:p w14:paraId="1054F222">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YXCG-20251211</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3.磋商报价上限：人民币</w:t>
      </w:r>
      <w:r>
        <w:rPr>
          <w:rFonts w:hint="eastAsia" w:ascii="宋体" w:hAnsi="宋体" w:cs="宋体"/>
          <w:color w:val="000000" w:themeColor="text1"/>
          <w:sz w:val="21"/>
          <w:szCs w:val="21"/>
          <w:highlight w:val="none"/>
          <w:u w:val="none"/>
          <w:lang w:eastAsia="zh-CN"/>
          <w14:textFill>
            <w14:solidFill>
              <w14:schemeClr w14:val="tx1"/>
            </w14:solidFill>
          </w14:textFill>
        </w:rPr>
        <w:t>301000.00</w:t>
      </w:r>
      <w:r>
        <w:rPr>
          <w:rFonts w:hint="eastAsia" w:ascii="宋体" w:hAnsi="宋体"/>
          <w:bCs/>
          <w:color w:val="000000" w:themeColor="text1"/>
          <w:highlight w:val="none"/>
          <w14:textFill>
            <w14:solidFill>
              <w14:schemeClr w14:val="tx1"/>
            </w14:solidFill>
          </w14:textFill>
        </w:rPr>
        <w:t>元</w:t>
      </w:r>
      <w:r>
        <w:rPr>
          <w:rFonts w:hint="eastAsia" w:ascii="新宋体" w:hAnsi="新宋体" w:eastAsia="新宋体" w:cs="Arial"/>
          <w:color w:val="000000" w:themeColor="text1"/>
          <w:highlight w:val="none"/>
          <w14:textFill>
            <w14:solidFill>
              <w14:schemeClr w14:val="tx1"/>
            </w14:solidFill>
          </w14:textFill>
        </w:rPr>
        <w:t>（超出该上限的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p w14:paraId="006F4BA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14:paraId="55B0989F">
      <w:pPr>
        <w:widowControl/>
        <w:tabs>
          <w:tab w:val="left" w:pos="315"/>
          <w:tab w:val="left" w:pos="735"/>
        </w:tabs>
        <w:adjustRightInd w:val="0"/>
        <w:snapToGrid w:val="0"/>
        <w:spacing w:line="360" w:lineRule="auto"/>
        <w:ind w:firstLine="210" w:firstLineChars="1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：合同签订生效后</w:t>
      </w:r>
      <w:r>
        <w:rPr>
          <w:rFonts w:hint="eastAsia" w:ascii="宋体" w:hAnsi="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0个日历日内完成供货、安装调试。（超出该</w:t>
      </w:r>
      <w:r>
        <w:rPr>
          <w:rFonts w:hint="eastAsia" w:ascii="宋体" w:hAnsi="宋体"/>
          <w:bCs/>
          <w:color w:val="000000" w:themeColor="text1"/>
          <w:highlight w:val="none"/>
          <w:lang w:val="en-US"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将作为无效投标处理）。</w:t>
      </w:r>
    </w:p>
    <w:p w14:paraId="6E31B66C">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14:paraId="39A87329">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00216546">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1.供应商应具备《中华人民共和国政府采购法》第二十二条规定的条件，提供下列材料：</w:t>
      </w:r>
    </w:p>
    <w:p w14:paraId="22637BBE">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14F938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E1E5A4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年任意一个月的财务报表或基本开户行出具的资信证明或出具《承诺函》）。</w:t>
      </w:r>
    </w:p>
    <w:p w14:paraId="6E9D6992">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4）履行合同所必需的设备和专业技术能力：</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设备及专业技术能力情况或出具《承诺函》。</w:t>
      </w:r>
    </w:p>
    <w:p w14:paraId="4C72266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E3B298">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14:textFill>
            <w14:solidFill>
              <w14:schemeClr w14:val="tx1"/>
            </w14:solidFill>
          </w14:textFill>
        </w:rPr>
        <w:t>（提供《磋商邀请函》承诺）</w:t>
      </w:r>
    </w:p>
    <w:p w14:paraId="53D9DBF3">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highlight w:val="none"/>
          <w14:textFill>
            <w14:solidFill>
              <w14:schemeClr w14:val="tx1"/>
            </w14:solidFill>
          </w14:textFill>
        </w:rPr>
        <w:t>（提供《磋商邀请函》承诺）</w:t>
      </w:r>
    </w:p>
    <w:p w14:paraId="3A0C7BD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B403A80">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本项目不接受联合体投标。</w:t>
      </w:r>
    </w:p>
    <w:p w14:paraId="44D8EF2B">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3A2215A8">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间及下载：2025年12月15日至2025年12月22日。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eastAsia="宋体" w:cs="宋体"/>
          <w:bCs/>
          <w:color w:val="000000" w:themeColor="text1"/>
          <w:highlight w:val="none"/>
          <w14:textFill>
            <w14:solidFill>
              <w14:schemeClr w14:val="tx1"/>
            </w14:solidFill>
          </w14:textFill>
        </w:rPr>
        <w:t>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时间：2025年12月15日至2025年12月22日，上午9:00～12:00，下午2:30～5:30（节假日除外）（北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3F6B453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39F768B">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3983D693">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9"/>
          <w:rFonts w:hint="eastAsia" w:ascii="宋体" w:hAnsi="宋体"/>
          <w:b/>
          <w:bCs/>
          <w:color w:val="000000" w:themeColor="text1"/>
          <w:highlight w:val="none"/>
          <w14:textFill>
            <w14:solidFill>
              <w14:schemeClr w14:val="tx1"/>
            </w14:solidFill>
          </w14:textFill>
        </w:rPr>
        <w:t>www.creditchina.gov.cn)“记录失信被执行人或重大</w:t>
      </w:r>
      <w:r>
        <w:rPr>
          <w:rStyle w:val="59"/>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25D5E1B7">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1.递交磋商响应文件时间：2025年12月26日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26E580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2.响应截止时间：2025年12月26日</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C178EF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6E5136DA">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阳春市潭水中学</w:t>
      </w:r>
    </w:p>
    <w:p w14:paraId="056D4CF6">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址：阳春市潭水镇车站南路潭水中学</w:t>
      </w:r>
    </w:p>
    <w:p w14:paraId="564FBC88">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人：吴老师</w:t>
      </w:r>
    </w:p>
    <w:p w14:paraId="37FCC3D6">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联系电话：13542605388</w:t>
      </w:r>
      <w:bookmarkStart w:id="382" w:name="_GoBack"/>
      <w:bookmarkEnd w:id="382"/>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37FD922">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50756404"/>
      <w:bookmarkStart w:id="38" w:name="_Toc365985109"/>
      <w:bookmarkStart w:id="39" w:name="_Toc330459946"/>
      <w:bookmarkStart w:id="40" w:name="_Toc365967003"/>
      <w:bookmarkStart w:id="41" w:name="_Toc340672831"/>
      <w:bookmarkStart w:id="42" w:name="_Toc349127584"/>
      <w:bookmarkStart w:id="43" w:name="_Toc340507404"/>
      <w:bookmarkStart w:id="44" w:name="_Toc342060323"/>
      <w:bookmarkStart w:id="45" w:name="_Toc333935620"/>
      <w:bookmarkStart w:id="46" w:name="_Toc342296709"/>
      <w:bookmarkStart w:id="47" w:name="_Toc340677032"/>
      <w:bookmarkStart w:id="48" w:name="_Toc339020187"/>
      <w:bookmarkStart w:id="49" w:name="_Toc331512857"/>
      <w:bookmarkStart w:id="50" w:name="_Toc333935279"/>
      <w:bookmarkStart w:id="51" w:name="_Toc349143547"/>
      <w:bookmarkStart w:id="52" w:name="_Toc339019829"/>
      <w:bookmarkStart w:id="53" w:name="_Toc339441045"/>
      <w:bookmarkStart w:id="54" w:name="_Toc345513763"/>
      <w:bookmarkStart w:id="55" w:name="_Toc333237613"/>
      <w:bookmarkStart w:id="56" w:name="_Toc336681893"/>
      <w:bookmarkStart w:id="57" w:name="_Toc337632316"/>
      <w:bookmarkStart w:id="58" w:name="_Toc336681538"/>
      <w:bookmarkStart w:id="59" w:name="_Toc350438703"/>
      <w:bookmarkStart w:id="60" w:name="_Toc339020049"/>
      <w:bookmarkStart w:id="61" w:name="_Toc341348292"/>
      <w:bookmarkStart w:id="62" w:name="_Toc332270306"/>
      <w:bookmarkStart w:id="63" w:name="_Toc333237724"/>
      <w:bookmarkStart w:id="64" w:name="_Toc339362258"/>
      <w:bookmarkStart w:id="65" w:name="_Toc333238572"/>
      <w:bookmarkStart w:id="66" w:name="_Toc332206658"/>
      <w:bookmarkStart w:id="67" w:name="_Toc339019955"/>
      <w:bookmarkStart w:id="68" w:name="_Toc331683995"/>
      <w:bookmarkStart w:id="69" w:name="_Toc366072458"/>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2025年12月15日</w:t>
      </w:r>
    </w:p>
    <w:p w14:paraId="039C3211">
      <w:pPr>
        <w:rPr>
          <w:rFonts w:ascii="宋体" w:hAnsi="宋体"/>
          <w:b/>
          <w:color w:val="000000" w:themeColor="text1"/>
          <w:highlight w:val="none"/>
          <w14:textFill>
            <w14:solidFill>
              <w14:schemeClr w14:val="tx1"/>
            </w14:solidFill>
          </w14:textFill>
        </w:rPr>
      </w:pPr>
    </w:p>
    <w:p w14:paraId="0673D93E">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65AE2E55">
      <w:pPr>
        <w:pStyle w:val="2"/>
        <w:numPr>
          <w:ilvl w:val="0"/>
          <w:numId w:val="0"/>
        </w:numPr>
        <w:spacing w:before="24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11624"/>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621"/>
      <w:bookmarkStart w:id="74" w:name="_Toc333237614"/>
      <w:bookmarkStart w:id="75" w:name="_Toc330459949"/>
      <w:bookmarkStart w:id="76" w:name="_Toc333935280"/>
      <w:bookmarkStart w:id="77" w:name="_Toc333237725"/>
      <w:bookmarkStart w:id="78" w:name="_Toc75570886"/>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57B05D1A">
      <w:pPr>
        <w:spacing w:line="360" w:lineRule="auto"/>
        <w:rPr>
          <w:rFonts w:ascii="宋体" w:hAnsi="宋体" w:cs="宋体"/>
          <w:b/>
          <w:bCs/>
          <w:color w:val="000000" w:themeColor="text1"/>
          <w:highlight w:val="none"/>
          <w14:textFill>
            <w14:solidFill>
              <w14:schemeClr w14:val="tx1"/>
            </w14:solidFill>
          </w14:textFill>
        </w:rPr>
      </w:pPr>
      <w:bookmarkStart w:id="79" w:name="_Toc342060341"/>
      <w:bookmarkStart w:id="80" w:name="_Toc341348305"/>
      <w:bookmarkStart w:id="81" w:name="_Toc340507409"/>
      <w:bookmarkStart w:id="82" w:name="_Toc331684005"/>
      <w:bookmarkStart w:id="83" w:name="_Toc336681547"/>
      <w:bookmarkStart w:id="84" w:name="_Toc339362267"/>
      <w:bookmarkStart w:id="85" w:name="_Toc337632325"/>
      <w:bookmarkStart w:id="86" w:name="_Toc349127593"/>
      <w:bookmarkStart w:id="87" w:name="_Toc333237644"/>
      <w:bookmarkStart w:id="88" w:name="_Toc333935313"/>
      <w:bookmarkStart w:id="89" w:name="_Toc365985146"/>
      <w:bookmarkStart w:id="90" w:name="_Toc336681902"/>
      <w:bookmarkStart w:id="91" w:name="_Toc333237755"/>
      <w:bookmarkStart w:id="92" w:name="_Toc349143556"/>
      <w:bookmarkStart w:id="93" w:name="_Toc350756417"/>
      <w:bookmarkStart w:id="94" w:name="_Toc333935654"/>
      <w:bookmarkStart w:id="95" w:name="_Toc339441054"/>
      <w:bookmarkStart w:id="96" w:name="_Toc345513834"/>
      <w:bookmarkStart w:id="97" w:name="_Toc339020062"/>
      <w:bookmarkStart w:id="98" w:name="_Toc340672836"/>
      <w:bookmarkStart w:id="99" w:name="_Toc331512865"/>
      <w:bookmarkStart w:id="100" w:name="_Toc333238600"/>
      <w:bookmarkStart w:id="101" w:name="_Toc332206675"/>
      <w:bookmarkStart w:id="102" w:name="_Toc332270313"/>
      <w:bookmarkStart w:id="103" w:name="_Toc342296727"/>
      <w:bookmarkStart w:id="104" w:name="_Toc340677037"/>
      <w:bookmarkStart w:id="105" w:name="_Toc339019856"/>
      <w:bookmarkStart w:id="106" w:name="_Toc339019982"/>
      <w:bookmarkStart w:id="107" w:name="_Toc365967040"/>
      <w:bookmarkStart w:id="108" w:name="_Toc350438716"/>
      <w:bookmarkStart w:id="109" w:name="_Toc366072495"/>
      <w:bookmarkStart w:id="110" w:name="_Toc339020200"/>
      <w:bookmarkStart w:id="111" w:name="_Toc330459952"/>
      <w:r>
        <w:rPr>
          <w:rFonts w:hint="eastAsia" w:ascii="宋体" w:hAnsi="宋体" w:cs="宋体"/>
          <w:b/>
          <w:bCs/>
          <w:color w:val="000000" w:themeColor="text1"/>
          <w:highlight w:val="none"/>
          <w14:textFill>
            <w14:solidFill>
              <w14:schemeClr w14:val="tx1"/>
            </w14:solidFill>
          </w14:textFill>
        </w:rPr>
        <w:t>项目编号：</w:t>
      </w:r>
      <w:r>
        <w:rPr>
          <w:rFonts w:hint="eastAsia" w:ascii="宋体" w:hAnsi="宋体" w:cs="宋体"/>
          <w:b/>
          <w:bCs/>
          <w:color w:val="000000" w:themeColor="text1"/>
          <w:highlight w:val="none"/>
          <w:lang w:eastAsia="zh-CN"/>
          <w14:textFill>
            <w14:solidFill>
              <w14:schemeClr w14:val="tx1"/>
            </w14:solidFill>
          </w14:textFill>
        </w:rPr>
        <w:t>YXCG-20251211</w:t>
      </w:r>
      <w:r>
        <w:rPr>
          <w:rFonts w:hint="eastAsia" w:ascii="宋体" w:hAnsi="宋体" w:cs="宋体"/>
          <w:b/>
          <w:bCs/>
          <w:color w:val="000000" w:themeColor="text1"/>
          <w:highlight w:val="none"/>
          <w14:textFill>
            <w14:solidFill>
              <w14:schemeClr w14:val="tx1"/>
            </w14:solidFill>
          </w14:textFill>
        </w:rPr>
        <w:t xml:space="preserve"> </w:t>
      </w:r>
    </w:p>
    <w:p w14:paraId="6AF1BDC9">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lang w:eastAsia="zh-CN"/>
          <w14:textFill>
            <w14:solidFill>
              <w14:schemeClr w14:val="tx1"/>
            </w14:solidFill>
          </w14:textFill>
        </w:rPr>
        <w:t xml:space="preserve"> 阳春市潭水中学中考英语听说考试考场建设采购项目</w:t>
      </w:r>
    </w:p>
    <w:p w14:paraId="4D4804CF">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2" w:name="_Toc16465"/>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2"/>
    </w:p>
    <w:tbl>
      <w:tblPr>
        <w:tblStyle w:val="5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A9CB7DB">
            <w:pPr>
              <w:spacing w:line="320" w:lineRule="exact"/>
              <w:jc w:val="center"/>
              <w:rPr>
                <w:rFonts w:hint="default"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6BF639">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1.成交供应商须提供符合国家质量检测标准的全新、未使用过的货物，必须负责设备的安装调试和培训，并提供设备使用说明书、使用手册、软件等相关资料，必须提供设备的供货配置清单。</w:t>
            </w:r>
          </w:p>
          <w:p w14:paraId="57B8B6F9">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2.成交供应商货物若与标书上列明的货物型号、技术指标等不相符，有造假现象的，一经查出，按相关规定处理，所造成的损失由其承担。</w:t>
            </w:r>
          </w:p>
          <w:p w14:paraId="30F29DE5">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3.成交供应商在实际供货，设备安装前，采购人将对货物进行初验，对货物种类、品牌、型号、配置参数、功能、外观、数量和随机配件、资料等进行清点，若发现成交供应商提供的货物不满足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磋商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文件与</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投标时响应的参数要求的，均视同欺诈，按相关规定处理，所造成的损失由成交供应商承担。</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59CD43F3">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67969">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14:textFill>
                  <w14:solidFill>
                    <w14:schemeClr w14:val="tx1"/>
                  </w14:solidFill>
                </w14:textFill>
              </w:rPr>
              <w:t>投标报价应包括货物送达采购人指定地点并安装调试直至正常运行，经采购人验收合格并交货完毕及质保期内所有可能发生的费用，包括本</w:t>
            </w:r>
            <w:r>
              <w:rPr>
                <w:rFonts w:hint="eastAsia" w:ascii="宋体" w:hAnsi="宋体" w:cs="宋体"/>
                <w:b w:val="0"/>
                <w:bCs/>
                <w:color w:val="000000" w:themeColor="text1"/>
                <w:sz w:val="21"/>
                <w:szCs w:val="21"/>
                <w:highlight w:val="none"/>
                <w:lang w:val="en-US" w:eastAsia="zh-CN"/>
                <w14:textFill>
                  <w14:solidFill>
                    <w14:schemeClr w14:val="tx1"/>
                  </w14:solidFill>
                </w14:textFill>
              </w:rPr>
              <w:t>项目</w:t>
            </w:r>
            <w:r>
              <w:rPr>
                <w:rFonts w:hint="eastAsia" w:ascii="宋体" w:hAnsi="宋体" w:cs="宋体"/>
                <w:b w:val="0"/>
                <w:bCs/>
                <w:color w:val="000000" w:themeColor="text1"/>
                <w:sz w:val="21"/>
                <w:szCs w:val="21"/>
                <w:highlight w:val="none"/>
                <w14:textFill>
                  <w14:solidFill>
                    <w14:schemeClr w14:val="tx1"/>
                  </w14:solidFill>
                </w14:textFill>
              </w:rPr>
              <w:t>方案设计、货物(含设备、 配件、辅助材料)生产供应、保管、运输、保险费、产品检验检测、安装、调试、试运行、现场人员培训、税收以及售后服务、验收、不可或缺的所有工作开支等费用。如有遗漏，由</w:t>
            </w:r>
            <w:r>
              <w:rPr>
                <w:rFonts w:hint="eastAsia" w:ascii="宋体" w:hAnsi="宋体" w:cs="宋体"/>
                <w:b w:val="0"/>
                <w:bCs/>
                <w:color w:val="000000" w:themeColor="text1"/>
                <w:sz w:val="21"/>
                <w:szCs w:val="21"/>
                <w:highlight w:val="none"/>
                <w:lang w:eastAsia="zh-CN"/>
                <w14:textFill>
                  <w14:solidFill>
                    <w14:schemeClr w14:val="tx1"/>
                  </w14:solidFill>
                </w14:textFill>
              </w:rPr>
              <w:t>成交供应商</w:t>
            </w:r>
            <w:r>
              <w:rPr>
                <w:rFonts w:hint="eastAsia" w:ascii="宋体" w:hAnsi="宋体" w:cs="宋体"/>
                <w:b w:val="0"/>
                <w:bCs/>
                <w:color w:val="000000" w:themeColor="text1"/>
                <w:sz w:val="21"/>
                <w:szCs w:val="21"/>
                <w:highlight w:val="none"/>
                <w14:textFill>
                  <w14:solidFill>
                    <w14:schemeClr w14:val="tx1"/>
                  </w14:solidFill>
                </w14:textFill>
              </w:rPr>
              <w:t>自行补充，一旦</w:t>
            </w:r>
            <w:r>
              <w:rPr>
                <w:rFonts w:hint="eastAsia" w:ascii="宋体" w:hAnsi="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cs="宋体"/>
                <w:b w:val="0"/>
                <w:bCs/>
                <w:color w:val="000000" w:themeColor="text1"/>
                <w:sz w:val="21"/>
                <w:szCs w:val="21"/>
                <w:highlight w:val="none"/>
                <w14:textFill>
                  <w14:solidFill>
                    <w14:schemeClr w14:val="tx1"/>
                  </w14:solidFill>
                </w14:textFill>
              </w:rPr>
              <w:t>视为</w:t>
            </w:r>
            <w:r>
              <w:rPr>
                <w:rFonts w:hint="eastAsia" w:ascii="宋体" w:hAnsi="宋体" w:cs="宋体"/>
                <w:b w:val="0"/>
                <w:bCs/>
                <w:color w:val="000000" w:themeColor="text1"/>
                <w:sz w:val="21"/>
                <w:szCs w:val="21"/>
                <w:highlight w:val="none"/>
                <w:lang w:eastAsia="zh-CN"/>
                <w14:textFill>
                  <w14:solidFill>
                    <w14:schemeClr w14:val="tx1"/>
                  </w14:solidFill>
                </w14:textFill>
              </w:rPr>
              <w:t>成交供应商</w:t>
            </w:r>
            <w:r>
              <w:rPr>
                <w:rFonts w:hint="eastAsia" w:ascii="宋体" w:hAnsi="宋体" w:cs="宋体"/>
                <w:b w:val="0"/>
                <w:bCs/>
                <w:color w:val="000000" w:themeColor="text1"/>
                <w:sz w:val="21"/>
                <w:szCs w:val="21"/>
                <w:highlight w:val="none"/>
                <w14:textFill>
                  <w14:solidFill>
                    <w14:schemeClr w14:val="tx1"/>
                  </w14:solidFill>
                </w14:textFill>
              </w:rPr>
              <w:t>认同遗漏部分并提供。</w:t>
            </w:r>
            <w:r>
              <w:rPr>
                <w:rFonts w:hint="eastAsia" w:ascii="宋体" w:hAnsi="宋体" w:cs="宋体"/>
                <w:b w:val="0"/>
                <w:bCs/>
                <w:color w:val="000000" w:themeColor="text1"/>
                <w:sz w:val="21"/>
                <w:szCs w:val="21"/>
                <w:highlight w:val="none"/>
                <w:lang w:eastAsia="zh-CN"/>
                <w14:textFill>
                  <w14:solidFill>
                    <w14:schemeClr w14:val="tx1"/>
                  </w14:solidFill>
                </w14:textFill>
              </w:rPr>
              <w:t>成交供应商</w:t>
            </w:r>
            <w:r>
              <w:rPr>
                <w:rFonts w:hint="eastAsia" w:ascii="宋体" w:hAnsi="宋体" w:cs="宋体"/>
                <w:b w:val="0"/>
                <w:bCs/>
                <w:color w:val="000000" w:themeColor="text1"/>
                <w:sz w:val="21"/>
                <w:szCs w:val="21"/>
                <w:highlight w:val="none"/>
                <w14:textFill>
                  <w14:solidFill>
                    <w14:schemeClr w14:val="tx1"/>
                  </w14:solidFill>
                </w14:textFill>
              </w:rPr>
              <w:t>应将各类生产要素的市场风险及政策性调整确定风险系数应计入投标报价中，采购人不再进行任何增补。</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22DD9A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BDEE74">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采购合同由</w:t>
            </w:r>
            <w:r>
              <w:rPr>
                <w:rFonts w:hint="eastAsia" w:ascii="宋体" w:hAnsi="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供应商凭《</w:t>
            </w:r>
            <w:r>
              <w:rPr>
                <w:rFonts w:hint="eastAsia" w:ascii="宋体" w:hAnsi="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通知书》与采购人双方签订，签订时间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通知书》发出</w:t>
            </w:r>
            <w:r>
              <w:rPr>
                <w:rFonts w:hint="eastAsia" w:ascii="宋体" w:hAnsi="宋体" w:cs="宋体"/>
                <w:b w:val="0"/>
                <w:bCs/>
                <w:color w:val="000000" w:themeColor="text1"/>
                <w:sz w:val="21"/>
                <w:szCs w:val="21"/>
                <w:highlight w:val="none"/>
                <w:lang w:val="en-US" w:eastAsia="zh-CN"/>
                <w14:textFill>
                  <w14:solidFill>
                    <w14:schemeClr w14:val="tx1"/>
                  </w14:solidFill>
                </w14:textFill>
              </w:rPr>
              <w:t>之日起</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color w:val="000000" w:themeColor="text1"/>
                <w:sz w:val="21"/>
                <w:szCs w:val="21"/>
                <w:highlight w:val="none"/>
                <w14:textFill>
                  <w14:solidFill>
                    <w14:schemeClr w14:val="tx1"/>
                  </w14:solidFill>
                </w14:textFill>
              </w:rPr>
              <w:t>日内。</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AFABF64">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6CB5B">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eastAsia="zh-CN"/>
                <w14:textFill>
                  <w14:solidFill>
                    <w14:schemeClr w14:val="tx1"/>
                  </w14:solidFill>
                </w14:textFill>
              </w:rPr>
              <w:t>阳春市潭水中学</w:t>
            </w:r>
            <w:r>
              <w:rPr>
                <w:rFonts w:hint="eastAsia" w:ascii="宋体" w:hAnsi="宋体" w:eastAsia="宋体" w:cs="宋体"/>
                <w:b w:val="0"/>
                <w:bCs/>
                <w:color w:val="000000" w:themeColor="text1"/>
                <w:sz w:val="21"/>
                <w:szCs w:val="21"/>
                <w:highlight w:val="none"/>
                <w14:textFill>
                  <w14:solidFill>
                    <w14:schemeClr w14:val="tx1"/>
                  </w14:solidFill>
                </w14:textFill>
              </w:rPr>
              <w:t>，采购人指定地点。</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105825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0B10C0">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具体付款方式以项目合同约定为准。成交供应商凭以下有效文件与采购人结算：</w:t>
            </w:r>
          </w:p>
          <w:p w14:paraId="4AC41131">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（1）成交通知书；</w:t>
            </w:r>
          </w:p>
          <w:p w14:paraId="286616EC">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（2）合同；</w:t>
            </w:r>
          </w:p>
          <w:p w14:paraId="209EFCE5">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（3）成交供应商开具的正式发票</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96D24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4BBB7FA">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FF6CC7">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验收工作由本项目验收工作小组负责，验收工作小组由采购人指定人员组成。本项目完成具备验收条件后，由成交供应商提出验收申请，验收工作小组在7个工作日内组织统一验收：</w:t>
            </w:r>
          </w:p>
          <w:p w14:paraId="49FD5711">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1.成交供应商提供的所有系统设备和服务，其质量、技术等特征必须符合国家、行业现行的标准及用户需求。</w:t>
            </w:r>
          </w:p>
          <w:p w14:paraId="54BC1C53">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2.所有设备必须有相应的详细中文说明书。</w:t>
            </w:r>
          </w:p>
          <w:p w14:paraId="79936B6C">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3.采购人有权拒绝接受任何不合格的设备和服务，由此产生的费用及相关后果均由成交供应商自行承担。</w:t>
            </w:r>
          </w:p>
          <w:p w14:paraId="17CFC8D9">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成交供应商应保证，在提供本项目的系统设备、服务或其任何一部分不会产生因第三方依法享有的专利权、商标权或其他知识产权而产生纠纷；如果成交供应商不拥有相应的知识产权，则须在报价中包括合法获取该知识产权的相关费用，并在投标文件中附有相关证明文件，如因第三方提出其专利权、商标权或其他知识产权的侵权之诉，则一切法律责任由成交供应商承担。</w:t>
            </w:r>
          </w:p>
          <w:p w14:paraId="4B9C5B16">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5.验收按国家有关的规定、规范进行。验收时如发现所交付的系统设备有短装、次品、损坏或其它不符合本项目规定之情形者，采购人应做出详尽的现场记录，或由采购人和成交供应商双方签署备忘录。此现场记录或备忘录可用作补充、缺失和更换损坏部件的有效证据，由此产生的有关费用由成交供应商承担。</w:t>
            </w:r>
          </w:p>
          <w:p w14:paraId="6070DD34">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6.使用验收</w:t>
            </w:r>
          </w:p>
          <w:p w14:paraId="097B0EE7">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（1）使用单位对系统设备使用、运行情况作说明，提供验收报告；</w:t>
            </w:r>
          </w:p>
          <w:p w14:paraId="56D690B8">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（2）由采购人相关业务部门组织进行功能性检测并签署验收单。</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E85D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067358D">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售后服务要求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405B59">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要求货物（软件、硬件设备）提供1年保修服务，保修期从货物（软件、硬件设备）安装、调试完毕并验收合格之日起计算。1年后进入维修维护期，在此期间成交供应商继续提供后续1年的人工运维服务，期间如涉及相关硬件故障更换或软件升级服务的情况，要求成交供应商应当以不高于市场价格收取备件备品和软件升级费用，但不额外收取人工费用。</w:t>
            </w:r>
          </w:p>
          <w:p w14:paraId="395EF661">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2.售后服务范围须包括；故障应急处理、巡检服务、维修服务、配合采购人的其他工作等。要求成交供应商所派驻的维护人员须具备一定的处理能力和职业素养，并预先取得采购人的认可。</w:t>
            </w:r>
          </w:p>
          <w:p w14:paraId="1598DEE4">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3.提供7×24小时热线电话技术支持及网络技术支持，包括在线解答和远程协助</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w:t>
            </w:r>
          </w:p>
          <w:p w14:paraId="26923C11">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4.在热线电话技术支持和网络技术支持无法解决问题的情况下，提供30分钟内派工程师到达现场服务（提供承诺声明函，格式自拟）</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w:t>
            </w:r>
          </w:p>
        </w:tc>
      </w:tr>
      <w:tr w14:paraId="394C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514001">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A3F895F">
            <w:pPr>
              <w:spacing w:line="320" w:lineRule="exact"/>
              <w:jc w:val="center"/>
              <w:rPr>
                <w:rFonts w:hint="default"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培训要求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21DF77">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成交供应商应向采购人组织的相关人员提供日常操作及简单维护保养培训，培训内容包括货物及主要部件的功能、使用操作、保养与管理、常见故障的排除、紧急情况的处理等，交货的同时须提供设备的操作手册和系统所必需的有关设备连接图、操作维护及使用手册。培训时间、地点由采购人指定，培训所需费用由成交供应商提供。</w:t>
            </w:r>
          </w:p>
        </w:tc>
      </w:tr>
      <w:tr w14:paraId="1944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E9B997">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5771C9E">
            <w:pPr>
              <w:spacing w:line="320" w:lineRule="exact"/>
              <w:jc w:val="center"/>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人员要求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B40E23">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1.供应商应提供1名项目经理，专职负责现场问题处理或交流情况的整体协调工作；提供技术团队不少于3人。</w:t>
            </w:r>
          </w:p>
          <w:p w14:paraId="04757D9C">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项目经理根据实际情况可以适当增加工作人员，接受采购人的统一管理。对于不合格的项目组成员，采购人有权要求更换，供应商须在收到采购人书面通知后一周内完成人员更换。供应商派驻本项目的人员必须固定，如有变更，必须经采购人书面确认同后才能进行。</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4CC181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参考发改价格[2011]534号文的规定，招标代理服务费按差额定率累进法计算</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按收费标准总费用</w:t>
            </w:r>
            <w:r>
              <w:rPr>
                <w:rFonts w:hint="eastAsia" w:ascii="宋体" w:hAnsi="宋体" w:cs="宋体"/>
                <w:color w:val="000000" w:themeColor="text1"/>
                <w:szCs w:val="21"/>
                <w:highlight w:val="none"/>
                <w:lang w:val="en-US" w:eastAsia="zh-CN"/>
                <w14:textFill>
                  <w14:solidFill>
                    <w14:schemeClr w14:val="tx1"/>
                  </w14:solidFill>
                </w14:textFill>
              </w:rPr>
              <w:t>93</w:t>
            </w:r>
            <w:r>
              <w:rPr>
                <w:rFonts w:hint="eastAsia" w:ascii="宋体" w:hAnsi="宋体" w:eastAsia="宋体" w:cs="宋体"/>
                <w:color w:val="000000" w:themeColor="text1"/>
                <w:szCs w:val="21"/>
                <w:highlight w:val="none"/>
                <w:lang w:val="en-US" w:eastAsia="zh-CN"/>
                <w14:textFill>
                  <w14:solidFill>
                    <w14:schemeClr w14:val="tx1"/>
                  </w14:solidFill>
                </w14:textFill>
              </w:rPr>
              <w:t>%计算</w:t>
            </w:r>
            <w:r>
              <w:rPr>
                <w:rFonts w:hint="eastAsia" w:ascii="宋体" w:hAnsi="宋体" w:cs="宋体"/>
                <w:bCs/>
                <w:color w:val="000000" w:themeColor="text1"/>
                <w:szCs w:val="21"/>
                <w:highlight w:val="none"/>
                <w14:textFill>
                  <w14:solidFill>
                    <w14:schemeClr w14:val="tx1"/>
                  </w14:solidFill>
                </w14:textFill>
              </w:rPr>
              <w:t>（不足</w:t>
            </w:r>
            <w:r>
              <w:rPr>
                <w:rFonts w:hint="eastAsia" w:ascii="宋体" w:hAnsi="宋体" w:cs="宋体"/>
                <w:bCs/>
                <w:color w:val="000000" w:themeColor="text1"/>
                <w:szCs w:val="21"/>
                <w:highlight w:val="none"/>
                <w:lang w:val="en-US" w:eastAsia="zh-CN"/>
                <w14:textFill>
                  <w14:solidFill>
                    <w14:schemeClr w14:val="tx1"/>
                  </w14:solidFill>
                </w14:textFill>
              </w:rPr>
              <w:t>6500</w:t>
            </w:r>
            <w:r>
              <w:rPr>
                <w:rFonts w:hint="eastAsia" w:ascii="宋体" w:hAnsi="宋体" w:cs="宋体"/>
                <w:bCs/>
                <w:color w:val="000000" w:themeColor="text1"/>
                <w:szCs w:val="21"/>
                <w:highlight w:val="none"/>
                <w14:textFill>
                  <w14:solidFill>
                    <w14:schemeClr w14:val="tx1"/>
                  </w14:solidFill>
                </w14:textFill>
              </w:rPr>
              <w:t>元按</w:t>
            </w:r>
            <w:r>
              <w:rPr>
                <w:rFonts w:hint="eastAsia" w:ascii="宋体" w:hAnsi="宋体" w:cs="宋体"/>
                <w:bCs/>
                <w:color w:val="000000" w:themeColor="text1"/>
                <w:szCs w:val="21"/>
                <w:highlight w:val="none"/>
                <w:lang w:val="en-US" w:eastAsia="zh-CN"/>
                <w14:textFill>
                  <w14:solidFill>
                    <w14:schemeClr w14:val="tx1"/>
                  </w14:solidFill>
                </w14:textFill>
              </w:rPr>
              <w:t>6500</w:t>
            </w:r>
            <w:r>
              <w:rPr>
                <w:rFonts w:hint="eastAsia" w:ascii="宋体" w:hAnsi="宋体" w:cs="宋体"/>
                <w:bCs/>
                <w:color w:val="000000" w:themeColor="text1"/>
                <w:szCs w:val="21"/>
                <w:highlight w:val="none"/>
                <w14:textFill>
                  <w14:solidFill>
                    <w14:schemeClr w14:val="tx1"/>
                  </w14:solidFill>
                </w14:textFill>
              </w:rPr>
              <w:t>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51777ADE">
      <w:pPr>
        <w:pStyle w:val="5"/>
        <w:rPr>
          <w:color w:val="000000" w:themeColor="text1"/>
          <w:highlight w:val="none"/>
          <w14:textFill>
            <w14:solidFill>
              <w14:schemeClr w14:val="tx1"/>
            </w14:solidFill>
          </w14:textFill>
        </w:rPr>
      </w:pPr>
    </w:p>
    <w:p w14:paraId="6F4B3B4E">
      <w:pPr>
        <w:adjustRightInd w:val="0"/>
        <w:snapToGrid w:val="0"/>
        <w:spacing w:line="360" w:lineRule="auto"/>
        <w:rPr>
          <w:rFonts w:ascii="宋体" w:hAnsi="宋体"/>
          <w:bCs/>
          <w:color w:val="000000" w:themeColor="text1"/>
          <w:highlight w:val="none"/>
          <w14:textFill>
            <w14:solidFill>
              <w14:schemeClr w14:val="tx1"/>
            </w14:solidFill>
          </w14:textFill>
        </w:rPr>
      </w:pPr>
    </w:p>
    <w:p w14:paraId="1FEDAF0D">
      <w:pPr>
        <w:adjustRightInd w:val="0"/>
        <w:snapToGrid w:val="0"/>
        <w:spacing w:line="360" w:lineRule="auto"/>
        <w:rPr>
          <w:rFonts w:ascii="宋体" w:hAnsi="宋体"/>
          <w:bCs/>
          <w:color w:val="000000" w:themeColor="text1"/>
          <w:highlight w:val="none"/>
          <w14:textFill>
            <w14:solidFill>
              <w14:schemeClr w14:val="tx1"/>
            </w14:solidFill>
          </w14:textFill>
        </w:rPr>
      </w:pPr>
    </w:p>
    <w:p w14:paraId="51897A0B">
      <w:pPr>
        <w:adjustRightInd w:val="0"/>
        <w:snapToGrid w:val="0"/>
        <w:spacing w:line="360" w:lineRule="auto"/>
        <w:rPr>
          <w:rFonts w:ascii="宋体" w:hAnsi="宋体"/>
          <w:bCs/>
          <w:color w:val="000000" w:themeColor="text1"/>
          <w:highlight w:val="none"/>
          <w14:textFill>
            <w14:solidFill>
              <w14:schemeClr w14:val="tx1"/>
            </w14:solidFill>
          </w14:textFill>
        </w:rPr>
      </w:pPr>
    </w:p>
    <w:p w14:paraId="311A53DD">
      <w:pPr>
        <w:adjustRightInd w:val="0"/>
        <w:snapToGrid w:val="0"/>
        <w:spacing w:line="360" w:lineRule="auto"/>
        <w:rPr>
          <w:rFonts w:ascii="宋体" w:hAnsi="宋体"/>
          <w:bCs/>
          <w:color w:val="000000" w:themeColor="text1"/>
          <w:highlight w:val="none"/>
          <w14:textFill>
            <w14:solidFill>
              <w14:schemeClr w14:val="tx1"/>
            </w14:solidFill>
          </w14:textFill>
        </w:rPr>
      </w:pPr>
    </w:p>
    <w:p w14:paraId="6E44FA65">
      <w:pPr>
        <w:adjustRightInd w:val="0"/>
        <w:snapToGrid w:val="0"/>
        <w:spacing w:line="360" w:lineRule="auto"/>
        <w:rPr>
          <w:rFonts w:ascii="宋体" w:hAnsi="宋体"/>
          <w:bCs/>
          <w:color w:val="000000" w:themeColor="text1"/>
          <w:highlight w:val="none"/>
          <w14:textFill>
            <w14:solidFill>
              <w14:schemeClr w14:val="tx1"/>
            </w14:solidFill>
          </w14:textFill>
        </w:rPr>
      </w:pPr>
    </w:p>
    <w:p w14:paraId="301E6116">
      <w:pPr>
        <w:adjustRightInd w:val="0"/>
        <w:snapToGrid w:val="0"/>
        <w:spacing w:line="360" w:lineRule="auto"/>
        <w:rPr>
          <w:rFonts w:ascii="宋体" w:hAnsi="宋体"/>
          <w:bCs/>
          <w:color w:val="000000" w:themeColor="text1"/>
          <w:highlight w:val="none"/>
          <w14:textFill>
            <w14:solidFill>
              <w14:schemeClr w14:val="tx1"/>
            </w14:solidFill>
          </w14:textFill>
        </w:rPr>
      </w:pPr>
    </w:p>
    <w:p w14:paraId="527634DF">
      <w:pPr>
        <w:adjustRightInd w:val="0"/>
        <w:snapToGrid w:val="0"/>
        <w:spacing w:line="360" w:lineRule="auto"/>
        <w:rPr>
          <w:rFonts w:ascii="宋体" w:hAnsi="宋体"/>
          <w:bCs/>
          <w:color w:val="000000" w:themeColor="text1"/>
          <w:highlight w:val="none"/>
          <w14:textFill>
            <w14:solidFill>
              <w14:schemeClr w14:val="tx1"/>
            </w14:solidFill>
          </w14:textFill>
        </w:rPr>
      </w:pPr>
    </w:p>
    <w:p w14:paraId="3628A261">
      <w:pP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1CDE8DD4">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3" w:name="_Toc21963"/>
      <w:r>
        <w:rPr>
          <w:rFonts w:hint="eastAsia" w:ascii="宋体" w:hAnsi="宋体"/>
          <w:color w:val="000000" w:themeColor="text1"/>
          <w:kern w:val="0"/>
          <w:sz w:val="24"/>
          <w:highlight w:val="none"/>
          <w14:textFill>
            <w14:solidFill>
              <w14:schemeClr w14:val="tx1"/>
            </w14:solidFill>
          </w14:textFill>
        </w:rPr>
        <w:t>B  技术要求</w:t>
      </w:r>
      <w:bookmarkEnd w:id="113"/>
    </w:p>
    <w:p w14:paraId="1D7E9F2D">
      <w:pPr>
        <w:rPr>
          <w:rFonts w:ascii="宋体" w:hAnsi="宋体"/>
          <w:b/>
          <w:bCs/>
          <w:color w:val="000000" w:themeColor="text1"/>
          <w:kern w:val="44"/>
          <w:sz w:val="24"/>
          <w:highlight w:val="none"/>
          <w14:textFill>
            <w14:solidFill>
              <w14:schemeClr w14:val="tx1"/>
            </w14:solidFill>
          </w14:textFill>
        </w:rPr>
      </w:pPr>
    </w:p>
    <w:p w14:paraId="6D544223">
      <w:pPr>
        <w:pStyle w:val="238"/>
        <w:numPr>
          <w:ilvl w:val="0"/>
          <w:numId w:val="0"/>
        </w:numPr>
        <w:spacing w:line="24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一、</w:t>
      </w:r>
      <w:r>
        <w:rPr>
          <w:rFonts w:hint="eastAsia" w:ascii="宋体" w:hAnsi="宋体" w:eastAsia="宋体" w:cs="宋体"/>
          <w:b/>
          <w:color w:val="000000" w:themeColor="text1"/>
          <w:sz w:val="22"/>
          <w:highlight w:val="none"/>
          <w14:textFill>
            <w14:solidFill>
              <w14:schemeClr w14:val="tx1"/>
            </w14:solidFill>
          </w14:textFill>
        </w:rPr>
        <w:t>设备明细及技术参数要求</w:t>
      </w:r>
    </w:p>
    <w:p w14:paraId="4B2C328F">
      <w:pPr>
        <w:rPr>
          <w:color w:val="000000" w:themeColor="text1"/>
          <w:highlight w:val="none"/>
          <w14:textFill>
            <w14:solidFill>
              <w14:schemeClr w14:val="tx1"/>
            </w14:solidFill>
          </w14:textFill>
        </w:rPr>
      </w:pPr>
    </w:p>
    <w:tbl>
      <w:tblPr>
        <w:tblStyle w:val="52"/>
        <w:tblW w:w="1021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1529"/>
        <w:gridCol w:w="6192"/>
        <w:gridCol w:w="992"/>
        <w:gridCol w:w="992"/>
      </w:tblGrid>
      <w:tr w14:paraId="32C346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F5A5F15">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52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C3A9C2A">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产品名称</w:t>
            </w:r>
          </w:p>
        </w:tc>
        <w:tc>
          <w:tcPr>
            <w:tcW w:w="619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A712B7D">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技术参数</w:t>
            </w:r>
          </w:p>
        </w:tc>
        <w:tc>
          <w:tcPr>
            <w:tcW w:w="99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05271F1">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w:t>
            </w:r>
          </w:p>
        </w:tc>
        <w:tc>
          <w:tcPr>
            <w:tcW w:w="99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52DD759">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单位</w:t>
            </w:r>
          </w:p>
        </w:tc>
      </w:tr>
      <w:tr w14:paraId="32C7C1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219" w:type="dxa"/>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8232084">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color w:val="000000" w:themeColor="text1"/>
                <w:sz w:val="21"/>
                <w:szCs w:val="21"/>
                <w:highlight w:val="none"/>
                <w14:textFill>
                  <w14:solidFill>
                    <w14:schemeClr w14:val="tx1"/>
                  </w14:solidFill>
                </w14:textFill>
              </w:rPr>
              <w:t>、英语听说考场软硬件配置</w:t>
            </w:r>
          </w:p>
        </w:tc>
      </w:tr>
      <w:tr w14:paraId="7F0148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9229146">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2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7BEE65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考试服务终端</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/工作站</w:t>
            </w:r>
          </w:p>
        </w:tc>
        <w:tc>
          <w:tcPr>
            <w:tcW w:w="61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43E61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CPU：1颗，≥六核</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CPU频率≥1.9GHz</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内存类型：DDR4</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内存容量：≥32GB</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硬盘接口类型：SAS</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标配硬盘容量：≥600GB</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1个1Gbps管理网口</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≥5×USB 3.0接口（1个前置，2个内置，2个后置），≥1×VGA接口（后置），≥1×串口；</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1+1热插拔冗余风扇</w:t>
            </w:r>
          </w:p>
        </w:tc>
        <w:tc>
          <w:tcPr>
            <w:tcW w:w="9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3922874">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9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2BA0FBF">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r>
      <w:tr w14:paraId="0C5EC9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93A6A8B">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2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CE81FA4">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48口交换机</w:t>
            </w:r>
          </w:p>
        </w:tc>
        <w:tc>
          <w:tcPr>
            <w:tcW w:w="61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A4FE8BC">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相当于或优于</w:t>
            </w:r>
            <w:r>
              <w:rPr>
                <w:rFonts w:hint="eastAsia" w:ascii="宋体" w:hAnsi="宋体" w:eastAsia="宋体" w:cs="宋体"/>
                <w:color w:val="000000" w:themeColor="text1"/>
                <w:sz w:val="21"/>
                <w:szCs w:val="21"/>
                <w:highlight w:val="none"/>
                <w14:textFill>
                  <w14:solidFill>
                    <w14:schemeClr w14:val="tx1"/>
                  </w14:solidFill>
                </w14:textFill>
              </w:rPr>
              <w:t>企业级交换机；端口配置：≥48个10/100/1000Mbps电口，≥4个10G SFP+端口，满足考试数据的包转发率要求；</w:t>
            </w:r>
          </w:p>
        </w:tc>
        <w:tc>
          <w:tcPr>
            <w:tcW w:w="9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A495543">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9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A05436A">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个</w:t>
            </w:r>
          </w:p>
        </w:tc>
      </w:tr>
      <w:tr w14:paraId="30587A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6C6FC35">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2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145AD81">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模拟考试系统</w:t>
            </w:r>
          </w:p>
        </w:tc>
        <w:tc>
          <w:tcPr>
            <w:tcW w:w="61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62B8E2">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智能考试系统，包括监考端和考试端。</w:t>
            </w:r>
          </w:p>
          <w:p w14:paraId="56E97548">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（1）监考端支持考试名称编辑，考试基础信息下载导入（考生信息、考试试题），实现整个考试全过程管控（允许登录、考试开考指令、考试结束指令，考试数据校验及上传）。</w:t>
            </w:r>
          </w:p>
          <w:p w14:paraId="036EEDF3">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（2）考试端支持考生登录核验身份信息、设备环境测试，考试作答，考后答题数据进行打包校验并自动上传到监考端；</w:t>
            </w:r>
          </w:p>
          <w:p w14:paraId="4F442E76">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（3）系统支持校园模考，多校联考：</w:t>
            </w:r>
          </w:p>
          <w:p w14:paraId="096C4437">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统一管理（考生信息及考卷下载、考试数据上传等）；</w:t>
            </w:r>
          </w:p>
          <w:p w14:paraId="0707BFA0">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2）统一指令（考试开始、过程监控、结束考试等）；</w:t>
            </w:r>
          </w:p>
          <w:p w14:paraId="23D4DDD6">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3）考生实现按照考试流程、指令完成考试；</w:t>
            </w:r>
          </w:p>
          <w:p w14:paraId="2C5E846C">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4）支持考试异常处理；</w:t>
            </w:r>
          </w:p>
          <w:p w14:paraId="01C50079">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5）支持考生信息本地导入和在线导入两种模式，校园模考须支持按照年级和班级选择导入，多校联考或区县联考须支持按照学校名称及考室场次选择导入。</w:t>
            </w:r>
          </w:p>
          <w:p w14:paraId="250B6AE2">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（4）系统支持考试过程中的录音质量监控:</w:t>
            </w:r>
          </w:p>
          <w:p w14:paraId="2941399B">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1）支持在考试过程中对考生录音质量进行检测，避免不可评卷数据；</w:t>
            </w:r>
          </w:p>
          <w:p w14:paraId="1A4AB14F">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2）支持考试前对考试用机及耳机进行测试及调节，避免录音不符合要求或录音异常；</w:t>
            </w:r>
          </w:p>
          <w:p w14:paraId="41C88B26">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（5）系统支持多种保障及安全策略:</w:t>
            </w:r>
          </w:p>
          <w:p w14:paraId="17334637">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1）系统支持考题顺序分发和随机分发等多种发卷方式；</w:t>
            </w:r>
          </w:p>
          <w:p w14:paraId="43A9DAA8">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2）监考端具备监考员操作过程日志记录，并可查询日志；</w:t>
            </w:r>
          </w:p>
          <w:p w14:paraId="0D4B1B6A">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▲3）考试端具备考试进度、过程、答题等日志记录，并可查询日志；</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提供系统功能截图并加盖供应商公章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2548A464">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4）支持题库在线更新，满足日常模拟训练的题量和题目及时更新。</w:t>
            </w:r>
          </w:p>
          <w:p w14:paraId="0C1D33E0">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5）支持监考端断线后重启，不影响当前考试，无需重新开始考试。</w:t>
            </w:r>
          </w:p>
          <w:p w14:paraId="1C007AEC">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6）考试端支持免安装启动，便于安装和更新管理。</w:t>
            </w:r>
          </w:p>
          <w:p w14:paraId="3CDD6902">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模考服务云平台，包括基础数据管理、智能评测服务、成绩分析报告、课堂教学功能等功能模块；</w:t>
            </w:r>
          </w:p>
          <w:p w14:paraId="3D85BA51">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（1）基础数据管理</w:t>
            </w:r>
          </w:p>
          <w:p w14:paraId="52E73C40">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1）成绩管理：可提供考生成绩查询导出及相关的报告查看、试卷讲解功能（包括回听答题语音）。</w:t>
            </w:r>
          </w:p>
          <w:p w14:paraId="0B17AFB2">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2）管理员创建：可创建多层角色管理员，支持创建校园管理员、教师等不同管理层权限；</w:t>
            </w:r>
          </w:p>
          <w:p w14:paraId="5E77875B">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3）考生维护：支持校园管理员等可管理考生数据，统一导入、编辑、修改、删除等功能。</w:t>
            </w:r>
          </w:p>
          <w:p w14:paraId="724CB56B">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（2）智能评测服务：支持云服务器评分，考生数据通过监考端上传至云服务器进行评测。</w:t>
            </w:r>
          </w:p>
          <w:p w14:paraId="6A7F6BF1">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1）在智能评测服务端可对上传的考试数据进行校验自动评测，生成评分结果，给出考试成绩。</w:t>
            </w:r>
          </w:p>
          <w:p w14:paraId="07FC52D6">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2）智能评分服务端自动对考生结果进行相应的分析，提供考生成绩分布图表、各题型得分情况、生成试卷讲评内容等。</w:t>
            </w:r>
          </w:p>
          <w:p w14:paraId="3F140484">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3）支持朗读题型进行实时评分，反馈语音中的问题，且以明显的标记做出结果反馈。</w:t>
            </w:r>
          </w:p>
          <w:p w14:paraId="209E6D71">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（3）课堂教学</w:t>
            </w:r>
          </w:p>
          <w:p w14:paraId="03EC5E7B">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在教室可通过平台，利用现有的教师内的教具或电子设备，可对试卷内容（音频、视频等素材）进行查看，知识点讲解及查看参考答案，师生进行互动等活动，完成英语听说教学。</w:t>
            </w:r>
          </w:p>
          <w:p w14:paraId="3414BF3D">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▲具有英语听说智能考试与训练系统V1.0</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提供由中华人民共和国版权局颁发的名称包含关键字或含义相同文字的计算机软件著作权登记证书，并加盖供应商公章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tc>
        <w:tc>
          <w:tcPr>
            <w:tcW w:w="9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5A737C4">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9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9F798B2">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套</w:t>
            </w:r>
          </w:p>
        </w:tc>
      </w:tr>
      <w:tr w14:paraId="27F689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20B773F">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52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2C1632">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考试专用耳机</w:t>
            </w:r>
          </w:p>
        </w:tc>
        <w:tc>
          <w:tcPr>
            <w:tcW w:w="61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BE5D2A5">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1.佩戴方式：包耳式设计，头戴护耳式，具有良好隔音降噪性能；</w:t>
            </w:r>
          </w:p>
          <w:p w14:paraId="7AD06CBF">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2.声卡：内置双声道USB声卡，Windows10以上操作系统即插即用，无需安装驱动程序；</w:t>
            </w:r>
          </w:p>
          <w:p w14:paraId="507262A3">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3.耳机线及插头：USB2.0接口、尼龙编织线、线长1.5米以上；</w:t>
            </w:r>
          </w:p>
          <w:p w14:paraId="62672866">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4.耳罩：可拆卸，方便消毒及更换；</w:t>
            </w:r>
          </w:p>
          <w:p w14:paraId="2C184B83">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5.头梁：自适应弹压式头梁，适合不同头型佩戴，无需手动调节；</w:t>
            </w:r>
          </w:p>
          <w:p w14:paraId="4079FFF3">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6.线控调节：耳机整体无任何线控或按钮调节装置（由考试软件进行调节，防止学生误操作）；</w:t>
            </w:r>
          </w:p>
          <w:p w14:paraId="3002A345">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7.麦克风：单指向降噪麦克风，配防喷海绵套；</w:t>
            </w:r>
          </w:p>
          <w:p w14:paraId="66F25DFF">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8.麦克风灵敏度：距麦克风2厘米处灵敏度达到-40dB，距麦克风20厘米处灵敏度小于-57dB，距麦克风50厘米以上时，拾音效果迅速衰减；</w:t>
            </w:r>
          </w:p>
          <w:p w14:paraId="64AF459E">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9.可追溯性：耳机外壳具有唯一ID，耳机芯片内置信息与之对应；输出的音频文件带ID信息，可溯源耳机；</w:t>
            </w:r>
          </w:p>
        </w:tc>
        <w:tc>
          <w:tcPr>
            <w:tcW w:w="9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F107D6">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120</w:t>
            </w:r>
          </w:p>
        </w:tc>
        <w:tc>
          <w:tcPr>
            <w:tcW w:w="9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8C8459B">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个</w:t>
            </w:r>
          </w:p>
        </w:tc>
      </w:tr>
      <w:tr w14:paraId="21193A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A1CC989">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52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1AAAB7">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监控摄像头</w:t>
            </w:r>
          </w:p>
        </w:tc>
        <w:tc>
          <w:tcPr>
            <w:tcW w:w="61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EFDCFB">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1.内置1个温度传感器、1个扬声器、1个麦克风、1个红外接收器，具有1个RJ45网络接口、1个SD卡卡槽、1个DC12V电源输出接口、2颗补光灯、4个状态指示灯。设备采用AC220V转DC12V或POE供电</w:t>
            </w:r>
          </w:p>
          <w:p w14:paraId="4CC4F13E">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2.摄像机支持交直流两种供电方式，供电方式支持POE；在不带适用适配器情况下，电源电压在DC9V～DC36V范围内变化正常工作</w:t>
            </w:r>
          </w:p>
          <w:p w14:paraId="1C231F39">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3.设备具有双向语音对讲和单向语音广播功能</w:t>
            </w:r>
          </w:p>
          <w:p w14:paraId="3D4A3A2D">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4.不带辅助光源的设备输出图像的分辨力下降到标称亮度条件下分辨力的70%时目标景物上的照度应满足：彩色：小于等于0.05lx；黑白：小于等于0.01lx</w:t>
            </w:r>
          </w:p>
          <w:p w14:paraId="0C1A4136">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5.开启红外夜视功能，可识别距设备30m处的人体（1.7m×0.5m）轮廓</w:t>
            </w:r>
          </w:p>
          <w:p w14:paraId="3F4764D1">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6.设备具有实时温度数据叠加功能， 可开启或关闭实时温度叠加，OSD叠加位置可进行调整；设备具有实时温度曲线叠加功能，支持实时温度曲线叠加到监控画面中，触发报警后温度曲线自动变为红色</w:t>
            </w:r>
          </w:p>
          <w:p w14:paraId="4D9FF70D">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设备应具备高温报警功能，支持设定0℃～120℃高温报警阈值，1～600秒温度报警时间阈值，当环境温度超过设定高温报警阈值和时间阈值时，触发设备高温报警，视频画面叠加高温报警信息，同时录像及上传抓拍图片，报警指示灯自动点亮</w:t>
            </w:r>
            <w:r>
              <w:rPr>
                <w:rFonts w:hint="eastAsia" w:ascii="宋体" w:hAnsi="宋体" w:eastAsia="宋体" w:cs="宋体"/>
                <w:b/>
                <w:bCs/>
                <w:color w:val="000000" w:themeColor="text1"/>
                <w:sz w:val="21"/>
                <w:szCs w:val="21"/>
                <w:highlight w:val="none"/>
                <w14:textFill>
                  <w14:solidFill>
                    <w14:schemeClr w14:val="tx1"/>
                  </w14:solidFill>
                </w14:textFill>
              </w:rPr>
              <w:t>（提供官方产品彩页或制造商出具的功能证明材料或第三方检测机构出具的检测报告复印件，并加盖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w:t>
            </w:r>
          </w:p>
          <w:p w14:paraId="35503564">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设备应具备温度突升、突降的差温报警功能，支持设定1℃～120℃温度突升或突降的差温报警阈值，1～30秒温度突升或者突降报警时间阈值，当环境温度满足设定高温报警阈值和时间阈值时，触发设备温度突升或突降差温报警，视频画面叠加温度突升/突降报警信息，同时录像及上传抓拍图片，报警指示灯自动点亮</w:t>
            </w:r>
            <w:r>
              <w:rPr>
                <w:rFonts w:hint="eastAsia" w:ascii="宋体" w:hAnsi="宋体" w:eastAsia="宋体" w:cs="宋体"/>
                <w:b/>
                <w:bCs/>
                <w:color w:val="000000" w:themeColor="text1"/>
                <w:sz w:val="21"/>
                <w:szCs w:val="21"/>
                <w:highlight w:val="none"/>
                <w14:textFill>
                  <w14:solidFill>
                    <w14:schemeClr w14:val="tx1"/>
                  </w14:solidFill>
                </w14:textFill>
              </w:rPr>
              <w:t>（提供官方产品彩页或制造商出具的功能证明材料或第三方检测机构出具的检测报告复印件，并加盖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w:t>
            </w:r>
          </w:p>
          <w:p w14:paraId="3BB09525">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▲9.在设备5m范围内，以超过80dB大声呼喊“救命”、“着火”、“灭火” 、“火警”、“119”时，设备应能自动识别并触发呼救报警，视频画面叠加呼救报警信息，同时录像及上传抓拍图片，报警指示灯自动点亮</w:t>
            </w:r>
            <w:r>
              <w:rPr>
                <w:rFonts w:hint="eastAsia" w:ascii="宋体" w:hAnsi="宋体" w:eastAsia="宋体" w:cs="宋体"/>
                <w:b/>
                <w:bCs/>
                <w:color w:val="000000" w:themeColor="text1"/>
                <w:sz w:val="21"/>
                <w:szCs w:val="21"/>
                <w:highlight w:val="none"/>
                <w14:textFill>
                  <w14:solidFill>
                    <w14:schemeClr w14:val="tx1"/>
                  </w14:solidFill>
                </w14:textFill>
              </w:rPr>
              <w:t>（提供官方产品彩页或制造商出具的功能证明材料或第三方检测机构出具的检测报告复印件，并加盖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w:t>
            </w:r>
          </w:p>
          <w:p w14:paraId="51E319E6">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10.可通过DC12V反向为烟感探测器供电，烟感探测器检测到烟雾、温度异常时，设备可通过报警输入接收烟感报警信息，触发输入报警、同时录像及上传抓拍图片、报警指示灯自动点亮</w:t>
            </w:r>
          </w:p>
          <w:p w14:paraId="2DC211C4">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11.支持本地SD卡存储，最大可支持512GB</w:t>
            </w:r>
          </w:p>
          <w:p w14:paraId="49681C31">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12.设备应符合GB/T 4208-2017中IP67等级的要求</w:t>
            </w:r>
          </w:p>
          <w:p w14:paraId="2967069B">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13.温度65±2℃、持续时间24h，设备处于工作状态，过程中进行5次的上下电，设备应能正常启动，试验后设备应能正常工作</w:t>
            </w:r>
          </w:p>
        </w:tc>
        <w:tc>
          <w:tcPr>
            <w:tcW w:w="9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89132B">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9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09DC102">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个</w:t>
            </w:r>
          </w:p>
        </w:tc>
      </w:tr>
      <w:tr w14:paraId="61D1C2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219" w:type="dxa"/>
            <w:gridSpan w:val="5"/>
            <w:tcBorders>
              <w:top w:val="nil"/>
              <w:left w:val="single" w:color="000000" w:sz="4" w:space="0"/>
              <w:bottom w:val="single" w:color="auto" w:sz="4" w:space="0"/>
              <w:right w:val="single" w:color="000000" w:sz="4" w:space="0"/>
            </w:tcBorders>
            <w:shd w:val="clear" w:color="auto" w:fill="FFFFFF"/>
            <w:tcMar>
              <w:top w:w="0" w:type="dxa"/>
              <w:left w:w="105" w:type="dxa"/>
              <w:bottom w:w="0" w:type="dxa"/>
              <w:right w:w="105" w:type="dxa"/>
            </w:tcMar>
            <w:vAlign w:val="center"/>
          </w:tcPr>
          <w:p w14:paraId="7B78C6A2">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二、其他配套及设备</w:t>
            </w:r>
          </w:p>
        </w:tc>
      </w:tr>
      <w:tr w14:paraId="457044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F546926">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2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6D120BB">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电源插座</w:t>
            </w:r>
          </w:p>
        </w:tc>
        <w:tc>
          <w:tcPr>
            <w:tcW w:w="61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C05714E">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二三电源插</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78854AB">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122</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052372B">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个</w:t>
            </w:r>
          </w:p>
        </w:tc>
      </w:tr>
      <w:tr w14:paraId="32A5B2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435788E">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2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E8E75B6">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双绞线</w:t>
            </w:r>
          </w:p>
        </w:tc>
        <w:tc>
          <w:tcPr>
            <w:tcW w:w="61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3157073">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6类网线，屏蔽双绞线</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B136FBA">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4200</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616EA58">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米</w:t>
            </w:r>
          </w:p>
        </w:tc>
      </w:tr>
      <w:tr w14:paraId="7ECBEE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2FC3E11">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2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6CE7B08">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2.5平方线缆</w:t>
            </w:r>
          </w:p>
        </w:tc>
        <w:tc>
          <w:tcPr>
            <w:tcW w:w="61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82ACD29">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2.5平方电源线</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010EB51">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600</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5AAEACE">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米</w:t>
            </w:r>
          </w:p>
        </w:tc>
      </w:tr>
      <w:tr w14:paraId="43809E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A4EE957">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52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69989B5">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6平方线缆</w:t>
            </w:r>
          </w:p>
        </w:tc>
        <w:tc>
          <w:tcPr>
            <w:tcW w:w="61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54BBDD5">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6平方电源线</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7DD59BE">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600</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C59D88D">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米</w:t>
            </w:r>
          </w:p>
        </w:tc>
      </w:tr>
      <w:tr w14:paraId="188E91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ED3ED2B">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52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E4FCAB3">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16平方线缆</w:t>
            </w:r>
          </w:p>
        </w:tc>
        <w:tc>
          <w:tcPr>
            <w:tcW w:w="61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F15A555">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16平方电源线</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5AAA314">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500</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47CEB64">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米</w:t>
            </w:r>
          </w:p>
        </w:tc>
      </w:tr>
      <w:tr w14:paraId="07E589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EBF7CA2">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52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AF04845">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线槽切割布设</w:t>
            </w:r>
          </w:p>
        </w:tc>
        <w:tc>
          <w:tcPr>
            <w:tcW w:w="61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43D13B8">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200*100mm，厚0.8mm采用切割教室地板部署线槽，实施布线走线、施工</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F1F2E6A">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150</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CD4C157">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米</w:t>
            </w:r>
          </w:p>
        </w:tc>
      </w:tr>
      <w:tr w14:paraId="3EE84F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19A6EEC">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52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A521870">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线槽盖板</w:t>
            </w:r>
          </w:p>
        </w:tc>
        <w:tc>
          <w:tcPr>
            <w:tcW w:w="61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3A9522D">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不锈钢压制定制</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0CD47CC">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150</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C663C6D">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米</w:t>
            </w:r>
          </w:p>
        </w:tc>
      </w:tr>
      <w:tr w14:paraId="282F7E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CE61AA7">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52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40F0251">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安装调试集成</w:t>
            </w:r>
          </w:p>
        </w:tc>
        <w:tc>
          <w:tcPr>
            <w:tcW w:w="61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6C9AFF6">
            <w:pPr>
              <w:pStyle w:val="354"/>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设备、辅材等安装施工服务，包括电气管线、线槽线材、电箱、电源开关、网络系统、接线端子、承插件、管卡、开槽、胶粒、自攻丝、钢钉、绝缘胶布、管接头等辅材等；对采购的设备、系统需集成的部分在施工现场进行部署、调试，并将各个分离的设备、功能和数据等集成到相互关联；</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E75DD8E">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FFD0FEF">
            <w:pPr>
              <w:pStyle w:val="354"/>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p>
        </w:tc>
      </w:tr>
    </w:tbl>
    <w:p w14:paraId="449747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1CE8C637">
      <w:pPr>
        <w:pStyle w:val="2"/>
        <w:numPr>
          <w:ilvl w:val="0"/>
          <w:numId w:val="0"/>
        </w:numPr>
        <w:spacing w:before="240" w:line="240" w:lineRule="auto"/>
        <w:rPr>
          <w:rFonts w:ascii="宋体" w:hAnsi="宋体" w:eastAsia="宋体"/>
          <w:b/>
          <w:color w:val="000000" w:themeColor="text1"/>
          <w:sz w:val="21"/>
          <w:szCs w:val="21"/>
          <w:highlight w:val="none"/>
          <w14:textFill>
            <w14:solidFill>
              <w14:schemeClr w14:val="tx1"/>
            </w14:solidFill>
          </w14:textFill>
        </w:rPr>
      </w:pPr>
      <w:bookmarkStart w:id="114" w:name="_Toc4014"/>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57FF6A6D">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5" w:name="_Toc456648358"/>
      <w:bookmarkStart w:id="116" w:name="_Toc1085"/>
      <w:bookmarkStart w:id="117" w:name="_Toc434832495"/>
      <w:bookmarkStart w:id="118" w:name="_Toc456272919"/>
      <w:r>
        <w:rPr>
          <w:rFonts w:hint="eastAsia" w:ascii="宋体" w:hAnsi="宋体"/>
          <w:color w:val="000000" w:themeColor="text1"/>
          <w:sz w:val="21"/>
          <w:szCs w:val="21"/>
          <w:highlight w:val="none"/>
          <w14:textFill>
            <w14:solidFill>
              <w14:schemeClr w14:val="tx1"/>
            </w14:solidFill>
          </w14:textFill>
        </w:rPr>
        <w:t>供应商须知前附表</w:t>
      </w:r>
      <w:bookmarkEnd w:id="115"/>
      <w:bookmarkEnd w:id="116"/>
      <w:bookmarkEnd w:id="117"/>
      <w:bookmarkEnd w:id="118"/>
    </w:p>
    <w:tbl>
      <w:tblPr>
        <w:tblStyle w:val="52"/>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419FB9F3">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7BE82191">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6" w:type="dxa"/>
            <w:tcBorders>
              <w:top w:val="single" w:color="auto" w:sz="4" w:space="0"/>
              <w:left w:val="single" w:color="auto" w:sz="4" w:space="0"/>
              <w:right w:val="single" w:color="auto" w:sz="4" w:space="0"/>
            </w:tcBorders>
            <w:shd w:val="clear" w:color="auto" w:fill="auto"/>
            <w:vAlign w:val="center"/>
          </w:tcPr>
          <w:p w14:paraId="7DB79E30">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全国招标采购公共服务平台</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14:paraId="15C59EB7">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https://www.hnzbcgxxw.com/</w:t>
            </w:r>
          </w:p>
        </w:tc>
      </w:tr>
      <w:tr w14:paraId="24AD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continue"/>
            <w:tcBorders>
              <w:left w:val="single" w:color="auto" w:sz="4" w:space="0"/>
              <w:right w:val="single" w:color="auto" w:sz="4" w:space="0"/>
            </w:tcBorders>
            <w:vAlign w:val="center"/>
          </w:tcPr>
          <w:p w14:paraId="4B71F02F">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6F953225">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6" w:type="dxa"/>
            <w:vMerge w:val="restart"/>
            <w:tcBorders>
              <w:left w:val="single" w:color="auto" w:sz="4" w:space="0"/>
              <w:right w:val="single" w:color="auto" w:sz="4" w:space="0"/>
            </w:tcBorders>
            <w:vAlign w:val="center"/>
          </w:tcPr>
          <w:p w14:paraId="060C0ADD">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6446BF0E">
            <w:pP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vMerge w:val="continue"/>
            <w:tcBorders>
              <w:left w:val="single" w:color="auto" w:sz="4" w:space="0"/>
              <w:right w:val="single" w:color="auto" w:sz="4" w:space="0"/>
            </w:tcBorders>
            <w:vAlign w:val="center"/>
          </w:tcPr>
          <w:p w14:paraId="4EE98BC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14:textFill>
                  <w14:solidFill>
                    <w14:schemeClr w14:val="tx1"/>
                  </w14:solidFill>
                </w14:textFill>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5958A33">
      <w:pPr>
        <w:pStyle w:val="5"/>
        <w:rPr>
          <w:color w:val="000000" w:themeColor="text1"/>
          <w:highlight w:val="none"/>
          <w14:textFill>
            <w14:solidFill>
              <w14:schemeClr w14:val="tx1"/>
            </w14:solidFill>
          </w14:textFill>
        </w:rPr>
      </w:pPr>
    </w:p>
    <w:p w14:paraId="68724BDF">
      <w:pPr>
        <w:pStyle w:val="5"/>
        <w:rPr>
          <w:color w:val="000000" w:themeColor="text1"/>
          <w:highlight w:val="none"/>
          <w14:textFill>
            <w14:solidFill>
              <w14:schemeClr w14:val="tx1"/>
            </w14:solidFill>
          </w14:textFill>
        </w:rPr>
      </w:pPr>
    </w:p>
    <w:p w14:paraId="1510D801">
      <w:pPr>
        <w:pStyle w:val="5"/>
        <w:rPr>
          <w:color w:val="000000" w:themeColor="text1"/>
          <w:highlight w:val="none"/>
          <w14:textFill>
            <w14:solidFill>
              <w14:schemeClr w14:val="tx1"/>
            </w14:solidFill>
          </w14:textFill>
        </w:rPr>
      </w:pPr>
    </w:p>
    <w:p w14:paraId="49486D9A">
      <w:pPr>
        <w:rPr>
          <w:rFonts w:hint="eastAsia" w:hAnsi="宋体"/>
          <w:color w:val="000000" w:themeColor="text1"/>
          <w:highlight w:val="none"/>
          <w14:textFill>
            <w14:solidFill>
              <w14:schemeClr w14:val="tx1"/>
            </w14:solidFill>
          </w14:textFill>
        </w:rPr>
      </w:pPr>
      <w:bookmarkStart w:id="119" w:name="_Hlt21938668"/>
      <w:bookmarkEnd w:id="119"/>
      <w:bookmarkStart w:id="120" w:name="_Hlt21938665"/>
      <w:bookmarkEnd w:id="120"/>
      <w:bookmarkStart w:id="121" w:name="_Toc464632120"/>
      <w:r>
        <w:rPr>
          <w:rFonts w:hint="eastAsia" w:hAnsi="宋体"/>
          <w:color w:val="000000" w:themeColor="text1"/>
          <w:highlight w:val="none"/>
          <w14:textFill>
            <w14:solidFill>
              <w14:schemeClr w14:val="tx1"/>
            </w14:solidFill>
          </w14:textFill>
        </w:rPr>
        <w:br w:type="page"/>
      </w:r>
    </w:p>
    <w:p w14:paraId="627A1B7E">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2" w:name="_Toc19543"/>
      <w:r>
        <w:rPr>
          <w:rFonts w:hint="eastAsia" w:hAnsi="宋体"/>
          <w:color w:val="000000" w:themeColor="text1"/>
          <w:highlight w:val="none"/>
          <w14:textFill>
            <w14:solidFill>
              <w14:schemeClr w14:val="tx1"/>
            </w14:solidFill>
          </w14:textFill>
        </w:rPr>
        <w:t>一、说  明</w:t>
      </w:r>
      <w:bookmarkEnd w:id="121"/>
      <w:bookmarkEnd w:id="122"/>
    </w:p>
    <w:p w14:paraId="46C5409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2ECFAEE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023CF74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7FA1FC2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1CA04019">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4783197E">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3FACD5F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52898B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18F33B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9C10F2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14:paraId="16C2768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3" w:name="_Toc464632121"/>
      <w:bookmarkStart w:id="124" w:name="_Toc7525"/>
      <w:r>
        <w:rPr>
          <w:rFonts w:hint="eastAsia" w:hAnsi="宋体"/>
          <w:color w:val="000000" w:themeColor="text1"/>
          <w:highlight w:val="none"/>
          <w14:textFill>
            <w14:solidFill>
              <w14:schemeClr w14:val="tx1"/>
            </w14:solidFill>
          </w14:textFill>
        </w:rPr>
        <w:t>二、磋商文件</w:t>
      </w:r>
      <w:bookmarkEnd w:id="123"/>
      <w:bookmarkEnd w:id="124"/>
    </w:p>
    <w:p w14:paraId="43341E04">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14B00422">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491FE9A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521C2ED">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14:textFill>
            <w14:solidFill>
              <w14:schemeClr w14:val="tx1"/>
            </w14:solidFill>
          </w14:textFill>
        </w:rPr>
      </w:pPr>
    </w:p>
    <w:p w14:paraId="2DE2E2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464632122"/>
      <w:bookmarkStart w:id="126" w:name="_Toc7706"/>
      <w:r>
        <w:rPr>
          <w:rFonts w:hint="eastAsia" w:hAnsi="宋体"/>
          <w:color w:val="000000" w:themeColor="text1"/>
          <w:highlight w:val="none"/>
          <w14:textFill>
            <w14:solidFill>
              <w14:schemeClr w14:val="tx1"/>
            </w14:solidFill>
          </w14:textFill>
        </w:rPr>
        <w:t>三、响应文件的编制</w:t>
      </w:r>
      <w:bookmarkEnd w:id="125"/>
      <w:bookmarkEnd w:id="126"/>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408042C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0691C9A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48F40193">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076885E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BE7C5B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8C2FF3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3D9D475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14:textFill>
            <w14:solidFill>
              <w14:schemeClr w14:val="tx1"/>
            </w14:solidFill>
          </w14:textFill>
        </w:rPr>
      </w:pPr>
    </w:p>
    <w:p w14:paraId="2034EF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3"/>
      <w:bookmarkStart w:id="128" w:name="_Toc12433"/>
      <w:r>
        <w:rPr>
          <w:rFonts w:hint="eastAsia" w:hAnsi="宋体"/>
          <w:color w:val="000000" w:themeColor="text1"/>
          <w:highlight w:val="none"/>
          <w14:textFill>
            <w14:solidFill>
              <w14:schemeClr w14:val="tx1"/>
            </w14:solidFill>
          </w14:textFill>
        </w:rPr>
        <w:t>四、磋商报价要求和供应商资格证明文件的要求</w:t>
      </w:r>
      <w:bookmarkEnd w:id="127"/>
      <w:bookmarkEnd w:id="128"/>
    </w:p>
    <w:p w14:paraId="091E0A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5634C6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058319FB">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7AB58AFC">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5BA0EFC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1DCDB47D">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64E7CC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A80A059">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AF884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10971"/>
      <w:bookmarkStart w:id="130" w:name="_Toc464632124"/>
      <w:r>
        <w:rPr>
          <w:rFonts w:hint="eastAsia" w:hAnsi="宋体"/>
          <w:color w:val="000000" w:themeColor="text1"/>
          <w:highlight w:val="none"/>
          <w14:textFill>
            <w14:solidFill>
              <w14:schemeClr w14:val="tx1"/>
            </w14:solidFill>
          </w14:textFill>
        </w:rPr>
        <w:t>五、保证金</w:t>
      </w:r>
      <w:bookmarkEnd w:id="129"/>
      <w:bookmarkEnd w:id="130"/>
    </w:p>
    <w:p w14:paraId="41FF9455">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10B9673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618C62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5"/>
      <w:bookmarkStart w:id="132" w:name="_Toc6299"/>
      <w:r>
        <w:rPr>
          <w:rFonts w:hint="eastAsia" w:hAnsi="宋体"/>
          <w:color w:val="000000" w:themeColor="text1"/>
          <w:highlight w:val="none"/>
          <w14:textFill>
            <w14:solidFill>
              <w14:schemeClr w14:val="tx1"/>
            </w14:solidFill>
          </w14:textFill>
        </w:rPr>
        <w:t>六、响应文件的份数、封装和递交</w:t>
      </w:r>
      <w:bookmarkEnd w:id="131"/>
      <w:bookmarkEnd w:id="132"/>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479A311D">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6"/>
      <w:bookmarkStart w:id="134" w:name="_Toc9331"/>
      <w:r>
        <w:rPr>
          <w:rFonts w:hint="eastAsia" w:hAnsi="宋体"/>
          <w:color w:val="000000" w:themeColor="text1"/>
          <w:highlight w:val="none"/>
          <w14:textFill>
            <w14:solidFill>
              <w14:schemeClr w14:val="tx1"/>
            </w14:solidFill>
          </w14:textFill>
        </w:rPr>
        <w:t>七、磋商的步骤</w:t>
      </w:r>
      <w:bookmarkEnd w:id="133"/>
      <w:bookmarkEnd w:id="134"/>
    </w:p>
    <w:p w14:paraId="2A78DF7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2E6614D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5D17BE08">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5DD1272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C74658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5BFC850E">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20393692">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546029F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2E28E2B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ACB076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060C44B8">
      <w:pPr>
        <w:pStyle w:val="46"/>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4E3D14E2">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1D9DF073">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63798C04">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5FBC149C">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7111D8E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549725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D746C8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D71F53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464632127"/>
      <w:bookmarkStart w:id="136" w:name="_Toc216"/>
      <w:r>
        <w:rPr>
          <w:rFonts w:hint="eastAsia" w:hAnsi="宋体"/>
          <w:color w:val="000000" w:themeColor="text1"/>
          <w:highlight w:val="none"/>
          <w14:textFill>
            <w14:solidFill>
              <w14:schemeClr w14:val="tx1"/>
            </w14:solidFill>
          </w14:textFill>
        </w:rPr>
        <w:t>八、确定成交供应商办法</w:t>
      </w:r>
      <w:bookmarkEnd w:id="135"/>
      <w:bookmarkEnd w:id="136"/>
    </w:p>
    <w:p w14:paraId="19B397B5">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473BC8C1">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11F2208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72CEB346">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7" w:name="_Toc11854"/>
      <w:bookmarkStart w:id="138" w:name="_Toc464632128"/>
      <w:r>
        <w:rPr>
          <w:rFonts w:hint="eastAsia" w:ascii="宋体" w:hAnsi="宋体"/>
          <w:color w:val="000000" w:themeColor="text1"/>
          <w:szCs w:val="21"/>
          <w:highlight w:val="none"/>
          <w14:textFill>
            <w14:solidFill>
              <w14:schemeClr w14:val="tx1"/>
            </w14:solidFill>
          </w14:textFill>
        </w:rPr>
        <w:t>九、质疑</w:t>
      </w:r>
      <w:bookmarkEnd w:id="137"/>
      <w:bookmarkEnd w:id="138"/>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14:textFill>
            <w14:solidFill>
              <w14:schemeClr w14:val="tx1"/>
            </w14:solidFill>
          </w14:textFill>
        </w:rPr>
      </w:pPr>
      <w:bookmarkStart w:id="139" w:name="_Toc22187"/>
      <w:bookmarkStart w:id="140" w:name="_Toc322033397"/>
      <w:bookmarkStart w:id="141" w:name="_Toc464632129"/>
      <w:bookmarkStart w:id="142" w:name="_Toc345675374"/>
      <w:r>
        <w:rPr>
          <w:rFonts w:hint="eastAsia" w:ascii="宋体" w:hAnsi="宋体"/>
          <w:color w:val="000000" w:themeColor="text1"/>
          <w:szCs w:val="21"/>
          <w:highlight w:val="none"/>
          <w14:textFill>
            <w14:solidFill>
              <w14:schemeClr w14:val="tx1"/>
            </w14:solidFill>
          </w14:textFill>
        </w:rPr>
        <w:t>十、成交服务费</w:t>
      </w:r>
      <w:bookmarkEnd w:id="139"/>
      <w:bookmarkEnd w:id="140"/>
      <w:bookmarkEnd w:id="141"/>
      <w:bookmarkEnd w:id="142"/>
    </w:p>
    <w:p w14:paraId="648F7A46">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2B25E33F">
      <w:pPr>
        <w:spacing w:line="300" w:lineRule="auto"/>
        <w:outlineLvl w:val="1"/>
        <w:rPr>
          <w:rFonts w:ascii="宋体" w:hAnsi="宋体"/>
          <w:color w:val="000000" w:themeColor="text1"/>
          <w:szCs w:val="21"/>
          <w:highlight w:val="none"/>
          <w14:textFill>
            <w14:solidFill>
              <w14:schemeClr w14:val="tx1"/>
            </w14:solidFill>
          </w14:textFill>
        </w:rPr>
      </w:pPr>
      <w:bookmarkStart w:id="143" w:name="_Toc464632131"/>
      <w:bookmarkStart w:id="144" w:name="_Toc8525"/>
      <w:bookmarkStart w:id="145" w:name="_Toc536594109"/>
      <w:r>
        <w:rPr>
          <w:rFonts w:hint="eastAsia" w:ascii="宋体" w:hAnsi="宋体"/>
          <w:color w:val="000000" w:themeColor="text1"/>
          <w:szCs w:val="21"/>
          <w:highlight w:val="none"/>
          <w14:textFill>
            <w14:solidFill>
              <w14:schemeClr w14:val="tx1"/>
            </w14:solidFill>
          </w14:textFill>
        </w:rPr>
        <w:t>十一、合同的订立和履行</w:t>
      </w:r>
      <w:bookmarkEnd w:id="143"/>
      <w:bookmarkEnd w:id="144"/>
    </w:p>
    <w:bookmarkEnd w:id="145"/>
    <w:p w14:paraId="48EEE46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43DD2F8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C97C326">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0C31BF73">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14:textFill>
            <w14:solidFill>
              <w14:schemeClr w14:val="tx1"/>
            </w14:solidFill>
          </w14:textFill>
        </w:rPr>
      </w:pPr>
      <w:bookmarkStart w:id="146" w:name="_Toc322033399"/>
      <w:bookmarkStart w:id="147" w:name="_Toc345675376"/>
      <w:bookmarkStart w:id="148" w:name="_Toc13417"/>
      <w:bookmarkStart w:id="149" w:name="_Toc464632132"/>
      <w:r>
        <w:rPr>
          <w:rFonts w:hint="eastAsia" w:ascii="宋体" w:hAnsi="宋体"/>
          <w:color w:val="000000" w:themeColor="text1"/>
          <w:szCs w:val="21"/>
          <w:highlight w:val="none"/>
          <w14:textFill>
            <w14:solidFill>
              <w14:schemeClr w14:val="tx1"/>
            </w14:solidFill>
          </w14:textFill>
        </w:rPr>
        <w:t>十二、适用法律</w:t>
      </w:r>
      <w:bookmarkEnd w:id="146"/>
      <w:bookmarkEnd w:id="147"/>
      <w:bookmarkEnd w:id="148"/>
      <w:bookmarkEnd w:id="149"/>
    </w:p>
    <w:p w14:paraId="69D8507B">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2F1CFD26">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0" w:name="_Toc10110"/>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0"/>
    </w:p>
    <w:p w14:paraId="5B18D32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4D2DDAE">
      <w:pPr>
        <w:rPr>
          <w:color w:val="000000" w:themeColor="text1"/>
          <w:highlight w:val="none"/>
          <w14:textFill>
            <w14:solidFill>
              <w14:schemeClr w14:val="tx1"/>
            </w14:solidFill>
          </w14:textFill>
        </w:rPr>
      </w:pPr>
    </w:p>
    <w:tbl>
      <w:tblPr>
        <w:tblStyle w:val="52"/>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3AD2A5C9">
        <w:tblPrEx>
          <w:tblCellMar>
            <w:top w:w="0" w:type="dxa"/>
            <w:left w:w="0" w:type="dxa"/>
            <w:bottom w:w="0" w:type="dxa"/>
            <w:right w:w="0" w:type="dxa"/>
          </w:tblCellMar>
        </w:tblPrEx>
        <w:trPr>
          <w:trHeight w:val="383"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1D5BCDB2">
      <w:pPr>
        <w:rPr>
          <w:color w:val="000000" w:themeColor="text1"/>
          <w:highlight w:val="none"/>
          <w14:textFill>
            <w14:solidFill>
              <w14:schemeClr w14:val="tx1"/>
            </w14:solidFill>
          </w14:textFill>
        </w:rPr>
      </w:pPr>
    </w:p>
    <w:p w14:paraId="09298C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p w14:paraId="01CF2061">
      <w:pPr>
        <w:rPr>
          <w:color w:val="000000" w:themeColor="text1"/>
          <w:highlight w:val="none"/>
          <w14:textFill>
            <w14:solidFill>
              <w14:schemeClr w14:val="tx1"/>
            </w14:solidFill>
          </w14:textFill>
        </w:rPr>
      </w:pPr>
    </w:p>
    <w:tbl>
      <w:tblPr>
        <w:tblStyle w:val="52"/>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726D21FE">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73F1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04C3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CB2D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2EEF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03AA029">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3E0F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D93C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对技术要求的响应程度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2DB0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8564B3">
            <w:pPr>
              <w:spacing w:line="320" w:lineRule="exact"/>
              <w:ind w:left="0" w:firstLine="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提交的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sz w:val="21"/>
                <w:szCs w:val="21"/>
                <w:highlight w:val="none"/>
                <w14:textFill>
                  <w14:solidFill>
                    <w14:schemeClr w14:val="tx1"/>
                  </w14:solidFill>
                </w14:textFill>
              </w:rPr>
              <w:t>文件对应</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文件的技术要求等响应情况进行比较评分，完全满足或优于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0DCB7120">
            <w:pPr>
              <w:spacing w:line="320" w:lineRule="exact"/>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技术参数</w:t>
            </w:r>
            <w:r>
              <w:rPr>
                <w:rFonts w:hint="eastAsia" w:ascii="宋体" w:hAnsi="宋体" w:eastAsia="宋体" w:cs="宋体"/>
                <w:b w:val="0"/>
                <w:bCs w:val="0"/>
                <w:color w:val="000000" w:themeColor="text1"/>
                <w:sz w:val="21"/>
                <w:szCs w:val="21"/>
                <w:highlight w:val="none"/>
                <w14:textFill>
                  <w14:solidFill>
                    <w14:schemeClr w14:val="tx1"/>
                  </w14:solidFill>
                </w14:textFill>
              </w:rPr>
              <w:t>中带“▲”的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条款</w:t>
            </w:r>
            <w:r>
              <w:rPr>
                <w:rFonts w:hint="eastAsia" w:ascii="宋体" w:hAnsi="宋体" w:eastAsia="宋体" w:cs="宋体"/>
                <w:b w:val="0"/>
                <w:bCs w:val="0"/>
                <w:color w:val="000000" w:themeColor="text1"/>
                <w:sz w:val="21"/>
                <w:szCs w:val="21"/>
                <w:highlight w:val="none"/>
                <w14:textFill>
                  <w14:solidFill>
                    <w14:schemeClr w14:val="tx1"/>
                  </w14:solidFill>
                </w14:textFill>
              </w:rPr>
              <w:t>每负偏离</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项扣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p>
          <w:p w14:paraId="3530CDB0">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lang w:val="en-US" w:eastAsia="zh-CN"/>
                <w14:textFill>
                  <w14:solidFill>
                    <w14:schemeClr w14:val="tx1"/>
                  </w14:solidFill>
                </w14:textFill>
              </w:rPr>
              <w:t>按</w:t>
            </w:r>
            <w:r>
              <w:rPr>
                <w:rFonts w:hint="eastAsia" w:ascii="宋体" w:hAnsi="宋体" w:eastAsia="宋体" w:cs="宋体"/>
                <w:color w:val="000000" w:themeColor="text1"/>
                <w:sz w:val="21"/>
                <w:szCs w:val="21"/>
                <w:highlight w:val="none"/>
                <w14:textFill>
                  <w14:solidFill>
                    <w14:schemeClr w14:val="tx1"/>
                  </w14:solidFill>
                </w14:textFill>
              </w:rPr>
              <w:t>技术要求提供证明资料，不提供不得分。</w:t>
            </w:r>
          </w:p>
        </w:tc>
      </w:tr>
      <w:tr w14:paraId="73AE141A">
        <w:tblPrEx>
          <w:shd w:val="clear" w:color="auto" w:fill="FFFFFF"/>
          <w:tblCellMar>
            <w:top w:w="0" w:type="dxa"/>
            <w:left w:w="0" w:type="dxa"/>
            <w:bottom w:w="0" w:type="dxa"/>
            <w:right w:w="0" w:type="dxa"/>
          </w:tblCellMar>
        </w:tblPrEx>
        <w:trPr>
          <w:cantSplit/>
          <w:trHeight w:val="3721"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51C3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D3A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FB51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C66D0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的项目实施方案</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方案内容包括不限于（进度计划安排、制造或采购、运输、交货、安装、验收组织安排等）进行评审</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p>
          <w:p w14:paraId="082484E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、可行性高、操作性强，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165F65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项目实施方案较</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、可行性较高、操作性较强，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59DF6E3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项目实施方案基本合理、可行性一般</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0BC921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b w:val="0"/>
                <w:bCs w:val="0"/>
                <w:color w:val="000000" w:themeColor="text1"/>
                <w:sz w:val="21"/>
                <w:szCs w:val="21"/>
                <w:highlight w:val="none"/>
                <w14:textFill>
                  <w14:solidFill>
                    <w14:schemeClr w14:val="tx1"/>
                  </w14:solidFill>
                </w14:textFill>
              </w:rPr>
              <w:t>合理、可行性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不足</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未能</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44C4E0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不提供不得分。</w:t>
            </w:r>
          </w:p>
        </w:tc>
      </w:tr>
      <w:tr w14:paraId="09FBB85D">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C452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FCBF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质量保障措施方案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6F32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EDFFCD">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根据供应商提供项目质量保障措施方案，方案内容包括不限于（质量管理目标 、质量保障组织架构、质量控制措施等）进行评审：</w:t>
            </w:r>
          </w:p>
          <w:p w14:paraId="3E7E8D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1.质量保证措施方案具体、可操作性强、合理可行，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15E644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2.质量保证措施方案基本完整但不够详细、有一定的可操作性、基本合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1500B4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质量保证措施方案不够具体、可操作性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0A65F5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4.质量保证措施方案不具体，可操作性不足，不能满足采购需求的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3662DB5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12E00C9A">
        <w:tblPrEx>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2725B1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7E34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5387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0C1811A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B4F5E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2"/>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267E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54BD17E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0A5FFABA">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2F37BCB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6317E2B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4879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7DD254EC">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3EF5A024">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同类项目</w:t>
            </w:r>
            <w:r>
              <w:rPr>
                <w:rFonts w:hint="eastAsia" w:ascii="宋体" w:hAnsi="宋体" w:eastAsia="宋体" w:cs="宋体"/>
                <w:b w:val="0"/>
                <w:bCs w:val="0"/>
                <w:color w:val="000000" w:themeColor="text1"/>
                <w:sz w:val="21"/>
                <w:szCs w:val="21"/>
                <w:highlight w:val="none"/>
                <w14:textFill>
                  <w14:solidFill>
                    <w14:schemeClr w14:val="tx1"/>
                  </w14:solidFill>
                </w14:textFill>
              </w:rPr>
              <w:t>业绩</w:t>
            </w:r>
          </w:p>
        </w:tc>
        <w:tc>
          <w:tcPr>
            <w:tcW w:w="767" w:type="dxa"/>
            <w:tcMar>
              <w:top w:w="0" w:type="dxa"/>
              <w:left w:w="108" w:type="dxa"/>
              <w:bottom w:w="0" w:type="dxa"/>
              <w:right w:w="108" w:type="dxa"/>
            </w:tcMar>
            <w:vAlign w:val="center"/>
          </w:tcPr>
          <w:p w14:paraId="41D9971D">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6C19C564">
            <w:pPr>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2021年1月1日至今（以合同签订时间为准）的同类项目业绩，每提供一个得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4282D63">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提供有效合同</w:t>
            </w:r>
            <w:r>
              <w:rPr>
                <w:rFonts w:hint="eastAsia" w:ascii="宋体" w:hAnsi="宋体" w:cs="宋体"/>
                <w:color w:val="000000" w:themeColor="text1"/>
                <w:sz w:val="21"/>
                <w:szCs w:val="21"/>
                <w:highlight w:val="none"/>
                <w:lang w:val="en-US" w:eastAsia="zh-CN"/>
                <w14:textFill>
                  <w14:solidFill>
                    <w14:schemeClr w14:val="tx1"/>
                  </w14:solidFill>
                </w14:textFill>
              </w:rPr>
              <w:t>复印件加盖</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lang w:val="en-US" w:eastAsia="zh-CN"/>
                <w14:textFill>
                  <w14:solidFill>
                    <w14:schemeClr w14:val="tx1"/>
                  </w14:solidFill>
                </w14:textFill>
              </w:rPr>
              <w:t>公章</w:t>
            </w:r>
            <w:r>
              <w:rPr>
                <w:rFonts w:hint="eastAsia" w:ascii="宋体" w:hAnsi="宋体" w:eastAsia="宋体" w:cs="宋体"/>
                <w:color w:val="000000" w:themeColor="text1"/>
                <w:sz w:val="21"/>
                <w:szCs w:val="21"/>
                <w:highlight w:val="none"/>
                <w14:textFill>
                  <w14:solidFill>
                    <w14:schemeClr w14:val="tx1"/>
                  </w14:solidFill>
                </w14:textFill>
              </w:rPr>
              <w:t>，否则不得分。</w:t>
            </w:r>
            <w:r>
              <w:rPr>
                <w:rFonts w:hint="eastAsia" w:ascii="宋体" w:hAnsi="宋体" w:cs="宋体"/>
                <w:color w:val="000000" w:themeColor="text1"/>
                <w:sz w:val="21"/>
                <w:szCs w:val="21"/>
                <w:highlight w:val="none"/>
                <w:lang w:eastAsia="zh-CN"/>
                <w14:textFill>
                  <w14:solidFill>
                    <w14:schemeClr w14:val="tx1"/>
                  </w14:solidFill>
                </w14:textFill>
              </w:rPr>
              <w:t>（分公司参与投标的，总公司须对分公司进行投标授权，总公司提供的上述材料对分公司有效，不提供不得分）</w:t>
            </w:r>
          </w:p>
        </w:tc>
      </w:tr>
      <w:tr w14:paraId="65D4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240A49D4">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1D0463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拟投入项目团队</w:t>
            </w:r>
          </w:p>
        </w:tc>
        <w:tc>
          <w:tcPr>
            <w:tcW w:w="767" w:type="dxa"/>
            <w:tcMar>
              <w:top w:w="0" w:type="dxa"/>
              <w:left w:w="108" w:type="dxa"/>
              <w:bottom w:w="0" w:type="dxa"/>
              <w:right w:w="108" w:type="dxa"/>
            </w:tcMar>
            <w:vAlign w:val="center"/>
          </w:tcPr>
          <w:p w14:paraId="63B68E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1EDE1F1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拟投入本项目团队具有人社部门认可的证书： </w:t>
            </w:r>
          </w:p>
          <w:p w14:paraId="174FFA5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1.拟投入本项目的项目经理（仅限一名）</w:t>
            </w:r>
          </w:p>
          <w:p w14:paraId="583F018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w:t>
            </w:r>
            <w:r>
              <w:rPr>
                <w:rFonts w:hint="eastAsia" w:ascii="宋体" w:hAnsi="宋体" w:cs="宋体"/>
                <w:color w:val="000000" w:themeColor="text1"/>
                <w:highlight w:val="none"/>
                <w:lang w:val="en-US" w:eastAsia="zh-CN"/>
                <w14:textFill>
                  <w14:solidFill>
                    <w14:schemeClr w14:val="tx1"/>
                  </w14:solidFill>
                </w14:textFill>
              </w:rPr>
              <w:t>高级</w:t>
            </w:r>
            <w:r>
              <w:rPr>
                <w:rFonts w:hint="eastAsia" w:ascii="宋体" w:hAnsi="宋体" w:cs="宋体"/>
                <w:color w:val="000000" w:themeColor="text1"/>
                <w:highlight w:val="none"/>
                <w14:textFill>
                  <w14:solidFill>
                    <w14:schemeClr w14:val="tx1"/>
                  </w14:solidFill>
                </w14:textFill>
              </w:rPr>
              <w:t>网络工程师证书的，得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分； </w:t>
            </w:r>
          </w:p>
          <w:p w14:paraId="50BA00B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2）具有信息系统项目管理师证书的，得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分。 </w:t>
            </w:r>
          </w:p>
          <w:p w14:paraId="77EF089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 拟投入本项目的技术人员（不含项目经理）</w:t>
            </w:r>
          </w:p>
          <w:p w14:paraId="376FAD3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1）具有信息安全工程师证书的，得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分； </w:t>
            </w:r>
          </w:p>
          <w:p w14:paraId="28D5F18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2）具有网络工程师证书的，得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分。 </w:t>
            </w:r>
          </w:p>
          <w:p w14:paraId="4624B64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注：须提供上述人员有效的证书及投标截止时间前6个月内任意一个月的社保证明材料并加盖</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highlight w:val="none"/>
                <w14:textFill>
                  <w14:solidFill>
                    <w14:schemeClr w14:val="tx1"/>
                  </w14:solidFill>
                </w14:textFill>
              </w:rPr>
              <w:t>公章，社保缴纳单位名称需与投标人名称一致，否则不得分。</w:t>
            </w:r>
          </w:p>
        </w:tc>
      </w:tr>
      <w:tr w14:paraId="2BB3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5107B14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51125BB4">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31C1D9DB">
            <w:pPr>
              <w:spacing w:line="40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11分</w:t>
            </w:r>
          </w:p>
        </w:tc>
        <w:tc>
          <w:tcPr>
            <w:tcW w:w="6306" w:type="dxa"/>
            <w:tcMar>
              <w:top w:w="0" w:type="dxa"/>
              <w:left w:w="108" w:type="dxa"/>
              <w:bottom w:w="0" w:type="dxa"/>
              <w:right w:w="108" w:type="dxa"/>
            </w:tcMar>
            <w:vAlign w:val="center"/>
          </w:tcPr>
          <w:p w14:paraId="4F52E11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针对本项目的售后服务方案（方案内容包括售后服务承诺函、保修承诺、服务响应时间、维护服务、服务便利性等）的详细程度、针对性、合理性情况进行评分：</w:t>
            </w:r>
          </w:p>
          <w:p w14:paraId="4D7160A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售后服务方案内容完整详细，响应时间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优于文件要求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 w:val="0"/>
                <w:bCs w:val="0"/>
                <w:color w:val="000000" w:themeColor="text1"/>
                <w:highlight w:val="none"/>
                <w:lang w:val="en-US" w:eastAsia="zh-CN"/>
                <w14:textFill>
                  <w14:solidFill>
                    <w14:schemeClr w14:val="tx1"/>
                  </w14:solidFill>
                </w14:textFill>
              </w:rPr>
              <w:t>优于或满足采购需求的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3140C85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售后服务方案内容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完整，响应速度</w:t>
            </w:r>
            <w:r>
              <w:rPr>
                <w:rFonts w:hint="eastAsia" w:ascii="宋体" w:hAnsi="宋体" w:eastAsia="宋体" w:cs="宋体"/>
                <w:color w:val="000000" w:themeColor="text1"/>
                <w:sz w:val="21"/>
                <w:szCs w:val="21"/>
                <w:highlight w:val="none"/>
                <w:lang w:val="en-US" w:eastAsia="zh-CN"/>
                <w14:textFill>
                  <w14:solidFill>
                    <w14:schemeClr w14:val="tx1"/>
                  </w14:solidFill>
                </w14:textFill>
              </w:rPr>
              <w:t>满足文件要求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 w:val="0"/>
                <w:bCs w:val="0"/>
                <w:color w:val="000000" w:themeColor="text1"/>
                <w:highlight w:val="none"/>
                <w:lang w:val="en-US" w:eastAsia="zh-CN"/>
                <w14:textFill>
                  <w14:solidFill>
                    <w14:schemeClr w14:val="tx1"/>
                  </w14:solidFill>
                </w14:textFill>
              </w:rPr>
              <w:t>基本</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4A33B06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售后服务方案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不够完整</w:t>
            </w:r>
            <w:r>
              <w:rPr>
                <w:rFonts w:hint="eastAsia" w:ascii="宋体" w:hAnsi="宋体" w:eastAsia="宋体" w:cs="宋体"/>
                <w:color w:val="000000" w:themeColor="text1"/>
                <w:sz w:val="21"/>
                <w:szCs w:val="21"/>
                <w:highlight w:val="none"/>
                <w14:textFill>
                  <w14:solidFill>
                    <w14:schemeClr w14:val="tx1"/>
                  </w14:solidFill>
                </w14:textFill>
              </w:rPr>
              <w:t>，响应速度</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基本满足文件要求</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highlight w:val="none"/>
                <w:lang w:val="en-US" w:eastAsia="zh-CN"/>
                <w14:textFill>
                  <w14:solidFill>
                    <w14:schemeClr w14:val="tx1"/>
                  </w14:solidFill>
                </w14:textFill>
              </w:rPr>
              <w:t>部分</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6992310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售后服务方案内容简单，响应速度</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不能满足文件要求</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highlight w:val="none"/>
                <w:lang w:val="en-US" w:eastAsia="zh-CN"/>
                <w14:textFill>
                  <w14:solidFill>
                    <w14:schemeClr w14:val="tx1"/>
                  </w14:solidFill>
                </w14:textFill>
              </w:rPr>
              <w:t>不能</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得1分； </w:t>
            </w:r>
          </w:p>
          <w:p w14:paraId="167EF0D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不提供不得分。</w:t>
            </w:r>
          </w:p>
        </w:tc>
      </w:tr>
      <w:tr w14:paraId="3E8D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24C7E371">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2731BF1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4B77B49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798F4917">
      <w:pPr>
        <w:spacing w:line="360" w:lineRule="auto"/>
        <w:rPr>
          <w:rFonts w:ascii="宋体" w:hAnsi="宋体"/>
          <w:b/>
          <w:color w:val="000000" w:themeColor="text1"/>
          <w:highlight w:val="none"/>
          <w14:textFill>
            <w14:solidFill>
              <w14:schemeClr w14:val="tx1"/>
            </w14:solidFill>
          </w14:textFill>
        </w:rPr>
      </w:pPr>
    </w:p>
    <w:p w14:paraId="67B07EB2">
      <w:pPr>
        <w:spacing w:line="360" w:lineRule="auto"/>
        <w:rPr>
          <w:rFonts w:ascii="宋体" w:hAnsi="宋体"/>
          <w:b/>
          <w:color w:val="000000" w:themeColor="text1"/>
          <w:highlight w:val="none"/>
          <w14:textFill>
            <w14:solidFill>
              <w14:schemeClr w14:val="tx1"/>
            </w14:solidFill>
          </w14:textFill>
        </w:rPr>
      </w:pPr>
    </w:p>
    <w:p w14:paraId="1E1F18C4">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680454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15A294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1887A79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10060A3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C09E50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》所称中小企业（含中型、小型、微型企业，下同）应当同时符合以下条件：</w:t>
      </w:r>
    </w:p>
    <w:p w14:paraId="33675F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7A230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11ACE97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5A24CCC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14:textFill>
            <w14:solidFill>
              <w14:schemeClr w14:val="tx1"/>
            </w14:solidFill>
          </w14:textFill>
        </w:rPr>
      </w:pPr>
      <w:bookmarkStart w:id="151" w:name="_Toc430771059"/>
      <w:bookmarkStart w:id="152" w:name="_Toc432682726"/>
      <w:bookmarkStart w:id="153" w:name="_Toc480020283"/>
      <w:bookmarkStart w:id="154" w:name="_Toc491658677"/>
      <w:bookmarkStart w:id="155" w:name="_Toc479991608"/>
      <w:bookmarkStart w:id="156" w:name="_Toc480010734"/>
      <w:bookmarkStart w:id="157" w:name="_Toc480021079"/>
      <w:bookmarkStart w:id="158" w:name="_Toc468606055"/>
      <w:bookmarkStart w:id="159" w:name="_Toc467987849"/>
      <w:bookmarkStart w:id="160" w:name="_Toc468157562"/>
      <w:bookmarkStart w:id="161" w:name="_Toc467236766"/>
      <w:bookmarkStart w:id="162" w:name="_Toc500861024"/>
      <w:bookmarkStart w:id="163" w:name="_Toc26066260"/>
      <w:bookmarkStart w:id="164" w:name="_Toc491658680"/>
      <w:bookmarkStart w:id="165" w:name="_Toc6727972"/>
      <w:bookmarkStart w:id="166" w:name="_Toc6397151"/>
      <w:bookmarkStart w:id="167" w:name="_Toc500861027"/>
    </w:p>
    <w:p w14:paraId="0E427C68">
      <w:pPr>
        <w:spacing w:line="360" w:lineRule="auto"/>
        <w:jc w:val="center"/>
        <w:rPr>
          <w:rFonts w:ascii="宋体" w:hAnsi="宋体"/>
          <w:b/>
          <w:color w:val="000000" w:themeColor="text1"/>
          <w:highlight w:val="none"/>
          <w14:textFill>
            <w14:solidFill>
              <w14:schemeClr w14:val="tx1"/>
            </w14:solidFill>
          </w14:textFill>
        </w:rPr>
      </w:pPr>
    </w:p>
    <w:p w14:paraId="3492BF72">
      <w:pPr>
        <w:spacing w:line="360" w:lineRule="auto"/>
        <w:jc w:val="center"/>
        <w:rPr>
          <w:rFonts w:ascii="宋体" w:hAnsi="宋体"/>
          <w:b/>
          <w:color w:val="000000" w:themeColor="text1"/>
          <w:highlight w:val="none"/>
          <w14:textFill>
            <w14:solidFill>
              <w14:schemeClr w14:val="tx1"/>
            </w14:solidFill>
          </w14:textFill>
        </w:rPr>
      </w:pPr>
    </w:p>
    <w:p w14:paraId="7AC4882B">
      <w:pPr>
        <w:spacing w:line="360" w:lineRule="auto"/>
        <w:jc w:val="center"/>
        <w:rPr>
          <w:rFonts w:ascii="宋体" w:hAnsi="宋体"/>
          <w:b/>
          <w:color w:val="000000" w:themeColor="text1"/>
          <w:highlight w:val="none"/>
          <w14:textFill>
            <w14:solidFill>
              <w14:schemeClr w14:val="tx1"/>
            </w14:solidFill>
          </w14:textFill>
        </w:rPr>
      </w:pPr>
    </w:p>
    <w:p w14:paraId="4A99D41A">
      <w:pPr>
        <w:spacing w:line="360" w:lineRule="auto"/>
        <w:jc w:val="center"/>
        <w:rPr>
          <w:rFonts w:ascii="宋体" w:hAnsi="宋体"/>
          <w:b/>
          <w:color w:val="000000" w:themeColor="text1"/>
          <w:highlight w:val="none"/>
          <w14:textFill>
            <w14:solidFill>
              <w14:schemeClr w14:val="tx1"/>
            </w14:solidFill>
          </w14:textFill>
        </w:rPr>
      </w:pPr>
    </w:p>
    <w:p w14:paraId="0314D7D2">
      <w:pPr>
        <w:spacing w:line="360" w:lineRule="auto"/>
        <w:jc w:val="center"/>
        <w:rPr>
          <w:rFonts w:ascii="宋体" w:hAnsi="宋体"/>
          <w:b/>
          <w:color w:val="000000" w:themeColor="text1"/>
          <w:highlight w:val="none"/>
          <w14:textFill>
            <w14:solidFill>
              <w14:schemeClr w14:val="tx1"/>
            </w14:solidFill>
          </w14:textFill>
        </w:rPr>
      </w:pPr>
    </w:p>
    <w:p w14:paraId="4965F92C">
      <w:pPr>
        <w:spacing w:line="360" w:lineRule="auto"/>
        <w:jc w:val="center"/>
        <w:rPr>
          <w:rFonts w:ascii="宋体" w:hAnsi="宋体"/>
          <w:b/>
          <w:color w:val="000000" w:themeColor="text1"/>
          <w:highlight w:val="none"/>
          <w14:textFill>
            <w14:solidFill>
              <w14:schemeClr w14:val="tx1"/>
            </w14:solidFill>
          </w14:textFill>
        </w:rPr>
      </w:pPr>
    </w:p>
    <w:p w14:paraId="1A762AED">
      <w:pPr>
        <w:spacing w:line="360" w:lineRule="auto"/>
        <w:jc w:val="center"/>
        <w:rPr>
          <w:rFonts w:ascii="宋体" w:hAnsi="宋体"/>
          <w:b/>
          <w:color w:val="000000" w:themeColor="text1"/>
          <w:highlight w:val="none"/>
          <w14:textFill>
            <w14:solidFill>
              <w14:schemeClr w14:val="tx1"/>
            </w14:solidFill>
          </w14:textFill>
        </w:rPr>
      </w:pPr>
    </w:p>
    <w:p w14:paraId="6E627663">
      <w:pPr>
        <w:spacing w:line="360" w:lineRule="auto"/>
        <w:jc w:val="center"/>
        <w:rPr>
          <w:rFonts w:ascii="宋体" w:hAnsi="宋体"/>
          <w:b/>
          <w:color w:val="000000" w:themeColor="text1"/>
          <w:highlight w:val="none"/>
          <w14:textFill>
            <w14:solidFill>
              <w14:schemeClr w14:val="tx1"/>
            </w14:solidFill>
          </w14:textFill>
        </w:rPr>
      </w:pPr>
    </w:p>
    <w:p w14:paraId="31D64F54">
      <w:pPr>
        <w:spacing w:line="360" w:lineRule="auto"/>
        <w:jc w:val="center"/>
        <w:rPr>
          <w:rFonts w:ascii="宋体" w:hAnsi="宋体"/>
          <w:b/>
          <w:color w:val="000000" w:themeColor="text1"/>
          <w:highlight w:val="none"/>
          <w14:textFill>
            <w14:solidFill>
              <w14:schemeClr w14:val="tx1"/>
            </w14:solidFill>
          </w14:textFill>
        </w:rPr>
      </w:pPr>
    </w:p>
    <w:p w14:paraId="688C72F6">
      <w:pPr>
        <w:spacing w:line="360" w:lineRule="auto"/>
        <w:jc w:val="center"/>
        <w:rPr>
          <w:rFonts w:ascii="宋体" w:hAnsi="宋体"/>
          <w:b/>
          <w:color w:val="000000" w:themeColor="text1"/>
          <w:highlight w:val="none"/>
          <w14:textFill>
            <w14:solidFill>
              <w14:schemeClr w14:val="tx1"/>
            </w14:solidFill>
          </w14:textFill>
        </w:rPr>
      </w:pPr>
    </w:p>
    <w:p w14:paraId="09FB88A6">
      <w:pPr>
        <w:spacing w:line="360" w:lineRule="auto"/>
        <w:jc w:val="center"/>
        <w:rPr>
          <w:rFonts w:ascii="宋体" w:hAnsi="宋体"/>
          <w:b/>
          <w:color w:val="000000" w:themeColor="text1"/>
          <w:highlight w:val="none"/>
          <w14:textFill>
            <w14:solidFill>
              <w14:schemeClr w14:val="tx1"/>
            </w14:solidFill>
          </w14:textFill>
        </w:rPr>
      </w:pPr>
    </w:p>
    <w:bookmarkEnd w:id="151"/>
    <w:bookmarkEnd w:id="152"/>
    <w:p w14:paraId="0F4C88D9">
      <w:pPr>
        <w:pStyle w:val="3"/>
        <w:numPr>
          <w:ilvl w:val="0"/>
          <w:numId w:val="0"/>
        </w:numPr>
        <w:rPr>
          <w:color w:val="000000" w:themeColor="text1"/>
          <w:sz w:val="24"/>
          <w:highlight w:val="none"/>
          <w14:textFill>
            <w14:solidFill>
              <w14:schemeClr w14:val="tx1"/>
            </w14:solidFill>
          </w14:textFill>
        </w:rPr>
      </w:pPr>
      <w:bookmarkStart w:id="168" w:name="_Toc30903"/>
      <w:bookmarkStart w:id="169" w:name="_Toc500843104"/>
      <w:bookmarkStart w:id="170" w:name="_Toc430185803"/>
      <w:bookmarkStart w:id="171" w:name="_Toc430771060"/>
      <w:r>
        <w:rPr>
          <w:rFonts w:hint="eastAsia"/>
          <w:color w:val="000000" w:themeColor="text1"/>
          <w:sz w:val="24"/>
          <w:highlight w:val="none"/>
          <w14:textFill>
            <w14:solidFill>
              <w14:schemeClr w14:val="tx1"/>
            </w14:solidFill>
          </w14:textFill>
        </w:rPr>
        <w:t>政府采购政策</w:t>
      </w:r>
      <w:bookmarkEnd w:id="168"/>
      <w:bookmarkEnd w:id="169"/>
    </w:p>
    <w:p w14:paraId="5B54E36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0"/>
      <w:bookmarkEnd w:id="171"/>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14:textFill>
            <w14:solidFill>
              <w14:schemeClr w14:val="tx1"/>
            </w14:solidFill>
          </w14:textFill>
        </w:rPr>
      </w:pPr>
      <w:bookmarkStart w:id="172" w:name="_Toc430771061"/>
      <w:bookmarkStart w:id="173" w:name="_Toc430185804"/>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26F0F14E">
      <w:pPr>
        <w:spacing w:line="360" w:lineRule="auto"/>
        <w:rPr>
          <w:rFonts w:ascii="宋体" w:hAnsi="宋体"/>
          <w:color w:val="000000" w:themeColor="text1"/>
          <w:highlight w:val="none"/>
          <w14:textFill>
            <w14:solidFill>
              <w14:schemeClr w14:val="tx1"/>
            </w14:solidFill>
          </w14:textFill>
        </w:rPr>
      </w:pPr>
      <w:bookmarkStart w:id="174" w:name="_Toc430185805"/>
      <w:bookmarkStart w:id="175"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http://www.ccgp.gov.cn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http://www.sepa.gov.cn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http://www.cgpn.cn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4"/>
      <w:bookmarkEnd w:id="175"/>
    </w:p>
    <w:p w14:paraId="12FE0F0E">
      <w:pPr>
        <w:spacing w:line="360" w:lineRule="auto"/>
        <w:rPr>
          <w:rFonts w:ascii="宋体" w:hAnsi="宋体"/>
          <w:color w:val="000000" w:themeColor="text1"/>
          <w:highlight w:val="none"/>
          <w14:textFill>
            <w14:solidFill>
              <w14:schemeClr w14:val="tx1"/>
            </w14:solidFill>
          </w14:textFill>
        </w:rPr>
      </w:pPr>
      <w:bookmarkStart w:id="176" w:name="_Toc430185806"/>
      <w:bookmarkStart w:id="177" w:name="_Toc430771063"/>
      <w:r>
        <w:rPr>
          <w:rFonts w:hint="eastAsia" w:ascii="宋体" w:hAnsi="宋体"/>
          <w:color w:val="000000" w:themeColor="text1"/>
          <w:highlight w:val="none"/>
          <w14:textFill>
            <w14:solidFill>
              <w14:schemeClr w14:val="tx1"/>
            </w14:solidFill>
          </w14:textFill>
        </w:rPr>
        <w:t>4．</w:t>
      </w:r>
      <w:bookmarkEnd w:id="176"/>
      <w:bookmarkEnd w:id="177"/>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CA34F2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370E825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406180B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》的规定，凡符合要求的有效供应商，按照以下比例给予相应的价格扣除：</w:t>
      </w:r>
    </w:p>
    <w:tbl>
      <w:tblPr>
        <w:tblStyle w:val="5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14:textFill>
                  <w14:solidFill>
                    <w14:schemeClr w14:val="tx1"/>
                  </w14:solidFill>
                </w14:textFill>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45DA492">
      <w:pPr>
        <w:spacing w:line="360" w:lineRule="auto"/>
        <w:rPr>
          <w:rFonts w:ascii="宋体" w:hAnsi="宋体"/>
          <w:color w:val="000000" w:themeColor="text1"/>
          <w:highlight w:val="none"/>
          <w14:textFill>
            <w14:solidFill>
              <w14:schemeClr w14:val="tx1"/>
            </w14:solidFill>
          </w14:textFill>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3"/>
    <w:bookmarkEnd w:id="154"/>
    <w:bookmarkEnd w:id="155"/>
    <w:bookmarkEnd w:id="156"/>
    <w:bookmarkEnd w:id="157"/>
    <w:bookmarkEnd w:id="158"/>
    <w:bookmarkEnd w:id="159"/>
    <w:bookmarkEnd w:id="160"/>
    <w:bookmarkEnd w:id="161"/>
    <w:bookmarkEnd w:id="162"/>
    <w:p w14:paraId="775C96F5">
      <w:pPr>
        <w:pStyle w:val="2"/>
        <w:numPr>
          <w:ilvl w:val="0"/>
          <w:numId w:val="0"/>
        </w:numPr>
        <w:spacing w:before="240"/>
        <w:rPr>
          <w:rFonts w:ascii="宋体" w:hAnsi="宋体"/>
          <w:b/>
          <w:color w:val="000000" w:themeColor="text1"/>
          <w:sz w:val="21"/>
          <w:szCs w:val="21"/>
          <w:highlight w:val="none"/>
          <w14:textFill>
            <w14:solidFill>
              <w14:schemeClr w14:val="tx1"/>
            </w14:solidFill>
          </w14:textFill>
        </w:rPr>
      </w:pPr>
      <w:bookmarkStart w:id="178" w:name="_Hlt21939000"/>
      <w:bookmarkEnd w:id="178"/>
      <w:bookmarkStart w:id="179" w:name="_Toc365985187"/>
      <w:bookmarkStart w:id="180" w:name="_Toc333238642"/>
      <w:bookmarkStart w:id="181" w:name="_Toc340672878"/>
      <w:bookmarkStart w:id="182" w:name="_Toc349143598"/>
      <w:bookmarkStart w:id="183" w:name="_Toc366072538"/>
      <w:bookmarkStart w:id="184" w:name="_Toc350438758"/>
      <w:bookmarkStart w:id="185" w:name="_Toc339362309"/>
      <w:bookmarkStart w:id="186" w:name="_Toc349127635"/>
      <w:bookmarkStart w:id="187" w:name="_Toc331684047"/>
      <w:bookmarkStart w:id="188" w:name="_Toc333935696"/>
      <w:bookmarkStart w:id="189" w:name="_Toc333935355"/>
      <w:bookmarkStart w:id="190" w:name="_Toc339020242"/>
      <w:bookmarkStart w:id="191" w:name="_Toc340677079"/>
      <w:bookmarkStart w:id="192" w:name="_Toc336681944"/>
      <w:bookmarkStart w:id="193" w:name="_Toc339020024"/>
      <w:bookmarkStart w:id="194" w:name="_Toc337632367"/>
      <w:bookmarkStart w:id="195" w:name="_Toc332270355"/>
      <w:bookmarkStart w:id="196" w:name="_Toc339019898"/>
      <w:bookmarkStart w:id="197" w:name="_Toc331512907"/>
      <w:bookmarkStart w:id="198" w:name="_Toc342060383"/>
      <w:bookmarkStart w:id="199" w:name="_Toc339441096"/>
      <w:bookmarkStart w:id="200" w:name="_Toc332206717"/>
      <w:bookmarkStart w:id="201" w:name="_Toc333237686"/>
      <w:bookmarkStart w:id="202" w:name="_Toc340507451"/>
      <w:bookmarkStart w:id="203" w:name="_Toc342296769"/>
      <w:bookmarkStart w:id="204" w:name="_Toc336681589"/>
      <w:bookmarkStart w:id="205" w:name="_Toc341348347"/>
      <w:bookmarkStart w:id="206" w:name="_Toc350756459"/>
      <w:bookmarkStart w:id="207" w:name="_Toc330459994"/>
      <w:bookmarkStart w:id="208" w:name="_Toc374454610"/>
      <w:bookmarkStart w:id="209" w:name="_Toc339020104"/>
      <w:bookmarkStart w:id="210" w:name="_Toc365967081"/>
      <w:bookmarkStart w:id="211" w:name="_Toc333237797"/>
      <w:bookmarkStart w:id="212" w:name="_Toc345513910"/>
      <w:bookmarkStart w:id="213" w:name="_Toc13973"/>
      <w:r>
        <w:rPr>
          <w:rFonts w:hint="eastAsia" w:ascii="宋体" w:hAnsi="宋体" w:eastAsia="宋体"/>
          <w:b/>
          <w:color w:val="000000" w:themeColor="text1"/>
          <w:highlight w:val="none"/>
          <w14:textFill>
            <w14:solidFill>
              <w14:schemeClr w14:val="tx1"/>
            </w14:solidFill>
          </w14:textFill>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14:textFill>
            <w14:solidFill>
              <w14:schemeClr w14:val="tx1"/>
            </w14:solidFill>
          </w14:textFill>
        </w:rPr>
        <w:t>合同书格式（参考范本）</w:t>
      </w:r>
      <w:bookmarkEnd w:id="213"/>
    </w:p>
    <w:p w14:paraId="176E5007">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0BF3743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547A2EA6">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4D4F763">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77C05058">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19E7F047">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3776638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20504F3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3D8846CE">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32D476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2D0D52C">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1BCA08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D87C3EA">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CFE62FF">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6A33278">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2715A4DD">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6514408B">
      <w:pPr>
        <w:numPr>
          <w:ilvl w:val="6"/>
          <w:numId w:val="23"/>
        </w:numPr>
        <w:tabs>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1BBEE50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68517F26">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9BF6EF3">
      <w:pPr>
        <w:numPr>
          <w:ilvl w:val="0"/>
          <w:numId w:val="24"/>
        </w:numPr>
        <w:tabs>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9987B7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0807177">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4E959263">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00C5380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02E3935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107B0A8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BA4C3C">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C1632D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4F01395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B4C7DB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0D0032D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AED0E3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1C8E4DB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36155AC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79A640D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1E7E862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0B4D2F8B">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26EF630F">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41B1D4B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D6DA07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0BC4291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5225CB5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6B2DC3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2615CD6D">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66BF19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1DA351F3">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02B3B869">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FC18F2B">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4016FB59">
      <w:pPr>
        <w:rPr>
          <w:rFonts w:ascii="宋体" w:hAnsi="宋体"/>
          <w:b/>
          <w:color w:val="000000" w:themeColor="text1"/>
          <w:highlight w:val="none"/>
          <w14:textFill>
            <w14:solidFill>
              <w14:schemeClr w14:val="tx1"/>
            </w14:solidFill>
          </w14:textFill>
        </w:rPr>
      </w:pPr>
      <w:bookmarkStart w:id="215" w:name="_Toc340672879"/>
      <w:bookmarkStart w:id="216" w:name="_Toc336681590"/>
      <w:bookmarkStart w:id="217" w:name="_Toc340677080"/>
      <w:bookmarkStart w:id="218" w:name="_Toc339362310"/>
      <w:bookmarkStart w:id="219" w:name="_Toc350756460"/>
      <w:bookmarkStart w:id="220" w:name="_Toc365967082"/>
      <w:bookmarkStart w:id="221" w:name="_Toc332270356"/>
      <w:bookmarkStart w:id="222" w:name="_Toc349127636"/>
      <w:bookmarkStart w:id="223" w:name="_Toc366072539"/>
      <w:bookmarkStart w:id="224" w:name="_Toc341348348"/>
      <w:bookmarkStart w:id="225" w:name="_Toc349143599"/>
      <w:bookmarkStart w:id="226" w:name="_Toc365985188"/>
      <w:bookmarkStart w:id="227" w:name="_Toc339020025"/>
      <w:bookmarkStart w:id="228" w:name="_Toc331512908"/>
      <w:bookmarkStart w:id="229" w:name="_Toc331684048"/>
      <w:bookmarkStart w:id="230" w:name="_Toc336681945"/>
      <w:bookmarkStart w:id="231" w:name="_Toc333935697"/>
      <w:bookmarkStart w:id="232" w:name="_Toc333237798"/>
      <w:bookmarkStart w:id="233" w:name="_Toc337632368"/>
      <w:bookmarkStart w:id="234" w:name="_Toc342296770"/>
      <w:bookmarkStart w:id="235" w:name="_Toc333238643"/>
      <w:bookmarkStart w:id="236" w:name="_Toc332206718"/>
      <w:bookmarkStart w:id="237" w:name="_Toc333237687"/>
      <w:bookmarkStart w:id="238" w:name="_Toc340507452"/>
      <w:bookmarkStart w:id="239" w:name="_Toc339441097"/>
      <w:bookmarkStart w:id="240" w:name="_Toc339020105"/>
      <w:bookmarkStart w:id="241" w:name="_Toc339020243"/>
      <w:bookmarkStart w:id="242" w:name="_Toc342060384"/>
      <w:bookmarkStart w:id="243" w:name="_Toc330459995"/>
      <w:bookmarkStart w:id="244" w:name="_Toc333935356"/>
      <w:bookmarkStart w:id="245" w:name="_Toc350438759"/>
      <w:bookmarkStart w:id="246" w:name="_Toc491658678"/>
      <w:bookmarkStart w:id="247" w:name="_Toc339019899"/>
      <w:bookmarkStart w:id="248" w:name="_Toc345513911"/>
      <w:bookmarkStart w:id="249" w:name="_Toc500861025"/>
    </w:p>
    <w:p w14:paraId="38F82420">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250" w:name="_Toc5516"/>
      <w:r>
        <w:rPr>
          <w:rFonts w:hint="eastAsia" w:ascii="宋体" w:hAnsi="宋体" w:eastAsia="宋体"/>
          <w:b/>
          <w:color w:val="000000" w:themeColor="text1"/>
          <w:highlight w:val="none"/>
          <w14:textFill>
            <w14:solidFill>
              <w14:schemeClr w14:val="tx1"/>
            </w14:solidFill>
          </w14:textFill>
        </w:rPr>
        <w:t>第六部分</w:t>
      </w:r>
      <w:bookmarkStart w:id="251" w:name="_Hlt97188172"/>
      <w:bookmarkEnd w:id="251"/>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14:paraId="55FD3B10">
      <w:pPr>
        <w:rPr>
          <w:rFonts w:ascii="宋体" w:hAnsi="宋体"/>
          <w:color w:val="000000" w:themeColor="text1"/>
          <w:highlight w:val="none"/>
          <w14:textFill>
            <w14:solidFill>
              <w14:schemeClr w14:val="tx1"/>
            </w14:solidFill>
          </w14:textFill>
        </w:rPr>
      </w:pPr>
    </w:p>
    <w:p w14:paraId="09FC3B00">
      <w:pPr>
        <w:pStyle w:val="3"/>
        <w:numPr>
          <w:ilvl w:val="1"/>
          <w:numId w:val="0"/>
        </w:numPr>
        <w:rPr>
          <w:rFonts w:ascii="宋体" w:hAnsi="宋体"/>
          <w:color w:val="000000" w:themeColor="text1"/>
          <w:sz w:val="24"/>
          <w:highlight w:val="none"/>
          <w14:textFill>
            <w14:solidFill>
              <w14:schemeClr w14:val="tx1"/>
            </w14:solidFill>
          </w14:textFill>
        </w:rPr>
      </w:pPr>
      <w:bookmarkStart w:id="253" w:name="_Toc336681591"/>
      <w:bookmarkStart w:id="254" w:name="_Toc339020244"/>
      <w:bookmarkStart w:id="255" w:name="_Toc340507453"/>
      <w:bookmarkStart w:id="256" w:name="_Toc340672880"/>
      <w:bookmarkStart w:id="257" w:name="_Toc332270357"/>
      <w:bookmarkStart w:id="258" w:name="_Toc331512909"/>
      <w:bookmarkStart w:id="259" w:name="_Toc345513912"/>
      <w:bookmarkStart w:id="260" w:name="_Toc366072540"/>
      <w:bookmarkStart w:id="261" w:name="_Toc339020026"/>
      <w:bookmarkStart w:id="262" w:name="_Toc339441098"/>
      <w:bookmarkStart w:id="263" w:name="_Toc336681946"/>
      <w:bookmarkStart w:id="264" w:name="_Toc331684049"/>
      <w:bookmarkStart w:id="265" w:name="_Toc365985189"/>
      <w:bookmarkStart w:id="266" w:name="_Toc333935357"/>
      <w:bookmarkStart w:id="267" w:name="_Toc333237799"/>
      <w:bookmarkStart w:id="268" w:name="_Toc339019900"/>
      <w:bookmarkStart w:id="269" w:name="_Toc333238644"/>
      <w:bookmarkStart w:id="270" w:name="_Toc332206719"/>
      <w:bookmarkStart w:id="271" w:name="_Toc340677081"/>
      <w:bookmarkStart w:id="272" w:name="_Toc333935698"/>
      <w:bookmarkStart w:id="273" w:name="_Toc330459996"/>
      <w:bookmarkStart w:id="274" w:name="_Toc349127637"/>
      <w:bookmarkStart w:id="275" w:name="_Toc337632369"/>
      <w:bookmarkStart w:id="276" w:name="_Toc365967083"/>
      <w:bookmarkStart w:id="277" w:name="_Toc349143600"/>
      <w:bookmarkStart w:id="278" w:name="_Toc339362311"/>
      <w:bookmarkStart w:id="279" w:name="_Toc26462"/>
      <w:bookmarkStart w:id="280" w:name="_Toc350756461"/>
      <w:bookmarkStart w:id="281" w:name="_Toc339020106"/>
      <w:bookmarkStart w:id="282" w:name="_Toc341348349"/>
      <w:bookmarkStart w:id="283" w:name="_Toc350438760"/>
      <w:bookmarkStart w:id="284" w:name="_Toc342060385"/>
      <w:bookmarkStart w:id="285" w:name="_Toc333237688"/>
      <w:bookmarkStart w:id="286" w:name="_Toc342296771"/>
      <w:r>
        <w:rPr>
          <w:rFonts w:hint="eastAsia" w:ascii="宋体" w:hAnsi="宋体"/>
          <w:color w:val="000000" w:themeColor="text1"/>
          <w:sz w:val="24"/>
          <w:highlight w:val="none"/>
          <w14:textFill>
            <w14:solidFill>
              <w14:schemeClr w14:val="tx1"/>
            </w14:solidFill>
          </w14:textFill>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045DC5F">
      <w:pPr>
        <w:pStyle w:val="5"/>
        <w:rPr>
          <w:rFonts w:hAnsi="宋体"/>
          <w:bCs/>
          <w:color w:val="000000" w:themeColor="text1"/>
          <w:sz w:val="21"/>
          <w:highlight w:val="none"/>
          <w14:textFill>
            <w14:solidFill>
              <w14:schemeClr w14:val="tx1"/>
            </w14:solidFill>
          </w14:textFill>
        </w:rPr>
      </w:pPr>
    </w:p>
    <w:p w14:paraId="7C98BECB">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5DBF9456">
      <w:pPr>
        <w:pStyle w:val="5"/>
        <w:rPr>
          <w:rFonts w:hAnsi="宋体"/>
          <w:bCs/>
          <w:color w:val="000000" w:themeColor="text1"/>
          <w:sz w:val="21"/>
          <w:highlight w:val="none"/>
          <w14:textFill>
            <w14:solidFill>
              <w14:schemeClr w14:val="tx1"/>
            </w14:solidFill>
          </w14:textFill>
        </w:rPr>
      </w:pPr>
    </w:p>
    <w:p w14:paraId="78C7801C">
      <w:pPr>
        <w:pStyle w:val="5"/>
        <w:rPr>
          <w:rFonts w:hAnsi="宋体"/>
          <w:bCs/>
          <w:color w:val="000000" w:themeColor="text1"/>
          <w:sz w:val="21"/>
          <w:highlight w:val="none"/>
          <w14:textFill>
            <w14:solidFill>
              <w14:schemeClr w14:val="tx1"/>
            </w14:solidFill>
          </w14:textFill>
        </w:rPr>
      </w:pPr>
    </w:p>
    <w:p w14:paraId="000679DE">
      <w:pPr>
        <w:pStyle w:val="5"/>
        <w:rPr>
          <w:rFonts w:hAnsi="宋体"/>
          <w:bCs/>
          <w:color w:val="000000" w:themeColor="text1"/>
          <w:sz w:val="21"/>
          <w:highlight w:val="none"/>
          <w14:textFill>
            <w14:solidFill>
              <w14:schemeClr w14:val="tx1"/>
            </w14:solidFill>
          </w14:textFill>
        </w:rPr>
      </w:pPr>
    </w:p>
    <w:p w14:paraId="4755B7F7">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377A2C8D">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YXCG-20251211</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11D5246">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D7A84CB">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2876C128">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04650AE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ADCD7E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05ACB23">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3334C43">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AC511A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A90E95A">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6F03100">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7" w:name="_Toc15477"/>
      <w:r>
        <w:rPr>
          <w:rFonts w:hint="eastAsia" w:ascii="宋体" w:hAnsi="宋体"/>
          <w:b w:val="0"/>
          <w:color w:val="000000" w:themeColor="text1"/>
          <w:sz w:val="24"/>
          <w:highlight w:val="none"/>
          <w14:textFill>
            <w14:solidFill>
              <w14:schemeClr w14:val="tx1"/>
            </w14:solidFill>
          </w14:textFill>
        </w:rPr>
        <w:t>自查表</w:t>
      </w:r>
      <w:bookmarkEnd w:id="287"/>
    </w:p>
    <w:p w14:paraId="594B35C5">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8" w:name="_Toc22902"/>
      <w:bookmarkStart w:id="289" w:name="_Toc18086"/>
      <w:bookmarkStart w:id="290" w:name="_Toc31777"/>
      <w:r>
        <w:rPr>
          <w:rFonts w:hint="eastAsia" w:ascii="宋体"/>
          <w:bCs w:val="0"/>
          <w:color w:val="000000" w:themeColor="text1"/>
          <w:szCs w:val="21"/>
          <w:highlight w:val="none"/>
          <w14:textFill>
            <w14:solidFill>
              <w14:schemeClr w14:val="tx1"/>
            </w14:solidFill>
          </w14:textFill>
        </w:rPr>
        <w:t>1.1  资格性/符合性自查表</w:t>
      </w:r>
      <w:bookmarkEnd w:id="288"/>
      <w:bookmarkEnd w:id="289"/>
      <w:bookmarkEnd w:id="290"/>
    </w:p>
    <w:p w14:paraId="48B334EE">
      <w:pPr>
        <w:jc w:val="center"/>
        <w:rPr>
          <w:rFonts w:ascii="宋体" w:hAnsi="宋体"/>
          <w:b/>
          <w:bCs/>
          <w:color w:val="000000" w:themeColor="text1"/>
          <w:szCs w:val="21"/>
          <w:highlight w:val="none"/>
          <w14:textFill>
            <w14:solidFill>
              <w14:schemeClr w14:val="tx1"/>
            </w14:solidFill>
          </w14:textFill>
        </w:rPr>
      </w:pP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AD0682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5B3523D">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61BED87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7330467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14:paraId="34F85DA8">
            <w:pP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1F7142B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0457FB5">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见磋商响应文件</w:t>
            </w:r>
          </w:p>
          <w:p w14:paraId="32834B5D">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023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3899BFCE">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37E15D0">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48C3AA6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270F109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7DDA5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442328F">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6B8FD37B">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8A6ECA1">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C3C266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7BB69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E46EBD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E852AD">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34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2EE9A5E8">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9E62E1F">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8CD288B">
            <w:pPr>
              <w:tabs>
                <w:tab w:val="left" w:pos="0"/>
              </w:tabs>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1E45C7F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70A8844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0821905">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00148E5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249F02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0EA3EFE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C30CC0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0E8D4E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0EB3C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734EF7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DD8D7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E1070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456FB4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16D8FF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A746AC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1758D7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28795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30777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1B1493F5">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652A386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3EE1CA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F7A2EB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C46D9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55010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51862E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89B5D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309C9613">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E869FAA">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3"/>
    <w:bookmarkEnd w:id="164"/>
    <w:bookmarkEnd w:id="165"/>
    <w:bookmarkEnd w:id="166"/>
    <w:bookmarkEnd w:id="167"/>
    <w:p w14:paraId="4E69A75A">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1" w:name="_Toc469160785"/>
      <w:bookmarkStart w:id="292" w:name="_Toc200414515"/>
      <w:bookmarkStart w:id="293" w:name="_Toc31188"/>
      <w:r>
        <w:rPr>
          <w:rFonts w:hint="eastAsia" w:ascii="宋体" w:hAnsi="宋体"/>
          <w:color w:val="000000" w:themeColor="text1"/>
          <w:sz w:val="28"/>
          <w:szCs w:val="28"/>
          <w:highlight w:val="none"/>
          <w14:textFill>
            <w14:solidFill>
              <w14:schemeClr w14:val="tx1"/>
            </w14:solidFill>
          </w14:textFill>
        </w:rPr>
        <w:t>（一）无重大违法记录声明函</w:t>
      </w:r>
      <w:bookmarkEnd w:id="291"/>
      <w:bookmarkEnd w:id="292"/>
      <w:bookmarkEnd w:id="293"/>
    </w:p>
    <w:p w14:paraId="3AA3292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323CF1D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3BD7BCC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4D932030">
      <w:pPr>
        <w:spacing w:line="360" w:lineRule="auto"/>
        <w:ind w:firstLine="660"/>
        <w:rPr>
          <w:rFonts w:ascii="宋体" w:hAnsi="宋体"/>
          <w:color w:val="000000" w:themeColor="text1"/>
          <w:szCs w:val="21"/>
          <w:highlight w:val="none"/>
          <w14:textFill>
            <w14:solidFill>
              <w14:schemeClr w14:val="tx1"/>
            </w14:solidFill>
          </w14:textFill>
        </w:rPr>
      </w:pPr>
    </w:p>
    <w:p w14:paraId="3ADD98CA">
      <w:pPr>
        <w:spacing w:line="360" w:lineRule="auto"/>
        <w:ind w:firstLine="660"/>
        <w:rPr>
          <w:rFonts w:ascii="宋体" w:hAnsi="宋体"/>
          <w:color w:val="000000" w:themeColor="text1"/>
          <w:szCs w:val="21"/>
          <w:highlight w:val="none"/>
          <w14:textFill>
            <w14:solidFill>
              <w14:schemeClr w14:val="tx1"/>
            </w14:solidFill>
          </w14:textFill>
        </w:rPr>
      </w:pPr>
    </w:p>
    <w:p w14:paraId="1D47BD96">
      <w:pPr>
        <w:spacing w:line="360" w:lineRule="auto"/>
        <w:ind w:firstLine="660"/>
        <w:rPr>
          <w:rFonts w:ascii="宋体" w:hAnsi="宋体"/>
          <w:color w:val="000000" w:themeColor="text1"/>
          <w:szCs w:val="21"/>
          <w:highlight w:val="none"/>
          <w14:textFill>
            <w14:solidFill>
              <w14:schemeClr w14:val="tx1"/>
            </w14:solidFill>
          </w14:textFill>
        </w:rPr>
      </w:pPr>
    </w:p>
    <w:p w14:paraId="1E6C066C">
      <w:pPr>
        <w:spacing w:line="360" w:lineRule="auto"/>
        <w:ind w:firstLine="660"/>
        <w:rPr>
          <w:rFonts w:ascii="宋体" w:hAnsi="宋体"/>
          <w:color w:val="000000" w:themeColor="text1"/>
          <w:szCs w:val="21"/>
          <w:highlight w:val="none"/>
          <w14:textFill>
            <w14:solidFill>
              <w14:schemeClr w14:val="tx1"/>
            </w14:solidFill>
          </w14:textFill>
        </w:rPr>
      </w:pPr>
    </w:p>
    <w:p w14:paraId="0E7B6093">
      <w:pPr>
        <w:spacing w:line="360" w:lineRule="auto"/>
        <w:ind w:firstLine="660"/>
        <w:rPr>
          <w:rFonts w:ascii="宋体" w:hAnsi="宋体"/>
          <w:color w:val="000000" w:themeColor="text1"/>
          <w:szCs w:val="21"/>
          <w:highlight w:val="none"/>
          <w14:textFill>
            <w14:solidFill>
              <w14:schemeClr w14:val="tx1"/>
            </w14:solidFill>
          </w14:textFill>
        </w:rPr>
      </w:pPr>
    </w:p>
    <w:p w14:paraId="311634DA">
      <w:pPr>
        <w:spacing w:line="360" w:lineRule="auto"/>
        <w:ind w:firstLine="660"/>
        <w:rPr>
          <w:rFonts w:ascii="宋体" w:hAnsi="宋体"/>
          <w:color w:val="000000" w:themeColor="text1"/>
          <w:szCs w:val="21"/>
          <w:highlight w:val="none"/>
          <w14:textFill>
            <w14:solidFill>
              <w14:schemeClr w14:val="tx1"/>
            </w14:solidFill>
          </w14:textFill>
        </w:rPr>
      </w:pPr>
    </w:p>
    <w:p w14:paraId="22D01266">
      <w:pPr>
        <w:spacing w:line="360" w:lineRule="auto"/>
        <w:ind w:firstLine="660"/>
        <w:rPr>
          <w:rFonts w:ascii="宋体" w:hAnsi="宋体"/>
          <w:color w:val="000000" w:themeColor="text1"/>
          <w:szCs w:val="21"/>
          <w:highlight w:val="none"/>
          <w14:textFill>
            <w14:solidFill>
              <w14:schemeClr w14:val="tx1"/>
            </w14:solidFill>
          </w14:textFill>
        </w:rPr>
      </w:pPr>
    </w:p>
    <w:p w14:paraId="32757D97">
      <w:pPr>
        <w:spacing w:line="360" w:lineRule="auto"/>
        <w:ind w:firstLine="660"/>
        <w:rPr>
          <w:rFonts w:ascii="宋体" w:hAnsi="宋体"/>
          <w:color w:val="000000" w:themeColor="text1"/>
          <w:szCs w:val="21"/>
          <w:highlight w:val="none"/>
          <w14:textFill>
            <w14:solidFill>
              <w14:schemeClr w14:val="tx1"/>
            </w14:solidFill>
          </w14:textFill>
        </w:rPr>
      </w:pPr>
    </w:p>
    <w:p w14:paraId="167F0506">
      <w:pPr>
        <w:spacing w:line="360" w:lineRule="auto"/>
        <w:ind w:firstLine="660"/>
        <w:rPr>
          <w:rFonts w:ascii="宋体" w:hAnsi="宋体"/>
          <w:color w:val="000000" w:themeColor="text1"/>
          <w:szCs w:val="21"/>
          <w:highlight w:val="none"/>
          <w14:textFill>
            <w14:solidFill>
              <w14:schemeClr w14:val="tx1"/>
            </w14:solidFill>
          </w14:textFill>
        </w:rPr>
      </w:pPr>
    </w:p>
    <w:p w14:paraId="36CDE207">
      <w:pPr>
        <w:spacing w:line="360" w:lineRule="auto"/>
        <w:ind w:firstLine="660"/>
        <w:rPr>
          <w:rFonts w:ascii="宋体" w:hAnsi="宋体"/>
          <w:color w:val="000000" w:themeColor="text1"/>
          <w:szCs w:val="21"/>
          <w:highlight w:val="none"/>
          <w14:textFill>
            <w14:solidFill>
              <w14:schemeClr w14:val="tx1"/>
            </w14:solidFill>
          </w14:textFill>
        </w:rPr>
      </w:pPr>
    </w:p>
    <w:p w14:paraId="6911ECD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12EB7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A1ED1F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3F697C1">
      <w:pPr>
        <w:pStyle w:val="5"/>
        <w:spacing w:line="360" w:lineRule="auto"/>
        <w:ind w:left="420" w:firstLine="0"/>
        <w:rPr>
          <w:rFonts w:hAnsi="宋体"/>
          <w:color w:val="000000" w:themeColor="text1"/>
          <w:highlight w:val="none"/>
          <w14:textFill>
            <w14:solidFill>
              <w14:schemeClr w14:val="tx1"/>
            </w14:solidFill>
          </w14:textFill>
        </w:rPr>
      </w:pPr>
    </w:p>
    <w:p w14:paraId="1AA523A6">
      <w:pPr>
        <w:pStyle w:val="5"/>
        <w:spacing w:line="360" w:lineRule="auto"/>
        <w:ind w:left="420" w:firstLine="0"/>
        <w:rPr>
          <w:rFonts w:hAnsi="宋体"/>
          <w:color w:val="000000" w:themeColor="text1"/>
          <w:highlight w:val="none"/>
          <w14:textFill>
            <w14:solidFill>
              <w14:schemeClr w14:val="tx1"/>
            </w14:solidFill>
          </w14:textFill>
        </w:rPr>
      </w:pPr>
    </w:p>
    <w:p w14:paraId="1C8BEC2F">
      <w:pPr>
        <w:pStyle w:val="5"/>
        <w:spacing w:line="360" w:lineRule="auto"/>
        <w:ind w:left="420" w:firstLine="0"/>
        <w:rPr>
          <w:rFonts w:hAnsi="宋体"/>
          <w:color w:val="000000" w:themeColor="text1"/>
          <w:highlight w:val="none"/>
          <w14:textFill>
            <w14:solidFill>
              <w14:schemeClr w14:val="tx1"/>
            </w14:solidFill>
          </w14:textFill>
        </w:rPr>
      </w:pPr>
    </w:p>
    <w:p w14:paraId="6BACC9A7">
      <w:pPr>
        <w:pStyle w:val="5"/>
        <w:spacing w:line="360" w:lineRule="auto"/>
        <w:ind w:left="420" w:firstLine="0"/>
        <w:rPr>
          <w:rFonts w:hAnsi="宋体"/>
          <w:color w:val="000000" w:themeColor="text1"/>
          <w:highlight w:val="none"/>
          <w14:textFill>
            <w14:solidFill>
              <w14:schemeClr w14:val="tx1"/>
            </w14:solidFill>
          </w14:textFill>
        </w:rPr>
      </w:pPr>
    </w:p>
    <w:p w14:paraId="6BA924B5">
      <w:pPr>
        <w:pStyle w:val="5"/>
        <w:spacing w:line="360" w:lineRule="auto"/>
        <w:ind w:left="420" w:firstLine="0"/>
        <w:rPr>
          <w:rFonts w:hAnsi="宋体"/>
          <w:color w:val="000000" w:themeColor="text1"/>
          <w:highlight w:val="none"/>
          <w14:textFill>
            <w14:solidFill>
              <w14:schemeClr w14:val="tx1"/>
            </w14:solidFill>
          </w14:textFill>
        </w:rPr>
      </w:pPr>
    </w:p>
    <w:p w14:paraId="12FFE931">
      <w:pPr>
        <w:pStyle w:val="5"/>
        <w:spacing w:line="360" w:lineRule="auto"/>
        <w:ind w:left="420" w:firstLine="0"/>
        <w:rPr>
          <w:rFonts w:hAnsi="宋体"/>
          <w:color w:val="000000" w:themeColor="text1"/>
          <w:highlight w:val="none"/>
          <w14:textFill>
            <w14:solidFill>
              <w14:schemeClr w14:val="tx1"/>
            </w14:solidFill>
          </w14:textFill>
        </w:rPr>
      </w:pPr>
    </w:p>
    <w:p w14:paraId="030B0C02">
      <w:pPr>
        <w:pStyle w:val="5"/>
        <w:spacing w:line="360" w:lineRule="auto"/>
        <w:ind w:left="420" w:firstLine="0"/>
        <w:rPr>
          <w:rFonts w:hAnsi="宋体"/>
          <w:color w:val="000000" w:themeColor="text1"/>
          <w:highlight w:val="none"/>
          <w14:textFill>
            <w14:solidFill>
              <w14:schemeClr w14:val="tx1"/>
            </w14:solidFill>
          </w14:textFill>
        </w:rPr>
      </w:pPr>
    </w:p>
    <w:p w14:paraId="38B2B70A">
      <w:pPr>
        <w:pStyle w:val="5"/>
        <w:spacing w:line="360" w:lineRule="auto"/>
        <w:ind w:left="420" w:firstLine="0"/>
        <w:rPr>
          <w:rFonts w:hAnsi="宋体"/>
          <w:color w:val="000000" w:themeColor="text1"/>
          <w:highlight w:val="none"/>
          <w14:textFill>
            <w14:solidFill>
              <w14:schemeClr w14:val="tx1"/>
            </w14:solidFill>
          </w14:textFill>
        </w:rPr>
      </w:pPr>
    </w:p>
    <w:p w14:paraId="1361F654">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4" w:name="_Toc200414516"/>
      <w:bookmarkStart w:id="295" w:name="_Toc469160786"/>
      <w:bookmarkStart w:id="296" w:name="_Toc3594"/>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4"/>
      <w:bookmarkEnd w:id="295"/>
      <w:bookmarkEnd w:id="296"/>
    </w:p>
    <w:p w14:paraId="75D659EA">
      <w:pPr>
        <w:pStyle w:val="5"/>
        <w:spacing w:line="360" w:lineRule="auto"/>
        <w:rPr>
          <w:rFonts w:hAnsi="宋体"/>
          <w:color w:val="000000" w:themeColor="text1"/>
          <w:highlight w:val="none"/>
          <w14:textFill>
            <w14:solidFill>
              <w14:schemeClr w14:val="tx1"/>
            </w14:solidFill>
          </w14:textFill>
        </w:rPr>
      </w:pPr>
    </w:p>
    <w:p w14:paraId="4EE6D89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482C0B7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CD621E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11C39D4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6E03166">
      <w:pPr>
        <w:spacing w:line="360" w:lineRule="auto"/>
        <w:ind w:firstLine="420" w:firstLineChars="200"/>
        <w:rPr>
          <w:rFonts w:ascii="宋体" w:hAnsi="宋体"/>
          <w:color w:val="000000" w:themeColor="text1"/>
          <w:highlight w:val="none"/>
          <w14:textFill>
            <w14:solidFill>
              <w14:schemeClr w14:val="tx1"/>
            </w14:solidFill>
          </w14:textFill>
        </w:rPr>
      </w:pPr>
    </w:p>
    <w:p w14:paraId="597CD4B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71C92AE">
      <w:pPr>
        <w:spacing w:line="360" w:lineRule="auto"/>
        <w:ind w:firstLine="420" w:firstLineChars="200"/>
        <w:rPr>
          <w:rFonts w:ascii="宋体" w:hAnsi="宋体"/>
          <w:color w:val="000000" w:themeColor="text1"/>
          <w:highlight w:val="none"/>
          <w14:textFill>
            <w14:solidFill>
              <w14:schemeClr w14:val="tx1"/>
            </w14:solidFill>
          </w14:textFill>
        </w:rPr>
      </w:pPr>
    </w:p>
    <w:p w14:paraId="43D1350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1C3EE4B4">
      <w:pPr>
        <w:pStyle w:val="5"/>
        <w:spacing w:line="360" w:lineRule="auto"/>
        <w:rPr>
          <w:rFonts w:hAnsi="宋体"/>
          <w:color w:val="000000" w:themeColor="text1"/>
          <w:highlight w:val="none"/>
          <w14:textFill>
            <w14:solidFill>
              <w14:schemeClr w14:val="tx1"/>
            </w14:solidFill>
          </w14:textFill>
        </w:rPr>
      </w:pPr>
    </w:p>
    <w:p w14:paraId="0B506101">
      <w:pPr>
        <w:pStyle w:val="5"/>
        <w:spacing w:line="360" w:lineRule="auto"/>
        <w:rPr>
          <w:rFonts w:hAnsi="宋体"/>
          <w:color w:val="000000" w:themeColor="text1"/>
          <w:highlight w:val="none"/>
          <w14:textFill>
            <w14:solidFill>
              <w14:schemeClr w14:val="tx1"/>
            </w14:solidFill>
          </w14:textFill>
        </w:rPr>
      </w:pPr>
    </w:p>
    <w:p w14:paraId="6ABC41AC">
      <w:pPr>
        <w:pStyle w:val="5"/>
        <w:spacing w:line="360" w:lineRule="auto"/>
        <w:rPr>
          <w:rFonts w:hAnsi="宋体"/>
          <w:color w:val="000000" w:themeColor="text1"/>
          <w:highlight w:val="none"/>
          <w14:textFill>
            <w14:solidFill>
              <w14:schemeClr w14:val="tx1"/>
            </w14:solidFill>
          </w14:textFill>
        </w:rPr>
      </w:pPr>
    </w:p>
    <w:p w14:paraId="6EEFF2C5">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796925</wp:posOffset>
                </wp:positionH>
                <wp:positionV relativeFrom="paragraph">
                  <wp:posOffset>88265</wp:posOffset>
                </wp:positionV>
                <wp:extent cx="3502660" cy="1781810"/>
                <wp:effectExtent l="5080" t="4445" r="12700" b="12065"/>
                <wp:wrapNone/>
                <wp:docPr id="1" name="1027"/>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7" o:spid="_x0000_s1026" o:spt="176" type="#_x0000_t176" style="position:absolute;left:0pt;margin-left:62.75pt;margin-top:6.95pt;height:140.3pt;width:275.8pt;z-index:251659264;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TXe9tcAAAAKAQAADwAAAAAAAAABACAAAAAiAAAA&#10;ZHJzL2Rvd25yZXYueG1sUEsBAhQAFAAAAAgAh07iQP5jmnoIAgAASQQAAA4AAAAAAAAAAQAgAAAA&#10;JgEAAGRycy9lMm9Eb2MueG1sUEsFBgAAAAAGAAYAWQEAAKAFAAAAAA==&#10;">
                <v:fill on="t" focussize="0,0"/>
                <v:stroke color="#000000" joinstyle="miter"/>
                <v:imagedata o:title=""/>
                <o:lock v:ext="edit" aspectratio="f"/>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6A3598E3">
      <w:pPr>
        <w:pStyle w:val="5"/>
        <w:spacing w:line="360" w:lineRule="auto"/>
        <w:ind w:firstLine="0"/>
        <w:rPr>
          <w:rFonts w:hAnsi="宋体"/>
          <w:color w:val="000000" w:themeColor="text1"/>
          <w:highlight w:val="none"/>
          <w14:textFill>
            <w14:solidFill>
              <w14:schemeClr w14:val="tx1"/>
            </w14:solidFill>
          </w14:textFill>
        </w:rPr>
      </w:pPr>
    </w:p>
    <w:p w14:paraId="49051FD4">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24096F05">
      <w:pPr>
        <w:pStyle w:val="5"/>
        <w:spacing w:line="360" w:lineRule="auto"/>
        <w:ind w:firstLine="0"/>
        <w:rPr>
          <w:rFonts w:hAnsi="宋体"/>
          <w:color w:val="000000" w:themeColor="text1"/>
          <w:highlight w:val="none"/>
          <w14:textFill>
            <w14:solidFill>
              <w14:schemeClr w14:val="tx1"/>
            </w14:solidFill>
          </w14:textFill>
        </w:rPr>
      </w:pPr>
    </w:p>
    <w:p w14:paraId="13C6A2A9">
      <w:pPr>
        <w:pStyle w:val="5"/>
        <w:spacing w:line="360" w:lineRule="auto"/>
        <w:rPr>
          <w:rFonts w:hAnsi="宋体"/>
          <w:color w:val="000000" w:themeColor="text1"/>
          <w:highlight w:val="none"/>
          <w14:textFill>
            <w14:solidFill>
              <w14:schemeClr w14:val="tx1"/>
            </w14:solidFill>
          </w14:textFill>
        </w:rPr>
      </w:pPr>
    </w:p>
    <w:p w14:paraId="26FBCDBF">
      <w:pPr>
        <w:pStyle w:val="5"/>
        <w:spacing w:line="360" w:lineRule="auto"/>
        <w:rPr>
          <w:rFonts w:hAnsi="宋体"/>
          <w:color w:val="000000" w:themeColor="text1"/>
          <w:highlight w:val="none"/>
          <w14:textFill>
            <w14:solidFill>
              <w14:schemeClr w14:val="tx1"/>
            </w14:solidFill>
          </w14:textFill>
        </w:rPr>
      </w:pPr>
    </w:p>
    <w:p w14:paraId="5DAF0047">
      <w:pPr>
        <w:pStyle w:val="5"/>
        <w:spacing w:line="360" w:lineRule="auto"/>
        <w:rPr>
          <w:rFonts w:hAnsi="宋体"/>
          <w:color w:val="000000" w:themeColor="text1"/>
          <w:highlight w:val="none"/>
          <w14:textFill>
            <w14:solidFill>
              <w14:schemeClr w14:val="tx1"/>
            </w14:solidFill>
          </w14:textFill>
        </w:rPr>
      </w:pPr>
    </w:p>
    <w:p w14:paraId="672D437B">
      <w:pPr>
        <w:pStyle w:val="5"/>
        <w:spacing w:line="360" w:lineRule="auto"/>
        <w:rPr>
          <w:rFonts w:hAnsi="宋体"/>
          <w:color w:val="000000" w:themeColor="text1"/>
          <w:highlight w:val="none"/>
          <w14:textFill>
            <w14:solidFill>
              <w14:schemeClr w14:val="tx1"/>
            </w14:solidFill>
          </w14:textFill>
        </w:rPr>
      </w:pPr>
    </w:p>
    <w:p w14:paraId="5708C27C">
      <w:pPr>
        <w:pStyle w:val="5"/>
        <w:spacing w:line="360" w:lineRule="auto"/>
        <w:rPr>
          <w:rFonts w:hAnsi="宋体"/>
          <w:color w:val="000000" w:themeColor="text1"/>
          <w:highlight w:val="none"/>
          <w14:textFill>
            <w14:solidFill>
              <w14:schemeClr w14:val="tx1"/>
            </w14:solidFill>
          </w14:textFill>
        </w:rPr>
      </w:pPr>
    </w:p>
    <w:p w14:paraId="325D9738">
      <w:pPr>
        <w:pStyle w:val="5"/>
        <w:spacing w:line="360" w:lineRule="auto"/>
        <w:rPr>
          <w:rFonts w:hAnsi="宋体"/>
          <w:color w:val="000000" w:themeColor="text1"/>
          <w:highlight w:val="none"/>
          <w14:textFill>
            <w14:solidFill>
              <w14:schemeClr w14:val="tx1"/>
            </w14:solidFill>
          </w14:textFill>
        </w:rPr>
      </w:pPr>
    </w:p>
    <w:p w14:paraId="01E2BD9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7" w:name="_Toc200414517"/>
      <w:bookmarkStart w:id="298" w:name="_Toc7977"/>
      <w:bookmarkStart w:id="299" w:name="_Toc469160787"/>
      <w:r>
        <w:rPr>
          <w:rFonts w:hint="eastAsia" w:ascii="宋体" w:hAnsi="宋体"/>
          <w:color w:val="000000" w:themeColor="text1"/>
          <w:sz w:val="28"/>
          <w:szCs w:val="28"/>
          <w:highlight w:val="none"/>
          <w14:textFill>
            <w14:solidFill>
              <w14:schemeClr w14:val="tx1"/>
            </w14:solidFill>
          </w14:textFill>
        </w:rPr>
        <w:t>（三）法定代表人（负责人）授权书</w:t>
      </w:r>
      <w:bookmarkEnd w:id="297"/>
      <w:bookmarkEnd w:id="298"/>
      <w:bookmarkEnd w:id="299"/>
    </w:p>
    <w:p w14:paraId="42273596">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05980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E18C8C0">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6934216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E3DA1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695BAF4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14:textFill>
            <w14:solidFill>
              <w14:schemeClr w14:val="tx1"/>
            </w14:solidFill>
          </w14:textFill>
        </w:rPr>
      </w:pPr>
    </w:p>
    <w:p w14:paraId="6CDA9012">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139065</wp:posOffset>
                </wp:positionV>
                <wp:extent cx="3502660" cy="1781810"/>
                <wp:effectExtent l="5080" t="4445" r="12700" b="12065"/>
                <wp:wrapNone/>
                <wp:docPr id="2" name="1028"/>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8" o:spid="_x0000_s1026" o:spt="176" type="#_x0000_t176" style="position:absolute;left:0pt;margin-left:99.75pt;margin-top:10.95pt;height:140.3pt;width:275.8pt;z-index:251660288;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SrGQHYAAAACgEAAA8AAAAAAAAAAQAgAAAAIgAA&#10;AGRycy9kb3ducmV2LnhtbFBLAQIUABQAAAAIAIdO4kBE9uqyCAIAAEkEAAAOAAAAAAAAAAEAIAAA&#10;ACcBAABkcnMvZTJvRG9jLnhtbFBLBQYAAAAABgAGAFkBAAChBQAAAAA=&#10;">
                <v:fill on="t" focussize="0,0"/>
                <v:stroke color="#000000" joinstyle="miter"/>
                <v:imagedata o:title=""/>
                <o:lock v:ext="edit" aspectratio="f"/>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mc:Fallback>
        </mc:AlternateContent>
      </w:r>
    </w:p>
    <w:p w14:paraId="15FF6463">
      <w:pPr>
        <w:spacing w:line="360" w:lineRule="auto"/>
        <w:rPr>
          <w:rFonts w:ascii="宋体" w:hAnsi="宋体"/>
          <w:color w:val="000000" w:themeColor="text1"/>
          <w:szCs w:val="21"/>
          <w:highlight w:val="none"/>
          <w14:textFill>
            <w14:solidFill>
              <w14:schemeClr w14:val="tx1"/>
            </w14:solidFill>
          </w14:textFill>
        </w:rPr>
      </w:pPr>
    </w:p>
    <w:p w14:paraId="703A9437">
      <w:pPr>
        <w:spacing w:line="360" w:lineRule="auto"/>
        <w:rPr>
          <w:rFonts w:ascii="宋体" w:hAnsi="宋体"/>
          <w:color w:val="000000" w:themeColor="text1"/>
          <w:szCs w:val="21"/>
          <w:highlight w:val="none"/>
          <w14:textFill>
            <w14:solidFill>
              <w14:schemeClr w14:val="tx1"/>
            </w14:solidFill>
          </w14:textFill>
        </w:rPr>
      </w:pPr>
    </w:p>
    <w:p w14:paraId="010FC19B">
      <w:pPr>
        <w:spacing w:line="360" w:lineRule="auto"/>
        <w:rPr>
          <w:rFonts w:ascii="宋体" w:hAnsi="宋体"/>
          <w:color w:val="000000" w:themeColor="text1"/>
          <w:szCs w:val="21"/>
          <w:highlight w:val="none"/>
          <w14:textFill>
            <w14:solidFill>
              <w14:schemeClr w14:val="tx1"/>
            </w14:solidFill>
          </w14:textFill>
        </w:rPr>
      </w:pPr>
    </w:p>
    <w:p w14:paraId="68061EB3">
      <w:pPr>
        <w:spacing w:line="360" w:lineRule="auto"/>
        <w:rPr>
          <w:rFonts w:ascii="宋体" w:hAnsi="宋体"/>
          <w:color w:val="000000" w:themeColor="text1"/>
          <w:szCs w:val="21"/>
          <w:highlight w:val="none"/>
          <w14:textFill>
            <w14:solidFill>
              <w14:schemeClr w14:val="tx1"/>
            </w14:solidFill>
          </w14:textFill>
        </w:rPr>
      </w:pPr>
    </w:p>
    <w:p w14:paraId="1FB340BC">
      <w:pPr>
        <w:spacing w:line="360" w:lineRule="auto"/>
        <w:rPr>
          <w:rFonts w:ascii="宋体" w:hAnsi="宋体"/>
          <w:color w:val="000000" w:themeColor="text1"/>
          <w:szCs w:val="21"/>
          <w:highlight w:val="none"/>
          <w14:textFill>
            <w14:solidFill>
              <w14:schemeClr w14:val="tx1"/>
            </w14:solidFill>
          </w14:textFill>
        </w:rPr>
      </w:pPr>
    </w:p>
    <w:p w14:paraId="7CEB3C32">
      <w:pPr>
        <w:spacing w:line="360" w:lineRule="auto"/>
        <w:rPr>
          <w:rFonts w:ascii="宋体" w:hAnsi="宋体"/>
          <w:color w:val="000000" w:themeColor="text1"/>
          <w:szCs w:val="21"/>
          <w:highlight w:val="none"/>
          <w14:textFill>
            <w14:solidFill>
              <w14:schemeClr w14:val="tx1"/>
            </w14:solidFill>
          </w14:textFill>
        </w:rPr>
      </w:pPr>
    </w:p>
    <w:p w14:paraId="473D8B1A">
      <w:pPr>
        <w:spacing w:line="360" w:lineRule="auto"/>
        <w:rPr>
          <w:rFonts w:ascii="宋体" w:hAnsi="宋体"/>
          <w:color w:val="000000" w:themeColor="text1"/>
          <w:szCs w:val="21"/>
          <w:highlight w:val="none"/>
          <w14:textFill>
            <w14:solidFill>
              <w14:schemeClr w14:val="tx1"/>
            </w14:solidFill>
          </w14:textFill>
        </w:rPr>
      </w:pPr>
    </w:p>
    <w:p w14:paraId="7CE2D19B">
      <w:pPr>
        <w:spacing w:line="360" w:lineRule="auto"/>
        <w:rPr>
          <w:rFonts w:ascii="宋体" w:hAnsi="宋体"/>
          <w:color w:val="000000" w:themeColor="text1"/>
          <w:szCs w:val="21"/>
          <w:highlight w:val="none"/>
          <w14:textFill>
            <w14:solidFill>
              <w14:schemeClr w14:val="tx1"/>
            </w14:solidFill>
          </w14:textFill>
        </w:rPr>
      </w:pPr>
    </w:p>
    <w:p w14:paraId="2217C5C3">
      <w:pPr>
        <w:spacing w:line="360" w:lineRule="auto"/>
        <w:rPr>
          <w:rFonts w:ascii="宋体" w:hAnsi="宋体"/>
          <w:color w:val="000000" w:themeColor="text1"/>
          <w:szCs w:val="21"/>
          <w:highlight w:val="none"/>
          <w14:textFill>
            <w14:solidFill>
              <w14:schemeClr w14:val="tx1"/>
            </w14:solidFill>
          </w14:textFill>
        </w:rPr>
      </w:pPr>
    </w:p>
    <w:p w14:paraId="5EAE2ABE">
      <w:pPr>
        <w:spacing w:line="360" w:lineRule="auto"/>
        <w:rPr>
          <w:rFonts w:ascii="宋体" w:hAnsi="宋体"/>
          <w:color w:val="000000" w:themeColor="text1"/>
          <w:highlight w:val="none"/>
          <w14:textFill>
            <w14:solidFill>
              <w14:schemeClr w14:val="tx1"/>
            </w14:solidFill>
          </w14:textFill>
        </w:rPr>
      </w:pPr>
    </w:p>
    <w:p w14:paraId="7F06C934">
      <w:pPr>
        <w:spacing w:line="360" w:lineRule="auto"/>
        <w:rPr>
          <w:rFonts w:ascii="宋体" w:hAnsi="宋体"/>
          <w:color w:val="000000" w:themeColor="text1"/>
          <w:highlight w:val="none"/>
          <w14:textFill>
            <w14:solidFill>
              <w14:schemeClr w14:val="tx1"/>
            </w14:solidFill>
          </w14:textFill>
        </w:rPr>
      </w:pPr>
    </w:p>
    <w:p w14:paraId="5D5277C7">
      <w:pPr>
        <w:spacing w:line="360" w:lineRule="auto"/>
        <w:rPr>
          <w:rFonts w:ascii="宋体" w:hAnsi="宋体"/>
          <w:color w:val="000000" w:themeColor="text1"/>
          <w:highlight w:val="none"/>
          <w14:textFill>
            <w14:solidFill>
              <w14:schemeClr w14:val="tx1"/>
            </w14:solidFill>
          </w14:textFill>
        </w:rPr>
      </w:pPr>
    </w:p>
    <w:p w14:paraId="2C785750">
      <w:pPr>
        <w:spacing w:line="360" w:lineRule="auto"/>
        <w:rPr>
          <w:rFonts w:ascii="宋体" w:hAnsi="宋体"/>
          <w:color w:val="000000" w:themeColor="text1"/>
          <w:highlight w:val="none"/>
          <w14:textFill>
            <w14:solidFill>
              <w14:schemeClr w14:val="tx1"/>
            </w14:solidFill>
          </w14:textFill>
        </w:rPr>
      </w:pPr>
    </w:p>
    <w:p w14:paraId="2B95430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14714"/>
      <w:bookmarkStart w:id="301" w:name="_Toc6326"/>
      <w:bookmarkStart w:id="302" w:name="_Toc200414523"/>
      <w:bookmarkStart w:id="303"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0"/>
      <w:bookmarkEnd w:id="301"/>
    </w:p>
    <w:p w14:paraId="4291A01E">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2"/>
    <w:bookmarkEnd w:id="303"/>
    <w:p w14:paraId="3FFDBA84">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4" w:name="_Toc200414524"/>
      <w:bookmarkStart w:id="305" w:name="_Toc469160794"/>
      <w:bookmarkStart w:id="306" w:name="_Toc7343"/>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4"/>
      <w:bookmarkEnd w:id="305"/>
      <w:bookmarkEnd w:id="306"/>
    </w:p>
    <w:p w14:paraId="10AB46F2">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7" w:name="_Toc200414525"/>
      <w:bookmarkStart w:id="308" w:name="_Toc19206"/>
      <w:bookmarkStart w:id="309" w:name="_Toc469160795"/>
      <w:r>
        <w:rPr>
          <w:rFonts w:hint="eastAsia" w:ascii="宋体" w:hAnsi="宋体"/>
          <w:color w:val="000000" w:themeColor="text1"/>
          <w:sz w:val="28"/>
          <w:szCs w:val="28"/>
          <w:highlight w:val="none"/>
          <w14:textFill>
            <w14:solidFill>
              <w14:schemeClr w14:val="tx1"/>
            </w14:solidFill>
          </w14:textFill>
        </w:rPr>
        <w:t>附件一：磋商邀请函</w:t>
      </w:r>
      <w:bookmarkEnd w:id="307"/>
      <w:bookmarkEnd w:id="308"/>
      <w:bookmarkEnd w:id="309"/>
    </w:p>
    <w:p w14:paraId="7F910348">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1079725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所附响应价格表中规定的应提交和交付的响应总价为人民币：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16EB00E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4CA165C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74CB7EE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7368281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7082126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31A80E51">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01DC837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743DF7B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6235024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925C79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C77BD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706E62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37B5579">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98AEAE9">
      <w:pPr>
        <w:pStyle w:val="26"/>
        <w:spacing w:line="360" w:lineRule="auto"/>
        <w:rPr>
          <w:rFonts w:hAnsi="宋体"/>
          <w:color w:val="000000" w:themeColor="text1"/>
          <w:highlight w:val="none"/>
          <w14:textFill>
            <w14:solidFill>
              <w14:schemeClr w14:val="tx1"/>
            </w14:solidFill>
          </w14:textFill>
        </w:rPr>
      </w:pPr>
    </w:p>
    <w:p w14:paraId="22A114C9">
      <w:pPr>
        <w:pStyle w:val="26"/>
        <w:spacing w:line="360" w:lineRule="auto"/>
        <w:rPr>
          <w:rFonts w:hAnsi="宋体"/>
          <w:color w:val="000000" w:themeColor="text1"/>
          <w:highlight w:val="none"/>
          <w14:textFill>
            <w14:solidFill>
              <w14:schemeClr w14:val="tx1"/>
            </w14:solidFill>
          </w14:textFill>
        </w:rPr>
      </w:pPr>
    </w:p>
    <w:p w14:paraId="36BA3CD8">
      <w:pPr>
        <w:pStyle w:val="26"/>
        <w:spacing w:line="360" w:lineRule="auto"/>
        <w:rPr>
          <w:rFonts w:hAnsi="宋体"/>
          <w:color w:val="000000" w:themeColor="text1"/>
          <w:highlight w:val="none"/>
          <w14:textFill>
            <w14:solidFill>
              <w14:schemeClr w14:val="tx1"/>
            </w14:solidFill>
          </w14:textFill>
        </w:rPr>
      </w:pPr>
    </w:p>
    <w:p w14:paraId="2FCC9080">
      <w:pPr>
        <w:pStyle w:val="26"/>
        <w:spacing w:line="360" w:lineRule="auto"/>
        <w:rPr>
          <w:rFonts w:hAnsi="宋体"/>
          <w:color w:val="000000" w:themeColor="text1"/>
          <w:highlight w:val="none"/>
          <w14:textFill>
            <w14:solidFill>
              <w14:schemeClr w14:val="tx1"/>
            </w14:solidFill>
          </w14:textFill>
        </w:rPr>
      </w:pPr>
    </w:p>
    <w:p w14:paraId="0B5722F9">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0" w:name="_Toc200414526"/>
      <w:bookmarkStart w:id="311" w:name="_Toc469160796"/>
      <w:bookmarkStart w:id="312" w:name="_Toc11472"/>
      <w:r>
        <w:rPr>
          <w:rFonts w:hint="eastAsia" w:ascii="宋体" w:hAnsi="宋体"/>
          <w:color w:val="000000" w:themeColor="text1"/>
          <w:sz w:val="28"/>
          <w:szCs w:val="28"/>
          <w:highlight w:val="none"/>
          <w14:textFill>
            <w14:solidFill>
              <w14:schemeClr w14:val="tx1"/>
            </w14:solidFill>
          </w14:textFill>
        </w:rPr>
        <w:t>附件二：第一次报价一览表</w:t>
      </w:r>
      <w:bookmarkEnd w:id="310"/>
      <w:bookmarkEnd w:id="311"/>
      <w:bookmarkEnd w:id="312"/>
    </w:p>
    <w:p w14:paraId="420F213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YXCG-20251211</w:t>
      </w:r>
      <w:r>
        <w:rPr>
          <w:rFonts w:hint="eastAsia" w:ascii="宋体" w:hAnsi="宋体"/>
          <w:b/>
          <w:bCs/>
          <w:caps/>
          <w:color w:val="000000" w:themeColor="text1"/>
          <w:szCs w:val="21"/>
          <w:highlight w:val="none"/>
          <w:u w:val="single"/>
          <w14:textFill>
            <w14:solidFill>
              <w14:schemeClr w14:val="tx1"/>
            </w14:solidFill>
          </w14:textFill>
        </w:rPr>
        <w:t xml:space="preserve"> </w:t>
      </w:r>
    </w:p>
    <w:p w14:paraId="291AA67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 xml:space="preserve"> 阳春市潭水中学中考英语听说考试考场建设采购项目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7AE7CB3F">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362B9A1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元）</w:t>
            </w:r>
          </w:p>
        </w:tc>
        <w:tc>
          <w:tcPr>
            <w:tcW w:w="1501" w:type="dxa"/>
            <w:vAlign w:val="center"/>
          </w:tcPr>
          <w:p w14:paraId="292C4FFF">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14:paraId="68E69292">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244EC24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C085748">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45B74D3C">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5875A445">
            <w:pPr>
              <w:spacing w:line="360" w:lineRule="auto"/>
              <w:rPr>
                <w:rFonts w:ascii="宋体" w:hAnsi="宋体"/>
                <w:bCs/>
                <w:color w:val="000000" w:themeColor="text1"/>
                <w:szCs w:val="21"/>
                <w:highlight w:val="none"/>
                <w14:textFill>
                  <w14:solidFill>
                    <w14:schemeClr w14:val="tx1"/>
                  </w14:solidFill>
                </w14:textFill>
              </w:rPr>
            </w:pPr>
          </w:p>
        </w:tc>
      </w:tr>
    </w:tbl>
    <w:p w14:paraId="36CB63D3">
      <w:pPr>
        <w:spacing w:line="360" w:lineRule="auto"/>
        <w:rPr>
          <w:rFonts w:ascii="宋体" w:hAnsi="宋体"/>
          <w:bCs/>
          <w:color w:val="000000" w:themeColor="text1"/>
          <w:highlight w:val="none"/>
          <w:u w:val="single"/>
          <w14:textFill>
            <w14:solidFill>
              <w14:schemeClr w14:val="tx1"/>
            </w14:solidFill>
          </w14:textFill>
        </w:rPr>
      </w:pPr>
    </w:p>
    <w:p w14:paraId="7888EED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4E51356">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11144BD5">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2642545E">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4D4AF6A4">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14:textFill>
            <w14:solidFill>
              <w14:schemeClr w14:val="tx1"/>
            </w14:solidFill>
          </w14:textFill>
        </w:rPr>
      </w:pPr>
    </w:p>
    <w:p w14:paraId="18F140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7B35C0">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FF7F16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EFBE0C">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D164C98">
      <w:pPr>
        <w:pStyle w:val="26"/>
        <w:spacing w:line="360" w:lineRule="auto"/>
        <w:rPr>
          <w:rFonts w:hAnsi="宋体"/>
          <w:color w:val="000000" w:themeColor="text1"/>
          <w:highlight w:val="none"/>
          <w14:textFill>
            <w14:solidFill>
              <w14:schemeClr w14:val="tx1"/>
            </w14:solidFill>
          </w14:textFill>
        </w:rPr>
      </w:pPr>
    </w:p>
    <w:p w14:paraId="1A6E9543">
      <w:pPr>
        <w:pStyle w:val="26"/>
        <w:spacing w:line="360" w:lineRule="auto"/>
        <w:rPr>
          <w:rFonts w:hAnsi="宋体"/>
          <w:color w:val="000000" w:themeColor="text1"/>
          <w:highlight w:val="none"/>
          <w14:textFill>
            <w14:solidFill>
              <w14:schemeClr w14:val="tx1"/>
            </w14:solidFill>
          </w14:textFill>
        </w:rPr>
      </w:pPr>
    </w:p>
    <w:p w14:paraId="0A6669AA">
      <w:pPr>
        <w:pStyle w:val="26"/>
        <w:spacing w:line="360" w:lineRule="auto"/>
        <w:rPr>
          <w:rFonts w:hAnsi="宋体"/>
          <w:color w:val="000000" w:themeColor="text1"/>
          <w:highlight w:val="none"/>
          <w14:textFill>
            <w14:solidFill>
              <w14:schemeClr w14:val="tx1"/>
            </w14:solidFill>
          </w14:textFill>
        </w:rPr>
      </w:pPr>
    </w:p>
    <w:p w14:paraId="1EE5D561">
      <w:pPr>
        <w:pStyle w:val="26"/>
        <w:spacing w:line="360" w:lineRule="auto"/>
        <w:rPr>
          <w:rFonts w:hAnsi="宋体"/>
          <w:color w:val="000000" w:themeColor="text1"/>
          <w:highlight w:val="none"/>
          <w14:textFill>
            <w14:solidFill>
              <w14:schemeClr w14:val="tx1"/>
            </w14:solidFill>
          </w14:textFill>
        </w:rPr>
      </w:pPr>
    </w:p>
    <w:p w14:paraId="10007DC3">
      <w:pPr>
        <w:pStyle w:val="26"/>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345898E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3" w:name="_Toc200414527"/>
      <w:bookmarkStart w:id="314" w:name="_Toc8946"/>
      <w:bookmarkStart w:id="315" w:name="_Toc469160797"/>
      <w:bookmarkStart w:id="316" w:name="_Toc11866826"/>
      <w:bookmarkStart w:id="317" w:name="_Toc200414528"/>
      <w:bookmarkStart w:id="318" w:name="_Toc46916079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3"/>
      <w:bookmarkEnd w:id="314"/>
      <w:bookmarkEnd w:id="315"/>
      <w:bookmarkEnd w:id="316"/>
    </w:p>
    <w:p w14:paraId="102B46CF">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YXCG-20251211</w:t>
      </w:r>
      <w:r>
        <w:rPr>
          <w:rFonts w:hint="eastAsia" w:ascii="宋体" w:hAnsi="宋体"/>
          <w:b/>
          <w:bCs/>
          <w:caps/>
          <w:color w:val="000000" w:themeColor="text1"/>
          <w:szCs w:val="21"/>
          <w:highlight w:val="none"/>
          <w:u w:val="single"/>
          <w14:textFill>
            <w14:solidFill>
              <w14:schemeClr w14:val="tx1"/>
            </w14:solidFill>
          </w14:textFill>
        </w:rPr>
        <w:t xml:space="preserve"> </w:t>
      </w:r>
    </w:p>
    <w:p w14:paraId="4541DA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 xml:space="preserve"> 阳春市潭水中学中考英语听说考试考场建设采购项目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1B5266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4B91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BC19D4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344C2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572642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3B58772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8088C7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659BC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89E655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F461FA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AEBAA9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23B15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C09A4F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1BC97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835EDE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5C1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454722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458732">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2FA1F4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BE2FD0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823BA5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58E8C9DA">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26969BF7">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9" w:name="_Toc2107"/>
      <w:r>
        <w:rPr>
          <w:rFonts w:hint="eastAsia" w:ascii="宋体" w:hAnsi="宋体"/>
          <w:color w:val="000000" w:themeColor="text1"/>
          <w:sz w:val="28"/>
          <w:szCs w:val="28"/>
          <w:highlight w:val="none"/>
          <w14:textFill>
            <w14:solidFill>
              <w14:schemeClr w14:val="tx1"/>
            </w14:solidFill>
          </w14:textFill>
        </w:rPr>
        <w:t>附件四：商务条款偏离一览表</w:t>
      </w:r>
      <w:bookmarkEnd w:id="317"/>
      <w:bookmarkEnd w:id="318"/>
      <w:bookmarkEnd w:id="319"/>
    </w:p>
    <w:p w14:paraId="2C0ADE3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YXCG-20251211</w:t>
      </w:r>
    </w:p>
    <w:p w14:paraId="0A849D79">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 xml:space="preserve"> 阳春市潭水中学中考英语听说考试考场建设采购项目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F33A4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96A5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088F804">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4E3EDD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1077F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EE5A021">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6AF2765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0" w:name="_Toc469160799"/>
      <w:bookmarkStart w:id="321" w:name="_Toc200414529"/>
      <w:bookmarkStart w:id="322" w:name="_Toc29382"/>
      <w:r>
        <w:rPr>
          <w:rFonts w:hint="eastAsia" w:ascii="宋体" w:hAnsi="宋体"/>
          <w:color w:val="000000" w:themeColor="text1"/>
          <w:sz w:val="28"/>
          <w:szCs w:val="28"/>
          <w:highlight w:val="none"/>
          <w14:textFill>
            <w14:solidFill>
              <w14:schemeClr w14:val="tx1"/>
            </w14:solidFill>
          </w14:textFill>
        </w:rPr>
        <w:t>附件五：技术条款偏离一览表</w:t>
      </w:r>
      <w:bookmarkEnd w:id="320"/>
      <w:bookmarkEnd w:id="321"/>
      <w:bookmarkEnd w:id="322"/>
    </w:p>
    <w:p w14:paraId="145C8D3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YXCG-20251211</w:t>
      </w:r>
      <w:r>
        <w:rPr>
          <w:rFonts w:hint="eastAsia" w:ascii="宋体" w:hAnsi="宋体"/>
          <w:color w:val="000000" w:themeColor="text1"/>
          <w:szCs w:val="21"/>
          <w:highlight w:val="none"/>
          <w:u w:val="single"/>
          <w14:textFill>
            <w14:solidFill>
              <w14:schemeClr w14:val="tx1"/>
            </w14:solidFill>
          </w14:textFill>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 xml:space="preserve"> 阳春市潭水中学中考英语听说考试考场建设采购项目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32282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6A07EB2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0D6200F">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64D8FA4">
      <w:pPr>
        <w:pStyle w:val="5"/>
        <w:spacing w:line="360" w:lineRule="auto"/>
        <w:ind w:firstLine="0"/>
        <w:rPr>
          <w:rFonts w:hAnsi="宋体"/>
          <w:bCs/>
          <w:color w:val="000000" w:themeColor="text1"/>
          <w:szCs w:val="21"/>
          <w:highlight w:val="none"/>
          <w14:textFill>
            <w14:solidFill>
              <w14:schemeClr w14:val="tx1"/>
            </w14:solidFill>
          </w14:textFill>
        </w:rPr>
      </w:pPr>
    </w:p>
    <w:p w14:paraId="255171BC">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3" w:name="_Toc20382"/>
      <w:r>
        <w:rPr>
          <w:rFonts w:hint="eastAsia" w:ascii="宋体" w:hAnsi="宋体"/>
          <w:color w:val="000000" w:themeColor="text1"/>
          <w:sz w:val="28"/>
          <w:szCs w:val="28"/>
          <w:highlight w:val="none"/>
          <w14:textFill>
            <w14:solidFill>
              <w14:schemeClr w14:val="tx1"/>
            </w14:solidFill>
          </w14:textFill>
        </w:rPr>
        <w:t>附件六：同类业绩一览表</w:t>
      </w:r>
      <w:bookmarkEnd w:id="323"/>
    </w:p>
    <w:p w14:paraId="602CC240">
      <w:pPr>
        <w:pStyle w:val="5"/>
        <w:rPr>
          <w:color w:val="000000" w:themeColor="text1"/>
          <w:highlight w:val="none"/>
          <w14:textFill>
            <w14:solidFill>
              <w14:schemeClr w14:val="tx1"/>
            </w14:solidFill>
          </w14:textFill>
        </w:rPr>
      </w:pPr>
    </w:p>
    <w:p w14:paraId="5D7716F5">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YXCG-20251211</w:t>
      </w:r>
      <w:r>
        <w:rPr>
          <w:rFonts w:hint="eastAsia"/>
          <w:b/>
          <w:bCs/>
          <w:color w:val="000000" w:themeColor="text1"/>
          <w:sz w:val="21"/>
          <w:szCs w:val="21"/>
          <w:highlight w:val="none"/>
          <w14:textFill>
            <w14:solidFill>
              <w14:schemeClr w14:val="tx1"/>
            </w14:solidFill>
          </w14:textFill>
        </w:rPr>
        <w:t xml:space="preserve">  </w:t>
      </w:r>
    </w:p>
    <w:p w14:paraId="197AC7C7">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 xml:space="preserve"> 阳春市潭水中学中考英语听说考试考场建设采购项目</w:t>
      </w:r>
    </w:p>
    <w:p w14:paraId="6CEF492B">
      <w:pPr>
        <w:pStyle w:val="5"/>
        <w:ind w:firstLine="0"/>
        <w:rPr>
          <w:b/>
          <w:bCs/>
          <w:color w:val="000000" w:themeColor="text1"/>
          <w:sz w:val="21"/>
          <w:szCs w:val="21"/>
          <w:highlight w:val="none"/>
          <w:u w:val="single"/>
          <w14:textFill>
            <w14:solidFill>
              <w14:schemeClr w14:val="tx1"/>
            </w14:solidFill>
          </w14:textFill>
        </w:rPr>
      </w:pPr>
    </w:p>
    <w:tbl>
      <w:tblPr>
        <w:tblStyle w:val="5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49107D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5C43025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0587A70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94599BE">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9414F9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33367C4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D47489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393528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95BAB7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5EBD7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202130B">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2461B3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483A55F">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EA1A8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5B9FB5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26567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397DAE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6BF80C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4D434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50D8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ACA49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BF65E0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37F37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EF50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4A7CEA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D67E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C291AB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0E5F9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E878E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1B7CF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14A03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B6665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B52BA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3B5A6A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038C1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9293A1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A2FACD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61B5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6FF729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4C8511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FBF2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B8E5E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A771A7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588CF8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3351A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EA932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8BFD6E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7B9293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83DD9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22D2A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23DEF3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B4779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DFD9D4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553D9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2D1C6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946746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0344F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D673C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2F3A0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BD9288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99A22F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58DF6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5941AC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A63B72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C1CB40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6FA66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948ED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E9E50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2C32F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6612F9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D5D3B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8375007">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0232E085">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1B800C42">
      <w:pPr>
        <w:pStyle w:val="5"/>
        <w:ind w:firstLine="0"/>
        <w:rPr>
          <w:rFonts w:hAnsi="宋体"/>
          <w:bCs/>
          <w:color w:val="000000" w:themeColor="text1"/>
          <w:sz w:val="21"/>
          <w:highlight w:val="none"/>
          <w14:textFill>
            <w14:solidFill>
              <w14:schemeClr w14:val="tx1"/>
            </w14:solidFill>
          </w14:textFill>
        </w:rPr>
      </w:pPr>
    </w:p>
    <w:p w14:paraId="399DA58E">
      <w:pPr>
        <w:pStyle w:val="5"/>
        <w:ind w:firstLine="0"/>
        <w:rPr>
          <w:rFonts w:hAnsi="宋体"/>
          <w:bCs/>
          <w:color w:val="000000" w:themeColor="text1"/>
          <w:sz w:val="21"/>
          <w:highlight w:val="none"/>
          <w14:textFill>
            <w14:solidFill>
              <w14:schemeClr w14:val="tx1"/>
            </w14:solidFill>
          </w14:textFill>
        </w:rPr>
      </w:pPr>
    </w:p>
    <w:p w14:paraId="40A02A0C">
      <w:pPr>
        <w:pStyle w:val="5"/>
        <w:ind w:firstLine="0"/>
        <w:rPr>
          <w:rFonts w:hAnsi="宋体"/>
          <w:bCs/>
          <w:color w:val="000000" w:themeColor="text1"/>
          <w:sz w:val="21"/>
          <w:highlight w:val="none"/>
          <w14:textFill>
            <w14:solidFill>
              <w14:schemeClr w14:val="tx1"/>
            </w14:solidFill>
          </w14:textFill>
        </w:rPr>
      </w:pPr>
    </w:p>
    <w:p w14:paraId="24F44484">
      <w:pPr>
        <w:pStyle w:val="5"/>
        <w:ind w:firstLine="0"/>
        <w:rPr>
          <w:rFonts w:hAnsi="宋体"/>
          <w:bCs/>
          <w:color w:val="000000" w:themeColor="text1"/>
          <w:sz w:val="21"/>
          <w:highlight w:val="none"/>
          <w14:textFill>
            <w14:solidFill>
              <w14:schemeClr w14:val="tx1"/>
            </w14:solidFill>
          </w14:textFill>
        </w:rPr>
      </w:pPr>
    </w:p>
    <w:p w14:paraId="3020D5F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9DAED9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2F84F9B2">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CEE79D">
      <w:pPr>
        <w:pStyle w:val="5"/>
        <w:ind w:firstLine="0"/>
        <w:rPr>
          <w:rFonts w:hAnsi="宋体"/>
          <w:bCs/>
          <w:color w:val="000000" w:themeColor="text1"/>
          <w:sz w:val="21"/>
          <w:szCs w:val="21"/>
          <w:highlight w:val="none"/>
          <w14:textFill>
            <w14:solidFill>
              <w14:schemeClr w14:val="tx1"/>
            </w14:solidFill>
          </w14:textFill>
        </w:rPr>
      </w:pPr>
    </w:p>
    <w:p w14:paraId="047AE84B">
      <w:pPr>
        <w:pStyle w:val="5"/>
        <w:ind w:firstLine="0"/>
        <w:rPr>
          <w:rFonts w:hAnsi="宋体"/>
          <w:bCs/>
          <w:color w:val="000000" w:themeColor="text1"/>
          <w:sz w:val="21"/>
          <w:szCs w:val="21"/>
          <w:highlight w:val="none"/>
          <w14:textFill>
            <w14:solidFill>
              <w14:schemeClr w14:val="tx1"/>
            </w14:solidFill>
          </w14:textFill>
        </w:rPr>
      </w:pPr>
    </w:p>
    <w:p w14:paraId="6544857C">
      <w:pPr>
        <w:pStyle w:val="5"/>
        <w:ind w:firstLine="0"/>
        <w:rPr>
          <w:rFonts w:hAnsi="宋体"/>
          <w:bCs/>
          <w:color w:val="000000" w:themeColor="text1"/>
          <w:sz w:val="21"/>
          <w:szCs w:val="21"/>
          <w:highlight w:val="none"/>
          <w14:textFill>
            <w14:solidFill>
              <w14:schemeClr w14:val="tx1"/>
            </w14:solidFill>
          </w14:textFill>
        </w:rPr>
      </w:pPr>
    </w:p>
    <w:p w14:paraId="078C93EA">
      <w:pPr>
        <w:pStyle w:val="5"/>
        <w:ind w:firstLine="0"/>
        <w:rPr>
          <w:rFonts w:hAnsi="宋体"/>
          <w:bCs/>
          <w:color w:val="000000" w:themeColor="text1"/>
          <w:sz w:val="21"/>
          <w:szCs w:val="21"/>
          <w:highlight w:val="none"/>
          <w14:textFill>
            <w14:solidFill>
              <w14:schemeClr w14:val="tx1"/>
            </w14:solidFill>
          </w14:textFill>
        </w:rPr>
      </w:pPr>
    </w:p>
    <w:p w14:paraId="7BD8D16A">
      <w:pPr>
        <w:pStyle w:val="5"/>
        <w:ind w:firstLine="0"/>
        <w:rPr>
          <w:rFonts w:hAnsi="宋体"/>
          <w:bCs/>
          <w:color w:val="000000" w:themeColor="text1"/>
          <w:sz w:val="21"/>
          <w:szCs w:val="21"/>
          <w:highlight w:val="none"/>
          <w14:textFill>
            <w14:solidFill>
              <w14:schemeClr w14:val="tx1"/>
            </w14:solidFill>
          </w14:textFill>
        </w:rPr>
      </w:pPr>
    </w:p>
    <w:p w14:paraId="034FFE43">
      <w:pPr>
        <w:pStyle w:val="5"/>
        <w:ind w:firstLine="0"/>
        <w:rPr>
          <w:rFonts w:hAnsi="宋体"/>
          <w:bCs/>
          <w:color w:val="000000" w:themeColor="text1"/>
          <w:sz w:val="21"/>
          <w:szCs w:val="21"/>
          <w:highlight w:val="none"/>
          <w14:textFill>
            <w14:solidFill>
              <w14:schemeClr w14:val="tx1"/>
            </w14:solidFill>
          </w14:textFill>
        </w:rPr>
      </w:pPr>
    </w:p>
    <w:p w14:paraId="4C218C9E">
      <w:pPr>
        <w:pStyle w:val="5"/>
        <w:ind w:firstLine="0"/>
        <w:rPr>
          <w:rFonts w:hAnsi="宋体"/>
          <w:bCs/>
          <w:color w:val="000000" w:themeColor="text1"/>
          <w:sz w:val="21"/>
          <w:szCs w:val="21"/>
          <w:highlight w:val="none"/>
          <w14:textFill>
            <w14:solidFill>
              <w14:schemeClr w14:val="tx1"/>
            </w14:solidFill>
          </w14:textFill>
        </w:rPr>
      </w:pPr>
    </w:p>
    <w:p w14:paraId="6188D812">
      <w:pPr>
        <w:pStyle w:val="5"/>
        <w:ind w:firstLine="0"/>
        <w:rPr>
          <w:rFonts w:hAnsi="宋体"/>
          <w:bCs/>
          <w:color w:val="000000" w:themeColor="text1"/>
          <w:sz w:val="21"/>
          <w:szCs w:val="21"/>
          <w:highlight w:val="none"/>
          <w14:textFill>
            <w14:solidFill>
              <w14:schemeClr w14:val="tx1"/>
            </w14:solidFill>
          </w14:textFill>
        </w:rPr>
      </w:pPr>
    </w:p>
    <w:p w14:paraId="6D026E66">
      <w:pPr>
        <w:pStyle w:val="5"/>
        <w:ind w:firstLine="0"/>
        <w:rPr>
          <w:rFonts w:hAnsi="宋体"/>
          <w:bCs/>
          <w:color w:val="000000" w:themeColor="text1"/>
          <w:sz w:val="21"/>
          <w:szCs w:val="21"/>
          <w:highlight w:val="none"/>
          <w14:textFill>
            <w14:solidFill>
              <w14:schemeClr w14:val="tx1"/>
            </w14:solidFill>
          </w14:textFill>
        </w:rPr>
      </w:pPr>
    </w:p>
    <w:p w14:paraId="3363ADE9">
      <w:pPr>
        <w:pStyle w:val="5"/>
        <w:ind w:firstLine="0"/>
        <w:rPr>
          <w:rFonts w:hAnsi="宋体"/>
          <w:bCs/>
          <w:color w:val="000000" w:themeColor="text1"/>
          <w:sz w:val="21"/>
          <w:szCs w:val="21"/>
          <w:highlight w:val="none"/>
          <w14:textFill>
            <w14:solidFill>
              <w14:schemeClr w14:val="tx1"/>
            </w14:solidFill>
          </w14:textFill>
        </w:rPr>
      </w:pPr>
    </w:p>
    <w:p w14:paraId="347A6D47">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4" w:name="_Toc11866689"/>
      <w:bookmarkStart w:id="325" w:name="_Toc7149"/>
      <w:bookmarkStart w:id="326" w:name="_Toc432695229"/>
      <w:bookmarkStart w:id="327" w:name="_Toc432682754"/>
      <w:bookmarkStart w:id="328" w:name="_Toc11866431"/>
      <w:bookmarkStart w:id="329" w:name="_Toc24727"/>
      <w:bookmarkStart w:id="330" w:name="_Toc430771089"/>
      <w:bookmarkStart w:id="331" w:name="_Toc333237819"/>
      <w:bookmarkStart w:id="332" w:name="_Toc332206739"/>
      <w:bookmarkStart w:id="333" w:name="_Toc342060405"/>
      <w:bookmarkStart w:id="334" w:name="_Toc339362330"/>
      <w:bookmarkStart w:id="335" w:name="_Toc339020125"/>
      <w:bookmarkStart w:id="336" w:name="_Toc342398160"/>
      <w:bookmarkStart w:id="337" w:name="_Toc336681965"/>
      <w:bookmarkStart w:id="338" w:name="_Toc350438779"/>
      <w:bookmarkStart w:id="339" w:name="_Toc365967105"/>
      <w:bookmarkStart w:id="340" w:name="_Toc337632388"/>
      <w:bookmarkStart w:id="341" w:name="_Toc330460016"/>
      <w:bookmarkStart w:id="342" w:name="_Toc343247130"/>
      <w:bookmarkStart w:id="343" w:name="_Toc339020045"/>
      <w:bookmarkStart w:id="344" w:name="_Toc333237708"/>
      <w:bookmarkStart w:id="345" w:name="_Toc343612950"/>
      <w:bookmarkStart w:id="346" w:name="_Toc332270377"/>
      <w:bookmarkStart w:id="347" w:name="_Toc340507472"/>
      <w:bookmarkStart w:id="348" w:name="_Toc336681610"/>
      <w:bookmarkStart w:id="349" w:name="_Toc331684072"/>
      <w:bookmarkStart w:id="350" w:name="_Toc343248448"/>
      <w:bookmarkStart w:id="351" w:name="_Toc365985211"/>
      <w:bookmarkStart w:id="352" w:name="_Toc331512931"/>
      <w:bookmarkStart w:id="353" w:name="_Toc342296791"/>
      <w:bookmarkStart w:id="354" w:name="_Toc333238664"/>
      <w:bookmarkStart w:id="355" w:name="_Toc333935376"/>
      <w:bookmarkStart w:id="356" w:name="_Toc345312627"/>
      <w:bookmarkStart w:id="357" w:name="_Toc339020263"/>
      <w:bookmarkStart w:id="358" w:name="_Toc340672899"/>
      <w:bookmarkStart w:id="359" w:name="_Toc341348370"/>
      <w:bookmarkStart w:id="360" w:name="_Toc339019919"/>
      <w:bookmarkStart w:id="361" w:name="_Toc333935717"/>
      <w:bookmarkStart w:id="362" w:name="_Toc102451601"/>
      <w:bookmarkStart w:id="363" w:name="_Toc350756480"/>
      <w:bookmarkStart w:id="364" w:name="_Toc340677100"/>
      <w:bookmarkStart w:id="365" w:name="_Toc339441117"/>
      <w:bookmarkStart w:id="366" w:name="_Toc342312473"/>
      <w:bookmarkStart w:id="367" w:name="_Toc366072562"/>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4"/>
      <w:bookmarkEnd w:id="325"/>
      <w:bookmarkEnd w:id="326"/>
      <w:bookmarkEnd w:id="327"/>
      <w:bookmarkEnd w:id="328"/>
      <w:bookmarkEnd w:id="329"/>
      <w:bookmarkEnd w:id="330"/>
    </w:p>
    <w:p w14:paraId="24CAA11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5D9D7C3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1FC10A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FA4F642">
      <w:pPr>
        <w:spacing w:line="440" w:lineRule="exact"/>
        <w:rPr>
          <w:rFonts w:ascii="宋体"/>
          <w:color w:val="000000" w:themeColor="text1"/>
          <w:highlight w:val="none"/>
          <w14:textFill>
            <w14:solidFill>
              <w14:schemeClr w14:val="tx1"/>
            </w14:solidFill>
          </w14:textFill>
        </w:rPr>
      </w:pPr>
    </w:p>
    <w:p w14:paraId="2A761D50">
      <w:pPr>
        <w:spacing w:line="440" w:lineRule="exact"/>
        <w:rPr>
          <w:rFonts w:ascii="宋体"/>
          <w:color w:val="000000" w:themeColor="text1"/>
          <w:highlight w:val="none"/>
          <w14:textFill>
            <w14:solidFill>
              <w14:schemeClr w14:val="tx1"/>
            </w14:solidFill>
          </w14:textFill>
        </w:rPr>
      </w:pPr>
    </w:p>
    <w:p w14:paraId="6FBE849D">
      <w:pPr>
        <w:spacing w:line="440" w:lineRule="exact"/>
        <w:rPr>
          <w:rFonts w:ascii="宋体"/>
          <w:color w:val="000000" w:themeColor="text1"/>
          <w:highlight w:val="none"/>
          <w14:textFill>
            <w14:solidFill>
              <w14:schemeClr w14:val="tx1"/>
            </w14:solidFill>
          </w14:textFill>
        </w:rPr>
      </w:pPr>
    </w:p>
    <w:p w14:paraId="74BA54C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E8B64F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76A84D00">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64595082">
      <w:pPr>
        <w:spacing w:line="440" w:lineRule="exact"/>
        <w:rPr>
          <w:rFonts w:ascii="宋体"/>
          <w:color w:val="000000" w:themeColor="text1"/>
          <w:highlight w:val="none"/>
          <w14:textFill>
            <w14:solidFill>
              <w14:schemeClr w14:val="tx1"/>
            </w14:solidFill>
          </w14:textFill>
        </w:rPr>
      </w:pPr>
    </w:p>
    <w:p w14:paraId="504CF034">
      <w:pPr>
        <w:spacing w:line="440" w:lineRule="exact"/>
        <w:jc w:val="center"/>
        <w:rPr>
          <w:rFonts w:ascii="宋体"/>
          <w:color w:val="000000" w:themeColor="text1"/>
          <w:highlight w:val="none"/>
          <w14:textFill>
            <w14:solidFill>
              <w14:schemeClr w14:val="tx1"/>
            </w14:solidFill>
          </w14:textFill>
        </w:rPr>
      </w:pPr>
    </w:p>
    <w:p w14:paraId="3D1F9B6C">
      <w:pPr>
        <w:spacing w:line="440" w:lineRule="exact"/>
        <w:jc w:val="center"/>
        <w:rPr>
          <w:rFonts w:ascii="宋体"/>
          <w:color w:val="000000" w:themeColor="text1"/>
          <w:highlight w:val="none"/>
          <w14:textFill>
            <w14:solidFill>
              <w14:schemeClr w14:val="tx1"/>
            </w14:solidFill>
          </w14:textFill>
        </w:rPr>
      </w:pPr>
    </w:p>
    <w:p w14:paraId="28340E89">
      <w:pPr>
        <w:spacing w:line="440" w:lineRule="exact"/>
        <w:jc w:val="center"/>
        <w:rPr>
          <w:rFonts w:ascii="宋体"/>
          <w:color w:val="000000" w:themeColor="text1"/>
          <w:highlight w:val="none"/>
          <w14:textFill>
            <w14:solidFill>
              <w14:schemeClr w14:val="tx1"/>
            </w14:solidFill>
          </w14:textFill>
        </w:rPr>
      </w:pPr>
    </w:p>
    <w:p w14:paraId="15C0E077">
      <w:pPr>
        <w:spacing w:line="440" w:lineRule="exact"/>
        <w:jc w:val="center"/>
        <w:rPr>
          <w:rFonts w:ascii="宋体"/>
          <w:color w:val="000000" w:themeColor="text1"/>
          <w:highlight w:val="none"/>
          <w14:textFill>
            <w14:solidFill>
              <w14:schemeClr w14:val="tx1"/>
            </w14:solidFill>
          </w14:textFill>
        </w:rPr>
      </w:pPr>
    </w:p>
    <w:p w14:paraId="322C9797">
      <w:pPr>
        <w:spacing w:line="440" w:lineRule="exact"/>
        <w:jc w:val="center"/>
        <w:rPr>
          <w:rFonts w:ascii="宋体"/>
          <w:color w:val="000000" w:themeColor="text1"/>
          <w:highlight w:val="none"/>
          <w14:textFill>
            <w14:solidFill>
              <w14:schemeClr w14:val="tx1"/>
            </w14:solidFill>
          </w14:textFill>
        </w:rPr>
      </w:pPr>
    </w:p>
    <w:p w14:paraId="1E7F4C6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4EC1F3">
      <w:pPr>
        <w:pStyle w:val="5"/>
        <w:rPr>
          <w:color w:val="000000" w:themeColor="text1"/>
          <w:highlight w:val="none"/>
          <w14:textFill>
            <w14:solidFill>
              <w14:schemeClr w14:val="tx1"/>
            </w14:solidFill>
          </w14:textFill>
        </w:rPr>
      </w:pPr>
    </w:p>
    <w:p w14:paraId="4339F613">
      <w:pPr>
        <w:pStyle w:val="5"/>
        <w:rPr>
          <w:color w:val="000000" w:themeColor="text1"/>
          <w:highlight w:val="none"/>
          <w14:textFill>
            <w14:solidFill>
              <w14:schemeClr w14:val="tx1"/>
            </w14:solidFill>
          </w14:textFill>
        </w:rPr>
      </w:pPr>
    </w:p>
    <w:p w14:paraId="623D494F">
      <w:pPr>
        <w:pStyle w:val="5"/>
        <w:rPr>
          <w:color w:val="000000" w:themeColor="text1"/>
          <w:highlight w:val="none"/>
          <w14:textFill>
            <w14:solidFill>
              <w14:schemeClr w14:val="tx1"/>
            </w14:solidFill>
          </w14:textFill>
        </w:rPr>
      </w:pPr>
    </w:p>
    <w:p w14:paraId="660D4435">
      <w:pPr>
        <w:pStyle w:val="5"/>
        <w:rPr>
          <w:color w:val="000000" w:themeColor="text1"/>
          <w:highlight w:val="none"/>
          <w14:textFill>
            <w14:solidFill>
              <w14:schemeClr w14:val="tx1"/>
            </w14:solidFill>
          </w14:textFill>
        </w:rPr>
      </w:pPr>
    </w:p>
    <w:p w14:paraId="7BD91E88">
      <w:pPr>
        <w:pStyle w:val="5"/>
        <w:rPr>
          <w:color w:val="000000" w:themeColor="text1"/>
          <w:highlight w:val="none"/>
          <w14:textFill>
            <w14:solidFill>
              <w14:schemeClr w14:val="tx1"/>
            </w14:solidFill>
          </w14:textFill>
        </w:rPr>
      </w:pPr>
    </w:p>
    <w:p w14:paraId="7F037A92">
      <w:pPr>
        <w:pStyle w:val="5"/>
        <w:ind w:firstLine="0"/>
        <w:rPr>
          <w:color w:val="000000" w:themeColor="text1"/>
          <w:highlight w:val="none"/>
          <w14:textFill>
            <w14:solidFill>
              <w14:schemeClr w14:val="tx1"/>
            </w14:solidFill>
          </w14:textFill>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2BA4F382">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8" w:name="_Toc20242"/>
      <w:bookmarkStart w:id="369" w:name="_Toc11866432"/>
      <w:bookmarkStart w:id="370" w:name="_Toc91"/>
      <w:bookmarkStart w:id="371" w:name="_Toc32373"/>
      <w:bookmarkStart w:id="372" w:name="_Toc11866690"/>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8"/>
      <w:bookmarkEnd w:id="369"/>
      <w:bookmarkEnd w:id="370"/>
      <w:bookmarkEnd w:id="371"/>
      <w:bookmarkEnd w:id="372"/>
    </w:p>
    <w:p w14:paraId="436375D8">
      <w:pPr>
        <w:spacing w:line="360" w:lineRule="auto"/>
        <w:jc w:val="center"/>
        <w:rPr>
          <w:rFonts w:ascii="宋体" w:hAnsi="宋体"/>
          <w:b/>
          <w:color w:val="000000" w:themeColor="text1"/>
          <w:sz w:val="24"/>
          <w:highlight w:val="none"/>
          <w14:textFill>
            <w14:solidFill>
              <w14:schemeClr w14:val="tx1"/>
            </w14:solidFill>
          </w14:textFill>
        </w:rPr>
      </w:pPr>
    </w:p>
    <w:p w14:paraId="63C3AD02">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A521FD2">
      <w:pPr>
        <w:spacing w:line="360" w:lineRule="auto"/>
        <w:jc w:val="center"/>
        <w:rPr>
          <w:rFonts w:ascii="宋体" w:hAnsi="宋体"/>
          <w:b/>
          <w:color w:val="000000" w:themeColor="text1"/>
          <w:sz w:val="24"/>
          <w:highlight w:val="none"/>
          <w14:textFill>
            <w14:solidFill>
              <w14:schemeClr w14:val="tx1"/>
            </w14:solidFill>
          </w14:textFill>
        </w:rPr>
      </w:pPr>
    </w:p>
    <w:p w14:paraId="747C0B89">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14:textFill>
            <w14:solidFill>
              <w14:schemeClr w14:val="tx1"/>
            </w14:solidFill>
          </w14:textFill>
        </w:rPr>
      </w:pPr>
    </w:p>
    <w:p w14:paraId="0AD206E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99C22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253EBE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4E7220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4732DE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D1E42B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4F83F533">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FDFDC0">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59CF4293">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3" w:name="_Toc200414534"/>
      <w:bookmarkStart w:id="374" w:name="_Toc3444"/>
      <w:bookmarkStart w:id="375" w:name="_Toc469160804"/>
      <w:r>
        <w:rPr>
          <w:rFonts w:hint="eastAsia" w:ascii="宋体" w:hAnsi="宋体"/>
          <w:color w:val="000000" w:themeColor="text1"/>
          <w:sz w:val="28"/>
          <w:szCs w:val="28"/>
          <w:highlight w:val="none"/>
          <w14:textFill>
            <w14:solidFill>
              <w14:schemeClr w14:val="tx1"/>
            </w14:solidFill>
          </w14:textFill>
        </w:rPr>
        <w:t>附件九：成交服务费承诺</w:t>
      </w:r>
      <w:bookmarkEnd w:id="373"/>
      <w:bookmarkEnd w:id="374"/>
      <w:bookmarkEnd w:id="375"/>
    </w:p>
    <w:p w14:paraId="39B0B87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86C5C5F">
      <w:pPr>
        <w:spacing w:line="360" w:lineRule="auto"/>
        <w:rPr>
          <w:rFonts w:ascii="宋体" w:hAnsi="宋体"/>
          <w:color w:val="000000" w:themeColor="text1"/>
          <w:szCs w:val="21"/>
          <w:highlight w:val="none"/>
          <w14:textFill>
            <w14:solidFill>
              <w14:schemeClr w14:val="tx1"/>
            </w14:solidFill>
          </w14:textFill>
        </w:rPr>
      </w:pPr>
    </w:p>
    <w:p w14:paraId="33A984C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573D21D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33559BC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55B478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1F648D5">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41FB8B">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7DBB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2EED5A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6D020A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C6562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2D32B4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FD5EB0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928C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8635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B700B7">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811E3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44C056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2EFF5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310D6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EDAA2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9CFDE2E">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6" w:name="_Toc469160805"/>
      <w:bookmarkStart w:id="377" w:name="_Toc13227"/>
      <w:bookmarkStart w:id="378" w:name="_Toc20041453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6"/>
      <w:bookmarkEnd w:id="377"/>
      <w:bookmarkEnd w:id="378"/>
    </w:p>
    <w:p w14:paraId="1E0ED8E5">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YXCG-20251211</w:t>
      </w:r>
      <w:r>
        <w:rPr>
          <w:rFonts w:hint="eastAsia" w:ascii="宋体" w:hAnsi="宋体"/>
          <w:b/>
          <w:bCs/>
          <w:caps/>
          <w:color w:val="000000" w:themeColor="text1"/>
          <w:szCs w:val="21"/>
          <w:highlight w:val="none"/>
          <w:u w:val="single"/>
          <w14:textFill>
            <w14:solidFill>
              <w14:schemeClr w14:val="tx1"/>
            </w14:solidFill>
          </w14:textFill>
        </w:rPr>
        <w:t xml:space="preserve">  </w:t>
      </w:r>
    </w:p>
    <w:p w14:paraId="514D2C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 xml:space="preserve"> 阳春市潭水中学中考英语听说考试考场建设采购项目</w:t>
      </w:r>
      <w:r>
        <w:rPr>
          <w:rFonts w:hint="eastAsia" w:ascii="宋体" w:hAnsi="宋体"/>
          <w:b/>
          <w:bCs/>
          <w:color w:val="000000" w:themeColor="text1"/>
          <w:szCs w:val="21"/>
          <w:highlight w:val="none"/>
          <w:u w:val="single"/>
          <w14:textFill>
            <w14:solidFill>
              <w14:schemeClr w14:val="tx1"/>
            </w14:solidFill>
          </w14:textFill>
        </w:rPr>
        <w:t xml:space="preserve"> </w:t>
      </w:r>
    </w:p>
    <w:p w14:paraId="030EBF0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4BE124BE">
      <w:pPr>
        <w:pStyle w:val="5"/>
        <w:spacing w:line="360" w:lineRule="auto"/>
        <w:rPr>
          <w:rFonts w:hAnsi="宋体"/>
          <w:color w:val="000000" w:themeColor="text1"/>
          <w:sz w:val="21"/>
          <w:szCs w:val="21"/>
          <w:highlight w:val="none"/>
          <w14:textFill>
            <w14:solidFill>
              <w14:schemeClr w14:val="tx1"/>
            </w14:solidFill>
          </w14:textFill>
        </w:rPr>
      </w:pPr>
    </w:p>
    <w:p w14:paraId="70212FCB">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4F9ADD1A">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30721B5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63B0769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C0F211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D3D2C5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3BD00F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B1A5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CACF35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16585C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7C57C2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73731C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D11F7E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C29D1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F38A1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9ADA5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DE1F66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02E7CF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728B9BF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629D26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C17CBE">
      <w:pPr>
        <w:pStyle w:val="5"/>
        <w:spacing w:line="360" w:lineRule="auto"/>
        <w:rPr>
          <w:rFonts w:hAnsi="宋体"/>
          <w:color w:val="000000" w:themeColor="text1"/>
          <w:szCs w:val="21"/>
          <w:highlight w:val="none"/>
          <w14:textFill>
            <w14:solidFill>
              <w14:schemeClr w14:val="tx1"/>
            </w14:solidFill>
          </w14:textFill>
        </w:rPr>
      </w:pPr>
    </w:p>
    <w:p w14:paraId="65CD3402">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B14A000">
      <w:pPr>
        <w:pStyle w:val="5"/>
        <w:spacing w:line="360" w:lineRule="auto"/>
        <w:rPr>
          <w:rFonts w:hAnsi="宋体"/>
          <w:color w:val="000000" w:themeColor="text1"/>
          <w:highlight w:val="none"/>
          <w14:textFill>
            <w14:solidFill>
              <w14:schemeClr w14:val="tx1"/>
            </w14:solidFill>
          </w14:textFill>
        </w:rPr>
      </w:pPr>
    </w:p>
    <w:p w14:paraId="4C3370F4">
      <w:pPr>
        <w:rPr>
          <w:rFonts w:hAnsi="宋体"/>
          <w:color w:val="000000" w:themeColor="text1"/>
          <w:highlight w:val="none"/>
          <w14:textFill>
            <w14:solidFill>
              <w14:schemeClr w14:val="tx1"/>
            </w14:solidFill>
          </w14:textFill>
        </w:rPr>
      </w:pPr>
      <w:bookmarkStart w:id="379" w:name="_Toc434832511"/>
      <w:r>
        <w:rPr>
          <w:rFonts w:hAnsi="宋体"/>
          <w:color w:val="000000" w:themeColor="text1"/>
          <w:highlight w:val="none"/>
          <w14:textFill>
            <w14:solidFill>
              <w14:schemeClr w14:val="tx1"/>
            </w14:solidFill>
          </w14:textFill>
        </w:rPr>
        <w:br w:type="page"/>
      </w:r>
    </w:p>
    <w:p w14:paraId="63ED1001">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00D0E1F">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E710B5">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0F62ADB">
      <w:pPr>
        <w:rPr>
          <w:color w:val="000000" w:themeColor="text1"/>
          <w:highlight w:val="none"/>
          <w14:textFill>
            <w14:solidFill>
              <w14:schemeClr w14:val="tx1"/>
            </w14:solidFill>
          </w14:textFill>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78A81C9F">
      <w:pPr>
        <w:spacing w:line="560" w:lineRule="exact"/>
        <w:ind w:firstLine="560" w:firstLineChars="200"/>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3090D50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410A8A4">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963525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75A89B7">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59C2A2">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C8F72AE">
      <w:pPr>
        <w:pStyle w:val="5"/>
        <w:ind w:firstLine="0"/>
        <w:rPr>
          <w:rFonts w:hAnsi="宋体"/>
          <w:color w:val="000000" w:themeColor="text1"/>
          <w:highlight w:val="none"/>
          <w14:textFill>
            <w14:solidFill>
              <w14:schemeClr w14:val="tx1"/>
            </w14:solidFill>
          </w14:textFill>
        </w:rPr>
      </w:pPr>
    </w:p>
    <w:p w14:paraId="134A7F18">
      <w:pPr>
        <w:pStyle w:val="5"/>
        <w:ind w:firstLine="0"/>
        <w:rPr>
          <w:rFonts w:hAnsi="宋体"/>
          <w:color w:val="000000" w:themeColor="text1"/>
          <w:highlight w:val="none"/>
          <w14:textFill>
            <w14:solidFill>
              <w14:schemeClr w14:val="tx1"/>
            </w14:solidFill>
          </w14:textFill>
        </w:rPr>
      </w:pPr>
    </w:p>
    <w:p w14:paraId="36604F21">
      <w:pPr>
        <w:pStyle w:val="5"/>
        <w:ind w:firstLine="0"/>
        <w:rPr>
          <w:rFonts w:hAnsi="宋体"/>
          <w:color w:val="000000" w:themeColor="text1"/>
          <w:highlight w:val="none"/>
          <w14:textFill>
            <w14:solidFill>
              <w14:schemeClr w14:val="tx1"/>
            </w14:solidFill>
          </w14:textFill>
        </w:rPr>
      </w:pPr>
    </w:p>
    <w:p w14:paraId="7D36E885">
      <w:pPr>
        <w:pStyle w:val="5"/>
        <w:ind w:firstLine="0"/>
        <w:rPr>
          <w:rFonts w:hAnsi="宋体"/>
          <w:color w:val="000000" w:themeColor="text1"/>
          <w:highlight w:val="none"/>
          <w14:textFill>
            <w14:solidFill>
              <w14:schemeClr w14:val="tx1"/>
            </w14:solidFill>
          </w14:textFill>
        </w:rPr>
      </w:pPr>
    </w:p>
    <w:p w14:paraId="716857A4">
      <w:pPr>
        <w:pStyle w:val="5"/>
        <w:ind w:firstLine="0"/>
        <w:rPr>
          <w:rFonts w:hAnsi="宋体"/>
          <w:color w:val="000000" w:themeColor="text1"/>
          <w:highlight w:val="none"/>
          <w14:textFill>
            <w14:solidFill>
              <w14:schemeClr w14:val="tx1"/>
            </w14:solidFill>
          </w14:textFill>
        </w:rPr>
      </w:pPr>
    </w:p>
    <w:p w14:paraId="5C7E5D7C">
      <w:pPr>
        <w:pStyle w:val="5"/>
        <w:ind w:firstLine="0"/>
        <w:rPr>
          <w:rFonts w:hAnsi="宋体"/>
          <w:color w:val="000000" w:themeColor="text1"/>
          <w:highlight w:val="none"/>
          <w14:textFill>
            <w14:solidFill>
              <w14:schemeClr w14:val="tx1"/>
            </w14:solidFill>
          </w14:textFill>
        </w:rPr>
      </w:pPr>
    </w:p>
    <w:p w14:paraId="24452D6E">
      <w:pPr>
        <w:pStyle w:val="5"/>
        <w:ind w:firstLine="0"/>
        <w:rPr>
          <w:rFonts w:hAnsi="宋体"/>
          <w:color w:val="000000" w:themeColor="text1"/>
          <w:highlight w:val="none"/>
          <w14:textFill>
            <w14:solidFill>
              <w14:schemeClr w14:val="tx1"/>
            </w14:solidFill>
          </w14:textFill>
        </w:rPr>
      </w:pPr>
    </w:p>
    <w:p w14:paraId="7192BAB5">
      <w:pPr>
        <w:pStyle w:val="5"/>
        <w:ind w:firstLine="0"/>
        <w:rPr>
          <w:rFonts w:hAnsi="宋体"/>
          <w:color w:val="000000" w:themeColor="text1"/>
          <w:highlight w:val="none"/>
          <w14:textFill>
            <w14:solidFill>
              <w14:schemeClr w14:val="tx1"/>
            </w14:solidFill>
          </w14:textFill>
        </w:rPr>
      </w:pPr>
    </w:p>
    <w:p w14:paraId="6630DE67">
      <w:pPr>
        <w:pStyle w:val="5"/>
        <w:ind w:firstLine="0"/>
        <w:rPr>
          <w:rFonts w:hAnsi="宋体"/>
          <w:color w:val="000000" w:themeColor="text1"/>
          <w:highlight w:val="none"/>
          <w14:textFill>
            <w14:solidFill>
              <w14:schemeClr w14:val="tx1"/>
            </w14:solidFill>
          </w14:textFill>
        </w:rPr>
      </w:pPr>
    </w:p>
    <w:p w14:paraId="23A82868">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0" w:name="_Toc469160806"/>
      <w:bookmarkStart w:id="381" w:name="_Toc24689"/>
      <w:r>
        <w:rPr>
          <w:rFonts w:hint="eastAsia" w:ascii="宋体" w:hAnsi="宋体"/>
          <w:color w:val="000000" w:themeColor="text1"/>
          <w:sz w:val="52"/>
          <w:highlight w:val="none"/>
          <w14:textFill>
            <w14:solidFill>
              <w14:schemeClr w14:val="tx1"/>
            </w14:solidFill>
          </w14:textFill>
        </w:rPr>
        <w:t>其 他 格 式</w:t>
      </w:r>
      <w:bookmarkEnd w:id="379"/>
      <w:bookmarkEnd w:id="380"/>
      <w:bookmarkEnd w:id="381"/>
    </w:p>
    <w:p w14:paraId="3284E08F">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528D6971">
      <w:pPr>
        <w:spacing w:line="360" w:lineRule="auto"/>
        <w:rPr>
          <w:rFonts w:ascii="宋体" w:hAnsi="宋体"/>
          <w:color w:val="000000" w:themeColor="text1"/>
          <w:highlight w:val="none"/>
          <w14:textFill>
            <w14:solidFill>
              <w14:schemeClr w14:val="tx1"/>
            </w14:solidFill>
          </w14:textFill>
        </w:rPr>
      </w:pPr>
    </w:p>
    <w:p w14:paraId="7E6C5F63">
      <w:pPr>
        <w:spacing w:line="360" w:lineRule="auto"/>
        <w:rPr>
          <w:rFonts w:ascii="宋体" w:hAnsi="宋体"/>
          <w:color w:val="000000" w:themeColor="text1"/>
          <w:highlight w:val="none"/>
          <w14:textFill>
            <w14:solidFill>
              <w14:schemeClr w14:val="tx1"/>
            </w14:solidFill>
          </w14:textFill>
        </w:rPr>
      </w:pPr>
    </w:p>
    <w:p w14:paraId="08254BF0">
      <w:pPr>
        <w:spacing w:line="360" w:lineRule="auto"/>
        <w:rPr>
          <w:rFonts w:ascii="宋体" w:hAnsi="宋体"/>
          <w:color w:val="000000" w:themeColor="text1"/>
          <w:highlight w:val="none"/>
          <w14:textFill>
            <w14:solidFill>
              <w14:schemeClr w14:val="tx1"/>
            </w14:solidFill>
          </w14:textFill>
        </w:rPr>
      </w:pPr>
    </w:p>
    <w:p w14:paraId="6C565D9E">
      <w:pPr>
        <w:spacing w:line="360" w:lineRule="auto"/>
        <w:rPr>
          <w:rFonts w:ascii="宋体" w:hAnsi="宋体"/>
          <w:color w:val="000000" w:themeColor="text1"/>
          <w:highlight w:val="none"/>
          <w14:textFill>
            <w14:solidFill>
              <w14:schemeClr w14:val="tx1"/>
            </w14:solidFill>
          </w14:textFill>
        </w:rPr>
      </w:pPr>
    </w:p>
    <w:p w14:paraId="7B3FD873">
      <w:pPr>
        <w:spacing w:line="360" w:lineRule="auto"/>
        <w:rPr>
          <w:rFonts w:ascii="宋体" w:hAnsi="宋体"/>
          <w:color w:val="000000" w:themeColor="text1"/>
          <w:highlight w:val="none"/>
          <w14:textFill>
            <w14:solidFill>
              <w14:schemeClr w14:val="tx1"/>
            </w14:solidFill>
          </w14:textFill>
        </w:rPr>
      </w:pPr>
    </w:p>
    <w:p w14:paraId="4B2D62F3">
      <w:pPr>
        <w:spacing w:line="360" w:lineRule="auto"/>
        <w:rPr>
          <w:rFonts w:ascii="宋体" w:hAnsi="宋体"/>
          <w:color w:val="000000" w:themeColor="text1"/>
          <w:highlight w:val="none"/>
          <w14:textFill>
            <w14:solidFill>
              <w14:schemeClr w14:val="tx1"/>
            </w14:solidFill>
          </w14:textFill>
        </w:rPr>
      </w:pPr>
    </w:p>
    <w:p w14:paraId="0319F508">
      <w:pPr>
        <w:spacing w:line="360" w:lineRule="auto"/>
        <w:rPr>
          <w:rFonts w:ascii="宋体" w:hAnsi="宋体"/>
          <w:color w:val="000000" w:themeColor="text1"/>
          <w:highlight w:val="none"/>
          <w14:textFill>
            <w14:solidFill>
              <w14:schemeClr w14:val="tx1"/>
            </w14:solidFill>
          </w14:textFill>
        </w:rPr>
      </w:pPr>
    </w:p>
    <w:p w14:paraId="7416231D">
      <w:pPr>
        <w:spacing w:line="360" w:lineRule="auto"/>
        <w:rPr>
          <w:rFonts w:ascii="宋体" w:hAnsi="宋体"/>
          <w:color w:val="000000" w:themeColor="text1"/>
          <w:highlight w:val="none"/>
          <w14:textFill>
            <w14:solidFill>
              <w14:schemeClr w14:val="tx1"/>
            </w14:solidFill>
          </w14:textFill>
        </w:rPr>
      </w:pPr>
    </w:p>
    <w:p w14:paraId="29A57E49">
      <w:pPr>
        <w:spacing w:line="360" w:lineRule="auto"/>
        <w:rPr>
          <w:rFonts w:ascii="宋体" w:hAnsi="宋体"/>
          <w:color w:val="000000" w:themeColor="text1"/>
          <w:highlight w:val="none"/>
          <w14:textFill>
            <w14:solidFill>
              <w14:schemeClr w14:val="tx1"/>
            </w14:solidFill>
          </w14:textFill>
        </w:rPr>
      </w:pPr>
    </w:p>
    <w:p w14:paraId="765FAE13">
      <w:pPr>
        <w:spacing w:line="360" w:lineRule="auto"/>
        <w:rPr>
          <w:rFonts w:ascii="宋体" w:hAnsi="宋体"/>
          <w:color w:val="000000" w:themeColor="text1"/>
          <w:highlight w:val="none"/>
          <w14:textFill>
            <w14:solidFill>
              <w14:schemeClr w14:val="tx1"/>
            </w14:solidFill>
          </w14:textFill>
        </w:rPr>
      </w:pPr>
    </w:p>
    <w:p w14:paraId="03337428">
      <w:pPr>
        <w:spacing w:line="360" w:lineRule="auto"/>
        <w:rPr>
          <w:rFonts w:ascii="宋体" w:hAnsi="宋体"/>
          <w:color w:val="000000" w:themeColor="text1"/>
          <w:highlight w:val="none"/>
          <w14:textFill>
            <w14:solidFill>
              <w14:schemeClr w14:val="tx1"/>
            </w14:solidFill>
          </w14:textFill>
        </w:rPr>
      </w:pPr>
    </w:p>
    <w:p w14:paraId="42F2529D">
      <w:pPr>
        <w:spacing w:line="360" w:lineRule="auto"/>
        <w:rPr>
          <w:rFonts w:ascii="宋体" w:hAnsi="宋体"/>
          <w:color w:val="000000" w:themeColor="text1"/>
          <w:highlight w:val="none"/>
          <w14:textFill>
            <w14:solidFill>
              <w14:schemeClr w14:val="tx1"/>
            </w14:solidFill>
          </w14:textFill>
        </w:rPr>
      </w:pPr>
    </w:p>
    <w:p w14:paraId="47609DC0">
      <w:pPr>
        <w:spacing w:line="360" w:lineRule="auto"/>
        <w:rPr>
          <w:rFonts w:ascii="宋体" w:hAnsi="宋体"/>
          <w:b/>
          <w:color w:val="000000" w:themeColor="text1"/>
          <w:highlight w:val="none"/>
          <w14:textFill>
            <w14:solidFill>
              <w14:schemeClr w14:val="tx1"/>
            </w14:solidFill>
          </w14:textFill>
        </w:rPr>
      </w:pPr>
    </w:p>
    <w:p w14:paraId="7B9146E7">
      <w:pP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0284D997">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456654AA">
      <w:pPr>
        <w:jc w:val="center"/>
        <w:rPr>
          <w:color w:val="000000" w:themeColor="text1"/>
          <w:szCs w:val="21"/>
          <w:highlight w:val="none"/>
          <w14:textFill>
            <w14:solidFill>
              <w14:schemeClr w14:val="tx1"/>
            </w14:solidFill>
          </w14:textFill>
        </w:rPr>
      </w:pPr>
    </w:p>
    <w:tbl>
      <w:tblPr>
        <w:tblStyle w:val="5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3DD0630E">
            <w:pPr>
              <w:rPr>
                <w:color w:val="000000" w:themeColor="text1"/>
                <w:sz w:val="28"/>
                <w:szCs w:val="28"/>
                <w:highlight w:val="none"/>
                <w14:textFill>
                  <w14:solidFill>
                    <w14:schemeClr w14:val="tx1"/>
                  </w14:solidFill>
                </w14:textFill>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0AED649E">
            <w:pPr>
              <w:rPr>
                <w:color w:val="000000" w:themeColor="text1"/>
                <w:sz w:val="28"/>
                <w:szCs w:val="28"/>
                <w:highlight w:val="none"/>
                <w14:textFill>
                  <w14:solidFill>
                    <w14:schemeClr w14:val="tx1"/>
                  </w14:solidFill>
                </w14:textFill>
              </w:rPr>
            </w:pPr>
          </w:p>
        </w:tc>
        <w:tc>
          <w:tcPr>
            <w:tcW w:w="1940" w:type="dxa"/>
            <w:vAlign w:val="center"/>
          </w:tcPr>
          <w:p w14:paraId="4C4438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755E04A8">
            <w:pPr>
              <w:rPr>
                <w:color w:val="000000" w:themeColor="text1"/>
                <w:sz w:val="28"/>
                <w:szCs w:val="28"/>
                <w:highlight w:val="none"/>
                <w14:textFill>
                  <w14:solidFill>
                    <w14:schemeClr w14:val="tx1"/>
                  </w14:solidFill>
                </w14:textFill>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A2419E0">
            <w:pPr>
              <w:rPr>
                <w:color w:val="000000" w:themeColor="text1"/>
                <w:sz w:val="28"/>
                <w:szCs w:val="28"/>
                <w:highlight w:val="none"/>
                <w14:textFill>
                  <w14:solidFill>
                    <w14:schemeClr w14:val="tx1"/>
                  </w14:solidFill>
                </w14:textFill>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764AC478">
            <w:pPr>
              <w:rPr>
                <w:color w:val="000000" w:themeColor="text1"/>
                <w:sz w:val="28"/>
                <w:szCs w:val="28"/>
                <w:highlight w:val="none"/>
                <w14:textFill>
                  <w14:solidFill>
                    <w14:schemeClr w14:val="tx1"/>
                  </w14:solidFill>
                </w14:textFill>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3BC97022">
            <w:pPr>
              <w:rPr>
                <w:color w:val="000000" w:themeColor="text1"/>
                <w:sz w:val="28"/>
                <w:szCs w:val="28"/>
                <w:highlight w:val="none"/>
                <w14:textFill>
                  <w14:solidFill>
                    <w14:schemeClr w14:val="tx1"/>
                  </w14:solidFill>
                </w14:textFill>
              </w:rPr>
            </w:pPr>
          </w:p>
        </w:tc>
        <w:tc>
          <w:tcPr>
            <w:tcW w:w="1940" w:type="dxa"/>
            <w:vAlign w:val="center"/>
          </w:tcPr>
          <w:p w14:paraId="3FD31EC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3991B717">
            <w:pPr>
              <w:rPr>
                <w:color w:val="000000" w:themeColor="text1"/>
                <w:sz w:val="28"/>
                <w:szCs w:val="28"/>
                <w:highlight w:val="none"/>
                <w14:textFill>
                  <w14:solidFill>
                    <w14:schemeClr w14:val="tx1"/>
                  </w14:solidFill>
                </w14:textFill>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686E0EED">
            <w:pPr>
              <w:rPr>
                <w:color w:val="000000" w:themeColor="text1"/>
                <w:sz w:val="28"/>
                <w:szCs w:val="28"/>
                <w:highlight w:val="none"/>
                <w14:textFill>
                  <w14:solidFill>
                    <w14:schemeClr w14:val="tx1"/>
                  </w14:solidFill>
                </w14:textFill>
              </w:rPr>
            </w:pPr>
          </w:p>
        </w:tc>
        <w:tc>
          <w:tcPr>
            <w:tcW w:w="1940" w:type="dxa"/>
            <w:vAlign w:val="center"/>
          </w:tcPr>
          <w:p w14:paraId="124F120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680C1421">
            <w:pPr>
              <w:rPr>
                <w:color w:val="000000" w:themeColor="text1"/>
                <w:sz w:val="28"/>
                <w:szCs w:val="28"/>
                <w:highlight w:val="none"/>
                <w14:textFill>
                  <w14:solidFill>
                    <w14:schemeClr w14:val="tx1"/>
                  </w14:solidFill>
                </w14:textFill>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4A136C73">
            <w:pPr>
              <w:rPr>
                <w:color w:val="000000" w:themeColor="text1"/>
                <w:sz w:val="28"/>
                <w:szCs w:val="28"/>
                <w:highlight w:val="none"/>
                <w14:textFill>
                  <w14:solidFill>
                    <w14:schemeClr w14:val="tx1"/>
                  </w14:solidFill>
                </w14:textFill>
              </w:rPr>
            </w:pPr>
          </w:p>
        </w:tc>
        <w:tc>
          <w:tcPr>
            <w:tcW w:w="1940" w:type="dxa"/>
            <w:vAlign w:val="center"/>
          </w:tcPr>
          <w:p w14:paraId="672F660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36CBC6A">
            <w:pPr>
              <w:rPr>
                <w:color w:val="000000" w:themeColor="text1"/>
                <w:sz w:val="28"/>
                <w:szCs w:val="28"/>
                <w:highlight w:val="none"/>
                <w14:textFill>
                  <w14:solidFill>
                    <w14:schemeClr w14:val="tx1"/>
                  </w14:solidFill>
                </w14:textFill>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8F63CBF">
            <w:pPr>
              <w:rPr>
                <w:color w:val="000000" w:themeColor="text1"/>
                <w:sz w:val="28"/>
                <w:szCs w:val="28"/>
                <w:highlight w:val="none"/>
                <w14:textFill>
                  <w14:solidFill>
                    <w14:schemeClr w14:val="tx1"/>
                  </w14:solidFill>
                </w14:textFill>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2B7F98E9">
            <w:pPr>
              <w:rPr>
                <w:color w:val="000000" w:themeColor="text1"/>
                <w:sz w:val="28"/>
                <w:szCs w:val="28"/>
                <w:highlight w:val="none"/>
                <w14:textFill>
                  <w14:solidFill>
                    <w14:schemeClr w14:val="tx1"/>
                  </w14:solidFill>
                </w14:textFill>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3AFFE80A">
            <w:pPr>
              <w:rPr>
                <w:color w:val="000000" w:themeColor="text1"/>
                <w:sz w:val="28"/>
                <w:szCs w:val="28"/>
                <w:highlight w:val="none"/>
                <w14:textFill>
                  <w14:solidFill>
                    <w14:schemeClr w14:val="tx1"/>
                  </w14:solidFill>
                </w14:textFill>
              </w:rPr>
            </w:pPr>
          </w:p>
        </w:tc>
      </w:tr>
    </w:tbl>
    <w:p w14:paraId="4320E694">
      <w:pPr>
        <w:spacing w:line="360" w:lineRule="auto"/>
        <w:jc w:val="center"/>
        <w:rPr>
          <w:rFonts w:ascii="宋体" w:hAnsi="宋体"/>
          <w:b/>
          <w:color w:val="000000" w:themeColor="text1"/>
          <w:sz w:val="28"/>
          <w:szCs w:val="28"/>
          <w:highlight w:val="none"/>
          <w14:textFill>
            <w14:solidFill>
              <w14:schemeClr w14:val="tx1"/>
            </w14:solidFill>
          </w14:textFill>
        </w:rPr>
      </w:pPr>
    </w:p>
    <w:p w14:paraId="763BBCF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0EDC3FB">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E9A8BEB">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7ECE3ED">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771B600">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5A478CF4">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询问函</w:t>
      </w:r>
    </w:p>
    <w:p w14:paraId="57368F11">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E245AFA">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52AEC71">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82C89D9">
      <w:pPr>
        <w:pStyle w:val="46"/>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3491FE9E">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质疑函</w:t>
      </w:r>
    </w:p>
    <w:p w14:paraId="78B5C5A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2E23B86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4BA032C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C94862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BF14F4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5E227E8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56C2E5E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432B7981">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3BB5CCB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46487E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284BC03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70CAA1B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10C10250">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C95DD6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2E1082A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B5060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D0B090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F25843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1E507A3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52E545A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685CED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63E53AA6">
      <w:pPr>
        <w:rPr>
          <w:rFonts w:ascii="宋体" w:hAnsi="宋体"/>
          <w:color w:val="000000" w:themeColor="text1"/>
          <w:szCs w:val="21"/>
          <w:highlight w:val="none"/>
          <w14:textFill>
            <w14:solidFill>
              <w14:schemeClr w14:val="tx1"/>
            </w14:solidFill>
          </w14:textFill>
        </w:rPr>
      </w:pPr>
    </w:p>
    <w:p w14:paraId="10B4EA2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698E98D">
      <w:pPr>
        <w:rPr>
          <w:rFonts w:ascii="宋体" w:hAnsi="宋体"/>
          <w:color w:val="000000" w:themeColor="text1"/>
          <w:szCs w:val="21"/>
          <w:highlight w:val="none"/>
          <w14:textFill>
            <w14:solidFill>
              <w14:schemeClr w14:val="tx1"/>
            </w14:solidFill>
          </w14:textFill>
        </w:rPr>
      </w:pPr>
    </w:p>
    <w:p w14:paraId="6BD4C5F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0B9A487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C2D294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51B6C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98A158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3E8D54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9CB3DC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F720A7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6F036A1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48E7F3D">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5334050">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2"/>
      <w:framePr w:wrap="around" w:vAnchor="text" w:hAnchor="margin" w:xAlign="center" w:y="1"/>
      <w:rPr>
        <w:rStyle w:val="56"/>
      </w:rPr>
    </w:pPr>
    <w:r>
      <w:fldChar w:fldCharType="begin"/>
    </w:r>
    <w:r>
      <w:rPr>
        <w:rStyle w:val="56"/>
      </w:rPr>
      <w:instrText xml:space="preserve">PAGE  </w:instrText>
    </w:r>
    <w:r>
      <w:fldChar w:fldCharType="end"/>
    </w:r>
  </w:p>
  <w:p w14:paraId="0E870721">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289"/>
      <w:lvlText w:val=""/>
      <w:lvlJc w:val="left"/>
      <w:pPr>
        <w:tabs>
          <w:tab w:val="left" w:pos="360"/>
        </w:tabs>
        <w:ind w:left="360" w:hanging="360"/>
      </w:pPr>
      <w:rPr>
        <w:rFonts w:hint="default" w:ascii="Wingdings" w:hAnsi="Wingdings"/>
      </w:rPr>
    </w:lvl>
  </w:abstractNum>
  <w:abstractNum w:abstractNumId="1">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singleLevel"/>
    <w:tmpl w:val="00000006"/>
    <w:lvl w:ilvl="0" w:tentative="0">
      <w:start w:val="1"/>
      <w:numFmt w:val="decimal"/>
      <w:pStyle w:val="330"/>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6"/>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8"/>
    <w:multiLevelType w:val="singleLevel"/>
    <w:tmpl w:val="00000008"/>
    <w:lvl w:ilvl="0" w:tentative="0">
      <w:start w:val="1"/>
      <w:numFmt w:val="decimal"/>
      <w:pStyle w:val="29"/>
      <w:lvlText w:val="%1."/>
      <w:lvlJc w:val="left"/>
      <w:pPr>
        <w:tabs>
          <w:tab w:val="left" w:pos="425"/>
        </w:tabs>
        <w:ind w:left="425" w:hanging="425"/>
      </w:pPr>
      <w:rPr>
        <w:rFonts w:hint="eastAsia"/>
      </w:rPr>
    </w:lvl>
  </w:abstractNum>
  <w:abstractNum w:abstractNumId="5">
    <w:nsid w:val="00000009"/>
    <w:multiLevelType w:val="multilevel"/>
    <w:tmpl w:val="00000009"/>
    <w:lvl w:ilvl="0" w:tentative="0">
      <w:start w:val="1"/>
      <w:numFmt w:val="decimal"/>
      <w:pStyle w:val="19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pStyle w:val="174"/>
      <w:lvlText w:val="%1. "/>
      <w:lvlJc w:val="left"/>
      <w:pPr>
        <w:tabs>
          <w:tab w:val="left" w:pos="839"/>
        </w:tabs>
        <w:ind w:left="839" w:hanging="419"/>
      </w:pPr>
    </w:lvl>
    <w:lvl w:ilvl="1" w:tentative="0">
      <w:start w:val="1"/>
      <w:numFmt w:val="upperLetter"/>
      <w:pStyle w:val="188"/>
      <w:lvlText w:val="%2. "/>
      <w:lvlJc w:val="left"/>
      <w:pPr>
        <w:tabs>
          <w:tab w:val="left" w:pos="1049"/>
        </w:tabs>
        <w:ind w:left="1049" w:hanging="420"/>
      </w:pPr>
    </w:lvl>
    <w:lvl w:ilvl="2" w:tentative="0">
      <w:start w:val="1"/>
      <w:numFmt w:val="lowerLetter"/>
      <w:pStyle w:val="248"/>
      <w:lvlText w:val="%3. "/>
      <w:lvlJc w:val="left"/>
      <w:pPr>
        <w:tabs>
          <w:tab w:val="left" w:pos="1259"/>
        </w:tabs>
        <w:ind w:left="1259" w:hanging="420"/>
      </w:pPr>
    </w:lvl>
    <w:lvl w:ilvl="3" w:tentative="0">
      <w:start w:val="1"/>
      <w:numFmt w:val="lowerLetter"/>
      <w:pStyle w:val="326"/>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0B"/>
    <w:multiLevelType w:val="multilevel"/>
    <w:tmpl w:val="0000000B"/>
    <w:lvl w:ilvl="0" w:tentative="0">
      <w:start w:val="1"/>
      <w:numFmt w:val="decimal"/>
      <w:pStyle w:val="12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0C"/>
    <w:multiLevelType w:val="singleLevel"/>
    <w:tmpl w:val="0000000C"/>
    <w:lvl w:ilvl="0" w:tentative="0">
      <w:start w:val="1"/>
      <w:numFmt w:val="decimal"/>
      <w:pStyle w:val="257"/>
      <w:lvlText w:val="%1."/>
      <w:lvlJc w:val="left"/>
      <w:pPr>
        <w:tabs>
          <w:tab w:val="left" w:pos="2040"/>
        </w:tabs>
        <w:ind w:left="2040" w:hanging="360"/>
      </w:pPr>
    </w:lvl>
  </w:abstractNum>
  <w:abstractNum w:abstractNumId="9">
    <w:nsid w:val="0000000D"/>
    <w:multiLevelType w:val="multilevel"/>
    <w:tmpl w:val="0000000D"/>
    <w:lvl w:ilvl="0" w:tentative="0">
      <w:start w:val="1"/>
      <w:numFmt w:val="bullet"/>
      <w:pStyle w:val="246"/>
      <w:lvlText w:val=""/>
      <w:lvlJc w:val="left"/>
      <w:pPr>
        <w:tabs>
          <w:tab w:val="left" w:pos="2040"/>
        </w:tabs>
        <w:ind w:left="2040" w:hanging="360"/>
      </w:pPr>
      <w:rPr>
        <w:rFonts w:hint="default" w:ascii="Wingdings" w:hAnsi="Wingdings"/>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0">
    <w:nsid w:val="0000000E"/>
    <w:multiLevelType w:val="multilevel"/>
    <w:tmpl w:val="0000000E"/>
    <w:lvl w:ilvl="0" w:tentative="0">
      <w:start w:val="2"/>
      <w:numFmt w:val="decimal"/>
      <w:pStyle w:val="16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0F"/>
    <w:multiLevelType w:val="multilevel"/>
    <w:tmpl w:val="0000000F"/>
    <w:lvl w:ilvl="0" w:tentative="0">
      <w:start w:val="1"/>
      <w:numFmt w:val="decimal"/>
      <w:pStyle w:val="239"/>
      <w:lvlText w:val="%1)"/>
      <w:lvlJc w:val="left"/>
      <w:pPr>
        <w:tabs>
          <w:tab w:val="left" w:pos="420"/>
        </w:tabs>
        <w:ind w:left="420" w:hanging="420"/>
      </w:pPr>
    </w:lvl>
    <w:lvl w:ilvl="1" w:tentative="0">
      <w:start w:val="1"/>
      <w:numFmt w:val="lowerLetter"/>
      <w:pStyle w:val="10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0"/>
    <w:multiLevelType w:val="singleLevel"/>
    <w:tmpl w:val="00000010"/>
    <w:lvl w:ilvl="0" w:tentative="0">
      <w:start w:val="1"/>
      <w:numFmt w:val="decimal"/>
      <w:pStyle w:val="344"/>
      <w:lvlText w:val="%1."/>
      <w:lvlJc w:val="left"/>
      <w:pPr>
        <w:tabs>
          <w:tab w:val="left" w:pos="1145"/>
        </w:tabs>
        <w:ind w:left="902" w:hanging="477"/>
      </w:pPr>
      <w:rPr>
        <w:rFonts w:hint="eastAsia"/>
      </w:rPr>
    </w:lvl>
  </w:abstractNum>
  <w:abstractNum w:abstractNumId="13">
    <w:nsid w:val="00000011"/>
    <w:multiLevelType w:val="multilevel"/>
    <w:tmpl w:val="00000011"/>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3"/>
    <w:multiLevelType w:val="singleLevel"/>
    <w:tmpl w:val="00000013"/>
    <w:lvl w:ilvl="0" w:tentative="0">
      <w:start w:val="1"/>
      <w:numFmt w:val="decimal"/>
      <w:pStyle w:val="197"/>
      <w:lvlText w:val="%1."/>
      <w:lvlJc w:val="left"/>
      <w:pPr>
        <w:tabs>
          <w:tab w:val="left" w:pos="1200"/>
        </w:tabs>
        <w:ind w:left="1200" w:hanging="360"/>
      </w:pPr>
    </w:lvl>
  </w:abstractNum>
  <w:abstractNum w:abstractNumId="16">
    <w:nsid w:val="00000014"/>
    <w:multiLevelType w:val="multilevel"/>
    <w:tmpl w:val="00000014"/>
    <w:lvl w:ilvl="0" w:tentative="0">
      <w:start w:val="1"/>
      <w:numFmt w:val="bullet"/>
      <w:pStyle w:val="34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5"/>
    <w:multiLevelType w:val="multilevel"/>
    <w:tmpl w:val="00000015"/>
    <w:lvl w:ilvl="0" w:tentative="0">
      <w:start w:val="1"/>
      <w:numFmt w:val="decimal"/>
      <w:pStyle w:val="294"/>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2"/>
      <w:suff w:val="space"/>
      <w:lvlText w:val="%1.%2.%3.%4"/>
      <w:lvlJc w:val="left"/>
      <w:pPr>
        <w:tabs>
          <w:tab w:val="left" w:pos="1984"/>
        </w:tabs>
        <w:ind w:left="0" w:firstLine="0"/>
      </w:pPr>
    </w:lvl>
    <w:lvl w:ilvl="4" w:tentative="0">
      <w:start w:val="1"/>
      <w:numFmt w:val="decimal"/>
      <w:pStyle w:val="208"/>
      <w:suff w:val="space"/>
      <w:lvlText w:val="%1.%2.%3.%4.%5"/>
      <w:lvlJc w:val="left"/>
      <w:pPr>
        <w:tabs>
          <w:tab w:val="left" w:pos="2551"/>
        </w:tabs>
        <w:ind w:left="0" w:firstLine="0"/>
      </w:pPr>
    </w:lvl>
    <w:lvl w:ilvl="5" w:tentative="0">
      <w:start w:val="1"/>
      <w:numFmt w:val="decimal"/>
      <w:pStyle w:val="262"/>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8"/>
    <w:multiLevelType w:val="multilevel"/>
    <w:tmpl w:val="00000018"/>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19"/>
    <w:multiLevelType w:val="multilevel"/>
    <w:tmpl w:val="00000019"/>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1A"/>
    <w:multiLevelType w:val="singleLevel"/>
    <w:tmpl w:val="0000001A"/>
    <w:lvl w:ilvl="0" w:tentative="0">
      <w:start w:val="1"/>
      <w:numFmt w:val="decimal"/>
      <w:pStyle w:val="242"/>
      <w:lvlText w:val="%1."/>
      <w:lvlJc w:val="left"/>
      <w:pPr>
        <w:tabs>
          <w:tab w:val="left" w:pos="1620"/>
        </w:tabs>
        <w:ind w:left="1620" w:hanging="360"/>
      </w:pPr>
    </w:lvl>
  </w:abstractNum>
  <w:abstractNum w:abstractNumId="23">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B8"/>
    <w:rsid w:val="00502FB8"/>
    <w:rsid w:val="008263A7"/>
    <w:rsid w:val="009425CF"/>
    <w:rsid w:val="00C41474"/>
    <w:rsid w:val="00C45A6F"/>
    <w:rsid w:val="03095929"/>
    <w:rsid w:val="04164EDA"/>
    <w:rsid w:val="04A54C2A"/>
    <w:rsid w:val="05CA273A"/>
    <w:rsid w:val="06E4782C"/>
    <w:rsid w:val="077870CF"/>
    <w:rsid w:val="07C02B8E"/>
    <w:rsid w:val="086A7949"/>
    <w:rsid w:val="0C691C10"/>
    <w:rsid w:val="0C6E02C3"/>
    <w:rsid w:val="0D651406"/>
    <w:rsid w:val="0EE54141"/>
    <w:rsid w:val="0F696B20"/>
    <w:rsid w:val="0F900551"/>
    <w:rsid w:val="0FCB1589"/>
    <w:rsid w:val="10167589"/>
    <w:rsid w:val="10192FF7"/>
    <w:rsid w:val="13553E48"/>
    <w:rsid w:val="136C3F75"/>
    <w:rsid w:val="1663076D"/>
    <w:rsid w:val="1695469E"/>
    <w:rsid w:val="17503C8C"/>
    <w:rsid w:val="18A1707D"/>
    <w:rsid w:val="1A0F0E51"/>
    <w:rsid w:val="1AB01275"/>
    <w:rsid w:val="1E221F5D"/>
    <w:rsid w:val="1F6608F0"/>
    <w:rsid w:val="20980330"/>
    <w:rsid w:val="217D46AD"/>
    <w:rsid w:val="237815D0"/>
    <w:rsid w:val="28995944"/>
    <w:rsid w:val="28E219C5"/>
    <w:rsid w:val="29A8300E"/>
    <w:rsid w:val="2A9C3593"/>
    <w:rsid w:val="2B45623B"/>
    <w:rsid w:val="2BB60730"/>
    <w:rsid w:val="2CD517FF"/>
    <w:rsid w:val="2F2C6B99"/>
    <w:rsid w:val="30744ECD"/>
    <w:rsid w:val="312F6347"/>
    <w:rsid w:val="320504D2"/>
    <w:rsid w:val="36B174C5"/>
    <w:rsid w:val="36B44275"/>
    <w:rsid w:val="36F67B46"/>
    <w:rsid w:val="380642BC"/>
    <w:rsid w:val="38293998"/>
    <w:rsid w:val="391761E1"/>
    <w:rsid w:val="3B351E28"/>
    <w:rsid w:val="3BE46C53"/>
    <w:rsid w:val="3DE91912"/>
    <w:rsid w:val="3EE819BF"/>
    <w:rsid w:val="400E7223"/>
    <w:rsid w:val="4439400C"/>
    <w:rsid w:val="44E06E90"/>
    <w:rsid w:val="4587602A"/>
    <w:rsid w:val="470703F1"/>
    <w:rsid w:val="47ED5839"/>
    <w:rsid w:val="4963480B"/>
    <w:rsid w:val="4B7E3284"/>
    <w:rsid w:val="4BA821A3"/>
    <w:rsid w:val="4E2E121F"/>
    <w:rsid w:val="4F8B6063"/>
    <w:rsid w:val="5067593F"/>
    <w:rsid w:val="50920E70"/>
    <w:rsid w:val="51AD6061"/>
    <w:rsid w:val="538F4848"/>
    <w:rsid w:val="54684F5D"/>
    <w:rsid w:val="572B1EDA"/>
    <w:rsid w:val="58240E03"/>
    <w:rsid w:val="5AC84A5B"/>
    <w:rsid w:val="5AFB7E85"/>
    <w:rsid w:val="5D77652A"/>
    <w:rsid w:val="5E7D301B"/>
    <w:rsid w:val="5EB81C90"/>
    <w:rsid w:val="60164D1C"/>
    <w:rsid w:val="636656D8"/>
    <w:rsid w:val="65B0017A"/>
    <w:rsid w:val="66AC1FFE"/>
    <w:rsid w:val="672725AD"/>
    <w:rsid w:val="680622D3"/>
    <w:rsid w:val="6A676DD1"/>
    <w:rsid w:val="6A9F256B"/>
    <w:rsid w:val="6BEC5086"/>
    <w:rsid w:val="6CCA1A1F"/>
    <w:rsid w:val="6CCE7137"/>
    <w:rsid w:val="6EED7D49"/>
    <w:rsid w:val="6F2D1E57"/>
    <w:rsid w:val="6F307C36"/>
    <w:rsid w:val="70053526"/>
    <w:rsid w:val="70F84783"/>
    <w:rsid w:val="76746C01"/>
    <w:rsid w:val="781C4B8B"/>
    <w:rsid w:val="799D0E6E"/>
    <w:rsid w:val="7D4C0330"/>
    <w:rsid w:val="7DBC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8"/>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1"/>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1"/>
    <w:qFormat/>
    <w:uiPriority w:val="0"/>
    <w:pPr>
      <w:keepNext/>
      <w:keepLines/>
      <w:spacing w:before="280" w:after="290" w:line="376" w:lineRule="auto"/>
      <w:outlineLvl w:val="4"/>
    </w:pPr>
    <w:rPr>
      <w:b/>
      <w:sz w:val="28"/>
      <w:szCs w:val="20"/>
    </w:rPr>
  </w:style>
  <w:style w:type="paragraph" w:styleId="8">
    <w:name w:val="heading 6"/>
    <w:basedOn w:val="1"/>
    <w:next w:val="5"/>
    <w:link w:val="116"/>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4"/>
    <w:qFormat/>
    <w:uiPriority w:val="0"/>
    <w:pPr>
      <w:keepNext/>
      <w:keepLines/>
      <w:spacing w:before="240" w:after="64" w:line="320" w:lineRule="auto"/>
      <w:outlineLvl w:val="6"/>
    </w:pPr>
    <w:rPr>
      <w:b/>
      <w:bCs/>
      <w:sz w:val="24"/>
    </w:rPr>
  </w:style>
  <w:style w:type="paragraph" w:styleId="10">
    <w:name w:val="heading 8"/>
    <w:basedOn w:val="1"/>
    <w:next w:val="5"/>
    <w:link w:val="12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8"/>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3"/>
    <w:qFormat/>
    <w:uiPriority w:val="0"/>
    <w:pPr>
      <w:spacing w:line="360" w:lineRule="auto"/>
    </w:pPr>
    <w:rPr>
      <w:rFonts w:ascii="Arial" w:hAnsi="Arial" w:eastAsia="黑体"/>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3"/>
    <w:qFormat/>
    <w:uiPriority w:val="0"/>
    <w:pPr>
      <w:spacing w:line="360" w:lineRule="auto"/>
      <w:jc w:val="left"/>
    </w:pPr>
    <w:rPr>
      <w:szCs w:val="20"/>
    </w:rPr>
  </w:style>
  <w:style w:type="paragraph" w:styleId="19">
    <w:name w:val="Body Text 3"/>
    <w:basedOn w:val="1"/>
    <w:link w:val="81"/>
    <w:qFormat/>
    <w:uiPriority w:val="0"/>
    <w:pPr>
      <w:spacing w:after="120"/>
    </w:pPr>
    <w:rPr>
      <w:sz w:val="16"/>
      <w:szCs w:val="16"/>
    </w:rPr>
  </w:style>
  <w:style w:type="paragraph" w:styleId="20">
    <w:name w:val="Body Text"/>
    <w:basedOn w:val="1"/>
    <w:link w:val="97"/>
    <w:qFormat/>
    <w:uiPriority w:val="0"/>
    <w:pPr>
      <w:spacing w:after="120"/>
    </w:pPr>
  </w:style>
  <w:style w:type="paragraph" w:styleId="21">
    <w:name w:val="Body Text Indent"/>
    <w:basedOn w:val="1"/>
    <w:link w:val="13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8"/>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4"/>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5"/>
    <w:qFormat/>
    <w:uiPriority w:val="0"/>
    <w:pPr>
      <w:numPr>
        <w:ilvl w:val="0"/>
        <w:numId w:val="4"/>
      </w:numPr>
      <w:ind w:left="100" w:leftChars="2500"/>
    </w:pPr>
  </w:style>
  <w:style w:type="paragraph" w:styleId="30">
    <w:name w:val="Body Text Indent 2"/>
    <w:basedOn w:val="1"/>
    <w:next w:val="1"/>
    <w:link w:val="125"/>
    <w:qFormat/>
    <w:uiPriority w:val="0"/>
    <w:pPr>
      <w:spacing w:line="480" w:lineRule="exact"/>
      <w:ind w:left="810" w:firstLine="675"/>
    </w:pPr>
    <w:rPr>
      <w:rFonts w:eastAsia="仿宋_GB2312"/>
      <w:kern w:val="0"/>
      <w:sz w:val="30"/>
      <w:szCs w:val="20"/>
    </w:rPr>
  </w:style>
  <w:style w:type="paragraph" w:styleId="31">
    <w:name w:val="Balloon Text"/>
    <w:basedOn w:val="1"/>
    <w:link w:val="154"/>
    <w:qFormat/>
    <w:uiPriority w:val="0"/>
    <w:rPr>
      <w:sz w:val="18"/>
      <w:szCs w:val="18"/>
    </w:rPr>
  </w:style>
  <w:style w:type="paragraph" w:styleId="32">
    <w:name w:val="footer"/>
    <w:basedOn w:val="1"/>
    <w:next w:val="14"/>
    <w:link w:val="87"/>
    <w:qFormat/>
    <w:uiPriority w:val="0"/>
    <w:pPr>
      <w:tabs>
        <w:tab w:val="center" w:pos="4153"/>
        <w:tab w:val="right" w:pos="8306"/>
      </w:tabs>
      <w:snapToGrid w:val="0"/>
      <w:jc w:val="left"/>
    </w:pPr>
    <w:rPr>
      <w:kern w:val="0"/>
      <w:sz w:val="18"/>
      <w:szCs w:val="18"/>
    </w:rPr>
  </w:style>
  <w:style w:type="paragraph" w:styleId="33">
    <w:name w:val="header"/>
    <w:basedOn w:val="1"/>
    <w:link w:val="137"/>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8"/>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8"/>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100"/>
    <w:qFormat/>
    <w:uiPriority w:val="0"/>
    <w:pPr>
      <w:spacing w:line="360" w:lineRule="auto"/>
    </w:pPr>
    <w:rPr>
      <w:rFonts w:ascii="仿宋_GB2312" w:eastAsia="仿宋_GB2312"/>
      <w:sz w:val="32"/>
    </w:rPr>
  </w:style>
  <w:style w:type="paragraph" w:styleId="45">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3"/>
    <w:qFormat/>
    <w:uiPriority w:val="0"/>
    <w:pPr>
      <w:spacing w:before="240" w:after="60"/>
      <w:jc w:val="center"/>
      <w:outlineLvl w:val="0"/>
    </w:pPr>
    <w:rPr>
      <w:rFonts w:ascii="Cambria" w:hAnsi="Cambria"/>
      <w:b/>
      <w:bCs/>
      <w:sz w:val="32"/>
      <w:szCs w:val="32"/>
    </w:rPr>
  </w:style>
  <w:style w:type="paragraph" w:styleId="49">
    <w:name w:val="annotation subject"/>
    <w:basedOn w:val="18"/>
    <w:next w:val="18"/>
    <w:link w:val="130"/>
    <w:qFormat/>
    <w:uiPriority w:val="0"/>
    <w:pPr>
      <w:spacing w:line="240" w:lineRule="auto"/>
    </w:pPr>
    <w:rPr>
      <w:b/>
      <w:bCs/>
      <w:szCs w:val="24"/>
    </w:rPr>
  </w:style>
  <w:style w:type="paragraph" w:styleId="50">
    <w:name w:val="Body Text First Indent"/>
    <w:basedOn w:val="20"/>
    <w:link w:val="161"/>
    <w:qFormat/>
    <w:uiPriority w:val="0"/>
    <w:pPr>
      <w:ind w:firstLine="100" w:firstLineChars="100"/>
    </w:pPr>
    <w:rPr>
      <w:rFonts w:ascii="Calibri" w:hAnsi="Calibri"/>
      <w:szCs w:val="22"/>
    </w:rPr>
  </w:style>
  <w:style w:type="paragraph" w:styleId="51">
    <w:name w:val="Body Text First Indent 2"/>
    <w:basedOn w:val="21"/>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paragraph" w:customStyle="1" w:styleId="61">
    <w:name w:val="_Style 5"/>
    <w:basedOn w:val="1"/>
    <w:qFormat/>
    <w:uiPriority w:val="0"/>
    <w:pPr>
      <w:ind w:firstLine="200" w:firstLineChars="200"/>
    </w:pPr>
    <w:rPr>
      <w:rFonts w:cs="黑体"/>
      <w:sz w:val="24"/>
    </w:rPr>
  </w:style>
  <w:style w:type="paragraph" w:customStyle="1" w:styleId="62">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6"/>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1"/>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4"/>
    <w:qFormat/>
    <w:uiPriority w:val="0"/>
  </w:style>
  <w:style w:type="character" w:customStyle="1" w:styleId="73">
    <w:name w:val="批注文字 Char"/>
    <w:link w:val="18"/>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29"/>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4"/>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正文文本 3 Char"/>
    <w:link w:val="19"/>
    <w:qFormat/>
    <w:uiPriority w:val="0"/>
    <w:rPr>
      <w:kern w:val="2"/>
      <w:sz w:val="16"/>
      <w:szCs w:val="16"/>
    </w:rPr>
  </w:style>
  <w:style w:type="character" w:customStyle="1" w:styleId="82">
    <w:name w:val="标题 5 Char Char"/>
    <w:qFormat/>
    <w:uiPriority w:val="0"/>
    <w:rPr>
      <w:rFonts w:eastAsia="宋体"/>
      <w:b/>
      <w:bCs/>
      <w:kern w:val="2"/>
      <w:sz w:val="28"/>
      <w:szCs w:val="28"/>
      <w:lang w:val="en-US" w:eastAsia="zh-CN" w:bidi="ar-SA"/>
    </w:rPr>
  </w:style>
  <w:style w:type="character" w:customStyle="1" w:styleId="83">
    <w:name w:val="ca-10"/>
    <w:basedOn w:val="54"/>
    <w:qFormat/>
    <w:uiPriority w:val="0"/>
  </w:style>
  <w:style w:type="character" w:customStyle="1" w:styleId="84">
    <w:name w:val="Char Char9"/>
    <w:qFormat/>
    <w:uiPriority w:val="0"/>
    <w:rPr>
      <w:rFonts w:ascii="宋体" w:hAnsi="Courier New" w:eastAsia="宋体"/>
      <w:kern w:val="2"/>
      <w:sz w:val="21"/>
      <w:lang w:val="en-US" w:eastAsia="zh-CN" w:bidi="ar-SA"/>
    </w:rPr>
  </w:style>
  <w:style w:type="character" w:customStyle="1" w:styleId="85">
    <w:name w:val="标题 2 Char"/>
    <w:link w:val="3"/>
    <w:qFormat/>
    <w:uiPriority w:val="0"/>
    <w:rPr>
      <w:rFonts w:ascii="Cambria" w:hAnsi="Cambria" w:eastAsia="宋体"/>
      <w:b/>
      <w:bCs/>
      <w:kern w:val="2"/>
      <w:sz w:val="32"/>
      <w:szCs w:val="32"/>
      <w:lang w:val="en-US" w:eastAsia="zh-CN" w:bidi="ar-SA"/>
    </w:rPr>
  </w:style>
  <w:style w:type="character" w:customStyle="1" w:styleId="86">
    <w:name w:val="mark8"/>
    <w:qFormat/>
    <w:uiPriority w:val="0"/>
    <w:rPr>
      <w:b/>
      <w:bCs/>
      <w:sz w:val="21"/>
      <w:szCs w:val="21"/>
    </w:rPr>
  </w:style>
  <w:style w:type="character" w:customStyle="1" w:styleId="87">
    <w:name w:val="页脚 Char"/>
    <w:link w:val="32"/>
    <w:qFormat/>
    <w:uiPriority w:val="0"/>
    <w:rPr>
      <w:rFonts w:eastAsia="宋体"/>
      <w:sz w:val="18"/>
      <w:szCs w:val="18"/>
      <w:lang w:bidi="ar-SA"/>
    </w:rPr>
  </w:style>
  <w:style w:type="character" w:customStyle="1" w:styleId="88">
    <w:name w:val="正文文本缩进 3 Char"/>
    <w:link w:val="41"/>
    <w:qFormat/>
    <w:uiPriority w:val="0"/>
    <w:rPr>
      <w:rFonts w:ascii="宋体" w:hAnsi="宋体" w:eastAsia="宋体"/>
      <w:kern w:val="2"/>
      <w:sz w:val="21"/>
      <w:szCs w:val="24"/>
      <w:lang w:val="en-US" w:eastAsia="zh-CN" w:bidi="ar-SA"/>
    </w:rPr>
  </w:style>
  <w:style w:type="character" w:customStyle="1" w:styleId="89">
    <w:name w:val="List Paragraph Char Char"/>
    <w:link w:val="90"/>
    <w:qFormat/>
    <w:uiPriority w:val="0"/>
    <w:rPr>
      <w:kern w:val="2"/>
      <w:sz w:val="21"/>
      <w:szCs w:val="24"/>
    </w:rPr>
  </w:style>
  <w:style w:type="paragraph" w:customStyle="1" w:styleId="90">
    <w:name w:val="列出段落1"/>
    <w:basedOn w:val="1"/>
    <w:link w:val="89"/>
    <w:qFormat/>
    <w:uiPriority w:val="0"/>
    <w:pPr>
      <w:ind w:firstLine="420" w:firstLineChars="200"/>
    </w:pPr>
  </w:style>
  <w:style w:type="character" w:customStyle="1" w:styleId="91">
    <w:name w:val="标题 3 Char"/>
    <w:link w:val="4"/>
    <w:qFormat/>
    <w:uiPriority w:val="0"/>
    <w:rPr>
      <w:rFonts w:ascii="黑体" w:eastAsia="黑体"/>
      <w:bCs/>
      <w:color w:val="000000"/>
      <w:kern w:val="2"/>
      <w:sz w:val="21"/>
      <w:szCs w:val="24"/>
    </w:rPr>
  </w:style>
  <w:style w:type="character" w:customStyle="1" w:styleId="92">
    <w:name w:val="标题 2 Char1"/>
    <w:qFormat/>
    <w:uiPriority w:val="0"/>
    <w:rPr>
      <w:rFonts w:ascii="Arial" w:hAnsi="Arial" w:eastAsia="黑体"/>
      <w:b/>
      <w:bCs/>
      <w:kern w:val="2"/>
      <w:sz w:val="32"/>
      <w:szCs w:val="32"/>
    </w:rPr>
  </w:style>
  <w:style w:type="character" w:customStyle="1" w:styleId="93">
    <w:name w:val="标题 Char"/>
    <w:link w:val="48"/>
    <w:qFormat/>
    <w:uiPriority w:val="0"/>
    <w:rPr>
      <w:rFonts w:ascii="Cambria" w:hAnsi="Cambria"/>
      <w:b/>
      <w:bCs/>
      <w:kern w:val="2"/>
      <w:sz w:val="32"/>
      <w:szCs w:val="32"/>
    </w:rPr>
  </w:style>
  <w:style w:type="character" w:customStyle="1" w:styleId="94">
    <w:name w:val="纯文本 Char"/>
    <w:link w:val="26"/>
    <w:qFormat/>
    <w:uiPriority w:val="0"/>
    <w:rPr>
      <w:rFonts w:ascii="宋体" w:hAnsi="Courier New"/>
      <w:kern w:val="2"/>
      <w:sz w:val="21"/>
      <w:lang w:bidi="ar-SA"/>
    </w:rPr>
  </w:style>
  <w:style w:type="character" w:customStyle="1" w:styleId="95">
    <w:name w:val="flname7"/>
    <w:basedOn w:val="54"/>
    <w:qFormat/>
    <w:uiPriority w:val="0"/>
  </w:style>
  <w:style w:type="character" w:customStyle="1" w:styleId="96">
    <w:name w:val="content"/>
    <w:qFormat/>
    <w:uiPriority w:val="0"/>
  </w:style>
  <w:style w:type="character" w:customStyle="1" w:styleId="97">
    <w:name w:val="正文文本 Char"/>
    <w:link w:val="20"/>
    <w:qFormat/>
    <w:uiPriority w:val="0"/>
    <w:rPr>
      <w:rFonts w:eastAsia="宋体"/>
      <w:kern w:val="2"/>
      <w:sz w:val="21"/>
      <w:szCs w:val="24"/>
      <w:lang w:val="en-US" w:eastAsia="zh-CN" w:bidi="ar-SA"/>
    </w:rPr>
  </w:style>
  <w:style w:type="character" w:customStyle="1" w:styleId="98">
    <w:name w:val="标题 9 Char"/>
    <w:link w:val="11"/>
    <w:qFormat/>
    <w:uiPriority w:val="0"/>
    <w:rPr>
      <w:rFonts w:ascii="Arial" w:hAnsi="Arial" w:eastAsia="黑体"/>
      <w:kern w:val="2"/>
      <w:sz w:val="21"/>
      <w:szCs w:val="21"/>
      <w:lang w:val="en-US" w:eastAsia="zh-CN" w:bidi="ar-SA"/>
    </w:rPr>
  </w:style>
  <w:style w:type="character" w:customStyle="1" w:styleId="99">
    <w:name w:val="c_666"/>
    <w:basedOn w:val="54"/>
    <w:qFormat/>
    <w:uiPriority w:val="0"/>
  </w:style>
  <w:style w:type="character" w:customStyle="1" w:styleId="100">
    <w:name w:val="正文文本 2 Char"/>
    <w:link w:val="44"/>
    <w:qFormat/>
    <w:uiPriority w:val="0"/>
    <w:rPr>
      <w:rFonts w:ascii="仿宋_GB2312" w:eastAsia="仿宋_GB2312"/>
      <w:kern w:val="2"/>
      <w:sz w:val="32"/>
      <w:szCs w:val="24"/>
      <w:lang w:val="en-US" w:eastAsia="zh-CN" w:bidi="ar-SA"/>
    </w:rPr>
  </w:style>
  <w:style w:type="character" w:customStyle="1" w:styleId="101">
    <w:name w:val="书籍标题3 Char1"/>
    <w:link w:val="102"/>
    <w:qFormat/>
    <w:uiPriority w:val="0"/>
    <w:rPr>
      <w:b/>
      <w:bCs/>
      <w:spacing w:val="20"/>
      <w:kern w:val="2"/>
      <w:sz w:val="28"/>
      <w:szCs w:val="28"/>
    </w:rPr>
  </w:style>
  <w:style w:type="paragraph" w:customStyle="1" w:styleId="102">
    <w:name w:val="书籍标题3"/>
    <w:basedOn w:val="103"/>
    <w:link w:val="101"/>
    <w:qFormat/>
    <w:uiPriority w:val="0"/>
    <w:pPr>
      <w:numPr>
        <w:ilvl w:val="2"/>
        <w:numId w:val="0"/>
      </w:numPr>
      <w:tabs>
        <w:tab w:val="left" w:pos="840"/>
      </w:tabs>
      <w:outlineLvl w:val="2"/>
    </w:pPr>
    <w:rPr>
      <w:rFonts w:cs="Times New Roman"/>
      <w:sz w:val="28"/>
      <w:szCs w:val="28"/>
    </w:rPr>
  </w:style>
  <w:style w:type="paragraph" w:customStyle="1" w:styleId="10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4">
    <w:name w:val="标题 1 1 Char"/>
    <w:qFormat/>
    <w:uiPriority w:val="0"/>
    <w:rPr>
      <w:rFonts w:ascii="黑体" w:eastAsia="黑体"/>
      <w:bCs/>
      <w:kern w:val="44"/>
      <w:sz w:val="24"/>
      <w:lang w:val="en-US" w:eastAsia="zh-CN" w:bidi="ar-SA"/>
    </w:rPr>
  </w:style>
  <w:style w:type="character" w:customStyle="1" w:styleId="105">
    <w:name w:val="列出段落 Char"/>
    <w:link w:val="106"/>
    <w:qFormat/>
    <w:uiPriority w:val="0"/>
    <w:rPr>
      <w:kern w:val="2"/>
      <w:sz w:val="21"/>
      <w:szCs w:val="24"/>
    </w:rPr>
  </w:style>
  <w:style w:type="paragraph" w:styleId="106">
    <w:name w:val="List Paragraph"/>
    <w:basedOn w:val="1"/>
    <w:link w:val="105"/>
    <w:qFormat/>
    <w:uiPriority w:val="0"/>
    <w:pPr>
      <w:ind w:firstLine="420" w:firstLineChars="200"/>
    </w:pPr>
  </w:style>
  <w:style w:type="character" w:customStyle="1" w:styleId="107">
    <w:name w:val="标题 3 Char1"/>
    <w:qFormat/>
    <w:uiPriority w:val="0"/>
    <w:rPr>
      <w:rFonts w:ascii="宋体" w:hAnsi="Times New Roman"/>
    </w:rPr>
  </w:style>
  <w:style w:type="character" w:customStyle="1" w:styleId="108">
    <w:name w:val="样式 样式 宋体 小四 行距: 1.5 倍行距 + ˎ̥ 黑色 Char Char"/>
    <w:link w:val="109"/>
    <w:qFormat/>
    <w:uiPriority w:val="0"/>
    <w:rPr>
      <w:rFonts w:ascii="Calibri" w:hAnsi="Calibri" w:eastAsia="仿宋_GB2312"/>
      <w:kern w:val="2"/>
      <w:sz w:val="21"/>
      <w:szCs w:val="22"/>
      <w:lang w:val="en-US" w:eastAsia="zh-CN" w:bidi="ar-SA"/>
    </w:rPr>
  </w:style>
  <w:style w:type="paragraph" w:customStyle="1" w:styleId="109">
    <w:name w:val="样式 样式 宋体 小四 行距: 1.5 倍行距 + ˎ̥ 黑色"/>
    <w:basedOn w:val="51"/>
    <w:link w:val="108"/>
    <w:qFormat/>
    <w:uiPriority w:val="0"/>
  </w:style>
  <w:style w:type="character" w:customStyle="1" w:styleId="110">
    <w:name w:val="样式5 Char Char"/>
    <w:link w:val="111"/>
    <w:qFormat/>
    <w:uiPriority w:val="0"/>
    <w:rPr>
      <w:rFonts w:ascii="宋体" w:hAnsi="宋体" w:eastAsia="宋体" w:cs="Arial"/>
      <w:b/>
      <w:kern w:val="2"/>
      <w:sz w:val="24"/>
      <w:szCs w:val="24"/>
      <w:lang w:val="en-US" w:eastAsia="zh-CN" w:bidi="ar-SA"/>
    </w:rPr>
  </w:style>
  <w:style w:type="paragraph" w:customStyle="1" w:styleId="111">
    <w:name w:val="样式5"/>
    <w:basedOn w:val="1"/>
    <w:link w:val="110"/>
    <w:qFormat/>
    <w:uiPriority w:val="0"/>
    <w:pPr>
      <w:spacing w:line="400" w:lineRule="exact"/>
      <w:ind w:left="482"/>
    </w:pPr>
    <w:rPr>
      <w:rFonts w:ascii="宋体" w:hAnsi="宋体" w:cs="Arial"/>
      <w:b/>
      <w:sz w:val="24"/>
    </w:rPr>
  </w:style>
  <w:style w:type="character" w:customStyle="1" w:styleId="112">
    <w:name w:val="标题 1 Char1"/>
    <w:qFormat/>
    <w:uiPriority w:val="0"/>
    <w:rPr>
      <w:b/>
      <w:bCs/>
      <w:kern w:val="44"/>
      <w:sz w:val="44"/>
      <w:szCs w:val="44"/>
    </w:rPr>
  </w:style>
  <w:style w:type="character" w:customStyle="1" w:styleId="113">
    <w:name w:val="lineitems1"/>
    <w:qFormat/>
    <w:uiPriority w:val="0"/>
    <w:rPr>
      <w:sz w:val="17"/>
      <w:szCs w:val="17"/>
    </w:rPr>
  </w:style>
  <w:style w:type="character" w:customStyle="1" w:styleId="114">
    <w:name w:val="font31"/>
    <w:qFormat/>
    <w:uiPriority w:val="0"/>
    <w:rPr>
      <w:rFonts w:hint="eastAsia" w:ascii="宋体" w:hAnsi="宋体" w:eastAsia="宋体" w:cs="宋体"/>
      <w:color w:val="000000"/>
      <w:sz w:val="20"/>
      <w:szCs w:val="20"/>
      <w:u w:val="none"/>
    </w:rPr>
  </w:style>
  <w:style w:type="character" w:customStyle="1" w:styleId="115">
    <w:name w:val="不明显参考1"/>
    <w:qFormat/>
    <w:uiPriority w:val="0"/>
    <w:rPr>
      <w:smallCaps/>
      <w:color w:val="C0504D"/>
      <w:u w:val="single"/>
    </w:rPr>
  </w:style>
  <w:style w:type="character" w:customStyle="1" w:styleId="116">
    <w:name w:val="标题 6 Char"/>
    <w:link w:val="8"/>
    <w:qFormat/>
    <w:uiPriority w:val="0"/>
    <w:rPr>
      <w:rFonts w:ascii="Arial" w:hAnsi="Arial" w:eastAsia="黑体"/>
      <w:b/>
      <w:bCs/>
      <w:kern w:val="2"/>
      <w:sz w:val="24"/>
      <w:szCs w:val="24"/>
      <w:lang w:val="en-US" w:eastAsia="zh-CN" w:bidi="ar-SA"/>
    </w:rPr>
  </w:style>
  <w:style w:type="character" w:customStyle="1" w:styleId="117">
    <w:name w:val="style71"/>
    <w:qFormat/>
    <w:uiPriority w:val="0"/>
    <w:rPr>
      <w:sz w:val="21"/>
      <w:szCs w:val="21"/>
    </w:rPr>
  </w:style>
  <w:style w:type="character" w:customStyle="1" w:styleId="118">
    <w:name w:val="HTML 地址 Char"/>
    <w:link w:val="23"/>
    <w:qFormat/>
    <w:uiPriority w:val="0"/>
    <w:rPr>
      <w:i/>
      <w:kern w:val="2"/>
      <w:sz w:val="21"/>
      <w:szCs w:val="24"/>
    </w:rPr>
  </w:style>
  <w:style w:type="character" w:customStyle="1" w:styleId="119">
    <w:name w:val="细目1 Char Char"/>
    <w:link w:val="120"/>
    <w:qFormat/>
    <w:uiPriority w:val="0"/>
    <w:rPr>
      <w:b/>
      <w:color w:val="215868"/>
      <w:kern w:val="2"/>
      <w:sz w:val="24"/>
      <w:szCs w:val="24"/>
    </w:rPr>
  </w:style>
  <w:style w:type="paragraph" w:customStyle="1" w:styleId="120">
    <w:name w:val="细目1"/>
    <w:basedOn w:val="1"/>
    <w:link w:val="119"/>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1">
    <w:name w:val="xl25 Char Char"/>
    <w:link w:val="122"/>
    <w:qFormat/>
    <w:uiPriority w:val="0"/>
    <w:rPr>
      <w:rFonts w:ascii="宋体" w:hAnsi="宋体"/>
      <w:sz w:val="21"/>
      <w:szCs w:val="21"/>
    </w:rPr>
  </w:style>
  <w:style w:type="paragraph" w:customStyle="1" w:styleId="122">
    <w:name w:val="xl25"/>
    <w:basedOn w:val="1"/>
    <w:link w:val="12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3">
    <w:name w:val="题注 Char"/>
    <w:link w:val="13"/>
    <w:qFormat/>
    <w:uiPriority w:val="0"/>
    <w:rPr>
      <w:rFonts w:ascii="Arial" w:hAnsi="Arial" w:eastAsia="黑体" w:cs="Arial"/>
      <w:kern w:val="2"/>
    </w:rPr>
  </w:style>
  <w:style w:type="character" w:customStyle="1" w:styleId="124">
    <w:name w:val="标题 8 Char"/>
    <w:link w:val="10"/>
    <w:qFormat/>
    <w:uiPriority w:val="0"/>
    <w:rPr>
      <w:rFonts w:ascii="Arial" w:hAnsi="Arial" w:eastAsia="黑体"/>
      <w:kern w:val="2"/>
      <w:sz w:val="24"/>
      <w:szCs w:val="24"/>
      <w:lang w:val="en-US" w:eastAsia="zh-CN" w:bidi="ar-SA"/>
    </w:rPr>
  </w:style>
  <w:style w:type="character" w:customStyle="1" w:styleId="125">
    <w:name w:val="正文文本缩进 2 Char"/>
    <w:link w:val="30"/>
    <w:qFormat/>
    <w:uiPriority w:val="0"/>
    <w:rPr>
      <w:rFonts w:eastAsia="仿宋_GB2312"/>
      <w:sz w:val="30"/>
      <w:lang w:bidi="ar-SA"/>
    </w:rPr>
  </w:style>
  <w:style w:type="character" w:customStyle="1" w:styleId="126">
    <w:name w:val="ca-11"/>
    <w:basedOn w:val="54"/>
    <w:qFormat/>
    <w:uiPriority w:val="0"/>
  </w:style>
  <w:style w:type="character" w:customStyle="1" w:styleId="127">
    <w:name w:val="正文缩进 Char"/>
    <w:link w:val="5"/>
    <w:qFormat/>
    <w:uiPriority w:val="0"/>
    <w:rPr>
      <w:rFonts w:ascii="宋体" w:eastAsia="宋体"/>
      <w:sz w:val="34"/>
      <w:lang w:val="en-US" w:eastAsia="zh-CN" w:bidi="ar-SA"/>
    </w:rPr>
  </w:style>
  <w:style w:type="character" w:customStyle="1" w:styleId="128">
    <w:name w:val="副标题 Char"/>
    <w:link w:val="38"/>
    <w:qFormat/>
    <w:uiPriority w:val="0"/>
    <w:rPr>
      <w:rFonts w:ascii="Calibri Light" w:hAnsi="Calibri Light"/>
      <w:b/>
      <w:bCs/>
      <w:kern w:val="28"/>
      <w:sz w:val="32"/>
      <w:szCs w:val="32"/>
    </w:rPr>
  </w:style>
  <w:style w:type="character" w:customStyle="1" w:styleId="129">
    <w:name w:val="页眉 Char Char"/>
    <w:qFormat/>
    <w:uiPriority w:val="0"/>
    <w:rPr>
      <w:rFonts w:eastAsia="宋体"/>
      <w:sz w:val="18"/>
      <w:szCs w:val="18"/>
      <w:lang w:bidi="ar-SA"/>
    </w:rPr>
  </w:style>
  <w:style w:type="character" w:customStyle="1" w:styleId="130">
    <w:name w:val="批注主题 Char"/>
    <w:link w:val="49"/>
    <w:qFormat/>
    <w:uiPriority w:val="0"/>
    <w:rPr>
      <w:b/>
      <w:bCs/>
      <w:kern w:val="2"/>
      <w:sz w:val="21"/>
      <w:szCs w:val="24"/>
    </w:rPr>
  </w:style>
  <w:style w:type="character" w:customStyle="1" w:styleId="131">
    <w:name w:val="p12"/>
    <w:basedOn w:val="54"/>
    <w:qFormat/>
    <w:uiPriority w:val="0"/>
  </w:style>
  <w:style w:type="character" w:customStyle="1" w:styleId="132">
    <w:name w:val="表格内容"/>
    <w:qFormat/>
    <w:uiPriority w:val="0"/>
    <w:rPr>
      <w:sz w:val="24"/>
    </w:rPr>
  </w:style>
  <w:style w:type="character" w:customStyle="1" w:styleId="133">
    <w:name w:val="正文文本缩进 Char"/>
    <w:link w:val="21"/>
    <w:qFormat/>
    <w:uiPriority w:val="0"/>
    <w:rPr>
      <w:rFonts w:ascii="仿宋_GB2312" w:eastAsia="仿宋_GB2312"/>
      <w:sz w:val="28"/>
      <w:lang w:val="en-US" w:eastAsia="zh-CN" w:bidi="ar-SA"/>
    </w:rPr>
  </w:style>
  <w:style w:type="character" w:customStyle="1" w:styleId="134">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5">
    <w:name w:val="纯文本 Char1"/>
    <w:qFormat/>
    <w:uiPriority w:val="0"/>
    <w:rPr>
      <w:rFonts w:ascii="宋体" w:hAnsi="Courier New" w:eastAsia="宋体" w:cs="Times New Roman"/>
      <w:kern w:val="0"/>
      <w:sz w:val="20"/>
      <w:szCs w:val="20"/>
    </w:rPr>
  </w:style>
  <w:style w:type="character" w:customStyle="1" w:styleId="136">
    <w:name w:val="正文首行缩进 Char Char"/>
    <w:qFormat/>
    <w:uiPriority w:val="0"/>
    <w:rPr>
      <w:rFonts w:eastAsia="仿宋_GB2312"/>
      <w:kern w:val="2"/>
      <w:sz w:val="28"/>
      <w:szCs w:val="24"/>
      <w:lang w:bidi="ar-SA"/>
    </w:rPr>
  </w:style>
  <w:style w:type="character" w:customStyle="1" w:styleId="137">
    <w:name w:val="页眉 Char"/>
    <w:link w:val="33"/>
    <w:qFormat/>
    <w:uiPriority w:val="0"/>
    <w:rPr>
      <w:rFonts w:eastAsia="宋体"/>
      <w:kern w:val="2"/>
      <w:sz w:val="18"/>
      <w:lang w:val="en-US" w:eastAsia="zh-CN" w:bidi="ar-SA"/>
    </w:rPr>
  </w:style>
  <w:style w:type="character" w:customStyle="1" w:styleId="138">
    <w:name w:val="标题 1 Char Char"/>
    <w:qFormat/>
    <w:uiPriority w:val="0"/>
    <w:rPr>
      <w:rFonts w:eastAsia="宋体"/>
      <w:b/>
      <w:bCs/>
      <w:kern w:val="44"/>
      <w:sz w:val="44"/>
      <w:szCs w:val="44"/>
      <w:lang w:val="en-US" w:eastAsia="zh-CN" w:bidi="ar-SA"/>
    </w:rPr>
  </w:style>
  <w:style w:type="character" w:customStyle="1" w:styleId="139">
    <w:name w:val="Font Style17"/>
    <w:qFormat/>
    <w:uiPriority w:val="0"/>
    <w:rPr>
      <w:rFonts w:ascii="黑体" w:eastAsia="黑体" w:cs="黑体"/>
      <w:sz w:val="28"/>
      <w:szCs w:val="28"/>
    </w:rPr>
  </w:style>
  <w:style w:type="character" w:customStyle="1" w:styleId="140">
    <w:name w:val="Char Char10"/>
    <w:qFormat/>
    <w:uiPriority w:val="0"/>
    <w:rPr>
      <w:rFonts w:eastAsia="宋体"/>
      <w:kern w:val="2"/>
      <w:sz w:val="18"/>
      <w:szCs w:val="18"/>
      <w:lang w:val="en-US" w:eastAsia="zh-CN" w:bidi="ar-SA"/>
    </w:rPr>
  </w:style>
  <w:style w:type="character" w:customStyle="1" w:styleId="141">
    <w:name w:val="正文文本缩进 3 Char Char"/>
    <w:qFormat/>
    <w:uiPriority w:val="0"/>
    <w:rPr>
      <w:kern w:val="2"/>
      <w:sz w:val="16"/>
      <w:szCs w:val="16"/>
      <w:lang w:bidi="ar-SA"/>
    </w:rPr>
  </w:style>
  <w:style w:type="character" w:customStyle="1" w:styleId="142">
    <w:name w:val="标题 3 Char Char"/>
    <w:qFormat/>
    <w:uiPriority w:val="0"/>
    <w:rPr>
      <w:rFonts w:eastAsia="宋体"/>
      <w:b/>
      <w:bCs/>
      <w:kern w:val="2"/>
      <w:sz w:val="32"/>
      <w:szCs w:val="32"/>
      <w:lang w:val="en-US" w:eastAsia="zh-CN" w:bidi="ar-SA"/>
    </w:rPr>
  </w:style>
  <w:style w:type="character" w:customStyle="1" w:styleId="143">
    <w:name w:val="nine-11"/>
    <w:qFormat/>
    <w:uiPriority w:val="0"/>
    <w:rPr>
      <w:rFonts w:hint="default"/>
      <w:sz w:val="18"/>
      <w:szCs w:val="18"/>
    </w:rPr>
  </w:style>
  <w:style w:type="character" w:customStyle="1" w:styleId="144">
    <w:name w:val="标题 7 Char"/>
    <w:link w:val="9"/>
    <w:qFormat/>
    <w:uiPriority w:val="0"/>
    <w:rPr>
      <w:rFonts w:eastAsia="宋体"/>
      <w:b/>
      <w:bCs/>
      <w:kern w:val="2"/>
      <w:sz w:val="24"/>
      <w:szCs w:val="24"/>
      <w:lang w:val="en-US" w:eastAsia="zh-CN" w:bidi="ar-SA"/>
    </w:rPr>
  </w:style>
  <w:style w:type="character" w:customStyle="1" w:styleId="145">
    <w:name w:val="题注 Char1"/>
    <w:qFormat/>
    <w:uiPriority w:val="0"/>
    <w:rPr>
      <w:rFonts w:ascii="Arial" w:hAnsi="Arial" w:eastAsia="宋体" w:cs="Arial"/>
      <w:kern w:val="2"/>
      <w:lang w:val="en-US" w:eastAsia="zh-CN" w:bidi="ar-SA"/>
    </w:rPr>
  </w:style>
  <w:style w:type="character" w:customStyle="1" w:styleId="146">
    <w:name w:val="正文缩进 Char2"/>
    <w:link w:val="147"/>
    <w:qFormat/>
    <w:uiPriority w:val="0"/>
    <w:rPr>
      <w:rFonts w:ascii="宋体" w:eastAsia="宋体"/>
      <w:sz w:val="34"/>
      <w:lang w:bidi="ar-SA"/>
    </w:rPr>
  </w:style>
  <w:style w:type="paragraph" w:customStyle="1" w:styleId="147">
    <w:name w:val="Normal Indent1"/>
    <w:basedOn w:val="1"/>
    <w:link w:val="146"/>
    <w:qFormat/>
    <w:uiPriority w:val="0"/>
    <w:pPr>
      <w:autoSpaceDE w:val="0"/>
      <w:autoSpaceDN w:val="0"/>
      <w:adjustRightInd w:val="0"/>
      <w:ind w:firstLine="420"/>
      <w:jc w:val="left"/>
      <w:textAlignment w:val="baseline"/>
    </w:pPr>
    <w:rPr>
      <w:rFonts w:ascii="宋体"/>
      <w:kern w:val="0"/>
      <w:sz w:val="34"/>
      <w:szCs w:val="20"/>
    </w:rPr>
  </w:style>
  <w:style w:type="character" w:customStyle="1" w:styleId="148">
    <w:name w:val="表标题 Char Char"/>
    <w:link w:val="149"/>
    <w:qFormat/>
    <w:uiPriority w:val="0"/>
    <w:rPr>
      <w:b/>
    </w:rPr>
  </w:style>
  <w:style w:type="paragraph" w:customStyle="1" w:styleId="149">
    <w:name w:val="表标题"/>
    <w:basedOn w:val="5"/>
    <w:link w:val="148"/>
    <w:qFormat/>
    <w:uiPriority w:val="0"/>
    <w:pPr>
      <w:autoSpaceDE/>
      <w:autoSpaceDN/>
      <w:snapToGrid w:val="0"/>
      <w:spacing w:before="62" w:after="62"/>
      <w:ind w:firstLine="0"/>
      <w:jc w:val="center"/>
      <w:textAlignment w:val="auto"/>
    </w:pPr>
    <w:rPr>
      <w:rFonts w:ascii="Times New Roman"/>
      <w:b/>
      <w:sz w:val="20"/>
    </w:rPr>
  </w:style>
  <w:style w:type="character" w:customStyle="1" w:styleId="150">
    <w:name w:val="Char Char8"/>
    <w:qFormat/>
    <w:uiPriority w:val="0"/>
    <w:rPr>
      <w:rFonts w:ascii="宋体" w:hAnsi="Courier New" w:eastAsia="宋体"/>
      <w:kern w:val="2"/>
      <w:sz w:val="21"/>
      <w:lang w:val="en-US" w:eastAsia="zh-CN" w:bidi="ar-SA"/>
    </w:rPr>
  </w:style>
  <w:style w:type="character" w:customStyle="1" w:styleId="151">
    <w:name w:val="标题 5 Char"/>
    <w:link w:val="7"/>
    <w:qFormat/>
    <w:uiPriority w:val="0"/>
    <w:rPr>
      <w:rFonts w:eastAsia="宋体"/>
      <w:b/>
      <w:kern w:val="2"/>
      <w:sz w:val="28"/>
      <w:lang w:val="en-US" w:eastAsia="zh-CN" w:bidi="ar-SA"/>
    </w:rPr>
  </w:style>
  <w:style w:type="character" w:customStyle="1" w:styleId="152">
    <w:name w:val="Char Char5"/>
    <w:qFormat/>
    <w:uiPriority w:val="0"/>
    <w:rPr>
      <w:rFonts w:eastAsia="宋体"/>
      <w:kern w:val="2"/>
      <w:sz w:val="18"/>
      <w:lang w:val="en-US" w:eastAsia="zh-CN" w:bidi="ar-SA"/>
    </w:rPr>
  </w:style>
  <w:style w:type="character" w:customStyle="1" w:styleId="153">
    <w:name w:val="style18"/>
    <w:qFormat/>
    <w:uiPriority w:val="0"/>
  </w:style>
  <w:style w:type="character" w:customStyle="1" w:styleId="154">
    <w:name w:val="批注框文本 Char"/>
    <w:link w:val="31"/>
    <w:qFormat/>
    <w:uiPriority w:val="0"/>
    <w:rPr>
      <w:rFonts w:eastAsia="宋体"/>
      <w:kern w:val="2"/>
      <w:sz w:val="18"/>
      <w:szCs w:val="18"/>
      <w:lang w:val="en-US" w:eastAsia="zh-CN" w:bidi="ar-SA"/>
    </w:rPr>
  </w:style>
  <w:style w:type="character" w:customStyle="1" w:styleId="155">
    <w:name w:val="mark"/>
    <w:basedOn w:val="54"/>
    <w:qFormat/>
    <w:uiPriority w:val="0"/>
  </w:style>
  <w:style w:type="character" w:customStyle="1" w:styleId="156">
    <w:name w:val="样式2"/>
    <w:qFormat/>
    <w:uiPriority w:val="0"/>
    <w:rPr>
      <w:rFonts w:eastAsia="华文楷体"/>
      <w:b/>
      <w:sz w:val="32"/>
    </w:rPr>
  </w:style>
  <w:style w:type="character" w:customStyle="1" w:styleId="157">
    <w:name w:val="ALT+Z Char"/>
    <w:qFormat/>
    <w:uiPriority w:val="0"/>
    <w:rPr>
      <w:rFonts w:ascii="宋体"/>
      <w:sz w:val="34"/>
    </w:rPr>
  </w:style>
  <w:style w:type="character" w:customStyle="1" w:styleId="158">
    <w:name w:val="标题 1 Char"/>
    <w:link w:val="2"/>
    <w:qFormat/>
    <w:uiPriority w:val="0"/>
    <w:rPr>
      <w:rFonts w:ascii="黑体" w:eastAsia="黑体"/>
      <w:bCs/>
      <w:kern w:val="44"/>
      <w:sz w:val="24"/>
      <w:szCs w:val="24"/>
    </w:rPr>
  </w:style>
  <w:style w:type="character" w:customStyle="1" w:styleId="159">
    <w:name w:val="正文 A Char Char"/>
    <w:link w:val="160"/>
    <w:qFormat/>
    <w:uiPriority w:val="0"/>
    <w:rPr>
      <w:rFonts w:ascii="仿宋_GB2312" w:hAnsi="Heiti SC Light" w:eastAsia="仿宋_GB2312"/>
      <w:kern w:val="2"/>
      <w:sz w:val="24"/>
      <w:lang w:val="en-US" w:eastAsia="zh-CN" w:bidi="ar-SA"/>
    </w:rPr>
  </w:style>
  <w:style w:type="paragraph" w:customStyle="1" w:styleId="160">
    <w:name w:val="正文 A"/>
    <w:link w:val="1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1">
    <w:name w:val="正文首行缩进 Char"/>
    <w:link w:val="50"/>
    <w:qFormat/>
    <w:uiPriority w:val="0"/>
    <w:rPr>
      <w:rFonts w:ascii="Calibri" w:hAnsi="Calibri" w:eastAsia="宋体"/>
      <w:kern w:val="2"/>
      <w:sz w:val="21"/>
      <w:szCs w:val="22"/>
      <w:lang w:val="en-US" w:eastAsia="zh-CN" w:bidi="ar-SA"/>
    </w:rPr>
  </w:style>
  <w:style w:type="character" w:customStyle="1" w:styleId="162">
    <w:name w:val="ca-9"/>
    <w:basedOn w:val="54"/>
    <w:qFormat/>
    <w:uiPriority w:val="0"/>
  </w:style>
  <w:style w:type="character" w:customStyle="1" w:styleId="163">
    <w:name w:val="正文（缩进） Char Char"/>
    <w:link w:val="164"/>
    <w:qFormat/>
    <w:uiPriority w:val="0"/>
    <w:rPr>
      <w:rFonts w:eastAsia="宋体"/>
      <w:kern w:val="2"/>
      <w:sz w:val="24"/>
      <w:szCs w:val="24"/>
      <w:lang w:val="en-US" w:eastAsia="zh-CN" w:bidi="ar-SA"/>
    </w:rPr>
  </w:style>
  <w:style w:type="paragraph" w:customStyle="1" w:styleId="164">
    <w:name w:val="正文（缩进）"/>
    <w:basedOn w:val="1"/>
    <w:link w:val="163"/>
    <w:qFormat/>
    <w:uiPriority w:val="0"/>
    <w:pPr>
      <w:spacing w:beforeLines="50" w:afterLines="50" w:line="360" w:lineRule="auto"/>
      <w:ind w:firstLine="480" w:firstLineChars="200"/>
    </w:pPr>
    <w:rPr>
      <w:sz w:val="24"/>
    </w:rPr>
  </w:style>
  <w:style w:type="paragraph" w:customStyle="1" w:styleId="16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字元 字元"/>
    <w:basedOn w:val="1"/>
    <w:qFormat/>
    <w:uiPriority w:val="0"/>
    <w:pPr>
      <w:spacing w:line="360" w:lineRule="auto"/>
      <w:ind w:firstLine="200" w:firstLineChars="200"/>
    </w:pPr>
    <w:rPr>
      <w:rFonts w:ascii="宋体" w:hAnsi="宋体" w:cs="宋体"/>
      <w:sz w:val="24"/>
    </w:rPr>
  </w:style>
  <w:style w:type="paragraph" w:customStyle="1" w:styleId="168">
    <w:name w:val="列举"/>
    <w:basedOn w:val="1"/>
    <w:qFormat/>
    <w:uiPriority w:val="0"/>
    <w:pPr>
      <w:numPr>
        <w:ilvl w:val="0"/>
        <w:numId w:val="7"/>
      </w:numPr>
      <w:spacing w:line="360" w:lineRule="auto"/>
    </w:pPr>
    <w:rPr>
      <w:rFonts w:ascii="宋体"/>
    </w:rPr>
  </w:style>
  <w:style w:type="paragraph" w:customStyle="1" w:styleId="16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0">
    <w:name w:val="正文段落"/>
    <w:basedOn w:val="1"/>
    <w:qFormat/>
    <w:uiPriority w:val="0"/>
    <w:pPr>
      <w:widowControl/>
      <w:spacing w:after="40" w:line="360" w:lineRule="auto"/>
      <w:ind w:firstLine="200" w:firstLineChars="200"/>
    </w:pPr>
    <w:rPr>
      <w:kern w:val="0"/>
      <w:sz w:val="24"/>
    </w:rPr>
  </w:style>
  <w:style w:type="paragraph" w:customStyle="1" w:styleId="17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MM Topic 4"/>
    <w:basedOn w:val="6"/>
    <w:qFormat/>
    <w:uiPriority w:val="0"/>
    <w:pPr>
      <w:numPr>
        <w:ilvl w:val="3"/>
        <w:numId w:val="8"/>
      </w:numPr>
      <w:tabs>
        <w:tab w:val="clear" w:pos="1984"/>
      </w:tabs>
    </w:pPr>
    <w:rPr>
      <w:bCs w:val="0"/>
    </w:rPr>
  </w:style>
  <w:style w:type="paragraph" w:customStyle="1" w:styleId="173">
    <w:name w:val="p0"/>
    <w:basedOn w:val="1"/>
    <w:qFormat/>
    <w:uiPriority w:val="0"/>
    <w:pPr>
      <w:widowControl/>
    </w:pPr>
    <w:rPr>
      <w:kern w:val="0"/>
      <w:szCs w:val="21"/>
    </w:rPr>
  </w:style>
  <w:style w:type="paragraph" w:customStyle="1" w:styleId="174">
    <w:name w:val="正文序号 1"/>
    <w:basedOn w:val="1"/>
    <w:qFormat/>
    <w:uiPriority w:val="0"/>
    <w:pPr>
      <w:numPr>
        <w:ilvl w:val="0"/>
        <w:numId w:val="9"/>
      </w:numPr>
      <w:spacing w:before="60"/>
    </w:pPr>
  </w:style>
  <w:style w:type="paragraph" w:customStyle="1" w:styleId="17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样式 书籍标题3 + Arial 段前: 1 行 段后: 1 行"/>
    <w:basedOn w:val="102"/>
    <w:qFormat/>
    <w:uiPriority w:val="0"/>
    <w:pPr>
      <w:numPr>
        <w:ilvl w:val="1"/>
        <w:numId w:val="10"/>
      </w:numPr>
    </w:pPr>
    <w:rPr>
      <w:rFonts w:ascii="Arial" w:hAnsi="Arial" w:cs="宋体"/>
      <w:b w:val="0"/>
      <w:bCs w:val="0"/>
    </w:rPr>
  </w:style>
  <w:style w:type="paragraph" w:customStyle="1" w:styleId="178">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0">
    <w:name w:val="题注4"/>
    <w:basedOn w:val="1"/>
    <w:next w:val="13"/>
    <w:qFormat/>
    <w:uiPriority w:val="0"/>
    <w:pPr>
      <w:ind w:left="-132" w:leftChars="-64" w:right="-105" w:rightChars="-50" w:hanging="2"/>
      <w:jc w:val="center"/>
    </w:pPr>
    <w:rPr>
      <w:b/>
      <w:color w:val="FF0000"/>
      <w:szCs w:val="21"/>
      <w:lang w:val="en-GB"/>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3">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正文序号 2"/>
    <w:basedOn w:val="1"/>
    <w:qFormat/>
    <w:uiPriority w:val="0"/>
    <w:pPr>
      <w:numPr>
        <w:ilvl w:val="1"/>
        <w:numId w:val="9"/>
      </w:numPr>
      <w:spacing w:before="60"/>
    </w:pPr>
  </w:style>
  <w:style w:type="paragraph" w:customStyle="1" w:styleId="18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2">
    <w:name w:val="Char1 Char Char Char"/>
    <w:basedOn w:val="1"/>
    <w:qFormat/>
    <w:uiPriority w:val="0"/>
    <w:pPr>
      <w:tabs>
        <w:tab w:val="left" w:pos="425"/>
      </w:tabs>
      <w:ind w:left="425" w:hanging="425"/>
    </w:pPr>
    <w:rPr>
      <w:sz w:val="24"/>
    </w:rPr>
  </w:style>
  <w:style w:type="paragraph" w:customStyle="1" w:styleId="19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4">
    <w:name w:val="加点标题"/>
    <w:basedOn w:val="1"/>
    <w:qFormat/>
    <w:uiPriority w:val="0"/>
    <w:pPr>
      <w:numPr>
        <w:ilvl w:val="0"/>
        <w:numId w:val="11"/>
      </w:numPr>
      <w:spacing w:line="360" w:lineRule="auto"/>
    </w:pPr>
    <w:rPr>
      <w:sz w:val="24"/>
    </w:rPr>
  </w:style>
  <w:style w:type="paragraph" w:customStyle="1" w:styleId="195">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6">
    <w:name w:val="默认段落字体 Para Char Char Char Char Char Char Char Char Char Char"/>
    <w:basedOn w:val="1"/>
    <w:qFormat/>
    <w:uiPriority w:val="0"/>
    <w:rPr>
      <w:rFonts w:ascii="Tahoma" w:hAnsi="Tahoma"/>
      <w:sz w:val="24"/>
      <w:szCs w:val="20"/>
    </w:rPr>
  </w:style>
  <w:style w:type="paragraph" w:customStyle="1" w:styleId="197">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0">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4">
    <w:name w:val="Char Char3 Char Char"/>
    <w:basedOn w:val="1"/>
    <w:qFormat/>
    <w:uiPriority w:val="0"/>
    <w:pPr>
      <w:spacing w:line="360" w:lineRule="auto"/>
      <w:ind w:firstLine="200" w:firstLineChars="200"/>
    </w:pPr>
    <w:rPr>
      <w:rFonts w:ascii="宋体" w:hAnsi="宋体" w:cs="宋体"/>
      <w:sz w:val="24"/>
    </w:rPr>
  </w:style>
  <w:style w:type="paragraph" w:customStyle="1" w:styleId="20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7">
    <w:name w:val="pa-14"/>
    <w:basedOn w:val="1"/>
    <w:qFormat/>
    <w:uiPriority w:val="0"/>
    <w:pPr>
      <w:widowControl/>
      <w:spacing w:before="150" w:after="150"/>
      <w:jc w:val="left"/>
    </w:pPr>
    <w:rPr>
      <w:rFonts w:ascii="宋体" w:hAnsi="宋体" w:cs="宋体"/>
      <w:kern w:val="0"/>
      <w:sz w:val="24"/>
    </w:rPr>
  </w:style>
  <w:style w:type="paragraph" w:customStyle="1" w:styleId="208">
    <w:name w:val="MM Topic 5"/>
    <w:basedOn w:val="7"/>
    <w:qFormat/>
    <w:uiPriority w:val="0"/>
    <w:pPr>
      <w:numPr>
        <w:ilvl w:val="4"/>
        <w:numId w:val="8"/>
      </w:numPr>
      <w:tabs>
        <w:tab w:val="clear" w:pos="2551"/>
      </w:tabs>
    </w:pPr>
    <w:rPr>
      <w:bCs/>
      <w:szCs w:val="28"/>
    </w:rPr>
  </w:style>
  <w:style w:type="paragraph" w:customStyle="1" w:styleId="2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1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1">
    <w:name w:val="font12"/>
    <w:basedOn w:val="1"/>
    <w:qFormat/>
    <w:uiPriority w:val="0"/>
    <w:pPr>
      <w:widowControl/>
      <w:spacing w:before="100" w:beforeAutospacing="1" w:after="100" w:afterAutospacing="1"/>
      <w:jc w:val="left"/>
    </w:pPr>
    <w:rPr>
      <w:kern w:val="0"/>
      <w:sz w:val="22"/>
      <w:szCs w:val="22"/>
    </w:rPr>
  </w:style>
  <w:style w:type="paragraph" w:customStyle="1" w:styleId="21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3">
    <w:name w:val="题注5"/>
    <w:basedOn w:val="1"/>
    <w:next w:val="13"/>
    <w:qFormat/>
    <w:uiPriority w:val="0"/>
    <w:pPr>
      <w:jc w:val="center"/>
    </w:pPr>
    <w:rPr>
      <w:b/>
      <w:color w:val="000000"/>
      <w:sz w:val="24"/>
      <w:szCs w:val="21"/>
    </w:rPr>
  </w:style>
  <w:style w:type="paragraph" w:customStyle="1" w:styleId="21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7">
    <w:name w:val="Char Char Char Char Char Char Char"/>
    <w:basedOn w:val="1"/>
    <w:qFormat/>
    <w:uiPriority w:val="0"/>
    <w:pPr>
      <w:tabs>
        <w:tab w:val="left" w:pos="425"/>
      </w:tabs>
      <w:ind w:left="425" w:hanging="425"/>
    </w:pPr>
    <w:rPr>
      <w:rFonts w:eastAsia="仿宋_GB2312"/>
      <w:kern w:val="24"/>
      <w:sz w:val="24"/>
    </w:rPr>
  </w:style>
  <w:style w:type="paragraph" w:customStyle="1" w:styleId="218">
    <w:name w:val="Char"/>
    <w:basedOn w:val="1"/>
    <w:qFormat/>
    <w:uiPriority w:val="0"/>
    <w:pPr>
      <w:tabs>
        <w:tab w:val="left" w:pos="1365"/>
      </w:tabs>
      <w:ind w:left="1365" w:hanging="360"/>
    </w:pPr>
    <w:rPr>
      <w:sz w:val="24"/>
    </w:rPr>
  </w:style>
  <w:style w:type="paragraph" w:customStyle="1" w:styleId="219">
    <w:name w:val="font15"/>
    <w:basedOn w:val="1"/>
    <w:qFormat/>
    <w:uiPriority w:val="0"/>
    <w:pPr>
      <w:widowControl/>
      <w:spacing w:before="100" w:beforeAutospacing="1" w:after="100" w:afterAutospacing="1"/>
      <w:jc w:val="left"/>
    </w:pPr>
    <w:rPr>
      <w:kern w:val="0"/>
      <w:sz w:val="20"/>
      <w:szCs w:val="20"/>
    </w:rPr>
  </w:style>
  <w:style w:type="paragraph" w:customStyle="1" w:styleId="2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3">
    <w:name w:val="font8"/>
    <w:basedOn w:val="1"/>
    <w:qFormat/>
    <w:uiPriority w:val="0"/>
    <w:pPr>
      <w:widowControl/>
      <w:spacing w:before="100" w:beforeAutospacing="1" w:after="100" w:afterAutospacing="1"/>
      <w:jc w:val="left"/>
    </w:pPr>
    <w:rPr>
      <w:kern w:val="0"/>
      <w:sz w:val="20"/>
      <w:szCs w:val="20"/>
    </w:rPr>
  </w:style>
  <w:style w:type="paragraph" w:customStyle="1" w:styleId="224">
    <w:name w:val="Char2"/>
    <w:basedOn w:val="1"/>
    <w:qFormat/>
    <w:uiPriority w:val="0"/>
    <w:pPr>
      <w:tabs>
        <w:tab w:val="left" w:pos="425"/>
      </w:tabs>
      <w:ind w:left="425" w:hanging="425"/>
    </w:pPr>
    <w:rPr>
      <w:sz w:val="24"/>
    </w:rPr>
  </w:style>
  <w:style w:type="paragraph" w:customStyle="1" w:styleId="225">
    <w:name w:val="书籍标题4"/>
    <w:basedOn w:val="102"/>
    <w:next w:val="1"/>
    <w:qFormat/>
    <w:uiPriority w:val="0"/>
    <w:pPr>
      <w:numPr>
        <w:ilvl w:val="3"/>
      </w:numPr>
      <w:tabs>
        <w:tab w:val="left" w:pos="2160"/>
      </w:tabs>
      <w:ind w:left="2160"/>
      <w:outlineLvl w:val="3"/>
    </w:pPr>
    <w:rPr>
      <w:sz w:val="24"/>
      <w:szCs w:val="24"/>
      <w:lang w:val="zh-CN"/>
    </w:rPr>
  </w:style>
  <w:style w:type="paragraph" w:customStyle="1" w:styleId="226">
    <w:name w:val="样式 样式 标题 4Alt+41.1.1.1 Heading 4bulletblbbH44h4H41h41H42... + 自动..."/>
    <w:basedOn w:val="178"/>
    <w:qFormat/>
    <w:uiPriority w:val="0"/>
    <w:pPr>
      <w:numPr>
        <w:ilvl w:val="3"/>
        <w:numId w:val="13"/>
      </w:numPr>
      <w:tabs>
        <w:tab w:val="clear" w:pos="1914"/>
      </w:tabs>
    </w:pPr>
    <w:rPr>
      <w:color w:val="auto"/>
    </w:rPr>
  </w:style>
  <w:style w:type="paragraph" w:customStyle="1" w:styleId="227">
    <w:name w:val="表格"/>
    <w:basedOn w:val="1"/>
    <w:next w:val="1"/>
    <w:qFormat/>
    <w:uiPriority w:val="0"/>
    <w:pPr>
      <w:jc w:val="center"/>
    </w:pPr>
    <w:rPr>
      <w:rFonts w:ascii="宋体"/>
      <w:b/>
      <w:szCs w:val="20"/>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30">
    <w:name w:val="样式 首行缩进:  0.85 厘米"/>
    <w:basedOn w:val="1"/>
    <w:qFormat/>
    <w:uiPriority w:val="0"/>
    <w:pPr>
      <w:spacing w:line="360" w:lineRule="auto"/>
      <w:ind w:firstLine="200" w:firstLineChars="200"/>
    </w:pPr>
    <w:rPr>
      <w:rFonts w:cs="宋体"/>
      <w:sz w:val="24"/>
      <w:szCs w:val="20"/>
    </w:rPr>
  </w:style>
  <w:style w:type="paragraph" w:customStyle="1" w:styleId="23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2">
    <w:name w:val="MM Topic 1"/>
    <w:basedOn w:val="2"/>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3">
    <w:name w:val="列出段落11"/>
    <w:basedOn w:val="1"/>
    <w:qFormat/>
    <w:uiPriority w:val="34"/>
    <w:pPr>
      <w:ind w:firstLine="200" w:firstLineChars="200"/>
    </w:pPr>
    <w:rPr>
      <w:rFonts w:ascii="Calibri" w:hAnsi="Calibri"/>
      <w:szCs w:val="22"/>
    </w:rPr>
  </w:style>
  <w:style w:type="paragraph" w:customStyle="1" w:styleId="244">
    <w:name w:val="样式 标题 3"/>
    <w:basedOn w:val="4"/>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6">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正文序号 3"/>
    <w:basedOn w:val="1"/>
    <w:qFormat/>
    <w:uiPriority w:val="0"/>
    <w:pPr>
      <w:numPr>
        <w:ilvl w:val="2"/>
        <w:numId w:val="9"/>
      </w:numPr>
      <w:spacing w:before="60"/>
    </w:pPr>
  </w:style>
  <w:style w:type="paragraph" w:customStyle="1" w:styleId="24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2">
    <w:name w:val="TOC 标题1"/>
    <w:basedOn w:val="2"/>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6">
    <w:name w:val="Char1 Char Char Char1"/>
    <w:basedOn w:val="1"/>
    <w:qFormat/>
    <w:uiPriority w:val="0"/>
    <w:pPr>
      <w:ind w:left="1365" w:hanging="360"/>
    </w:pPr>
    <w:rPr>
      <w:sz w:val="24"/>
    </w:rPr>
  </w:style>
  <w:style w:type="paragraph" w:customStyle="1" w:styleId="257">
    <w:name w:val="MM Topic 2"/>
    <w:basedOn w:val="3"/>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9">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2">
    <w:name w:val="MM Topic 6"/>
    <w:basedOn w:val="8"/>
    <w:qFormat/>
    <w:uiPriority w:val="0"/>
    <w:pPr>
      <w:numPr>
        <w:ilvl w:val="5"/>
        <w:numId w:val="8"/>
      </w:numPr>
      <w:tabs>
        <w:tab w:val="clear" w:pos="3260"/>
      </w:tabs>
      <w:spacing w:line="319" w:lineRule="auto"/>
    </w:pPr>
    <w:rPr>
      <w:bCs w:val="0"/>
    </w:rPr>
  </w:style>
  <w:style w:type="paragraph" w:customStyle="1" w:styleId="2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4">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5">
    <w:name w:val="办公自动化专用标题"/>
    <w:basedOn w:val="48"/>
    <w:qFormat/>
    <w:uiPriority w:val="0"/>
    <w:pPr>
      <w:spacing w:line="560" w:lineRule="atLeast"/>
    </w:pPr>
    <w:rPr>
      <w:rFonts w:ascii="宋体" w:hAnsi="Arial"/>
      <w:bCs w:val="0"/>
      <w:sz w:val="44"/>
      <w:szCs w:val="20"/>
    </w:rPr>
  </w:style>
  <w:style w:type="paragraph" w:customStyle="1" w:styleId="266">
    <w:name w:val="List Paragraph1"/>
    <w:basedOn w:val="1"/>
    <w:qFormat/>
    <w:uiPriority w:val="0"/>
    <w:pPr>
      <w:ind w:firstLine="420" w:firstLineChars="200"/>
    </w:pPr>
    <w:rPr>
      <w:rFonts w:ascii="Calibri" w:hAnsi="Calibri" w:cs="黑体"/>
      <w:szCs w:val="22"/>
    </w:rPr>
  </w:style>
  <w:style w:type="paragraph" w:customStyle="1" w:styleId="26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1">
    <w:name w:val="默认段落字体 Para Char"/>
    <w:basedOn w:val="1"/>
    <w:qFormat/>
    <w:uiPriority w:val="0"/>
    <w:rPr>
      <w:rFonts w:ascii="Tahoma" w:hAnsi="Tahoma"/>
      <w:sz w:val="24"/>
      <w:szCs w:val="20"/>
    </w:rPr>
  </w:style>
  <w:style w:type="paragraph" w:customStyle="1" w:styleId="27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5">
    <w:name w:val="Char1"/>
    <w:basedOn w:val="1"/>
    <w:qFormat/>
    <w:uiPriority w:val="0"/>
    <w:pPr>
      <w:widowControl/>
      <w:spacing w:line="400" w:lineRule="exact"/>
      <w:jc w:val="center"/>
    </w:pPr>
    <w:rPr>
      <w:rFonts w:ascii="Verdana" w:hAnsi="Verdana"/>
      <w:kern w:val="0"/>
      <w:szCs w:val="20"/>
      <w:lang w:eastAsia="en-US"/>
    </w:rPr>
  </w:style>
  <w:style w:type="paragraph" w:customStyle="1" w:styleId="2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8">
    <w:name w:val="_Style 4"/>
    <w:basedOn w:val="1"/>
    <w:qFormat/>
    <w:uiPriority w:val="0"/>
    <w:pPr>
      <w:spacing w:beforeLines="50" w:afterLines="50"/>
    </w:pPr>
  </w:style>
  <w:style w:type="paragraph" w:customStyle="1" w:styleId="279">
    <w:name w:val="Char28"/>
    <w:basedOn w:val="1"/>
    <w:qFormat/>
    <w:uiPriority w:val="0"/>
    <w:pPr>
      <w:adjustRightInd w:val="0"/>
      <w:spacing w:line="360" w:lineRule="auto"/>
    </w:pPr>
  </w:style>
  <w:style w:type="paragraph" w:customStyle="1" w:styleId="28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1">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默认段落字体 Para Char Char Char1 Char"/>
    <w:basedOn w:val="51"/>
    <w:qFormat/>
    <w:uiPriority w:val="0"/>
  </w:style>
  <w:style w:type="paragraph" w:customStyle="1" w:styleId="2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5">
    <w:name w:val="图框内的文字"/>
    <w:basedOn w:val="1"/>
    <w:qFormat/>
    <w:uiPriority w:val="0"/>
    <w:pPr>
      <w:jc w:val="center"/>
    </w:pPr>
    <w:rPr>
      <w:position w:val="6"/>
      <w:szCs w:val="20"/>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9">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9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1">
    <w:name w:val="Char Char Char1 Char Char Char Char Char Char Char"/>
    <w:basedOn w:val="1"/>
    <w:qFormat/>
    <w:uiPriority w:val="0"/>
    <w:rPr>
      <w:rFonts w:ascii="Arial" w:hAnsi="Arial" w:cs="Arial"/>
      <w:sz w:val="20"/>
      <w:szCs w:val="20"/>
    </w:rPr>
  </w:style>
  <w:style w:type="paragraph" w:customStyle="1" w:styleId="2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4">
    <w:name w:val="MM Topic 3"/>
    <w:basedOn w:val="4"/>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3">
    <w:name w:val="Char Char Char Char Char Char Char Char Char"/>
    <w:basedOn w:val="1"/>
    <w:qFormat/>
    <w:uiPriority w:val="0"/>
    <w:pPr>
      <w:widowControl/>
      <w:spacing w:after="160" w:line="240" w:lineRule="exact"/>
      <w:jc w:val="left"/>
    </w:pPr>
  </w:style>
  <w:style w:type="paragraph" w:customStyle="1" w:styleId="30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1">
    <w:name w:val="Char Char Char Char Char Char"/>
    <w:basedOn w:val="1"/>
    <w:qFormat/>
    <w:uiPriority w:val="0"/>
    <w:pPr>
      <w:widowControl/>
      <w:spacing w:after="160" w:line="240" w:lineRule="exact"/>
      <w:jc w:val="left"/>
    </w:pPr>
    <w:rPr>
      <w:sz w:val="32"/>
      <w:szCs w:val="20"/>
    </w:rPr>
  </w:style>
  <w:style w:type="paragraph" w:customStyle="1" w:styleId="312">
    <w:name w:val="pa-3"/>
    <w:basedOn w:val="1"/>
    <w:qFormat/>
    <w:uiPriority w:val="0"/>
    <w:pPr>
      <w:widowControl/>
      <w:spacing w:before="150" w:after="150"/>
      <w:jc w:val="left"/>
    </w:pPr>
    <w:rPr>
      <w:rFonts w:ascii="宋体" w:hAnsi="宋体" w:cs="宋体"/>
      <w:kern w:val="0"/>
      <w:sz w:val="24"/>
    </w:rPr>
  </w:style>
  <w:style w:type="paragraph" w:customStyle="1" w:styleId="31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Char Char2 Char"/>
    <w:basedOn w:val="1"/>
    <w:qFormat/>
    <w:uiPriority w:val="0"/>
    <w:rPr>
      <w:rFonts w:ascii="宋体" w:hAnsi="宋体"/>
      <w:b/>
      <w:sz w:val="28"/>
      <w:szCs w:val="28"/>
    </w:rPr>
  </w:style>
  <w:style w:type="paragraph" w:customStyle="1" w:styleId="316">
    <w:name w:val="_Style 2"/>
    <w:basedOn w:val="1"/>
    <w:qFormat/>
    <w:uiPriority w:val="0"/>
    <w:pPr>
      <w:ind w:firstLine="420" w:firstLineChars="200"/>
    </w:pPr>
  </w:style>
  <w:style w:type="paragraph" w:customStyle="1" w:styleId="31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8">
    <w:name w:val="Char3"/>
    <w:basedOn w:val="1"/>
    <w:qFormat/>
    <w:uiPriority w:val="0"/>
  </w:style>
  <w:style w:type="paragraph" w:customStyle="1" w:styleId="319">
    <w:name w:val="Char Char Char Char Char Char Char Char Char1"/>
    <w:basedOn w:val="1"/>
    <w:qFormat/>
    <w:uiPriority w:val="0"/>
    <w:rPr>
      <w:sz w:val="28"/>
    </w:rPr>
  </w:style>
  <w:style w:type="paragraph" w:customStyle="1" w:styleId="32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4">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6">
    <w:name w:val="正文序号 4"/>
    <w:basedOn w:val="1"/>
    <w:qFormat/>
    <w:uiPriority w:val="0"/>
    <w:pPr>
      <w:numPr>
        <w:ilvl w:val="3"/>
        <w:numId w:val="9"/>
      </w:numPr>
      <w:spacing w:before="60"/>
    </w:pPr>
  </w:style>
  <w:style w:type="paragraph" w:customStyle="1" w:styleId="327">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0">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1">
    <w:name w:val="正文文本样式"/>
    <w:basedOn w:val="1"/>
    <w:qFormat/>
    <w:uiPriority w:val="0"/>
    <w:pPr>
      <w:spacing w:line="360" w:lineRule="auto"/>
      <w:ind w:firstLine="482"/>
    </w:pPr>
    <w:rPr>
      <w:rFonts w:cs="宋体"/>
      <w:sz w:val="24"/>
      <w:szCs w:val="20"/>
    </w:rPr>
  </w:style>
  <w:style w:type="paragraph" w:customStyle="1" w:styleId="3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3">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4">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6">
    <w:name w:val="正文1"/>
    <w:basedOn w:val="1"/>
    <w:qFormat/>
    <w:uiPriority w:val="0"/>
    <w:pPr>
      <w:spacing w:line="360" w:lineRule="auto"/>
    </w:pPr>
    <w:rPr>
      <w:rFonts w:ascii="宋体" w:hAnsi="宋体"/>
      <w:sz w:val="24"/>
    </w:rPr>
  </w:style>
  <w:style w:type="paragraph" w:styleId="33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40">
    <w:name w:val="pa-15"/>
    <w:basedOn w:val="1"/>
    <w:qFormat/>
    <w:uiPriority w:val="0"/>
    <w:pPr>
      <w:widowControl/>
      <w:spacing w:before="150" w:after="150"/>
      <w:jc w:val="left"/>
    </w:pPr>
    <w:rPr>
      <w:rFonts w:ascii="宋体" w:hAnsi="宋体" w:cs="宋体"/>
      <w:kern w:val="0"/>
      <w:sz w:val="24"/>
    </w:rPr>
  </w:style>
  <w:style w:type="paragraph" w:customStyle="1" w:styleId="341">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2">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pa-13"/>
    <w:basedOn w:val="1"/>
    <w:qFormat/>
    <w:uiPriority w:val="0"/>
    <w:pPr>
      <w:widowControl/>
      <w:spacing w:before="150" w:after="150"/>
      <w:jc w:val="left"/>
    </w:pPr>
    <w:rPr>
      <w:rFonts w:ascii="宋体" w:hAnsi="宋体" w:cs="宋体"/>
      <w:kern w:val="0"/>
      <w:sz w:val="24"/>
    </w:rPr>
  </w:style>
  <w:style w:type="paragraph" w:customStyle="1" w:styleId="344">
    <w:name w:val="列表数字1"/>
    <w:next w:val="50"/>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6">
    <w:name w:val="Item List in Table"/>
    <w:basedOn w:val="1"/>
    <w:qFormat/>
    <w:uiPriority w:val="0"/>
    <w:pPr>
      <w:numPr>
        <w:ilvl w:val="0"/>
        <w:numId w:val="20"/>
      </w:numPr>
      <w:jc w:val="left"/>
    </w:pPr>
  </w:style>
  <w:style w:type="paragraph" w:customStyle="1" w:styleId="34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8">
    <w:name w:val="正文缩进2字符"/>
    <w:basedOn w:val="50"/>
    <w:qFormat/>
    <w:uiPriority w:val="0"/>
    <w:pPr>
      <w:spacing w:after="0" w:line="360" w:lineRule="auto"/>
      <w:ind w:firstLine="200" w:firstLineChars="200"/>
    </w:pPr>
    <w:rPr>
      <w:sz w:val="24"/>
      <w:szCs w:val="24"/>
    </w:rPr>
  </w:style>
  <w:style w:type="paragraph" w:customStyle="1" w:styleId="34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50">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1">
    <w:name w:val="Placeholder Text"/>
    <w:basedOn w:val="54"/>
    <w:qFormat/>
    <w:uiPriority w:val="99"/>
    <w:rPr>
      <w:color w:val="808080"/>
    </w:rPr>
  </w:style>
  <w:style w:type="paragraph" w:customStyle="1" w:styleId="352">
    <w:name w:val="Table Paragraph"/>
    <w:basedOn w:val="1"/>
    <w:qFormat/>
    <w:uiPriority w:val="1"/>
  </w:style>
  <w:style w:type="paragraph" w:customStyle="1" w:styleId="353">
    <w:name w:val="正文正"/>
    <w:basedOn w:val="1"/>
    <w:qFormat/>
    <w:uiPriority w:val="0"/>
    <w:pPr>
      <w:spacing w:line="560" w:lineRule="exact"/>
      <w:ind w:firstLine="561"/>
    </w:pPr>
    <w:rPr>
      <w:rFonts w:eastAsia="仿宋_GB2312"/>
      <w:sz w:val="28"/>
    </w:rPr>
  </w:style>
  <w:style w:type="paragraph" w:customStyle="1" w:styleId="354">
    <w:name w:val="null3"/>
    <w:qFormat/>
    <w:uiPriority w:val="0"/>
    <w:rPr>
      <w:rFonts w:hint="eastAsia" w:ascii="等线" w:hAnsi="等线" w:eastAsia="等线" w:cs="宋体"/>
      <w:lang w:val="en-US" w:eastAsia="zh-CN" w:bidi="ar-SA"/>
    </w:rPr>
  </w:style>
  <w:style w:type="table" w:customStyle="1" w:styleId="3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50</Pages>
  <Words>19177</Words>
  <Characters>20358</Characters>
  <Lines>267</Lines>
  <Paragraphs>75</Paragraphs>
  <TotalTime>1</TotalTime>
  <ScaleCrop>false</ScaleCrop>
  <LinksUpToDate>false</LinksUpToDate>
  <CharactersWithSpaces>20908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2024-12-02T02:38:00Z</cp:lastPrinted>
  <dcterms:modified xsi:type="dcterms:W3CDTF">2025-12-15T07:57:31Z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EA4350270A0142A4BEE66FE2D287338E_13</vt:lpwstr>
  </property>
  <property fmtid="{D5CDD505-2E9C-101B-9397-08002B2CF9AE}" pid="4" name="KSOTemplateDocerSaveRecord">
    <vt:lpwstr>eyJoZGlkIjoiNjRhODA0MGJlYjkwYzhjNWY3NDVmZDZhNTM4ODVlZmIiLCJ1c2VySWQiOiI2MTE2ODE2MTUifQ==</vt:lpwstr>
  </property>
</Properties>
</file>