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548" w:type="dxa"/>
        <w:jc w:val="center"/>
        <w:tblLayout w:type="fixed"/>
        <w:tblCellMar>
          <w:top w:w="0" w:type="dxa"/>
          <w:left w:w="108" w:type="dxa"/>
          <w:bottom w:w="0" w:type="dxa"/>
          <w:right w:w="108" w:type="dxa"/>
        </w:tblCellMar>
      </w:tblPr>
      <w:tblGrid>
        <w:gridCol w:w="1951"/>
        <w:gridCol w:w="284"/>
        <w:gridCol w:w="6313"/>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13" w:type="dxa"/>
            <w:vAlign w:val="center"/>
          </w:tcPr>
          <w:p w14:paraId="2F6EA74E">
            <w:pPr>
              <w:pStyle w:val="24"/>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YXCG-20251127</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13" w:type="dxa"/>
            <w:vAlign w:val="center"/>
          </w:tcPr>
          <w:p w14:paraId="207666A2">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广东省阳江市气象局2026年物业服务采购项目（二次招标）</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13" w:type="dxa"/>
            <w:vAlign w:val="center"/>
          </w:tcPr>
          <w:p w14:paraId="2252096F">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313" w:type="dxa"/>
            <w:vAlign w:val="center"/>
          </w:tcPr>
          <w:p w14:paraId="2851B9DB">
            <w:pPr>
              <w:pStyle w:val="24"/>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26878E11">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_Toc14634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259930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D7B9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_Toc22226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67C6F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62BF7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72B83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D2C8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058AF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38F9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84BEF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87B5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62A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7CDE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AD0C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57BB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D3AE5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6256A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62281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89A8B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C3D71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DF5CF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297CA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5FC1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4F429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B9854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AAAD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652BB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_Toc9750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D1460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97D98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711CF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9AE2B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0815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01347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8FD83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A76D1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D94BD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9766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2B82D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0F58A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D5B0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9AB9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99F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285E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F055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21D8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E6632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_Toc8501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E139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8FF3B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54D4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20656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1E49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CF9C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DC153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46C9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_Toc16470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BC3F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1B38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8A76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2FDA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DD258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AE23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7988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6CA3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BF1CE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A56D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C8ACA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C0B4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7C6A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217E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D5C9D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1757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00F8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33238571"/>
      <w:bookmarkStart w:id="2" w:name="_Toc345513762"/>
      <w:bookmarkStart w:id="3" w:name="_Toc349127583"/>
      <w:bookmarkStart w:id="4" w:name="_Toc339362257"/>
      <w:bookmarkStart w:id="5" w:name="_Toc350438702"/>
      <w:bookmarkStart w:id="6" w:name="_Toc340672830"/>
      <w:bookmarkStart w:id="7" w:name="_Toc342060322"/>
      <w:bookmarkStart w:id="8" w:name="_Toc331512856"/>
      <w:bookmarkStart w:id="9" w:name="_Toc333935278"/>
      <w:bookmarkStart w:id="10" w:name="_Toc342296708"/>
      <w:bookmarkStart w:id="11" w:name="_Toc340677031"/>
      <w:bookmarkStart w:id="12" w:name="_Toc337632315"/>
      <w:bookmarkStart w:id="13" w:name="_Toc349143546"/>
      <w:bookmarkStart w:id="14" w:name="_Toc333935619"/>
      <w:bookmarkStart w:id="15" w:name="_Toc339020048"/>
      <w:bookmarkStart w:id="16" w:name="_Toc339020186"/>
      <w:bookmarkStart w:id="17" w:name="_Toc331683994"/>
      <w:bookmarkStart w:id="18" w:name="_Toc339441044"/>
      <w:bookmarkStart w:id="19" w:name="_Toc350756403"/>
      <w:bookmarkStart w:id="20" w:name="_Toc339019954"/>
      <w:bookmarkStart w:id="21" w:name="_Toc332270305"/>
      <w:bookmarkStart w:id="22" w:name="_Toc365967002"/>
      <w:bookmarkStart w:id="23" w:name="_Toc340507403"/>
      <w:bookmarkStart w:id="24" w:name="_Toc333237612"/>
      <w:bookmarkStart w:id="25" w:name="_Toc339019828"/>
      <w:bookmarkStart w:id="26" w:name="_Toc341348291"/>
      <w:bookmarkStart w:id="27" w:name="_Toc333237723"/>
      <w:bookmarkStart w:id="28" w:name="_Toc365985108"/>
      <w:bookmarkStart w:id="29" w:name="_Toc14634"/>
      <w:bookmarkStart w:id="30" w:name="_Toc330459945"/>
      <w:bookmarkStart w:id="31" w:name="_Toc366072457"/>
      <w:bookmarkStart w:id="32" w:name="_Toc336681537"/>
      <w:bookmarkStart w:id="33" w:name="_Toc336681892"/>
      <w:bookmarkStart w:id="34" w:name="_Toc3322066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广东省阳江市气象局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广东省阳江市气象局2026年物业服务采购项目（二次招标）</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YXCG-20251127</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广东省阳江市气象局2026年物业服务采购项目（二次招标）</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：YXCG-20251127</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423000.00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共壹年，从2026年1月1日至2026年12月31日止。（少于该服务期将作为无效投标处理）（投标金额包含2026年1月1日至中标供应商正式服务之日止采购人聘请的临时服务人员所需的费用）</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1FF2C9">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89B3CC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14:paraId="74C27855">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4.单位负责人为同一人或者存在直接控股、管理关系的不同供应商，不得参加同一合同项下的政府采购活动；（提供《投标函》承诺）</w:t>
      </w:r>
    </w:p>
    <w:p w14:paraId="2AD3565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5.本项目不接受联合体投标。</w:t>
      </w:r>
    </w:p>
    <w:p w14:paraId="5ACE1EB4">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12-12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2025年12月12日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12-1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2025年12月19日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w:t>
      </w:r>
      <w:bookmarkStart w:id="2148" w:name="_GoBack"/>
      <w:bookmarkEnd w:id="2148"/>
      <w:r>
        <w:rPr>
          <w:rFonts w:hint="eastAsia" w:ascii="宋体" w:hAnsi="宋体" w:eastAsia="宋体" w:cs="宋体"/>
          <w:color w:val="000000" w:themeColor="text1"/>
          <w:kern w:val="0"/>
          <w:szCs w:val="21"/>
          <w:highlight w:val="none"/>
          <w14:textFill>
            <w14:solidFill>
              <w14:schemeClr w14:val="tx1"/>
            </w14:solidFill>
          </w14:textFill>
        </w:rPr>
        <w:t>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5-12-1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2025年12月19日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6-01-0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2026年1月5日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6-01-0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2026年1月5日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广东省阳江市气象局</w:t>
      </w:r>
    </w:p>
    <w:p w14:paraId="6D38616C">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地    址：阳江市江城区高凉路162号</w:t>
      </w:r>
    </w:p>
    <w:p w14:paraId="6861243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 系 人：冯国慧</w:t>
      </w:r>
    </w:p>
    <w:p w14:paraId="53B61F38">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联系电话：13421239599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tabs>
          <w:tab w:val="left" w:pos="6300"/>
        </w:tabs>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lang w:eastAsia="zh-CN"/>
          <w14:textFill>
            <w14:solidFill>
              <w14:schemeClr w14:val="tx1"/>
            </w14:solidFill>
          </w14:textFill>
        </w:rPr>
      </w:pPr>
      <w:r>
        <w:rPr>
          <w:rFonts w:hint="eastAsia" w:ascii="宋体" w:hAnsi="宋体" w:cs="宋体"/>
          <w:b/>
          <w:color w:val="000000" w:themeColor="text1"/>
          <w:spacing w:val="20"/>
          <w:szCs w:val="21"/>
          <w:highlight w:val="none"/>
          <w:lang w:eastAsia="zh-CN"/>
          <w14:textFill>
            <w14:solidFill>
              <w14:schemeClr w14:val="tx1"/>
            </w14:solidFill>
          </w14:textFill>
        </w:rPr>
        <w:tab/>
      </w: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1348292"/>
      <w:bookmarkStart w:id="38" w:name="_Toc333237724"/>
      <w:bookmarkStart w:id="39" w:name="_Toc342060323"/>
      <w:bookmarkStart w:id="40" w:name="_Toc339019955"/>
      <w:bookmarkStart w:id="41" w:name="_Toc365985109"/>
      <w:bookmarkStart w:id="42" w:name="_Toc340677032"/>
      <w:bookmarkStart w:id="43" w:name="_Toc339020187"/>
      <w:bookmarkStart w:id="44" w:name="_Toc333238572"/>
      <w:bookmarkStart w:id="45" w:name="_Toc340672831"/>
      <w:bookmarkStart w:id="46" w:name="_Toc350438703"/>
      <w:bookmarkStart w:id="47" w:name="_Toc349127584"/>
      <w:bookmarkStart w:id="48" w:name="_Toc331683995"/>
      <w:bookmarkStart w:id="49" w:name="_Toc340507404"/>
      <w:bookmarkStart w:id="50" w:name="_Toc333935279"/>
      <w:bookmarkStart w:id="51" w:name="_Toc330459946"/>
      <w:bookmarkStart w:id="52" w:name="_Toc350756404"/>
      <w:bookmarkStart w:id="53" w:name="_Toc349143547"/>
      <w:bookmarkStart w:id="54" w:name="_Toc365967003"/>
      <w:bookmarkStart w:id="55" w:name="_Toc332270306"/>
      <w:bookmarkStart w:id="56" w:name="_Toc339020049"/>
      <w:bookmarkStart w:id="57" w:name="_Toc336681538"/>
      <w:bookmarkStart w:id="58" w:name="_Toc339019829"/>
      <w:bookmarkStart w:id="59" w:name="_Toc342296709"/>
      <w:bookmarkStart w:id="60" w:name="_Toc337632316"/>
      <w:bookmarkStart w:id="61" w:name="_Toc331512857"/>
      <w:bookmarkStart w:id="62" w:name="_Toc333935620"/>
      <w:bookmarkStart w:id="63" w:name="_Toc339362258"/>
      <w:bookmarkStart w:id="64" w:name="_Toc333237613"/>
      <w:bookmarkStart w:id="65" w:name="_Toc339441045"/>
      <w:bookmarkStart w:id="66" w:name="_Toc366072458"/>
      <w:bookmarkStart w:id="67" w:name="_Toc345513763"/>
      <w:bookmarkStart w:id="68" w:name="_Toc332206658"/>
      <w:bookmarkStart w:id="69" w:name="_Toc33668189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12-12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2025年12月12日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581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75570886"/>
      <w:bookmarkStart w:id="75" w:name="_Toc333237614"/>
      <w:bookmarkStart w:id="76" w:name="_Toc330459949"/>
      <w:bookmarkStart w:id="77" w:name="_Toc333237725"/>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2226"/>
      <w:bookmarkStart w:id="80" w:name="_Toc340677037"/>
      <w:bookmarkStart w:id="81" w:name="_Toc342296727"/>
      <w:bookmarkStart w:id="82" w:name="_Toc339020062"/>
      <w:bookmarkStart w:id="83" w:name="_Toc339019982"/>
      <w:bookmarkStart w:id="84" w:name="_Toc366072495"/>
      <w:bookmarkStart w:id="85" w:name="_Toc349143556"/>
      <w:bookmarkStart w:id="86" w:name="_Toc332270313"/>
      <w:bookmarkStart w:id="87" w:name="_Toc365985146"/>
      <w:bookmarkStart w:id="88" w:name="_Toc365967040"/>
      <w:bookmarkStart w:id="89" w:name="_Toc340507409"/>
      <w:bookmarkStart w:id="90" w:name="_Toc331684005"/>
      <w:bookmarkStart w:id="91" w:name="_Toc339441054"/>
      <w:bookmarkStart w:id="92" w:name="_Toc341348305"/>
      <w:bookmarkStart w:id="93" w:name="_Toc342060341"/>
      <w:bookmarkStart w:id="94" w:name="_Toc339020200"/>
      <w:bookmarkStart w:id="95" w:name="_Toc339019856"/>
      <w:bookmarkStart w:id="96" w:name="_Toc339362267"/>
      <w:bookmarkStart w:id="97" w:name="_Toc333935313"/>
      <w:bookmarkStart w:id="98" w:name="_Toc333935654"/>
      <w:bookmarkStart w:id="99" w:name="_Toc333238600"/>
      <w:bookmarkStart w:id="100" w:name="_Toc332206675"/>
      <w:bookmarkStart w:id="101" w:name="_Toc336681547"/>
      <w:bookmarkStart w:id="102" w:name="_Toc331512865"/>
      <w:bookmarkStart w:id="103" w:name="_Toc350438716"/>
      <w:bookmarkStart w:id="104" w:name="_Toc340672836"/>
      <w:bookmarkStart w:id="105" w:name="_Toc333237644"/>
      <w:bookmarkStart w:id="106" w:name="_Toc349127593"/>
      <w:bookmarkStart w:id="107" w:name="_Toc345513834"/>
      <w:bookmarkStart w:id="108" w:name="_Toc330459952"/>
      <w:bookmarkStart w:id="109" w:name="_Toc333237755"/>
      <w:bookmarkStart w:id="110" w:name="_Toc336681902"/>
      <w:bookmarkStart w:id="111" w:name="_Toc337632325"/>
      <w:bookmarkStart w:id="112" w:name="_Toc35075641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服务期间，保安人员的工资、社保等福利由中标供应商支付，在工作期间发生意外等事故，赔偿及后续处理由中标供应商负责，与采购人无关。采购人不提供人员的住宿，伙食自行解决。中标供应商负责提供进驻人员值勤所需的装备、器材、通讯设备、常用办公耗材等。</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采购合同由中标供应商凭《中标通知书》与采购人双方签订，签订时间为《中标通知书》发出后7天内。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BA3C8B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每月5号前经双方确认应付费用后，由中标供应商开具增值税专用发票（含税）后10个工作日内支付上月费用。中标供应商在管理的过程中产生的费用，一切由中标供应商承担。</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316" w:leftChars="0" w:right="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769"/>
      <w:r>
        <w:rPr>
          <w:rFonts w:hint="eastAsia"/>
          <w:color w:val="000000" w:themeColor="text1"/>
          <w:kern w:val="0"/>
          <w:sz w:val="24"/>
          <w:highlight w:val="none"/>
          <w14:textFill>
            <w14:solidFill>
              <w14:schemeClr w14:val="tx1"/>
            </w14:solidFill>
          </w14:textFill>
        </w:rPr>
        <w:t>B  技术要求</w:t>
      </w:r>
      <w:bookmarkEnd w:id="113"/>
      <w:bookmarkEnd w:id="114"/>
    </w:p>
    <w:p w14:paraId="05536904">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、基本情况</w:t>
      </w:r>
    </w:p>
    <w:p w14:paraId="4E0ED0F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高凉路气象局大院内安保、保洁、绿化养护等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4C29B7C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.髻山顶大气探测基地</w:t>
      </w:r>
      <w:r>
        <w:rPr>
          <w:rFonts w:hint="eastAsia" w:ascii="宋体" w:hAnsi="宋体"/>
          <w:color w:val="000000" w:themeColor="text1"/>
          <w:szCs w:val="21"/>
          <w:highlight w:val="none"/>
          <w14:textFill>
            <w14:solidFill>
              <w14:schemeClr w14:val="tx1"/>
            </w14:solidFill>
          </w14:textFill>
        </w:rPr>
        <w:t>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056A3E67">
      <w:pPr>
        <w:spacing w:line="360" w:lineRule="auto"/>
        <w:ind w:firstLine="420" w:firstLineChars="20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.海陵岛海陵气象观测站</w:t>
      </w:r>
      <w:r>
        <w:rPr>
          <w:rFonts w:hint="eastAsia" w:ascii="宋体" w:hAnsi="宋体"/>
          <w:color w:val="000000" w:themeColor="text1"/>
          <w:szCs w:val="21"/>
          <w:highlight w:val="none"/>
          <w14:textFill>
            <w14:solidFill>
              <w14:schemeClr w14:val="tx1"/>
            </w14:solidFill>
          </w14:textFill>
        </w:rPr>
        <w:t>安保、保洁、绿化养护</w:t>
      </w:r>
      <w:r>
        <w:rPr>
          <w:rFonts w:hint="eastAsia" w:ascii="宋体" w:hAnsi="宋体"/>
          <w:color w:val="000000" w:themeColor="text1"/>
          <w:szCs w:val="21"/>
          <w:highlight w:val="none"/>
          <w:lang w:eastAsia="zh-CN"/>
          <w14:textFill>
            <w14:solidFill>
              <w14:schemeClr w14:val="tx1"/>
            </w14:solidFill>
          </w14:textFill>
        </w:rPr>
        <w:t>。</w:t>
      </w:r>
    </w:p>
    <w:p w14:paraId="30FE2C2A">
      <w:pPr>
        <w:spacing w:line="360" w:lineRule="auto"/>
        <w:rPr>
          <w:rFonts w:hint="eastAsia" w:ascii="宋体" w:hAnsi="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物业</w:t>
      </w:r>
      <w:r>
        <w:rPr>
          <w:rFonts w:hint="eastAsia" w:ascii="宋体" w:hAnsi="宋体"/>
          <w:b/>
          <w:bCs/>
          <w:color w:val="000000" w:themeColor="text1"/>
          <w:szCs w:val="21"/>
          <w:highlight w:val="none"/>
          <w14:textFill>
            <w14:solidFill>
              <w14:schemeClr w14:val="tx1"/>
            </w14:solidFill>
          </w14:textFill>
        </w:rPr>
        <w:t>服务要求</w:t>
      </w:r>
      <w:r>
        <w:rPr>
          <w:rFonts w:hint="eastAsia" w:ascii="宋体" w:hAnsi="宋体"/>
          <w:b/>
          <w:bCs/>
          <w:color w:val="000000" w:themeColor="text1"/>
          <w:szCs w:val="21"/>
          <w:highlight w:val="none"/>
          <w:lang w:eastAsia="zh-CN"/>
          <w14:textFill>
            <w14:solidFill>
              <w14:schemeClr w14:val="tx1"/>
            </w14:solidFill>
          </w14:textFill>
        </w:rPr>
        <w:t>：</w:t>
      </w:r>
    </w:p>
    <w:p w14:paraId="2315FB9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3个地点提供24小时安保服务，保证最少有1名安保人员在岗，并按照</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 xml:space="preserve">要求开展安保服务； </w:t>
      </w:r>
    </w:p>
    <w:p w14:paraId="77803E29">
      <w:pPr>
        <w:spacing w:line="360" w:lineRule="auto"/>
        <w:ind w:firstLine="422" w:firstLineChars="20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2.高凉路气象局大院内</w:t>
      </w:r>
      <w:r>
        <w:rPr>
          <w:rFonts w:hint="eastAsia" w:ascii="宋体" w:hAnsi="宋体"/>
          <w:b/>
          <w:bCs/>
          <w:color w:val="000000" w:themeColor="text1"/>
          <w:szCs w:val="21"/>
          <w:highlight w:val="none"/>
          <w:lang w:eastAsia="zh-CN"/>
          <w14:textFill>
            <w14:solidFill>
              <w14:schemeClr w14:val="tx1"/>
            </w14:solidFill>
          </w14:textFill>
        </w:rPr>
        <w:t>：</w:t>
      </w:r>
    </w:p>
    <w:p w14:paraId="587D7BFC">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w:t>
      </w:r>
    </w:p>
    <w:p w14:paraId="0E307756">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清洁人员任务包括：工作日每天需清洗办公楼卫生间；扫拖办公区域地面一次；保证会议室、接待室、办公室桌面、地面干净以及及时清洗公用茶具等；保证楼道干净无积尘；保证各办公室干净，及时清理垃圾；每月清洗鱼池两次；每周拖扫一次宿舍区楼道；工作时间内安排的其他清洁工作，含非办公区内。</w:t>
      </w:r>
    </w:p>
    <w:p w14:paraId="37569305">
      <w:pPr>
        <w:pStyle w:val="12"/>
        <w:ind w:left="0" w:leftChars="0" w:firstLine="210" w:firstLineChars="100"/>
        <w:rPr>
          <w:rFonts w:hint="default"/>
          <w:color w:val="000000" w:themeColor="text1"/>
          <w:highlight w:val="none"/>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（3）局大院收发工作，包括：收派报纸；接收信件及快递并按人员整理分拣好。</w:t>
      </w:r>
    </w:p>
    <w:p w14:paraId="7E9FF725">
      <w:pPr>
        <w:spacing w:line="360" w:lineRule="auto"/>
        <w:ind w:firstLine="422" w:firstLineChars="200"/>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3.髻山顶大气探测基地</w:t>
      </w:r>
      <w:r>
        <w:rPr>
          <w:rFonts w:hint="eastAsia" w:ascii="宋体" w:hAnsi="宋体"/>
          <w:b/>
          <w:bCs/>
          <w:color w:val="000000" w:themeColor="text1"/>
          <w:szCs w:val="21"/>
          <w:highlight w:val="none"/>
          <w:lang w:eastAsia="zh-CN"/>
          <w14:textFill>
            <w14:solidFill>
              <w14:schemeClr w14:val="tx1"/>
            </w14:solidFill>
          </w14:textFill>
        </w:rPr>
        <w:t>：</w:t>
      </w:r>
    </w:p>
    <w:p w14:paraId="615D3414">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其中草坪要经常轧剪，草高度控制在5厘米以下。</w:t>
      </w:r>
    </w:p>
    <w:p w14:paraId="21476B72">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（2）区域内清洁卫生：办公场所（隔天一次），观测场（每周一次），卫生间需每天保证整洁；如有临时任务需提前清洁。</w:t>
      </w:r>
    </w:p>
    <w:p w14:paraId="097AEF91">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（3）清扫髻山脚（雷达站宿舍）至探测基地大门路段（每周一次）</w:t>
      </w:r>
    </w:p>
    <w:p w14:paraId="6141A8DC">
      <w:pPr>
        <w:spacing w:line="360" w:lineRule="auto"/>
        <w:ind w:firstLine="422"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4.海陵岛海陵气象观测站：</w:t>
      </w:r>
    </w:p>
    <w:p w14:paraId="48349327">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其中草坪要经常轧剪，草高度控制在5厘米以下。</w:t>
      </w:r>
    </w:p>
    <w:p w14:paraId="37539DDC">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（2）区域内清洁卫生，门前上山斜坡段清扫（每周一次）</w:t>
      </w:r>
    </w:p>
    <w:p w14:paraId="1932D2E6">
      <w:pPr>
        <w:spacing w:line="360" w:lineRule="auto"/>
        <w:ind w:firstLine="210" w:firstLineChars="100"/>
        <w:rPr>
          <w:rFonts w:hint="default" w:ascii="宋体" w:hAnsi="宋体"/>
          <w:color w:val="000000" w:themeColor="text1"/>
          <w:szCs w:val="21"/>
          <w:highlight w:val="none"/>
          <w:lang w:val="en-US" w:eastAsia="zh-CN"/>
          <w14:textFill>
            <w14:solidFill>
              <w14:schemeClr w14:val="tx1"/>
            </w14:solidFill>
          </w14:textFill>
        </w:rPr>
      </w:pPr>
    </w:p>
    <w:p w14:paraId="40AA6F82">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（3）按照酒店标准做好海陵观测站专家楼卫生，包括清洗床单被褥等床上用品，要求根据安排提前清洁待用房间卫生，客人退房后一天内做好清洁。</w:t>
      </w:r>
    </w:p>
    <w:p w14:paraId="390E87F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（一）质量目标要求</w:t>
      </w:r>
      <w:r>
        <w:rPr>
          <w:rFonts w:hint="eastAsia" w:ascii="宋体" w:hAnsi="宋体"/>
          <w:color w:val="000000" w:themeColor="text1"/>
          <w:szCs w:val="21"/>
          <w:highlight w:val="none"/>
          <w14:textFill>
            <w14:solidFill>
              <w14:schemeClr w14:val="tx1"/>
            </w14:solidFill>
          </w14:textFill>
        </w:rPr>
        <w:t xml:space="preserve">  </w:t>
      </w:r>
    </w:p>
    <w:p w14:paraId="05F5960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1.依托行业标准，根据</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管理规定与服务要求，制订切实可行的保安工作制度、保安服务整体方案和应急预案。做到突发事件反应迅速，处置有力；</w:t>
      </w:r>
    </w:p>
    <w:p w14:paraId="789CF09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2.依法办事，文明值勤，严格管理，保障财产和患者及家属人身不受侵害，维护（保证）正常的秩序；</w:t>
      </w:r>
    </w:p>
    <w:p w14:paraId="7B2E28F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3.全年无责任事故和责任案件发生，对保安服务满意率在80%以上。</w:t>
      </w:r>
    </w:p>
    <w:p w14:paraId="4F9A412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保证每天</w:t>
      </w:r>
      <w:r>
        <w:rPr>
          <w:rFonts w:ascii="宋体" w:hAnsi="宋体"/>
          <w:color w:val="000000" w:themeColor="text1"/>
          <w:szCs w:val="21"/>
          <w:highlight w:val="none"/>
          <w14:textFill>
            <w14:solidFill>
              <w14:schemeClr w14:val="tx1"/>
            </w14:solidFill>
          </w14:textFill>
        </w:rPr>
        <w:t>上午</w:t>
      </w:r>
      <w:r>
        <w:rPr>
          <w:rFonts w:hint="eastAsia" w:ascii="宋体" w:hAnsi="宋体"/>
          <w:color w:val="000000" w:themeColor="text1"/>
          <w:szCs w:val="21"/>
          <w:highlight w:val="none"/>
          <w14:textFill>
            <w14:solidFill>
              <w14:schemeClr w14:val="tx1"/>
            </w14:solidFill>
          </w14:textFill>
        </w:rPr>
        <w:t>有</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、下午有3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、晚上</w:t>
      </w:r>
      <w:r>
        <w:rPr>
          <w:rFonts w:hint="eastAsia" w:ascii="宋体" w:hAnsi="宋体"/>
          <w:color w:val="000000" w:themeColor="text1"/>
          <w:szCs w:val="21"/>
          <w:highlight w:val="none"/>
          <w14:textFill>
            <w14:solidFill>
              <w14:schemeClr w14:val="tx1"/>
            </w14:solidFill>
          </w14:textFill>
        </w:rPr>
        <w:t>有3</w:t>
      </w:r>
      <w:r>
        <w:rPr>
          <w:rFonts w:ascii="宋体" w:hAnsi="宋体"/>
          <w:color w:val="000000" w:themeColor="text1"/>
          <w:szCs w:val="21"/>
          <w:highlight w:val="none"/>
          <w14:textFill>
            <w14:solidFill>
              <w14:schemeClr w14:val="tx1"/>
            </w14:solidFill>
          </w14:textFill>
        </w:rPr>
        <w:t>名</w:t>
      </w:r>
      <w:r>
        <w:rPr>
          <w:rFonts w:hint="eastAsia" w:ascii="宋体" w:hAnsi="宋体"/>
          <w:color w:val="000000" w:themeColor="text1"/>
          <w:szCs w:val="21"/>
          <w:highlight w:val="none"/>
          <w14:textFill>
            <w14:solidFill>
              <w14:schemeClr w14:val="tx1"/>
            </w14:solidFill>
          </w14:textFill>
        </w:rPr>
        <w:t>保安人员在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上班，进行保安工作，如果保安员有请假、事因的情况，</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应立即安排其他保安员上岗；</w:t>
      </w:r>
    </w:p>
    <w:p w14:paraId="477ECE69">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（二）队伍建设与管理要求</w:t>
      </w:r>
      <w:r>
        <w:rPr>
          <w:rFonts w:hint="eastAsia" w:ascii="宋体" w:hAnsi="宋体"/>
          <w:color w:val="000000" w:themeColor="text1"/>
          <w:szCs w:val="21"/>
          <w:highlight w:val="none"/>
          <w14:textFill>
            <w14:solidFill>
              <w14:schemeClr w14:val="tx1"/>
            </w14:solidFill>
          </w14:textFill>
        </w:rPr>
        <w:t xml:space="preserve"> </w:t>
      </w:r>
    </w:p>
    <w:p w14:paraId="1803027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1.内部管理体制健全，设立保安服务队长，全面负责日常保安队伍的规范化管理； </w:t>
      </w:r>
    </w:p>
    <w:p w14:paraId="07B50F1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必须采取切实有效措施保持保安队伍的稳定，严格控制非违纪人员轮换岗比例，合同期限内轮换岗保安人数不得超过合同编制的50%，并在投标书中作出承诺；保安队伍主要管理员更换，应提前一个月以书面形式通知招标人,其他队员更换要提前三天告知招标人；确保服务质量不因人员变动而受影响；  </w:t>
      </w:r>
    </w:p>
    <w:p w14:paraId="64532BD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3.保安应聘、录用、离职等管理档案规范，手续齐全，相应资料必须报</w:t>
      </w:r>
      <w:r>
        <w:rPr>
          <w:rFonts w:hint="eastAsia" w:ascii="宋体" w:hAnsi="宋体"/>
          <w:color w:val="000000" w:themeColor="text1"/>
          <w:szCs w:val="21"/>
          <w:highlight w:val="none"/>
          <w:lang w:eastAsia="zh-CN"/>
          <w14:textFill>
            <w14:solidFill>
              <w14:schemeClr w14:val="tx1"/>
            </w14:solidFill>
          </w14:textFill>
        </w:rPr>
        <w:t>办公室</w:t>
      </w:r>
      <w:r>
        <w:rPr>
          <w:rFonts w:hint="eastAsia" w:ascii="宋体" w:hAnsi="宋体"/>
          <w:color w:val="000000" w:themeColor="text1"/>
          <w:szCs w:val="21"/>
          <w:highlight w:val="none"/>
          <w14:textFill>
            <w14:solidFill>
              <w14:schemeClr w14:val="tx1"/>
            </w14:solidFill>
          </w14:textFill>
        </w:rPr>
        <w:t>备案，禁止离职保安进入。投标人在组织、安排保安工作时，应符合国家相关法规，维护保安人员的正当权益；</w:t>
      </w:r>
    </w:p>
    <w:p w14:paraId="2C3B62D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4.从院方安全实际出发，经常性开展在岗人员业务培训和紧急预案演练；</w:t>
      </w:r>
    </w:p>
    <w:p w14:paraId="6EBD35C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5.满足重大活动的安保需求。</w:t>
      </w:r>
    </w:p>
    <w:p w14:paraId="17C115A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6.服从院方的管理。</w:t>
      </w:r>
    </w:p>
    <w:p w14:paraId="07DF57C2">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（三）人员素质要求</w:t>
      </w:r>
    </w:p>
    <w:p w14:paraId="23934BF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1.保安从业人员应知法，懂法，守法，依法办事，必须严格遵守保安从业规范，模范遵守安全管理规定；  </w:t>
      </w:r>
    </w:p>
    <w:p w14:paraId="2C46EFA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2.保安服务队长应具备大专以上学历，有较高的政治思想素养和业务水平，有较强的组织协调能力，受过专门的保安业务培训；</w:t>
      </w:r>
    </w:p>
    <w:p w14:paraId="0D8403C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3.保安人员个人素质条件：以高中文化程度（含职高）为主体，受过专门的保安业务培训，退伍军人为佳，年龄</w:t>
      </w:r>
      <w:r>
        <w:rPr>
          <w:rFonts w:hint="eastAsia" w:ascii="宋体" w:hAnsi="宋体"/>
          <w:color w:val="000000" w:themeColor="text1"/>
          <w:szCs w:val="21"/>
          <w:highlight w:val="none"/>
          <w:lang w:eastAsia="zh-CN"/>
          <w14:textFill>
            <w14:solidFill>
              <w14:schemeClr w14:val="tx1"/>
            </w14:solidFill>
          </w14:textFill>
        </w:rPr>
        <w:t>不高于</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 xml:space="preserve">岁，身体健康，没有传染病及精神病等不能控制自己行为能力的疾病病史，体貌端正，没有犯罪记录； </w:t>
      </w:r>
    </w:p>
    <w:p w14:paraId="07AEC1A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4.所聘用的保安人员有吃苦耐劳的精神和高度的责任感，受过专门不少于100课时的岗前培训，熟知院方的管理规定，严格履行岗位职责，善于发现各类问题，具备一定管理经验和处理突发事件能力；</w:t>
      </w:r>
    </w:p>
    <w:p w14:paraId="22A7034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5.保安人员必须要严格遵守规章制度，履行职责，全力护</w:t>
      </w:r>
      <w:r>
        <w:rPr>
          <w:rFonts w:hint="eastAsia" w:ascii="宋体" w:hAnsi="宋体"/>
          <w:color w:val="000000" w:themeColor="text1"/>
          <w:szCs w:val="21"/>
          <w:highlight w:val="none"/>
          <w:lang w:eastAsia="zh-CN"/>
          <w14:textFill>
            <w14:solidFill>
              <w14:schemeClr w14:val="tx1"/>
            </w14:solidFill>
          </w14:textFill>
        </w:rPr>
        <w:t>院</w:t>
      </w:r>
      <w:r>
        <w:rPr>
          <w:rFonts w:hint="eastAsia" w:ascii="宋体" w:hAnsi="宋体"/>
          <w:color w:val="000000" w:themeColor="text1"/>
          <w:szCs w:val="21"/>
          <w:highlight w:val="none"/>
          <w14:textFill>
            <w14:solidFill>
              <w14:schemeClr w14:val="tx1"/>
            </w14:solidFill>
          </w14:textFill>
        </w:rPr>
        <w:t>，禁止在院内酗酒、赌博、值班时间离岗、睡岗、酒后值班等，一经查实有上述行为之一者，将作停工或辞退处理。</w:t>
      </w:r>
    </w:p>
    <w:p w14:paraId="57749D2F">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（四）服务标准 </w:t>
      </w:r>
      <w:r>
        <w:rPr>
          <w:rFonts w:hint="eastAsia" w:ascii="宋体" w:hAnsi="宋体"/>
          <w:color w:val="000000" w:themeColor="text1"/>
          <w:szCs w:val="21"/>
          <w:highlight w:val="none"/>
          <w14:textFill>
            <w14:solidFill>
              <w14:schemeClr w14:val="tx1"/>
            </w14:solidFill>
          </w14:textFill>
        </w:rPr>
        <w:t xml:space="preserve"> </w:t>
      </w:r>
    </w:p>
    <w:p w14:paraId="0BA62ED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1．树立“服务第一，业主至上”的思想，做到有求必应，有险情必出，切实维护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职工的人身和财产安全。</w:t>
      </w:r>
    </w:p>
    <w:p w14:paraId="1F229039">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2．上岗人员仪表整洁，业务操作规范，服务以人为本、主动热情；保持岗位卫生整洁。  </w:t>
      </w:r>
    </w:p>
    <w:p w14:paraId="39965CD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3．管理坚持原则、慎密严谨；处理问题高度警惕、有理有节、文明执法；发现违规行为，大胆管理，主动干预 。</w:t>
      </w:r>
    </w:p>
    <w:p w14:paraId="0560173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4．依法办事，文明执勤，不与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发生争吵，杜绝保安与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发生冲突，禁止保安出手伤及</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人生安全，做到打不还手、骂不还口。</w:t>
      </w:r>
    </w:p>
    <w:p w14:paraId="3FA3F01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5．保安执勤要充分体现纪律性强、作风正、办事效率高的素质，在值班时间内不允许有玩手机、看小说、下棋、赌牌、睡觉、喝酒等不负责任行为存在。</w:t>
      </w:r>
    </w:p>
    <w:p w14:paraId="609B43A0">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6．所有保安人员在</w:t>
      </w:r>
      <w:r>
        <w:rPr>
          <w:rFonts w:hint="eastAsia" w:ascii="宋体" w:hAnsi="宋体"/>
          <w:color w:val="000000" w:themeColor="text1"/>
          <w:szCs w:val="21"/>
          <w:highlight w:val="none"/>
          <w:lang w:val="en-US" w:eastAsia="zh-CN"/>
          <w14:textFill>
            <w14:solidFill>
              <w14:schemeClr w14:val="tx1"/>
            </w14:solidFill>
          </w14:textFill>
        </w:rPr>
        <w:t>岗</w:t>
      </w:r>
      <w:r>
        <w:rPr>
          <w:rFonts w:hint="eastAsia" w:ascii="宋体" w:hAnsi="宋体"/>
          <w:color w:val="000000" w:themeColor="text1"/>
          <w:szCs w:val="21"/>
          <w:highlight w:val="none"/>
          <w14:textFill>
            <w14:solidFill>
              <w14:schemeClr w14:val="tx1"/>
            </w14:solidFill>
          </w14:textFill>
        </w:rPr>
        <w:t>任何时间、任何地点禁止吸烟。</w:t>
      </w:r>
    </w:p>
    <w:p w14:paraId="2908DA4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（五）主要职责</w:t>
      </w:r>
    </w:p>
    <w:p w14:paraId="17D2091E">
      <w:pPr>
        <w:spacing w:line="360" w:lineRule="auto"/>
        <w:ind w:firstLine="420" w:firstLineChars="200"/>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维护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场所秩序，保护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的财产安全；</w:t>
      </w:r>
      <w:r>
        <w:rPr>
          <w:rFonts w:hint="eastAsia" w:ascii="宋体" w:hAnsi="宋体"/>
          <w:color w:val="000000" w:themeColor="text1"/>
          <w:szCs w:val="21"/>
          <w:highlight w:val="none"/>
          <w:lang w:val="en-US" w:eastAsia="zh-CN"/>
          <w14:textFill>
            <w14:solidFill>
              <w14:schemeClr w14:val="tx1"/>
            </w14:solidFill>
          </w14:textFill>
        </w:rPr>
        <w:t>做好区域内非本单位人员进出登记工作，放行前需受访人确认方可入内。</w:t>
      </w:r>
    </w:p>
    <w:p w14:paraId="0E744619">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区域内发生的刑事、治安案件或灾害事故现场，维护现场秩序；</w:t>
      </w:r>
    </w:p>
    <w:p w14:paraId="0103E51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把现行违法犯罪嫌疑人员扭送公安机关；</w:t>
      </w:r>
    </w:p>
    <w:p w14:paraId="6ECFACC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做好</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区域内的防火、防盗、防自然灾害等安全防范工作；</w:t>
      </w:r>
    </w:p>
    <w:p w14:paraId="65675B42">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负责</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交付的其他工作任务；</w:t>
      </w:r>
    </w:p>
    <w:p w14:paraId="0C111B1D">
      <w:pPr>
        <w:spacing w:line="360" w:lineRule="auto"/>
        <w:ind w:firstLine="430" w:firstLineChars="20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安全防范需求，</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派驻保安员对</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指定的区域提供守护、巡逻的保安服务。</w:t>
      </w:r>
    </w:p>
    <w:p w14:paraId="0694143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值班室无闲杂人员滞留，保持内外环境整洁卫生，门前卫生三包。</w:t>
      </w:r>
    </w:p>
    <w:p w14:paraId="35C17B0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巡查与监控结合，盘查在游荡的闲杂人。及时处理各类纠纷和治安案件，发现和制止暴力事件和各类突发事件，随时出员提供紧急救助服务。</w:t>
      </w:r>
    </w:p>
    <w:p w14:paraId="289F1A8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消防管理与灾害预防。防火、火灾扑救，掌握消防栓、灭火器等安全设施的位置、性能和使用方法。负责安全隐患检查、排除及上报；有针对性地开展安全警示和教育。</w:t>
      </w:r>
    </w:p>
    <w:p w14:paraId="127F3C4A">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确保门口交通畅通和环境文明，对乱停放车辆要登记车牌号码，并通知车主及时开走；加强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内部交通秩序管理，通过主动干预提示，控制车辆速度，确保无交通事故发生，无车辆乱停乱放现象。</w:t>
      </w:r>
    </w:p>
    <w:p w14:paraId="72367090">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w:t>
      </w:r>
      <w:r>
        <w:rPr>
          <w:rFonts w:hint="eastAsia" w:ascii="宋体" w:hAnsi="宋体"/>
          <w:b/>
          <w:bCs/>
          <w:color w:val="000000" w:themeColor="text1"/>
          <w:szCs w:val="21"/>
          <w:highlight w:val="none"/>
          <w14:textFill>
            <w14:solidFill>
              <w14:schemeClr w14:val="tx1"/>
            </w14:solidFill>
          </w14:textFill>
        </w:rPr>
        <w:t>、高凉路气象局大院内</w:t>
      </w:r>
      <w:r>
        <w:rPr>
          <w:rFonts w:hint="eastAsia" w:ascii="宋体" w:hAnsi="宋体"/>
          <w:b/>
          <w:bCs/>
          <w:color w:val="000000" w:themeColor="text1"/>
          <w:szCs w:val="21"/>
          <w:highlight w:val="none"/>
          <w:lang w:val="en-US" w:eastAsia="zh-CN"/>
          <w14:textFill>
            <w14:solidFill>
              <w14:schemeClr w14:val="tx1"/>
            </w14:solidFill>
          </w14:textFill>
        </w:rPr>
        <w:t>保洁</w:t>
      </w:r>
      <w:r>
        <w:rPr>
          <w:rFonts w:hint="eastAsia" w:ascii="宋体" w:hAnsi="宋体"/>
          <w:b/>
          <w:bCs/>
          <w:color w:val="000000" w:themeColor="text1"/>
          <w:szCs w:val="21"/>
          <w:highlight w:val="none"/>
          <w14:textFill>
            <w14:solidFill>
              <w14:schemeClr w14:val="tx1"/>
            </w14:solidFill>
          </w14:textFill>
        </w:rPr>
        <w:t>服务要求</w:t>
      </w:r>
    </w:p>
    <w:p w14:paraId="47EEDEC0">
      <w:pPr>
        <w:spacing w:line="360" w:lineRule="auto"/>
        <w:ind w:firstLine="422"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（一）环境卫生保洁管理</w:t>
      </w:r>
    </w:p>
    <w:p w14:paraId="32989FB2">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服务范围：办公大楼主楼、会议室、各部门办公室、小会议室、值班室、大院车场、围栏、通道、门房等的门厅、大堂、走廊、茶水间、卫生间、电梯、楼梯、顶层天台、宿舍走廊楼道以及外围资产等公共区域。（配合采购人人员做好领导办公室卫生；各部门办公室的室内办公桌椅地面窗台的卫生每天由物业公司负责清洗保洁一次）</w:t>
      </w:r>
    </w:p>
    <w:p w14:paraId="597A4041">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楼宇外部公共场地、花岗岩石板、道路、车场的清扫保洁、果皮箱、水电表箱、消防栓箱、宣传栏、各种照明灯具、灯杆指示标志、楼内电梯轿箱、通道、公用门窗、公共卫生间、生活用水设备的清洗、保洁，收集垃圾及垃圾外运，步道石及其它公用设施的清洁等环境卫生工作。</w:t>
      </w:r>
    </w:p>
    <w:p w14:paraId="228BAE30">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宾馆化”卫生标准：大楼按“宾馆化”标准实施环境卫生管理，办公楼各楼层洗手间摆放垃圾桶4个、消防梯、电梯口各摆放垃圾箱1个。女卫生间蹲坑小垃圾桶摆放1个，卫生间蹲坑卫生纸摆放，洗手液，卫生球摆放补充。室内大厅、通道、卫生间每天普扫拖擦1次，保洁多次，保持无杂物，地面保持干燥，无脚印。洗手台无水渍、无污垢，厕盆小便器无污垢。</w:t>
      </w:r>
    </w:p>
    <w:p w14:paraId="652AACC3">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每天至少1次清扫、拖抹公共区域。门厅每天用水拖抹1次，雨天随脏随抹；对人员走动频繁之地，进行不间断巡回保洁。要求做到地面干净、保持材料本色，无明显灰尘、污渍和杂物，无积水。特殊情况或特殊时期要每天1次消毒。</w:t>
      </w:r>
    </w:p>
    <w:p w14:paraId="427D713A">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5.及时清扫服务区域地面积水、垃圾、烟头、枯叶等杂物、废弃物，使保持干净、无杂物、无积水等。</w:t>
      </w:r>
    </w:p>
    <w:p w14:paraId="4712CBAD">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6.对垃圾筒每天清洁或清洗1次。</w:t>
      </w:r>
    </w:p>
    <w:p w14:paraId="2B4915C3">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每天至少1次对公共设备、设施的表面进行清洁、抹净处理，保持洁净。每天擦净、抹净各会议室、接待室、食堂、有需求的办公室等的办公桌、文件柜等家具。要求门窗、梯间内、楼梯扶手、灯饰、栏杆、指示牌等无污渍及明显灰尘。每年至少1次清洗窗帘。每月至少1次用水冲洗所有水泥地面、沥青地面等。</w:t>
      </w:r>
    </w:p>
    <w:p w14:paraId="6FF96EFB">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清洗及保洁各区域的洗手间、更换卫生纸、洗手液、洁瓷精。厕所内无臭无味，目视地面、坑位、小便池、洗手盆干净，无尿迹、痰迹和其它污迹，无茶渣、烟头、纸巾、果皮等垃圾存在，特殊情况需按实际加强消毒频次。</w:t>
      </w:r>
    </w:p>
    <w:p w14:paraId="01866299">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9.每周至少1次检查并清扫大楼天台、设备机房等区域。</w:t>
      </w:r>
    </w:p>
    <w:p w14:paraId="7A4CA017">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10.作业时应小心执扫，控制扬尘，不扰正常办公秩序。</w:t>
      </w:r>
    </w:p>
    <w:p w14:paraId="1B546505">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11.垃圾清运处理管理</w:t>
      </w:r>
    </w:p>
    <w:p w14:paraId="4D09A76C">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①在指定范围内收集日常办公垃圾、日常生活垃圾、建筑垃圾、公共通道、园林、道路等的综合垃圾，并更换垃圾袋，不少于每天1次清洁垃圾筒。每天定时清运、处理不少于1次。将物业项目内所有桶内垃圾清理干净封好胶袋口。</w:t>
      </w:r>
    </w:p>
    <w:p w14:paraId="0BE2FBE5">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②大堂电梯口、楼梯口垃圾桶随时清洁，周边无散落垃圾，无陈旧垃圾，无垃圾堆积。箱体经常擦拭、清洗，保持干净整洁，无异味、无旧污迹，无污水漫溢，箱桶周边地面整洁，无蝇、无臭。垃圾不外溢，周边无垃圾散落，无蝇、无臭、无残留或堆积垃圾。</w:t>
      </w:r>
    </w:p>
    <w:p w14:paraId="20CB6C5C">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③洁具、垃圾收集容器和运输工具：洁具、容器和运输工具要标识清楚，及时回收，定点摆放，保持洁净。扫帚、拖把、垃圾铲等洁具随用随清洗，容器和工具完好率为90%以上，洁具、垃圾收集容器和运输费用由采购人负责。</w:t>
      </w:r>
    </w:p>
    <w:p w14:paraId="32ACFF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（二）会务服务管理</w:t>
      </w:r>
    </w:p>
    <w:p w14:paraId="4A862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在会议结束后，安排清洁工及时打扫会场，保证会议厅环境清洁，并关好会议室（厅）的照明、音响、空调等设备。</w:t>
      </w:r>
    </w:p>
    <w:p w14:paraId="6C639B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（三）绿化养护管理</w:t>
      </w:r>
    </w:p>
    <w:p w14:paraId="253C4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1.根据采购人需求，对大楼室内外公共地方绿化日常管养提供服务。</w:t>
      </w:r>
    </w:p>
    <w:p w14:paraId="66EC0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2.根据植物的生长习性和生长规律采取相应的作业方式（乔灌木：适时淋水、松土施肥、修剪、病虫害防治，去除枯枝杂叶等；草坪：定期修剪，生长三年后，每年打孔培沙，疏松枯草层）。</w:t>
      </w:r>
    </w:p>
    <w:p w14:paraId="681E2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3.专业的绿化管理，根据植物状况定期浇水，及时对高度3m内的绿化进行修剪枯枝、残技和养护树木、草坪、花卉、盆栽等，除杂草、除病虫害、防台风处理等执行专业的养护和管理工作。</w:t>
      </w:r>
    </w:p>
    <w:p w14:paraId="4BB57F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4.根据植物特性定期施肥，施用符合国家规范的肥料。</w:t>
      </w:r>
    </w:p>
    <w:p w14:paraId="5FE141E9">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违约责任</w:t>
      </w:r>
    </w:p>
    <w:p w14:paraId="3BE0062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（一）在合同期间，并在合同规定责任区，</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所派人员失职，而造成</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财产损失或者在责任区内的人员人身伤害，</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承担赔偿责任。其中财产损失按实际价值赔偿，人身伤害按法律法规规定项目及标准赔偿。</w:t>
      </w:r>
    </w:p>
    <w:p w14:paraId="0A90DD8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（二）因自身存在安全隐患，并经</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提出整改建议后，没有采纳或落实不到位而造成财产损失或人身伤害的，</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不予赔偿。</w:t>
      </w:r>
    </w:p>
    <w:p w14:paraId="16C491DA">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在履行合同期间没有按照合同的条款全面履行，或者履行未能达到在合同中的要求，经</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提出整改建议后，</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没有采纳或未落实的，</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有权扣减</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当月服务费用总额的10%－20%</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扣减两次服务费后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有权解除合同关系。</w:t>
      </w:r>
    </w:p>
    <w:p w14:paraId="475E77C5">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五、考核要求</w:t>
      </w:r>
    </w:p>
    <w:p w14:paraId="7637CF2C">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采购人不定期抽查物业服务工作，如考核得分低于90分，第一次警告，第二次扣当月费用5%，第三次扣当月费用10%，第四次无条件解除整体合同，采购人不承担中标供应商任何损失，包括因中标供应商承接该合同所支出的必要费用。</w:t>
      </w:r>
    </w:p>
    <w:p w14:paraId="18678EC1">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4E9E29CE">
      <w:pP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br w:type="page"/>
      </w:r>
    </w:p>
    <w:p w14:paraId="559B1EEC">
      <w:pP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附表：考核情况表</w:t>
      </w:r>
    </w:p>
    <w:p w14:paraId="05BF8880">
      <w:pPr>
        <w:jc w:val="center"/>
        <w:rPr>
          <w:rFonts w:hint="eastAsia"/>
          <w:b/>
          <w:bCs/>
          <w:color w:val="000000" w:themeColor="text1"/>
          <w:sz w:val="28"/>
          <w:szCs w:val="36"/>
          <w:highlight w:val="none"/>
          <w:lang w:val="en-US" w:eastAsia="zh-CN"/>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高凉路气象局大院考核表</w:t>
      </w:r>
    </w:p>
    <w:p w14:paraId="1DE3E5FA">
      <w:pPr>
        <w:jc w:val="center"/>
        <w:rPr>
          <w:rFonts w:hint="default"/>
          <w:b/>
          <w:bCs/>
          <w:color w:val="000000" w:themeColor="text1"/>
          <w:sz w:val="28"/>
          <w:szCs w:val="36"/>
          <w:highlight w:val="none"/>
          <w:lang w:val="en-US" w:eastAsia="zh-CN"/>
          <w14:textFill>
            <w14:solidFill>
              <w14:schemeClr w14:val="tx1"/>
            </w14:solidFill>
          </w14:textFill>
        </w:rPr>
      </w:pPr>
    </w:p>
    <w:tbl>
      <w:tblPr>
        <w:tblStyle w:val="47"/>
        <w:tblW w:w="96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0"/>
        <w:gridCol w:w="5154"/>
        <w:gridCol w:w="670"/>
        <w:gridCol w:w="1895"/>
        <w:gridCol w:w="781"/>
      </w:tblGrid>
      <w:tr w14:paraId="25C43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AF4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w:t>
            </w:r>
          </w:p>
          <w:p w14:paraId="5188F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范围</w:t>
            </w:r>
          </w:p>
        </w:tc>
        <w:tc>
          <w:tcPr>
            <w:tcW w:w="5154" w:type="dxa"/>
            <w:tcBorders>
              <w:top w:val="single" w:color="000000" w:sz="4" w:space="0"/>
              <w:left w:val="nil"/>
              <w:bottom w:val="single" w:color="000000" w:sz="4" w:space="0"/>
              <w:right w:val="single" w:color="000000" w:sz="4" w:space="0"/>
            </w:tcBorders>
            <w:noWrap w:val="0"/>
            <w:vAlign w:val="center"/>
          </w:tcPr>
          <w:p w14:paraId="44B48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670" w:type="dxa"/>
            <w:tcBorders>
              <w:top w:val="single" w:color="000000" w:sz="4" w:space="0"/>
              <w:left w:val="nil"/>
              <w:bottom w:val="single" w:color="000000" w:sz="4" w:space="0"/>
              <w:right w:val="single" w:color="000000" w:sz="4" w:space="0"/>
            </w:tcBorders>
            <w:noWrap w:val="0"/>
            <w:vAlign w:val="center"/>
          </w:tcPr>
          <w:p w14:paraId="70671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895" w:type="dxa"/>
            <w:tcBorders>
              <w:top w:val="single" w:color="000000" w:sz="4" w:space="0"/>
              <w:left w:val="nil"/>
              <w:bottom w:val="single" w:color="000000" w:sz="4" w:space="0"/>
              <w:right w:val="single" w:color="000000" w:sz="4" w:space="0"/>
            </w:tcBorders>
            <w:noWrap w:val="0"/>
            <w:vAlign w:val="center"/>
          </w:tcPr>
          <w:p w14:paraId="1381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81" w:type="dxa"/>
            <w:tcBorders>
              <w:top w:val="single" w:color="000000" w:sz="4" w:space="0"/>
              <w:left w:val="nil"/>
              <w:bottom w:val="single" w:color="000000" w:sz="4" w:space="0"/>
              <w:right w:val="single" w:color="000000" w:sz="4" w:space="0"/>
            </w:tcBorders>
            <w:noWrap w:val="0"/>
            <w:vAlign w:val="center"/>
          </w:tcPr>
          <w:p w14:paraId="5EC42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40075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471AF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22分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1A795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670" w:type="dxa"/>
            <w:tcBorders>
              <w:top w:val="nil"/>
              <w:left w:val="nil"/>
              <w:bottom w:val="single" w:color="000000" w:sz="4" w:space="0"/>
              <w:right w:val="single" w:color="000000" w:sz="4" w:space="0"/>
            </w:tcBorders>
            <w:noWrap w:val="0"/>
            <w:vAlign w:val="center"/>
          </w:tcPr>
          <w:p w14:paraId="26DCA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A268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F133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2A63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2093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22EDA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670" w:type="dxa"/>
            <w:tcBorders>
              <w:top w:val="nil"/>
              <w:left w:val="nil"/>
              <w:bottom w:val="single" w:color="000000" w:sz="4" w:space="0"/>
              <w:right w:val="single" w:color="000000" w:sz="4" w:space="0"/>
            </w:tcBorders>
            <w:noWrap w:val="0"/>
            <w:vAlign w:val="center"/>
          </w:tcPr>
          <w:p w14:paraId="3A724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E937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5783F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BC1D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0E392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50EF1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670" w:type="dxa"/>
            <w:tcBorders>
              <w:top w:val="nil"/>
              <w:left w:val="nil"/>
              <w:bottom w:val="single" w:color="000000" w:sz="4" w:space="0"/>
              <w:right w:val="single" w:color="000000" w:sz="4" w:space="0"/>
            </w:tcBorders>
            <w:noWrap w:val="0"/>
            <w:vAlign w:val="center"/>
          </w:tcPr>
          <w:p w14:paraId="333CA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12E4A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2616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C10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BF4C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2113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670" w:type="dxa"/>
            <w:tcBorders>
              <w:top w:val="nil"/>
              <w:left w:val="nil"/>
              <w:bottom w:val="single" w:color="000000" w:sz="4" w:space="0"/>
              <w:right w:val="single" w:color="000000" w:sz="4" w:space="0"/>
            </w:tcBorders>
            <w:noWrap w:val="0"/>
            <w:vAlign w:val="center"/>
          </w:tcPr>
          <w:p w14:paraId="24010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31CB1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78C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815F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76BBA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9C00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670" w:type="dxa"/>
            <w:tcBorders>
              <w:top w:val="nil"/>
              <w:left w:val="nil"/>
              <w:bottom w:val="single" w:color="000000" w:sz="4" w:space="0"/>
              <w:right w:val="single" w:color="000000" w:sz="4" w:space="0"/>
            </w:tcBorders>
            <w:noWrap w:val="0"/>
            <w:vAlign w:val="center"/>
          </w:tcPr>
          <w:p w14:paraId="362F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1BD7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2A4C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7223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7576C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19737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670" w:type="dxa"/>
            <w:tcBorders>
              <w:top w:val="nil"/>
              <w:left w:val="nil"/>
              <w:bottom w:val="single" w:color="000000" w:sz="4" w:space="0"/>
              <w:right w:val="single" w:color="000000" w:sz="4" w:space="0"/>
            </w:tcBorders>
            <w:noWrap w:val="0"/>
            <w:vAlign w:val="center"/>
          </w:tcPr>
          <w:p w14:paraId="466D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39B5B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5262F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71AD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57121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EE99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670" w:type="dxa"/>
            <w:tcBorders>
              <w:top w:val="nil"/>
              <w:left w:val="nil"/>
              <w:bottom w:val="single" w:color="000000" w:sz="4" w:space="0"/>
              <w:right w:val="single" w:color="000000" w:sz="4" w:space="0"/>
            </w:tcBorders>
            <w:noWrap w:val="0"/>
            <w:vAlign w:val="center"/>
          </w:tcPr>
          <w:p w14:paraId="0C969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4ECB8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461D2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F130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AA53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62C7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670" w:type="dxa"/>
            <w:tcBorders>
              <w:top w:val="nil"/>
              <w:left w:val="nil"/>
              <w:bottom w:val="single" w:color="000000" w:sz="4" w:space="0"/>
              <w:right w:val="single" w:color="000000" w:sz="4" w:space="0"/>
            </w:tcBorders>
            <w:noWrap w:val="0"/>
            <w:vAlign w:val="center"/>
          </w:tcPr>
          <w:p w14:paraId="57F4E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5AA0E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6D503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7E7CC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5C9F5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1D6E7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5D8E9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670" w:type="dxa"/>
            <w:tcBorders>
              <w:top w:val="nil"/>
              <w:left w:val="nil"/>
              <w:bottom w:val="single" w:color="000000" w:sz="4" w:space="0"/>
              <w:right w:val="single" w:color="000000" w:sz="4" w:space="0"/>
            </w:tcBorders>
            <w:noWrap w:val="0"/>
            <w:vAlign w:val="center"/>
          </w:tcPr>
          <w:p w14:paraId="67148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0CC31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BD3C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AB0B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DC68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FE50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670" w:type="dxa"/>
            <w:tcBorders>
              <w:top w:val="nil"/>
              <w:left w:val="nil"/>
              <w:bottom w:val="single" w:color="000000" w:sz="4" w:space="0"/>
              <w:right w:val="single" w:color="000000" w:sz="4" w:space="0"/>
            </w:tcBorders>
            <w:noWrap w:val="0"/>
            <w:vAlign w:val="center"/>
          </w:tcPr>
          <w:p w14:paraId="08375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06BEF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BE6D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104C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4CF2D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47B64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14分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464EC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670" w:type="dxa"/>
            <w:tcBorders>
              <w:top w:val="nil"/>
              <w:left w:val="nil"/>
              <w:bottom w:val="single" w:color="000000" w:sz="4" w:space="0"/>
              <w:right w:val="single" w:color="000000" w:sz="4" w:space="0"/>
            </w:tcBorders>
            <w:noWrap w:val="0"/>
            <w:vAlign w:val="center"/>
          </w:tcPr>
          <w:p w14:paraId="6E479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5D58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5504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22FA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5A0C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3ACA3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670" w:type="dxa"/>
            <w:tcBorders>
              <w:top w:val="nil"/>
              <w:left w:val="nil"/>
              <w:bottom w:val="single" w:color="000000" w:sz="4" w:space="0"/>
              <w:right w:val="single" w:color="000000" w:sz="4" w:space="0"/>
            </w:tcBorders>
            <w:noWrap w:val="0"/>
            <w:vAlign w:val="center"/>
          </w:tcPr>
          <w:p w14:paraId="61C3E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31727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03B84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B5E1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47CB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6F047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670" w:type="dxa"/>
            <w:tcBorders>
              <w:top w:val="nil"/>
              <w:left w:val="nil"/>
              <w:bottom w:val="single" w:color="000000" w:sz="4" w:space="0"/>
              <w:right w:val="single" w:color="000000" w:sz="4" w:space="0"/>
            </w:tcBorders>
            <w:noWrap w:val="0"/>
            <w:vAlign w:val="center"/>
          </w:tcPr>
          <w:p w14:paraId="698D3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793C7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B3A0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47C0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C104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59341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670" w:type="dxa"/>
            <w:tcBorders>
              <w:top w:val="nil"/>
              <w:left w:val="nil"/>
              <w:bottom w:val="single" w:color="000000" w:sz="4" w:space="0"/>
              <w:right w:val="single" w:color="000000" w:sz="4" w:space="0"/>
            </w:tcBorders>
            <w:noWrap w:val="0"/>
            <w:vAlign w:val="center"/>
          </w:tcPr>
          <w:p w14:paraId="325E3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nil"/>
              <w:left w:val="nil"/>
              <w:bottom w:val="single" w:color="000000" w:sz="4" w:space="0"/>
              <w:right w:val="single" w:color="000000" w:sz="4" w:space="0"/>
            </w:tcBorders>
            <w:noWrap w:val="0"/>
            <w:vAlign w:val="center"/>
          </w:tcPr>
          <w:p w14:paraId="5E3F8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480AA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9444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D8D2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5E11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670" w:type="dxa"/>
            <w:tcBorders>
              <w:top w:val="nil"/>
              <w:left w:val="nil"/>
              <w:bottom w:val="single" w:color="000000" w:sz="4" w:space="0"/>
              <w:right w:val="single" w:color="000000" w:sz="4" w:space="0"/>
            </w:tcBorders>
            <w:noWrap w:val="0"/>
            <w:vAlign w:val="center"/>
          </w:tcPr>
          <w:p w14:paraId="03445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28036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8E6C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25CC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660E5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3E935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670" w:type="dxa"/>
            <w:tcBorders>
              <w:top w:val="nil"/>
              <w:left w:val="nil"/>
              <w:bottom w:val="single" w:color="000000" w:sz="4" w:space="0"/>
              <w:right w:val="single" w:color="000000" w:sz="4" w:space="0"/>
            </w:tcBorders>
            <w:noWrap w:val="0"/>
            <w:vAlign w:val="center"/>
          </w:tcPr>
          <w:p w14:paraId="04871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C6B5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0608D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36FE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2340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会议室</w:t>
            </w:r>
          </w:p>
          <w:p w14:paraId="5C5AF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12分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shd w:val="clear" w:color="auto" w:fill="auto"/>
            <w:noWrap w:val="0"/>
            <w:vAlign w:val="top"/>
          </w:tcPr>
          <w:p w14:paraId="0951A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670" w:type="dxa"/>
            <w:tcBorders>
              <w:top w:val="nil"/>
              <w:left w:val="nil"/>
              <w:bottom w:val="single" w:color="000000" w:sz="4" w:space="0"/>
              <w:right w:val="single" w:color="000000" w:sz="4" w:space="0"/>
            </w:tcBorders>
            <w:shd w:val="clear" w:color="auto" w:fill="auto"/>
            <w:noWrap w:val="0"/>
            <w:vAlign w:val="center"/>
          </w:tcPr>
          <w:p w14:paraId="225A6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5C2D1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09D4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B41E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711F5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76544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w:t>
            </w:r>
          </w:p>
        </w:tc>
        <w:tc>
          <w:tcPr>
            <w:tcW w:w="670" w:type="dxa"/>
            <w:tcBorders>
              <w:top w:val="nil"/>
              <w:left w:val="nil"/>
              <w:bottom w:val="single" w:color="000000" w:sz="4" w:space="0"/>
              <w:right w:val="single" w:color="000000" w:sz="4" w:space="0"/>
            </w:tcBorders>
            <w:shd w:val="clear" w:color="auto" w:fill="auto"/>
            <w:noWrap w:val="0"/>
            <w:vAlign w:val="center"/>
          </w:tcPr>
          <w:p w14:paraId="3F182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4CFC7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7A8C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A969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1650D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6AE2A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桌面、座椅</w:t>
            </w:r>
            <w:r>
              <w:rPr>
                <w:rFonts w:hint="eastAsia" w:ascii="宋体" w:hAnsi="宋体" w:eastAsia="宋体" w:cs="宋体"/>
                <w:color w:val="000000" w:themeColor="text1"/>
                <w:highlight w:val="none"/>
                <w14:textFill>
                  <w14:solidFill>
                    <w14:schemeClr w14:val="tx1"/>
                  </w14:solidFill>
                </w14:textFill>
              </w:rPr>
              <w:t>无污渍、无积尘</w:t>
            </w:r>
          </w:p>
        </w:tc>
        <w:tc>
          <w:tcPr>
            <w:tcW w:w="670" w:type="dxa"/>
            <w:tcBorders>
              <w:top w:val="nil"/>
              <w:left w:val="nil"/>
              <w:bottom w:val="single" w:color="000000" w:sz="4" w:space="0"/>
              <w:right w:val="single" w:color="000000" w:sz="4" w:space="0"/>
            </w:tcBorders>
            <w:shd w:val="clear" w:color="auto" w:fill="auto"/>
            <w:noWrap w:val="0"/>
            <w:vAlign w:val="center"/>
          </w:tcPr>
          <w:p w14:paraId="60D9E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46376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635B9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6080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40" w:type="dxa"/>
            <w:vMerge w:val="continue"/>
            <w:tcBorders>
              <w:left w:val="single" w:color="000000" w:sz="4" w:space="0"/>
              <w:bottom w:val="single" w:color="000000" w:sz="4" w:space="0"/>
              <w:right w:val="single" w:color="000000" w:sz="4" w:space="0"/>
            </w:tcBorders>
            <w:noWrap w:val="0"/>
            <w:vAlign w:val="center"/>
          </w:tcPr>
          <w:p w14:paraId="0DC95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4825D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公用茶具及时清洗，无污迹</w:t>
            </w:r>
          </w:p>
        </w:tc>
        <w:tc>
          <w:tcPr>
            <w:tcW w:w="670" w:type="dxa"/>
            <w:tcBorders>
              <w:top w:val="nil"/>
              <w:left w:val="nil"/>
              <w:bottom w:val="single" w:color="000000" w:sz="4" w:space="0"/>
              <w:right w:val="single" w:color="000000" w:sz="4" w:space="0"/>
            </w:tcBorders>
            <w:shd w:val="clear" w:color="auto" w:fill="auto"/>
            <w:noWrap w:val="0"/>
            <w:vAlign w:val="center"/>
          </w:tcPr>
          <w:p w14:paraId="56D97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5EA3A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3B8F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68C6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3E1B9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w:t>
            </w:r>
          </w:p>
          <w:p w14:paraId="18D19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7D556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670" w:type="dxa"/>
            <w:tcBorders>
              <w:top w:val="nil"/>
              <w:left w:val="nil"/>
              <w:bottom w:val="single" w:color="000000" w:sz="4" w:space="0"/>
              <w:right w:val="single" w:color="000000" w:sz="4" w:space="0"/>
            </w:tcBorders>
            <w:noWrap w:val="0"/>
            <w:vAlign w:val="center"/>
          </w:tcPr>
          <w:p w14:paraId="324A6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070B8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1FA77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A3C9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3813C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2F43A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670" w:type="dxa"/>
            <w:tcBorders>
              <w:top w:val="nil"/>
              <w:left w:val="nil"/>
              <w:bottom w:val="single" w:color="000000" w:sz="4" w:space="0"/>
              <w:right w:val="single" w:color="000000" w:sz="4" w:space="0"/>
            </w:tcBorders>
            <w:noWrap w:val="0"/>
            <w:vAlign w:val="center"/>
          </w:tcPr>
          <w:p w14:paraId="2B69D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39755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5258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7055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bottom w:val="single" w:color="auto" w:sz="4" w:space="0"/>
              <w:right w:val="single" w:color="000000" w:sz="4" w:space="0"/>
            </w:tcBorders>
            <w:noWrap w:val="0"/>
            <w:vAlign w:val="center"/>
          </w:tcPr>
          <w:p w14:paraId="7CD6D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51CE0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670" w:type="dxa"/>
            <w:tcBorders>
              <w:top w:val="nil"/>
              <w:left w:val="nil"/>
              <w:bottom w:val="single" w:color="000000" w:sz="4" w:space="0"/>
              <w:right w:val="single" w:color="000000" w:sz="4" w:space="0"/>
            </w:tcBorders>
            <w:noWrap w:val="0"/>
            <w:vAlign w:val="center"/>
          </w:tcPr>
          <w:p w14:paraId="11514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895" w:type="dxa"/>
            <w:tcBorders>
              <w:top w:val="nil"/>
              <w:left w:val="nil"/>
              <w:bottom w:val="single" w:color="000000" w:sz="4" w:space="0"/>
              <w:right w:val="single" w:color="000000" w:sz="4" w:space="0"/>
            </w:tcBorders>
            <w:noWrap w:val="0"/>
            <w:vAlign w:val="center"/>
          </w:tcPr>
          <w:p w14:paraId="4B7B5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30D86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71D3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57EFD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w:t>
            </w:r>
          </w:p>
          <w:p w14:paraId="58524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20分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5A01A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670" w:type="dxa"/>
            <w:tcBorders>
              <w:top w:val="nil"/>
              <w:left w:val="nil"/>
              <w:bottom w:val="single" w:color="000000" w:sz="4" w:space="0"/>
              <w:right w:val="single" w:color="000000" w:sz="4" w:space="0"/>
            </w:tcBorders>
            <w:noWrap w:val="0"/>
            <w:vAlign w:val="center"/>
          </w:tcPr>
          <w:p w14:paraId="07B40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p>
        </w:tc>
        <w:tc>
          <w:tcPr>
            <w:tcW w:w="1895" w:type="dxa"/>
            <w:tcBorders>
              <w:top w:val="nil"/>
              <w:left w:val="nil"/>
              <w:bottom w:val="single" w:color="000000" w:sz="4" w:space="0"/>
              <w:right w:val="single" w:color="000000" w:sz="4" w:space="0"/>
            </w:tcBorders>
            <w:noWrap w:val="0"/>
            <w:vAlign w:val="center"/>
          </w:tcPr>
          <w:p w14:paraId="64CE4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273D7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1245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2E56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2C06D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670" w:type="dxa"/>
            <w:tcBorders>
              <w:top w:val="nil"/>
              <w:left w:val="nil"/>
              <w:bottom w:val="single" w:color="auto" w:sz="4" w:space="0"/>
              <w:right w:val="single" w:color="000000" w:sz="4" w:space="0"/>
            </w:tcBorders>
            <w:noWrap w:val="0"/>
            <w:vAlign w:val="center"/>
          </w:tcPr>
          <w:p w14:paraId="676FD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nil"/>
              <w:left w:val="nil"/>
              <w:bottom w:val="single" w:color="auto" w:sz="4" w:space="0"/>
              <w:right w:val="single" w:color="000000" w:sz="4" w:space="0"/>
            </w:tcBorders>
            <w:noWrap w:val="0"/>
            <w:vAlign w:val="center"/>
          </w:tcPr>
          <w:p w14:paraId="426D0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01632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82C06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71CC2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p>
          <w:p w14:paraId="41047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single" w:color="auto" w:sz="4" w:space="0"/>
              <w:left w:val="nil"/>
              <w:bottom w:val="single" w:color="auto" w:sz="4" w:space="0"/>
              <w:right w:val="single" w:color="000000" w:sz="4" w:space="0"/>
            </w:tcBorders>
            <w:noWrap w:val="0"/>
            <w:vAlign w:val="top"/>
          </w:tcPr>
          <w:p w14:paraId="7AA12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670" w:type="dxa"/>
            <w:tcBorders>
              <w:top w:val="single" w:color="auto" w:sz="4" w:space="0"/>
              <w:left w:val="nil"/>
              <w:bottom w:val="single" w:color="auto" w:sz="4" w:space="0"/>
              <w:right w:val="single" w:color="000000" w:sz="4" w:space="0"/>
            </w:tcBorders>
            <w:noWrap w:val="0"/>
            <w:vAlign w:val="center"/>
          </w:tcPr>
          <w:p w14:paraId="432A8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single" w:color="auto" w:sz="4" w:space="0"/>
              <w:left w:val="nil"/>
              <w:bottom w:val="single" w:color="auto" w:sz="4" w:space="0"/>
              <w:right w:val="single" w:color="000000" w:sz="4" w:space="0"/>
            </w:tcBorders>
            <w:noWrap w:val="0"/>
            <w:vAlign w:val="center"/>
          </w:tcPr>
          <w:p w14:paraId="5D921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761B3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58D6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bottom w:val="single" w:color="000000" w:sz="4" w:space="0"/>
              <w:right w:val="single" w:color="000000" w:sz="4" w:space="0"/>
            </w:tcBorders>
            <w:noWrap w:val="0"/>
            <w:vAlign w:val="top"/>
          </w:tcPr>
          <w:p w14:paraId="701D9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single" w:color="auto" w:sz="4" w:space="0"/>
              <w:left w:val="nil"/>
              <w:bottom w:val="single" w:color="auto" w:sz="4" w:space="0"/>
              <w:right w:val="single" w:color="000000" w:sz="4" w:space="0"/>
            </w:tcBorders>
            <w:noWrap w:val="0"/>
            <w:vAlign w:val="top"/>
          </w:tcPr>
          <w:p w14:paraId="1E1A1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上班时间不在岗</w:t>
            </w:r>
          </w:p>
        </w:tc>
        <w:tc>
          <w:tcPr>
            <w:tcW w:w="670" w:type="dxa"/>
            <w:tcBorders>
              <w:top w:val="single" w:color="auto" w:sz="4" w:space="0"/>
              <w:left w:val="nil"/>
              <w:bottom w:val="single" w:color="auto" w:sz="4" w:space="0"/>
              <w:right w:val="single" w:color="000000" w:sz="4" w:space="0"/>
            </w:tcBorders>
            <w:noWrap w:val="0"/>
            <w:vAlign w:val="center"/>
          </w:tcPr>
          <w:p w14:paraId="3C0DF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895" w:type="dxa"/>
            <w:tcBorders>
              <w:top w:val="single" w:color="auto" w:sz="4" w:space="0"/>
              <w:left w:val="nil"/>
              <w:bottom w:val="single" w:color="auto" w:sz="4" w:space="0"/>
              <w:right w:val="single" w:color="000000" w:sz="4" w:space="0"/>
            </w:tcBorders>
            <w:noWrap w:val="0"/>
            <w:vAlign w:val="center"/>
          </w:tcPr>
          <w:p w14:paraId="40465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39F87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8196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94" w:type="dxa"/>
            <w:gridSpan w:val="2"/>
            <w:tcBorders>
              <w:top w:val="nil"/>
              <w:left w:val="single" w:color="000000" w:sz="4" w:space="0"/>
              <w:bottom w:val="single" w:color="000000" w:sz="4" w:space="0"/>
              <w:right w:val="single" w:color="000000" w:sz="4" w:space="0"/>
            </w:tcBorders>
            <w:noWrap w:val="0"/>
            <w:vAlign w:val="top"/>
          </w:tcPr>
          <w:p w14:paraId="4241F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670" w:type="dxa"/>
            <w:tcBorders>
              <w:top w:val="nil"/>
              <w:left w:val="nil"/>
              <w:bottom w:val="single" w:color="000000" w:sz="4" w:space="0"/>
              <w:right w:val="single" w:color="000000" w:sz="4" w:space="0"/>
            </w:tcBorders>
            <w:noWrap w:val="0"/>
            <w:vAlign w:val="center"/>
          </w:tcPr>
          <w:p w14:paraId="51BF1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895" w:type="dxa"/>
            <w:tcBorders>
              <w:top w:val="nil"/>
              <w:left w:val="nil"/>
              <w:bottom w:val="single" w:color="000000" w:sz="4" w:space="0"/>
              <w:right w:val="single" w:color="000000" w:sz="4" w:space="0"/>
            </w:tcBorders>
            <w:noWrap w:val="0"/>
            <w:vAlign w:val="center"/>
          </w:tcPr>
          <w:p w14:paraId="106AD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1" w:type="dxa"/>
            <w:tcBorders>
              <w:top w:val="nil"/>
              <w:left w:val="nil"/>
              <w:bottom w:val="single" w:color="000000" w:sz="4" w:space="0"/>
              <w:right w:val="single" w:color="000000" w:sz="4" w:space="0"/>
            </w:tcBorders>
            <w:noWrap w:val="0"/>
            <w:vAlign w:val="top"/>
          </w:tcPr>
          <w:p w14:paraId="5150A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D192B8A">
      <w:pPr>
        <w:pStyle w:val="12"/>
        <w:ind w:left="0" w:leftChars="0" w:firstLine="0" w:firstLineChars="0"/>
        <w:rPr>
          <w:rFonts w:hint="default"/>
          <w:color w:val="000000" w:themeColor="text1"/>
          <w:highlight w:val="none"/>
          <w:lang w:val="en-US" w:eastAsia="zh-CN"/>
          <w14:textFill>
            <w14:solidFill>
              <w14:schemeClr w14:val="tx1"/>
            </w14:solidFill>
          </w14:textFill>
        </w:rPr>
      </w:pPr>
    </w:p>
    <w:p w14:paraId="3518C2D6">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髻山顶大气探测基地考核表</w:t>
      </w:r>
    </w:p>
    <w:p w14:paraId="3D3C8293">
      <w:pPr>
        <w:jc w:val="center"/>
        <w:rPr>
          <w:rFonts w:hint="eastAsia"/>
          <w:b/>
          <w:bCs/>
          <w:color w:val="000000" w:themeColor="text1"/>
          <w:sz w:val="28"/>
          <w:szCs w:val="28"/>
          <w:highlight w:val="none"/>
          <w:lang w:val="en-US" w:eastAsia="zh-CN"/>
          <w14:textFill>
            <w14:solidFill>
              <w14:schemeClr w14:val="tx1"/>
            </w14:solidFill>
          </w14:textFill>
        </w:rPr>
      </w:pPr>
    </w:p>
    <w:tbl>
      <w:tblPr>
        <w:tblStyle w:val="47"/>
        <w:tblW w:w="9640" w:type="dxa"/>
        <w:tblInd w:w="-3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5067"/>
        <w:gridCol w:w="772"/>
        <w:gridCol w:w="1911"/>
        <w:gridCol w:w="765"/>
      </w:tblGrid>
      <w:tr w14:paraId="0C5EB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810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工作范围</w:t>
            </w:r>
          </w:p>
        </w:tc>
        <w:tc>
          <w:tcPr>
            <w:tcW w:w="5067" w:type="dxa"/>
            <w:tcBorders>
              <w:top w:val="single" w:color="000000" w:sz="4" w:space="0"/>
              <w:left w:val="nil"/>
              <w:bottom w:val="single" w:color="000000" w:sz="4" w:space="0"/>
              <w:right w:val="single" w:color="000000" w:sz="4" w:space="0"/>
            </w:tcBorders>
            <w:noWrap w:val="0"/>
            <w:vAlign w:val="center"/>
          </w:tcPr>
          <w:p w14:paraId="5BF70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772" w:type="dxa"/>
            <w:tcBorders>
              <w:top w:val="single" w:color="000000" w:sz="4" w:space="0"/>
              <w:left w:val="nil"/>
              <w:bottom w:val="single" w:color="000000" w:sz="4" w:space="0"/>
              <w:right w:val="single" w:color="000000" w:sz="4" w:space="0"/>
            </w:tcBorders>
            <w:noWrap w:val="0"/>
            <w:vAlign w:val="center"/>
          </w:tcPr>
          <w:p w14:paraId="48956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911" w:type="dxa"/>
            <w:tcBorders>
              <w:top w:val="single" w:color="000000" w:sz="4" w:space="0"/>
              <w:left w:val="nil"/>
              <w:bottom w:val="single" w:color="000000" w:sz="4" w:space="0"/>
              <w:right w:val="single" w:color="000000" w:sz="4" w:space="0"/>
            </w:tcBorders>
            <w:noWrap w:val="0"/>
            <w:vAlign w:val="center"/>
          </w:tcPr>
          <w:p w14:paraId="3072A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65" w:type="dxa"/>
            <w:tcBorders>
              <w:top w:val="single" w:color="000000" w:sz="4" w:space="0"/>
              <w:left w:val="nil"/>
              <w:bottom w:val="single" w:color="000000" w:sz="4" w:space="0"/>
              <w:right w:val="single" w:color="000000" w:sz="4" w:space="0"/>
            </w:tcBorders>
            <w:noWrap w:val="0"/>
            <w:vAlign w:val="center"/>
          </w:tcPr>
          <w:p w14:paraId="0BB9C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3BC95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right w:val="single" w:color="000000" w:sz="4" w:space="0"/>
            </w:tcBorders>
            <w:noWrap w:val="0"/>
            <w:vAlign w:val="center"/>
          </w:tcPr>
          <w:p w14:paraId="37490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26分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1BE8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772" w:type="dxa"/>
            <w:tcBorders>
              <w:top w:val="nil"/>
              <w:left w:val="nil"/>
              <w:bottom w:val="single" w:color="000000" w:sz="4" w:space="0"/>
              <w:right w:val="single" w:color="000000" w:sz="4" w:space="0"/>
            </w:tcBorders>
            <w:noWrap w:val="0"/>
            <w:vAlign w:val="center"/>
          </w:tcPr>
          <w:p w14:paraId="5577E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5F8A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CC20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26BA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3D945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FDAE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772" w:type="dxa"/>
            <w:tcBorders>
              <w:top w:val="nil"/>
              <w:left w:val="nil"/>
              <w:bottom w:val="single" w:color="000000" w:sz="4" w:space="0"/>
              <w:right w:val="single" w:color="000000" w:sz="4" w:space="0"/>
            </w:tcBorders>
            <w:noWrap w:val="0"/>
            <w:vAlign w:val="center"/>
          </w:tcPr>
          <w:p w14:paraId="2891E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7FB09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25EC9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EB66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02F6D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024C2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772" w:type="dxa"/>
            <w:tcBorders>
              <w:top w:val="nil"/>
              <w:left w:val="nil"/>
              <w:bottom w:val="single" w:color="000000" w:sz="4" w:space="0"/>
              <w:right w:val="single" w:color="000000" w:sz="4" w:space="0"/>
            </w:tcBorders>
            <w:noWrap w:val="0"/>
            <w:vAlign w:val="center"/>
          </w:tcPr>
          <w:p w14:paraId="65D00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5E562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7EAD6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3785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20CB8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38522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772" w:type="dxa"/>
            <w:tcBorders>
              <w:top w:val="nil"/>
              <w:left w:val="nil"/>
              <w:bottom w:val="single" w:color="000000" w:sz="4" w:space="0"/>
              <w:right w:val="single" w:color="000000" w:sz="4" w:space="0"/>
            </w:tcBorders>
            <w:noWrap w:val="0"/>
            <w:vAlign w:val="center"/>
          </w:tcPr>
          <w:p w14:paraId="1006D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358C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6AC05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F921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25" w:type="dxa"/>
            <w:vMerge w:val="continue"/>
            <w:tcBorders>
              <w:left w:val="single" w:color="000000" w:sz="4" w:space="0"/>
              <w:right w:val="single" w:color="000000" w:sz="4" w:space="0"/>
            </w:tcBorders>
            <w:noWrap w:val="0"/>
            <w:vAlign w:val="center"/>
          </w:tcPr>
          <w:p w14:paraId="40C5A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A311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772" w:type="dxa"/>
            <w:tcBorders>
              <w:top w:val="nil"/>
              <w:left w:val="nil"/>
              <w:bottom w:val="single" w:color="000000" w:sz="4" w:space="0"/>
              <w:right w:val="single" w:color="000000" w:sz="4" w:space="0"/>
            </w:tcBorders>
            <w:noWrap w:val="0"/>
            <w:vAlign w:val="center"/>
          </w:tcPr>
          <w:p w14:paraId="75E46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574D6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17BA3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6BF8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40B8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09E31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772" w:type="dxa"/>
            <w:tcBorders>
              <w:top w:val="nil"/>
              <w:left w:val="nil"/>
              <w:bottom w:val="single" w:color="000000" w:sz="4" w:space="0"/>
              <w:right w:val="single" w:color="000000" w:sz="4" w:space="0"/>
            </w:tcBorders>
            <w:noWrap w:val="0"/>
            <w:vAlign w:val="center"/>
          </w:tcPr>
          <w:p w14:paraId="00686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7C1C4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100CA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1F5F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2EB2B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335B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772" w:type="dxa"/>
            <w:tcBorders>
              <w:top w:val="nil"/>
              <w:left w:val="nil"/>
              <w:bottom w:val="single" w:color="000000" w:sz="4" w:space="0"/>
              <w:right w:val="single" w:color="000000" w:sz="4" w:space="0"/>
            </w:tcBorders>
            <w:noWrap w:val="0"/>
            <w:vAlign w:val="center"/>
          </w:tcPr>
          <w:p w14:paraId="0A6FE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5D411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0CBB7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B827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316F7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1B994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772" w:type="dxa"/>
            <w:tcBorders>
              <w:top w:val="nil"/>
              <w:left w:val="nil"/>
              <w:bottom w:val="single" w:color="000000" w:sz="4" w:space="0"/>
              <w:right w:val="single" w:color="000000" w:sz="4" w:space="0"/>
            </w:tcBorders>
            <w:noWrap w:val="0"/>
            <w:vAlign w:val="center"/>
          </w:tcPr>
          <w:p w14:paraId="644BE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90C4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78A0F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E651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bottom w:val="single" w:color="000000" w:sz="4" w:space="0"/>
              <w:right w:val="single" w:color="000000" w:sz="4" w:space="0"/>
            </w:tcBorders>
            <w:noWrap w:val="0"/>
            <w:vAlign w:val="center"/>
          </w:tcPr>
          <w:p w14:paraId="0B33C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9C64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上山道路路面干净，无落叶无杂物</w:t>
            </w:r>
          </w:p>
        </w:tc>
        <w:tc>
          <w:tcPr>
            <w:tcW w:w="772" w:type="dxa"/>
            <w:tcBorders>
              <w:top w:val="nil"/>
              <w:left w:val="nil"/>
              <w:bottom w:val="single" w:color="000000" w:sz="4" w:space="0"/>
              <w:right w:val="single" w:color="000000" w:sz="4" w:space="0"/>
            </w:tcBorders>
            <w:noWrap w:val="0"/>
            <w:vAlign w:val="center"/>
          </w:tcPr>
          <w:p w14:paraId="05550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911" w:type="dxa"/>
            <w:tcBorders>
              <w:top w:val="nil"/>
              <w:left w:val="nil"/>
              <w:bottom w:val="single" w:color="000000" w:sz="4" w:space="0"/>
              <w:right w:val="single" w:color="000000" w:sz="4" w:space="0"/>
            </w:tcBorders>
            <w:noWrap w:val="0"/>
            <w:vAlign w:val="center"/>
          </w:tcPr>
          <w:p w14:paraId="35E27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A4E6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A348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6258C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64959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04C50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772" w:type="dxa"/>
            <w:tcBorders>
              <w:top w:val="nil"/>
              <w:left w:val="nil"/>
              <w:bottom w:val="single" w:color="000000" w:sz="4" w:space="0"/>
              <w:right w:val="single" w:color="000000" w:sz="4" w:space="0"/>
            </w:tcBorders>
            <w:noWrap w:val="0"/>
            <w:vAlign w:val="center"/>
          </w:tcPr>
          <w:p w14:paraId="08BA6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25B4A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3DEB0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C20C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4FEE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3CA25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772" w:type="dxa"/>
            <w:tcBorders>
              <w:top w:val="nil"/>
              <w:left w:val="nil"/>
              <w:bottom w:val="single" w:color="000000" w:sz="4" w:space="0"/>
              <w:right w:val="single" w:color="000000" w:sz="4" w:space="0"/>
            </w:tcBorders>
            <w:noWrap w:val="0"/>
            <w:vAlign w:val="center"/>
          </w:tcPr>
          <w:p w14:paraId="59B48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8DBE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8C7C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0C9F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6F1EC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55953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14分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26881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772" w:type="dxa"/>
            <w:tcBorders>
              <w:top w:val="nil"/>
              <w:left w:val="nil"/>
              <w:bottom w:val="single" w:color="000000" w:sz="4" w:space="0"/>
              <w:right w:val="single" w:color="000000" w:sz="4" w:space="0"/>
            </w:tcBorders>
            <w:noWrap w:val="0"/>
            <w:vAlign w:val="center"/>
          </w:tcPr>
          <w:p w14:paraId="582CB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331F6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5F1B5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FE2C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64AEF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1441E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772" w:type="dxa"/>
            <w:tcBorders>
              <w:top w:val="nil"/>
              <w:left w:val="nil"/>
              <w:bottom w:val="single" w:color="000000" w:sz="4" w:space="0"/>
              <w:right w:val="single" w:color="000000" w:sz="4" w:space="0"/>
            </w:tcBorders>
            <w:noWrap w:val="0"/>
            <w:vAlign w:val="center"/>
          </w:tcPr>
          <w:p w14:paraId="1B079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62619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38D89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63E6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4DCD8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42A6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772" w:type="dxa"/>
            <w:tcBorders>
              <w:top w:val="nil"/>
              <w:left w:val="nil"/>
              <w:bottom w:val="single" w:color="000000" w:sz="4" w:space="0"/>
              <w:right w:val="single" w:color="000000" w:sz="4" w:space="0"/>
            </w:tcBorders>
            <w:noWrap w:val="0"/>
            <w:vAlign w:val="center"/>
          </w:tcPr>
          <w:p w14:paraId="6F0C6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0F740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08ED8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13D1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76297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6072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772" w:type="dxa"/>
            <w:tcBorders>
              <w:top w:val="nil"/>
              <w:left w:val="nil"/>
              <w:bottom w:val="single" w:color="000000" w:sz="4" w:space="0"/>
              <w:right w:val="single" w:color="000000" w:sz="4" w:space="0"/>
            </w:tcBorders>
            <w:noWrap w:val="0"/>
            <w:vAlign w:val="center"/>
          </w:tcPr>
          <w:p w14:paraId="535D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911" w:type="dxa"/>
            <w:tcBorders>
              <w:top w:val="nil"/>
              <w:left w:val="nil"/>
              <w:bottom w:val="single" w:color="000000" w:sz="4" w:space="0"/>
              <w:right w:val="single" w:color="000000" w:sz="4" w:space="0"/>
            </w:tcBorders>
            <w:noWrap w:val="0"/>
            <w:vAlign w:val="center"/>
          </w:tcPr>
          <w:p w14:paraId="744AC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0456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5F77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015EF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55F33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772" w:type="dxa"/>
            <w:tcBorders>
              <w:top w:val="nil"/>
              <w:left w:val="nil"/>
              <w:bottom w:val="single" w:color="000000" w:sz="4" w:space="0"/>
              <w:right w:val="single" w:color="000000" w:sz="4" w:space="0"/>
            </w:tcBorders>
            <w:noWrap w:val="0"/>
            <w:vAlign w:val="center"/>
          </w:tcPr>
          <w:p w14:paraId="15004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5467F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6D288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E8C3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26D4E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7D595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772" w:type="dxa"/>
            <w:tcBorders>
              <w:top w:val="nil"/>
              <w:left w:val="nil"/>
              <w:bottom w:val="single" w:color="000000" w:sz="4" w:space="0"/>
              <w:right w:val="single" w:color="000000" w:sz="4" w:space="0"/>
            </w:tcBorders>
            <w:noWrap w:val="0"/>
            <w:vAlign w:val="center"/>
          </w:tcPr>
          <w:p w14:paraId="238B3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7A47C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5BCE2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FF99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right w:val="single" w:color="000000" w:sz="4" w:space="0"/>
            </w:tcBorders>
            <w:noWrap w:val="0"/>
            <w:vAlign w:val="center"/>
          </w:tcPr>
          <w:p w14:paraId="7B92A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绿化管理（36分）</w:t>
            </w:r>
          </w:p>
        </w:tc>
        <w:tc>
          <w:tcPr>
            <w:tcW w:w="5067" w:type="dxa"/>
            <w:tcBorders>
              <w:top w:val="nil"/>
              <w:left w:val="nil"/>
              <w:bottom w:val="single" w:color="000000" w:sz="4" w:space="0"/>
              <w:right w:val="single" w:color="000000" w:sz="4" w:space="0"/>
            </w:tcBorders>
            <w:noWrap w:val="0"/>
            <w:vAlign w:val="top"/>
          </w:tcPr>
          <w:p w14:paraId="2A6CC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72" w:type="dxa"/>
            <w:tcBorders>
              <w:top w:val="nil"/>
              <w:left w:val="nil"/>
              <w:bottom w:val="single" w:color="000000" w:sz="4" w:space="0"/>
              <w:right w:val="single" w:color="000000" w:sz="4" w:space="0"/>
            </w:tcBorders>
            <w:noWrap w:val="0"/>
            <w:vAlign w:val="center"/>
          </w:tcPr>
          <w:p w14:paraId="593E2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1911" w:type="dxa"/>
            <w:tcBorders>
              <w:top w:val="nil"/>
              <w:left w:val="nil"/>
              <w:bottom w:val="single" w:color="000000" w:sz="4" w:space="0"/>
              <w:right w:val="single" w:color="000000" w:sz="4" w:space="0"/>
            </w:tcBorders>
            <w:noWrap w:val="0"/>
            <w:vAlign w:val="center"/>
          </w:tcPr>
          <w:p w14:paraId="6A783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E19C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6472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5E673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6941C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观测场地以外区域</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72" w:type="dxa"/>
            <w:tcBorders>
              <w:top w:val="nil"/>
              <w:left w:val="nil"/>
              <w:bottom w:val="single" w:color="000000" w:sz="4" w:space="0"/>
              <w:right w:val="single" w:color="000000" w:sz="4" w:space="0"/>
            </w:tcBorders>
            <w:noWrap w:val="0"/>
            <w:vAlign w:val="center"/>
          </w:tcPr>
          <w:p w14:paraId="4B710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911" w:type="dxa"/>
            <w:tcBorders>
              <w:top w:val="nil"/>
              <w:left w:val="nil"/>
              <w:bottom w:val="single" w:color="000000" w:sz="4" w:space="0"/>
              <w:right w:val="single" w:color="000000" w:sz="4" w:space="0"/>
            </w:tcBorders>
            <w:noWrap w:val="0"/>
            <w:vAlign w:val="center"/>
          </w:tcPr>
          <w:p w14:paraId="4E06B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20F85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2D7F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0A8D0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0ED72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772" w:type="dxa"/>
            <w:tcBorders>
              <w:top w:val="nil"/>
              <w:left w:val="nil"/>
              <w:bottom w:val="single" w:color="000000" w:sz="4" w:space="0"/>
              <w:right w:val="single" w:color="000000" w:sz="4" w:space="0"/>
            </w:tcBorders>
            <w:noWrap w:val="0"/>
            <w:vAlign w:val="center"/>
          </w:tcPr>
          <w:p w14:paraId="69115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0F6EC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DE41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ADE3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bottom w:val="single" w:color="auto" w:sz="4" w:space="0"/>
              <w:right w:val="single" w:color="000000" w:sz="4" w:space="0"/>
            </w:tcBorders>
            <w:noWrap w:val="0"/>
            <w:vAlign w:val="center"/>
          </w:tcPr>
          <w:p w14:paraId="05C71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66CE8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772" w:type="dxa"/>
            <w:tcBorders>
              <w:top w:val="nil"/>
              <w:left w:val="nil"/>
              <w:bottom w:val="single" w:color="000000" w:sz="4" w:space="0"/>
              <w:right w:val="single" w:color="000000" w:sz="4" w:space="0"/>
            </w:tcBorders>
            <w:noWrap w:val="0"/>
            <w:vAlign w:val="center"/>
          </w:tcPr>
          <w:p w14:paraId="7C382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911" w:type="dxa"/>
            <w:tcBorders>
              <w:top w:val="nil"/>
              <w:left w:val="nil"/>
              <w:bottom w:val="single" w:color="000000" w:sz="4" w:space="0"/>
              <w:right w:val="single" w:color="000000" w:sz="4" w:space="0"/>
            </w:tcBorders>
            <w:noWrap w:val="0"/>
            <w:vAlign w:val="center"/>
          </w:tcPr>
          <w:p w14:paraId="48457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1EDAE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29E8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0BB95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安全管理（15分）</w:t>
            </w:r>
          </w:p>
        </w:tc>
        <w:tc>
          <w:tcPr>
            <w:tcW w:w="5067" w:type="dxa"/>
            <w:tcBorders>
              <w:top w:val="nil"/>
              <w:left w:val="nil"/>
              <w:bottom w:val="single" w:color="000000" w:sz="4" w:space="0"/>
              <w:right w:val="single" w:color="000000" w:sz="4" w:space="0"/>
            </w:tcBorders>
            <w:noWrap w:val="0"/>
            <w:vAlign w:val="top"/>
          </w:tcPr>
          <w:p w14:paraId="602FA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772" w:type="dxa"/>
            <w:tcBorders>
              <w:top w:val="nil"/>
              <w:left w:val="nil"/>
              <w:bottom w:val="single" w:color="000000" w:sz="4" w:space="0"/>
              <w:right w:val="single" w:color="000000" w:sz="4" w:space="0"/>
            </w:tcBorders>
            <w:noWrap w:val="0"/>
            <w:vAlign w:val="center"/>
          </w:tcPr>
          <w:p w14:paraId="2B437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911" w:type="dxa"/>
            <w:tcBorders>
              <w:top w:val="nil"/>
              <w:left w:val="nil"/>
              <w:bottom w:val="single" w:color="000000" w:sz="4" w:space="0"/>
              <w:right w:val="single" w:color="000000" w:sz="4" w:space="0"/>
            </w:tcBorders>
            <w:noWrap w:val="0"/>
            <w:vAlign w:val="center"/>
          </w:tcPr>
          <w:p w14:paraId="195E2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65" w:type="dxa"/>
            <w:tcBorders>
              <w:top w:val="nil"/>
              <w:left w:val="nil"/>
              <w:bottom w:val="single" w:color="000000" w:sz="4" w:space="0"/>
              <w:right w:val="single" w:color="000000" w:sz="4" w:space="0"/>
            </w:tcBorders>
            <w:noWrap w:val="0"/>
            <w:vAlign w:val="top"/>
          </w:tcPr>
          <w:p w14:paraId="515AD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64CD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14:paraId="05AB1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1DA00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772" w:type="dxa"/>
            <w:tcBorders>
              <w:top w:val="nil"/>
              <w:left w:val="nil"/>
              <w:bottom w:val="single" w:color="auto" w:sz="4" w:space="0"/>
              <w:right w:val="single" w:color="000000" w:sz="4" w:space="0"/>
            </w:tcBorders>
            <w:noWrap w:val="0"/>
            <w:vAlign w:val="center"/>
          </w:tcPr>
          <w:p w14:paraId="3961F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911" w:type="dxa"/>
            <w:tcBorders>
              <w:top w:val="nil"/>
              <w:left w:val="nil"/>
              <w:bottom w:val="single" w:color="auto" w:sz="4" w:space="0"/>
              <w:right w:val="single" w:color="000000" w:sz="4" w:space="0"/>
            </w:tcBorders>
            <w:noWrap w:val="0"/>
            <w:vAlign w:val="center"/>
          </w:tcPr>
          <w:p w14:paraId="6DE44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65" w:type="dxa"/>
            <w:tcBorders>
              <w:top w:val="nil"/>
              <w:left w:val="nil"/>
              <w:bottom w:val="single" w:color="000000" w:sz="4" w:space="0"/>
              <w:right w:val="single" w:color="000000" w:sz="4" w:space="0"/>
            </w:tcBorders>
            <w:noWrap w:val="0"/>
            <w:vAlign w:val="top"/>
          </w:tcPr>
          <w:p w14:paraId="1894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110B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25" w:type="dxa"/>
            <w:tcBorders>
              <w:top w:val="nil"/>
              <w:left w:val="single" w:color="000000" w:sz="4" w:space="0"/>
              <w:bottom w:val="single" w:color="000000" w:sz="4" w:space="0"/>
              <w:right w:val="single" w:color="000000" w:sz="4" w:space="0"/>
            </w:tcBorders>
            <w:noWrap w:val="0"/>
            <w:vAlign w:val="center"/>
          </w:tcPr>
          <w:p w14:paraId="0CD97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single" w:color="auto" w:sz="4" w:space="0"/>
              <w:left w:val="nil"/>
              <w:bottom w:val="single" w:color="auto" w:sz="4" w:space="0"/>
              <w:right w:val="single" w:color="000000" w:sz="4" w:space="0"/>
            </w:tcBorders>
            <w:noWrap w:val="0"/>
            <w:vAlign w:val="top"/>
          </w:tcPr>
          <w:p w14:paraId="68A2D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772" w:type="dxa"/>
            <w:tcBorders>
              <w:top w:val="single" w:color="auto" w:sz="4" w:space="0"/>
              <w:left w:val="nil"/>
              <w:bottom w:val="single" w:color="auto" w:sz="4" w:space="0"/>
              <w:right w:val="single" w:color="000000" w:sz="4" w:space="0"/>
            </w:tcBorders>
            <w:noWrap w:val="0"/>
            <w:vAlign w:val="center"/>
          </w:tcPr>
          <w:p w14:paraId="3394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single" w:color="auto" w:sz="4" w:space="0"/>
              <w:left w:val="nil"/>
              <w:bottom w:val="single" w:color="auto" w:sz="4" w:space="0"/>
              <w:right w:val="single" w:color="000000" w:sz="4" w:space="0"/>
            </w:tcBorders>
            <w:noWrap w:val="0"/>
            <w:vAlign w:val="center"/>
          </w:tcPr>
          <w:p w14:paraId="732FF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-0.5分/人</w:t>
            </w:r>
          </w:p>
        </w:tc>
        <w:tc>
          <w:tcPr>
            <w:tcW w:w="765" w:type="dxa"/>
            <w:tcBorders>
              <w:top w:val="nil"/>
              <w:left w:val="nil"/>
              <w:bottom w:val="single" w:color="000000" w:sz="4" w:space="0"/>
              <w:right w:val="single" w:color="000000" w:sz="4" w:space="0"/>
            </w:tcBorders>
            <w:noWrap w:val="0"/>
            <w:vAlign w:val="top"/>
          </w:tcPr>
          <w:p w14:paraId="668A2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1468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2" w:type="dxa"/>
            <w:gridSpan w:val="2"/>
            <w:tcBorders>
              <w:top w:val="nil"/>
              <w:left w:val="single" w:color="000000" w:sz="4" w:space="0"/>
              <w:bottom w:val="single" w:color="000000" w:sz="4" w:space="0"/>
              <w:right w:val="single" w:color="000000" w:sz="4" w:space="0"/>
            </w:tcBorders>
            <w:noWrap w:val="0"/>
            <w:vAlign w:val="top"/>
          </w:tcPr>
          <w:p w14:paraId="398B6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772" w:type="dxa"/>
            <w:tcBorders>
              <w:top w:val="nil"/>
              <w:left w:val="nil"/>
              <w:bottom w:val="single" w:color="000000" w:sz="4" w:space="0"/>
              <w:right w:val="single" w:color="000000" w:sz="4" w:space="0"/>
            </w:tcBorders>
            <w:noWrap w:val="0"/>
            <w:vAlign w:val="top"/>
          </w:tcPr>
          <w:p w14:paraId="5007D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911" w:type="dxa"/>
            <w:tcBorders>
              <w:top w:val="nil"/>
              <w:left w:val="nil"/>
              <w:bottom w:val="single" w:color="000000" w:sz="4" w:space="0"/>
              <w:right w:val="single" w:color="000000" w:sz="4" w:space="0"/>
            </w:tcBorders>
            <w:noWrap w:val="0"/>
            <w:vAlign w:val="top"/>
          </w:tcPr>
          <w:p w14:paraId="40717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65" w:type="dxa"/>
            <w:tcBorders>
              <w:top w:val="nil"/>
              <w:left w:val="nil"/>
              <w:bottom w:val="single" w:color="000000" w:sz="4" w:space="0"/>
              <w:right w:val="single" w:color="000000" w:sz="4" w:space="0"/>
            </w:tcBorders>
            <w:noWrap w:val="0"/>
            <w:vAlign w:val="top"/>
          </w:tcPr>
          <w:p w14:paraId="301D2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632232F">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25CCFD73">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3EF45854">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6B90ABB6">
      <w:pPr>
        <w:spacing w:line="360" w:lineRule="auto"/>
        <w:jc w:val="center"/>
        <w:rPr>
          <w:rFonts w:hint="eastAsia" w:ascii="宋体" w:hAnsi="宋体" w:cs="宋体"/>
          <w:b/>
          <w:bCs/>
          <w:color w:val="000000" w:themeColor="text1"/>
          <w:sz w:val="28"/>
          <w:szCs w:val="36"/>
          <w:highlight w:val="none"/>
          <w:lang w:val="en-US" w:eastAsia="zh-CN"/>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海陵岛海陵气象观测站</w:t>
      </w:r>
      <w:r>
        <w:rPr>
          <w:rFonts w:hint="eastAsia" w:ascii="宋体" w:hAnsi="宋体" w:cs="宋体"/>
          <w:b/>
          <w:bCs/>
          <w:color w:val="000000" w:themeColor="text1"/>
          <w:sz w:val="28"/>
          <w:szCs w:val="36"/>
          <w:highlight w:val="none"/>
          <w:lang w:val="en-US" w:eastAsia="zh-CN"/>
          <w14:textFill>
            <w14:solidFill>
              <w14:schemeClr w14:val="tx1"/>
            </w14:solidFill>
          </w14:textFill>
        </w:rPr>
        <w:t>考核表</w:t>
      </w:r>
    </w:p>
    <w:p w14:paraId="18B54DB2">
      <w:pPr>
        <w:spacing w:line="360" w:lineRule="auto"/>
        <w:jc w:val="center"/>
        <w:rPr>
          <w:rFonts w:hint="default" w:ascii="宋体" w:hAnsi="宋体" w:cs="宋体"/>
          <w:b/>
          <w:bCs/>
          <w:color w:val="000000" w:themeColor="text1"/>
          <w:sz w:val="28"/>
          <w:szCs w:val="36"/>
          <w:highlight w:val="none"/>
          <w:lang w:val="en-US" w:eastAsia="zh-CN"/>
          <w14:textFill>
            <w14:solidFill>
              <w14:schemeClr w14:val="tx1"/>
            </w14:solidFill>
          </w14:textFill>
        </w:rPr>
      </w:pPr>
    </w:p>
    <w:tbl>
      <w:tblPr>
        <w:tblStyle w:val="4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9"/>
        <w:gridCol w:w="4948"/>
        <w:gridCol w:w="745"/>
        <w:gridCol w:w="1743"/>
        <w:gridCol w:w="761"/>
      </w:tblGrid>
      <w:tr w14:paraId="7ED62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CAD8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工作范围</w:t>
            </w:r>
          </w:p>
        </w:tc>
        <w:tc>
          <w:tcPr>
            <w:tcW w:w="5161" w:type="dxa"/>
            <w:tcBorders>
              <w:top w:val="single" w:color="000000" w:sz="4" w:space="0"/>
              <w:left w:val="nil"/>
              <w:bottom w:val="single" w:color="000000" w:sz="4" w:space="0"/>
              <w:right w:val="single" w:color="000000" w:sz="4" w:space="0"/>
            </w:tcBorders>
            <w:noWrap w:val="0"/>
            <w:vAlign w:val="center"/>
          </w:tcPr>
          <w:p w14:paraId="13B6A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756" w:type="dxa"/>
            <w:tcBorders>
              <w:top w:val="single" w:color="000000" w:sz="4" w:space="0"/>
              <w:left w:val="nil"/>
              <w:bottom w:val="single" w:color="000000" w:sz="4" w:space="0"/>
              <w:right w:val="single" w:color="000000" w:sz="4" w:space="0"/>
            </w:tcBorders>
            <w:noWrap w:val="0"/>
            <w:vAlign w:val="center"/>
          </w:tcPr>
          <w:p w14:paraId="1351F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799" w:type="dxa"/>
            <w:tcBorders>
              <w:top w:val="single" w:color="000000" w:sz="4" w:space="0"/>
              <w:left w:val="nil"/>
              <w:bottom w:val="single" w:color="000000" w:sz="4" w:space="0"/>
              <w:right w:val="single" w:color="000000" w:sz="4" w:space="0"/>
            </w:tcBorders>
            <w:noWrap w:val="0"/>
            <w:vAlign w:val="center"/>
          </w:tcPr>
          <w:p w14:paraId="38035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77" w:type="dxa"/>
            <w:tcBorders>
              <w:top w:val="single" w:color="000000" w:sz="4" w:space="0"/>
              <w:left w:val="nil"/>
              <w:bottom w:val="single" w:color="000000" w:sz="4" w:space="0"/>
              <w:right w:val="single" w:color="000000" w:sz="4" w:space="0"/>
            </w:tcBorders>
            <w:noWrap w:val="0"/>
            <w:vAlign w:val="center"/>
          </w:tcPr>
          <w:p w14:paraId="3BA23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4414C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01D15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22分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441A8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756" w:type="dxa"/>
            <w:tcBorders>
              <w:top w:val="nil"/>
              <w:left w:val="nil"/>
              <w:bottom w:val="single" w:color="000000" w:sz="4" w:space="0"/>
              <w:right w:val="single" w:color="000000" w:sz="4" w:space="0"/>
            </w:tcBorders>
            <w:noWrap w:val="0"/>
            <w:vAlign w:val="center"/>
          </w:tcPr>
          <w:p w14:paraId="1232F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39C1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6DB2C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4272D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46A58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69A3C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756" w:type="dxa"/>
            <w:tcBorders>
              <w:top w:val="nil"/>
              <w:left w:val="nil"/>
              <w:bottom w:val="single" w:color="000000" w:sz="4" w:space="0"/>
              <w:right w:val="single" w:color="000000" w:sz="4" w:space="0"/>
            </w:tcBorders>
            <w:noWrap w:val="0"/>
            <w:vAlign w:val="center"/>
          </w:tcPr>
          <w:p w14:paraId="075E7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C6D1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4C544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6F80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5C6A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2033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756" w:type="dxa"/>
            <w:tcBorders>
              <w:top w:val="nil"/>
              <w:left w:val="nil"/>
              <w:bottom w:val="single" w:color="000000" w:sz="4" w:space="0"/>
              <w:right w:val="single" w:color="000000" w:sz="4" w:space="0"/>
            </w:tcBorders>
            <w:noWrap w:val="0"/>
            <w:vAlign w:val="center"/>
          </w:tcPr>
          <w:p w14:paraId="4CCC3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E5A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7BAC5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BFEE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7105D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72201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756" w:type="dxa"/>
            <w:tcBorders>
              <w:top w:val="nil"/>
              <w:left w:val="nil"/>
              <w:bottom w:val="single" w:color="000000" w:sz="4" w:space="0"/>
              <w:right w:val="single" w:color="000000" w:sz="4" w:space="0"/>
            </w:tcBorders>
            <w:noWrap w:val="0"/>
            <w:vAlign w:val="center"/>
          </w:tcPr>
          <w:p w14:paraId="1B744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712B3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9FB4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691C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4432C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DD23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756" w:type="dxa"/>
            <w:tcBorders>
              <w:top w:val="nil"/>
              <w:left w:val="nil"/>
              <w:bottom w:val="single" w:color="000000" w:sz="4" w:space="0"/>
              <w:right w:val="single" w:color="000000" w:sz="4" w:space="0"/>
            </w:tcBorders>
            <w:noWrap w:val="0"/>
            <w:vAlign w:val="center"/>
          </w:tcPr>
          <w:p w14:paraId="53D03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35D81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672D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BE3D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68A24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C95B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756" w:type="dxa"/>
            <w:tcBorders>
              <w:top w:val="nil"/>
              <w:left w:val="nil"/>
              <w:bottom w:val="single" w:color="000000" w:sz="4" w:space="0"/>
              <w:right w:val="single" w:color="000000" w:sz="4" w:space="0"/>
            </w:tcBorders>
            <w:noWrap w:val="0"/>
            <w:vAlign w:val="center"/>
          </w:tcPr>
          <w:p w14:paraId="74711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671C7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7B68D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FDA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1AF00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6251E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756" w:type="dxa"/>
            <w:tcBorders>
              <w:top w:val="nil"/>
              <w:left w:val="nil"/>
              <w:bottom w:val="single" w:color="000000" w:sz="4" w:space="0"/>
              <w:right w:val="single" w:color="000000" w:sz="4" w:space="0"/>
            </w:tcBorders>
            <w:noWrap w:val="0"/>
            <w:vAlign w:val="center"/>
          </w:tcPr>
          <w:p w14:paraId="19FE9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2CA57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0587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54B8F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77A96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7207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756" w:type="dxa"/>
            <w:tcBorders>
              <w:top w:val="nil"/>
              <w:left w:val="nil"/>
              <w:bottom w:val="single" w:color="000000" w:sz="4" w:space="0"/>
              <w:right w:val="single" w:color="000000" w:sz="4" w:space="0"/>
            </w:tcBorders>
            <w:noWrap w:val="0"/>
            <w:vAlign w:val="center"/>
          </w:tcPr>
          <w:p w14:paraId="35819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AB68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E2F6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943D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191AC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79E07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47FEA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756" w:type="dxa"/>
            <w:tcBorders>
              <w:top w:val="nil"/>
              <w:left w:val="nil"/>
              <w:bottom w:val="single" w:color="000000" w:sz="4" w:space="0"/>
              <w:right w:val="single" w:color="000000" w:sz="4" w:space="0"/>
            </w:tcBorders>
            <w:noWrap w:val="0"/>
            <w:vAlign w:val="center"/>
          </w:tcPr>
          <w:p w14:paraId="6FBA8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425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62C2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23D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168FA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06C4C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756" w:type="dxa"/>
            <w:tcBorders>
              <w:top w:val="nil"/>
              <w:left w:val="nil"/>
              <w:bottom w:val="single" w:color="000000" w:sz="4" w:space="0"/>
              <w:right w:val="single" w:color="000000" w:sz="4" w:space="0"/>
            </w:tcBorders>
            <w:noWrap w:val="0"/>
            <w:vAlign w:val="center"/>
          </w:tcPr>
          <w:p w14:paraId="63D0A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F85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0CEB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3918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65512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6CE09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(14分)</w:t>
            </w:r>
          </w:p>
        </w:tc>
        <w:tc>
          <w:tcPr>
            <w:tcW w:w="5161" w:type="dxa"/>
            <w:tcBorders>
              <w:top w:val="nil"/>
              <w:left w:val="nil"/>
              <w:bottom w:val="single" w:color="000000" w:sz="4" w:space="0"/>
              <w:right w:val="single" w:color="000000" w:sz="4" w:space="0"/>
            </w:tcBorders>
            <w:noWrap w:val="0"/>
            <w:vAlign w:val="center"/>
          </w:tcPr>
          <w:p w14:paraId="358B9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756" w:type="dxa"/>
            <w:tcBorders>
              <w:top w:val="nil"/>
              <w:left w:val="nil"/>
              <w:bottom w:val="single" w:color="000000" w:sz="4" w:space="0"/>
              <w:right w:val="single" w:color="000000" w:sz="4" w:space="0"/>
            </w:tcBorders>
            <w:noWrap w:val="0"/>
            <w:vAlign w:val="center"/>
          </w:tcPr>
          <w:p w14:paraId="7508D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5047B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531B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3515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205E5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5C5FE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756" w:type="dxa"/>
            <w:tcBorders>
              <w:top w:val="nil"/>
              <w:left w:val="nil"/>
              <w:bottom w:val="single" w:color="000000" w:sz="4" w:space="0"/>
              <w:right w:val="single" w:color="000000" w:sz="4" w:space="0"/>
            </w:tcBorders>
            <w:noWrap w:val="0"/>
            <w:vAlign w:val="center"/>
          </w:tcPr>
          <w:p w14:paraId="03E04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0FB4E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1DC26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AD67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38185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74896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756" w:type="dxa"/>
            <w:tcBorders>
              <w:top w:val="nil"/>
              <w:left w:val="nil"/>
              <w:bottom w:val="single" w:color="000000" w:sz="4" w:space="0"/>
              <w:right w:val="single" w:color="000000" w:sz="4" w:space="0"/>
            </w:tcBorders>
            <w:noWrap w:val="0"/>
            <w:vAlign w:val="center"/>
          </w:tcPr>
          <w:p w14:paraId="00F54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488BE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2EB2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B7E3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6329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A7E0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756" w:type="dxa"/>
            <w:tcBorders>
              <w:top w:val="nil"/>
              <w:left w:val="nil"/>
              <w:bottom w:val="single" w:color="000000" w:sz="4" w:space="0"/>
              <w:right w:val="single" w:color="000000" w:sz="4" w:space="0"/>
            </w:tcBorders>
            <w:noWrap w:val="0"/>
            <w:vAlign w:val="center"/>
          </w:tcPr>
          <w:p w14:paraId="5467E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799" w:type="dxa"/>
            <w:tcBorders>
              <w:top w:val="nil"/>
              <w:left w:val="nil"/>
              <w:bottom w:val="single" w:color="000000" w:sz="4" w:space="0"/>
              <w:right w:val="single" w:color="000000" w:sz="4" w:space="0"/>
            </w:tcBorders>
            <w:noWrap w:val="0"/>
            <w:vAlign w:val="center"/>
          </w:tcPr>
          <w:p w14:paraId="45818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78753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5784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3CD13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37E83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756" w:type="dxa"/>
            <w:tcBorders>
              <w:top w:val="nil"/>
              <w:left w:val="nil"/>
              <w:bottom w:val="single" w:color="000000" w:sz="4" w:space="0"/>
              <w:right w:val="single" w:color="000000" w:sz="4" w:space="0"/>
            </w:tcBorders>
            <w:noWrap w:val="0"/>
            <w:vAlign w:val="center"/>
          </w:tcPr>
          <w:p w14:paraId="47300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56CC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1D58E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DD9D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2B22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90B2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756" w:type="dxa"/>
            <w:tcBorders>
              <w:top w:val="nil"/>
              <w:left w:val="nil"/>
              <w:bottom w:val="single" w:color="000000" w:sz="4" w:space="0"/>
              <w:right w:val="single" w:color="000000" w:sz="4" w:space="0"/>
            </w:tcBorders>
            <w:noWrap w:val="0"/>
            <w:vAlign w:val="center"/>
          </w:tcPr>
          <w:p w14:paraId="13B41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2CBBA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17C7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B272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right w:val="single" w:color="000000" w:sz="4" w:space="0"/>
            </w:tcBorders>
            <w:noWrap w:val="0"/>
            <w:vAlign w:val="center"/>
          </w:tcPr>
          <w:p w14:paraId="647D1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w:t>
            </w:r>
          </w:p>
          <w:p w14:paraId="7EA014D6">
            <w:pPr>
              <w:pStyle w:val="12"/>
              <w:keepNext w:val="0"/>
              <w:keepLines w:val="0"/>
              <w:suppressLineNumbers w:val="0"/>
              <w:spacing w:before="0" w:beforeAutospacing="0" w:after="0" w:afterAutospacing="0"/>
              <w:ind w:left="0" w:leftChars="0" w:right="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55AD4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56" w:type="dxa"/>
            <w:tcBorders>
              <w:top w:val="nil"/>
              <w:left w:val="nil"/>
              <w:bottom w:val="single" w:color="000000" w:sz="4" w:space="0"/>
              <w:right w:val="single" w:color="000000" w:sz="4" w:space="0"/>
            </w:tcBorders>
            <w:noWrap w:val="0"/>
            <w:vAlign w:val="center"/>
          </w:tcPr>
          <w:p w14:paraId="1EFC8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1799" w:type="dxa"/>
            <w:tcBorders>
              <w:top w:val="nil"/>
              <w:left w:val="nil"/>
              <w:bottom w:val="single" w:color="000000" w:sz="4" w:space="0"/>
              <w:right w:val="single" w:color="000000" w:sz="4" w:space="0"/>
            </w:tcBorders>
            <w:noWrap w:val="0"/>
            <w:vAlign w:val="center"/>
          </w:tcPr>
          <w:p w14:paraId="62274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33472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8FF0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right w:val="single" w:color="000000" w:sz="4" w:space="0"/>
            </w:tcBorders>
            <w:noWrap w:val="0"/>
            <w:vAlign w:val="center"/>
          </w:tcPr>
          <w:p w14:paraId="3E5D4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36460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观测场地以外区域</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56" w:type="dxa"/>
            <w:tcBorders>
              <w:top w:val="nil"/>
              <w:left w:val="nil"/>
              <w:bottom w:val="single" w:color="000000" w:sz="4" w:space="0"/>
              <w:right w:val="single" w:color="000000" w:sz="4" w:space="0"/>
            </w:tcBorders>
            <w:noWrap w:val="0"/>
            <w:vAlign w:val="center"/>
          </w:tcPr>
          <w:p w14:paraId="6A248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799" w:type="dxa"/>
            <w:tcBorders>
              <w:top w:val="nil"/>
              <w:left w:val="nil"/>
              <w:bottom w:val="single" w:color="000000" w:sz="4" w:space="0"/>
              <w:right w:val="single" w:color="000000" w:sz="4" w:space="0"/>
            </w:tcBorders>
            <w:noWrap w:val="0"/>
            <w:vAlign w:val="center"/>
          </w:tcPr>
          <w:p w14:paraId="3B0FF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403AD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05BD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right w:val="single" w:color="000000" w:sz="4" w:space="0"/>
            </w:tcBorders>
            <w:noWrap w:val="0"/>
            <w:vAlign w:val="center"/>
          </w:tcPr>
          <w:p w14:paraId="25B8B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22BCD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756" w:type="dxa"/>
            <w:tcBorders>
              <w:top w:val="nil"/>
              <w:left w:val="nil"/>
              <w:bottom w:val="single" w:color="000000" w:sz="4" w:space="0"/>
              <w:right w:val="single" w:color="000000" w:sz="4" w:space="0"/>
            </w:tcBorders>
            <w:noWrap w:val="0"/>
            <w:vAlign w:val="center"/>
          </w:tcPr>
          <w:p w14:paraId="5CFF7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3E6E3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45E33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B7EC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bottom w:val="single" w:color="auto" w:sz="4" w:space="0"/>
              <w:right w:val="single" w:color="000000" w:sz="4" w:space="0"/>
            </w:tcBorders>
            <w:noWrap w:val="0"/>
            <w:vAlign w:val="center"/>
          </w:tcPr>
          <w:p w14:paraId="65079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40A87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756" w:type="dxa"/>
            <w:tcBorders>
              <w:top w:val="nil"/>
              <w:left w:val="nil"/>
              <w:bottom w:val="single" w:color="000000" w:sz="4" w:space="0"/>
              <w:right w:val="single" w:color="000000" w:sz="4" w:space="0"/>
            </w:tcBorders>
            <w:noWrap w:val="0"/>
            <w:vAlign w:val="center"/>
          </w:tcPr>
          <w:p w14:paraId="224A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4CF5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6408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EEEE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single" w:color="auto" w:sz="4" w:space="0"/>
              <w:left w:val="single" w:color="000000" w:sz="4" w:space="0"/>
              <w:bottom w:val="single" w:color="000000" w:sz="4" w:space="0"/>
              <w:right w:val="single" w:color="000000" w:sz="4" w:space="0"/>
            </w:tcBorders>
            <w:noWrap w:val="0"/>
            <w:vAlign w:val="center"/>
          </w:tcPr>
          <w:p w14:paraId="67216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保洁服务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single" w:color="auto" w:sz="4" w:space="0"/>
              <w:left w:val="nil"/>
              <w:bottom w:val="single" w:color="000000" w:sz="4" w:space="0"/>
              <w:right w:val="single" w:color="000000" w:sz="4" w:space="0"/>
            </w:tcBorders>
            <w:noWrap w:val="0"/>
            <w:vAlign w:val="center"/>
          </w:tcPr>
          <w:p w14:paraId="43E32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清洗床单被褥等床上用品，要求根据安排提前清洁待用房间卫生，客人退房后一天内做好清洁。</w:t>
            </w:r>
          </w:p>
        </w:tc>
        <w:tc>
          <w:tcPr>
            <w:tcW w:w="756" w:type="dxa"/>
            <w:tcBorders>
              <w:top w:val="nil"/>
              <w:left w:val="nil"/>
              <w:bottom w:val="single" w:color="000000" w:sz="4" w:space="0"/>
              <w:right w:val="single" w:color="000000" w:sz="4" w:space="0"/>
            </w:tcBorders>
            <w:noWrap w:val="0"/>
            <w:vAlign w:val="center"/>
          </w:tcPr>
          <w:p w14:paraId="4080A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799" w:type="dxa"/>
            <w:tcBorders>
              <w:top w:val="nil"/>
              <w:left w:val="nil"/>
              <w:bottom w:val="single" w:color="000000" w:sz="4" w:space="0"/>
              <w:right w:val="single" w:color="000000" w:sz="4" w:space="0"/>
            </w:tcBorders>
            <w:noWrap w:val="0"/>
            <w:vAlign w:val="center"/>
          </w:tcPr>
          <w:p w14:paraId="3316B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次</w:t>
            </w:r>
          </w:p>
        </w:tc>
        <w:tc>
          <w:tcPr>
            <w:tcW w:w="777" w:type="dxa"/>
            <w:tcBorders>
              <w:top w:val="nil"/>
              <w:left w:val="nil"/>
              <w:bottom w:val="single" w:color="000000" w:sz="4" w:space="0"/>
              <w:right w:val="single" w:color="000000" w:sz="4" w:space="0"/>
            </w:tcBorders>
            <w:noWrap w:val="0"/>
            <w:vAlign w:val="top"/>
          </w:tcPr>
          <w:p w14:paraId="060CE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1F3B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6F93E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安全管理（15分）</w:t>
            </w:r>
          </w:p>
        </w:tc>
        <w:tc>
          <w:tcPr>
            <w:tcW w:w="5161" w:type="dxa"/>
            <w:tcBorders>
              <w:top w:val="nil"/>
              <w:left w:val="nil"/>
              <w:bottom w:val="single" w:color="000000" w:sz="4" w:space="0"/>
              <w:right w:val="single" w:color="000000" w:sz="4" w:space="0"/>
            </w:tcBorders>
            <w:noWrap w:val="0"/>
            <w:vAlign w:val="center"/>
          </w:tcPr>
          <w:p w14:paraId="36813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756" w:type="dxa"/>
            <w:tcBorders>
              <w:top w:val="nil"/>
              <w:left w:val="nil"/>
              <w:bottom w:val="single" w:color="000000" w:sz="4" w:space="0"/>
              <w:right w:val="single" w:color="000000" w:sz="4" w:space="0"/>
            </w:tcBorders>
            <w:noWrap w:val="0"/>
            <w:vAlign w:val="center"/>
          </w:tcPr>
          <w:p w14:paraId="7ECB6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799" w:type="dxa"/>
            <w:tcBorders>
              <w:top w:val="nil"/>
              <w:left w:val="nil"/>
              <w:bottom w:val="single" w:color="000000" w:sz="4" w:space="0"/>
              <w:right w:val="single" w:color="000000" w:sz="4" w:space="0"/>
            </w:tcBorders>
            <w:noWrap w:val="0"/>
            <w:vAlign w:val="center"/>
          </w:tcPr>
          <w:p w14:paraId="77453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77" w:type="dxa"/>
            <w:tcBorders>
              <w:top w:val="nil"/>
              <w:left w:val="nil"/>
              <w:bottom w:val="single" w:color="000000" w:sz="4" w:space="0"/>
              <w:right w:val="single" w:color="000000" w:sz="4" w:space="0"/>
            </w:tcBorders>
            <w:noWrap w:val="0"/>
            <w:vAlign w:val="top"/>
          </w:tcPr>
          <w:p w14:paraId="6B430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DC6B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2A881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62506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756" w:type="dxa"/>
            <w:tcBorders>
              <w:top w:val="nil"/>
              <w:left w:val="nil"/>
              <w:bottom w:val="single" w:color="auto" w:sz="4" w:space="0"/>
              <w:right w:val="single" w:color="000000" w:sz="4" w:space="0"/>
            </w:tcBorders>
            <w:noWrap w:val="0"/>
            <w:vAlign w:val="center"/>
          </w:tcPr>
          <w:p w14:paraId="3F5AC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799" w:type="dxa"/>
            <w:tcBorders>
              <w:top w:val="nil"/>
              <w:left w:val="nil"/>
              <w:bottom w:val="single" w:color="auto" w:sz="4" w:space="0"/>
              <w:right w:val="single" w:color="000000" w:sz="4" w:space="0"/>
            </w:tcBorders>
            <w:noWrap w:val="0"/>
            <w:vAlign w:val="center"/>
          </w:tcPr>
          <w:p w14:paraId="271D1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77" w:type="dxa"/>
            <w:tcBorders>
              <w:top w:val="nil"/>
              <w:left w:val="nil"/>
              <w:bottom w:val="single" w:color="000000" w:sz="4" w:space="0"/>
              <w:right w:val="single" w:color="000000" w:sz="4" w:space="0"/>
            </w:tcBorders>
            <w:noWrap w:val="0"/>
            <w:vAlign w:val="top"/>
          </w:tcPr>
          <w:p w14:paraId="0336C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65773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nil"/>
              <w:left w:val="single" w:color="000000" w:sz="4" w:space="0"/>
              <w:bottom w:val="single" w:color="000000" w:sz="4" w:space="0"/>
              <w:right w:val="single" w:color="000000" w:sz="4" w:space="0"/>
            </w:tcBorders>
            <w:noWrap w:val="0"/>
            <w:vAlign w:val="center"/>
          </w:tcPr>
          <w:p w14:paraId="7BB83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single" w:color="auto" w:sz="4" w:space="0"/>
              <w:left w:val="nil"/>
              <w:bottom w:val="single" w:color="auto" w:sz="4" w:space="0"/>
              <w:right w:val="single" w:color="000000" w:sz="4" w:space="0"/>
            </w:tcBorders>
            <w:noWrap w:val="0"/>
            <w:vAlign w:val="center"/>
          </w:tcPr>
          <w:p w14:paraId="298C8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756" w:type="dxa"/>
            <w:tcBorders>
              <w:top w:val="single" w:color="auto" w:sz="4" w:space="0"/>
              <w:left w:val="nil"/>
              <w:bottom w:val="single" w:color="auto" w:sz="4" w:space="0"/>
              <w:right w:val="single" w:color="000000" w:sz="4" w:space="0"/>
            </w:tcBorders>
            <w:noWrap w:val="0"/>
            <w:vAlign w:val="center"/>
          </w:tcPr>
          <w:p w14:paraId="03AA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single" w:color="auto" w:sz="4" w:space="0"/>
              <w:left w:val="nil"/>
              <w:bottom w:val="single" w:color="auto" w:sz="4" w:space="0"/>
              <w:right w:val="single" w:color="000000" w:sz="4" w:space="0"/>
            </w:tcBorders>
            <w:noWrap w:val="0"/>
            <w:vAlign w:val="center"/>
          </w:tcPr>
          <w:p w14:paraId="56811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-0.5分/人</w:t>
            </w:r>
          </w:p>
        </w:tc>
        <w:tc>
          <w:tcPr>
            <w:tcW w:w="777" w:type="dxa"/>
            <w:tcBorders>
              <w:top w:val="nil"/>
              <w:left w:val="nil"/>
              <w:bottom w:val="single" w:color="000000" w:sz="4" w:space="0"/>
              <w:right w:val="single" w:color="000000" w:sz="4" w:space="0"/>
            </w:tcBorders>
            <w:noWrap w:val="0"/>
            <w:vAlign w:val="top"/>
          </w:tcPr>
          <w:p w14:paraId="7117B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B1D5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73" w:type="dxa"/>
            <w:gridSpan w:val="2"/>
            <w:tcBorders>
              <w:top w:val="nil"/>
              <w:left w:val="single" w:color="000000" w:sz="4" w:space="0"/>
              <w:bottom w:val="single" w:color="000000" w:sz="4" w:space="0"/>
              <w:right w:val="single" w:color="000000" w:sz="4" w:space="0"/>
            </w:tcBorders>
            <w:noWrap w:val="0"/>
            <w:vAlign w:val="top"/>
          </w:tcPr>
          <w:p w14:paraId="008E5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756" w:type="dxa"/>
            <w:tcBorders>
              <w:top w:val="nil"/>
              <w:left w:val="nil"/>
              <w:bottom w:val="single" w:color="000000" w:sz="4" w:space="0"/>
              <w:right w:val="single" w:color="000000" w:sz="4" w:space="0"/>
            </w:tcBorders>
            <w:noWrap w:val="0"/>
            <w:vAlign w:val="top"/>
          </w:tcPr>
          <w:p w14:paraId="671A7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799" w:type="dxa"/>
            <w:tcBorders>
              <w:top w:val="nil"/>
              <w:left w:val="nil"/>
              <w:bottom w:val="single" w:color="000000" w:sz="4" w:space="0"/>
              <w:right w:val="single" w:color="000000" w:sz="4" w:space="0"/>
            </w:tcBorders>
            <w:noWrap w:val="0"/>
            <w:vAlign w:val="top"/>
          </w:tcPr>
          <w:p w14:paraId="7E03E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77" w:type="dxa"/>
            <w:tcBorders>
              <w:top w:val="nil"/>
              <w:left w:val="nil"/>
              <w:bottom w:val="single" w:color="000000" w:sz="4" w:space="0"/>
              <w:right w:val="single" w:color="000000" w:sz="4" w:space="0"/>
            </w:tcBorders>
            <w:noWrap w:val="0"/>
            <w:vAlign w:val="top"/>
          </w:tcPr>
          <w:p w14:paraId="00D66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31D5BDE">
      <w:pPr>
        <w:rPr>
          <w:rFonts w:hint="eastAsia"/>
          <w:color w:val="000000" w:themeColor="text1"/>
          <w:highlight w:val="none"/>
          <w:lang w:val="en-US" w:eastAsia="zh-CN"/>
          <w14:textFill>
            <w14:solidFill>
              <w14:schemeClr w14:val="tx1"/>
            </w14:solidFill>
          </w14:textFill>
        </w:rPr>
      </w:pPr>
    </w:p>
    <w:p w14:paraId="2D16CBFA">
      <w:pPr>
        <w:rPr>
          <w:rFonts w:hint="eastAsia"/>
          <w:color w:val="000000" w:themeColor="text1"/>
          <w:highlight w:val="none"/>
          <w:lang w:val="en-US" w:eastAsia="zh-CN"/>
          <w14:textFill>
            <w14:solidFill>
              <w14:schemeClr w14:val="tx1"/>
            </w14:solidFill>
          </w14:textFill>
        </w:rPr>
      </w:pPr>
    </w:p>
    <w:p w14:paraId="54378D70">
      <w:pPr>
        <w:spacing w:line="360" w:lineRule="auto"/>
        <w:ind w:firstLine="420" w:firstLineChars="200"/>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86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15605"/>
      <w:bookmarkStart w:id="117" w:name="_Toc456272919"/>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65985147"/>
            <w:bookmarkStart w:id="123" w:name="_Toc349143557"/>
            <w:bookmarkStart w:id="124" w:name="_Toc339362268"/>
            <w:bookmarkStart w:id="125" w:name="_Toc339019857"/>
            <w:bookmarkStart w:id="126" w:name="_Toc340507410"/>
            <w:bookmarkStart w:id="127" w:name="_Toc332206676"/>
            <w:bookmarkStart w:id="128" w:name="_Toc497224194"/>
            <w:bookmarkStart w:id="129" w:name="_Toc350438717"/>
            <w:bookmarkStart w:id="130" w:name="_Toc339019983"/>
            <w:bookmarkStart w:id="131" w:name="_Toc333238601"/>
            <w:bookmarkStart w:id="132" w:name="_Toc365967041"/>
            <w:bookmarkStart w:id="133" w:name="_Toc336681903"/>
            <w:bookmarkStart w:id="134" w:name="_Toc366072496"/>
            <w:bookmarkStart w:id="135" w:name="_Toc337632326"/>
            <w:bookmarkStart w:id="136" w:name="_Toc331684006"/>
            <w:bookmarkStart w:id="137" w:name="_Toc339020063"/>
            <w:bookmarkStart w:id="138" w:name="_Toc333935655"/>
            <w:bookmarkStart w:id="139" w:name="_Toc342060342"/>
            <w:bookmarkStart w:id="140" w:name="_Toc339020201"/>
            <w:bookmarkStart w:id="141" w:name="_Toc331512866"/>
            <w:bookmarkStart w:id="142" w:name="_Toc341348306"/>
            <w:bookmarkStart w:id="143" w:name="_Toc333237645"/>
            <w:bookmarkStart w:id="144" w:name="_Toc332270314"/>
            <w:bookmarkStart w:id="145" w:name="_Toc336681548"/>
            <w:bookmarkStart w:id="146" w:name="_Toc339441055"/>
            <w:bookmarkStart w:id="147" w:name="_Toc350756418"/>
            <w:bookmarkStart w:id="148" w:name="_Toc340677038"/>
            <w:bookmarkStart w:id="149" w:name="_Toc333935314"/>
            <w:bookmarkStart w:id="150" w:name="_Toc340672837"/>
            <w:bookmarkStart w:id="151" w:name="_Toc349127594"/>
            <w:bookmarkStart w:id="152" w:name="_Toc345513835"/>
            <w:bookmarkStart w:id="153" w:name="_Toc333237756"/>
            <w:bookmarkStart w:id="154" w:name="_Toc330459953"/>
            <w:bookmarkStart w:id="155" w:name="_Toc342296728"/>
            <w:bookmarkStart w:id="156" w:name="_Toc5037853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default"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“分项报价表”、</w:t>
            </w:r>
            <w:r>
              <w:rPr>
                <w:rFonts w:hint="eastAsia"/>
                <w:color w:val="000000" w:themeColor="text1"/>
                <w:highlight w:val="none"/>
                <w:lang w:val="en-US" w:eastAsia="zh-CN"/>
                <w14:textFill>
                  <w14:solidFill>
                    <w14:schemeClr w14:val="tx1"/>
                  </w14:solidFill>
                </w14:textFill>
              </w:rPr>
              <w:t>“法定代表人（负责人）证明书”和“法定代表人（负责人）授权书”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rFonts w:hint="default"/>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447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677039"/>
      <w:bookmarkStart w:id="161" w:name="_Toc366072497"/>
      <w:bookmarkStart w:id="162" w:name="_Toc331512867"/>
      <w:bookmarkStart w:id="163" w:name="_Toc365967042"/>
      <w:bookmarkStart w:id="164" w:name="_Toc345513836"/>
      <w:bookmarkStart w:id="165" w:name="_Toc342060343"/>
      <w:bookmarkStart w:id="166" w:name="_Toc333238602"/>
      <w:bookmarkStart w:id="167" w:name="_Toc339362269"/>
      <w:bookmarkStart w:id="168" w:name="_Toc336681904"/>
      <w:bookmarkStart w:id="169" w:name="_Toc350756419"/>
      <w:bookmarkStart w:id="170" w:name="_Toc332206677"/>
      <w:bookmarkStart w:id="171" w:name="_Toc340672838"/>
      <w:bookmarkStart w:id="172" w:name="_Toc340507411"/>
      <w:bookmarkStart w:id="173" w:name="_Toc27337"/>
      <w:bookmarkStart w:id="174" w:name="_Toc330459954"/>
      <w:bookmarkStart w:id="175" w:name="_Toc339441056"/>
      <w:bookmarkStart w:id="176" w:name="_Toc350438718"/>
      <w:bookmarkStart w:id="177" w:name="_Toc337632327"/>
      <w:bookmarkStart w:id="178" w:name="_Toc331684007"/>
      <w:bookmarkStart w:id="179" w:name="_Toc336681549"/>
      <w:bookmarkStart w:id="180" w:name="_Toc349143558"/>
      <w:bookmarkStart w:id="181" w:name="_Toc342296729"/>
      <w:bookmarkStart w:id="182" w:name="_Toc339019858"/>
      <w:bookmarkStart w:id="183" w:name="_Toc339019984"/>
      <w:bookmarkStart w:id="184" w:name="_Toc349127595"/>
      <w:bookmarkStart w:id="185" w:name="_Toc339020064"/>
      <w:bookmarkStart w:id="186" w:name="_Toc332270315"/>
      <w:bookmarkStart w:id="187" w:name="_Toc333935315"/>
      <w:bookmarkStart w:id="188" w:name="_Toc365985148"/>
      <w:bookmarkStart w:id="189" w:name="_Toc333237757"/>
      <w:bookmarkStart w:id="190" w:name="_Toc339020202"/>
      <w:bookmarkStart w:id="191" w:name="_Toc333935656"/>
      <w:bookmarkStart w:id="192" w:name="_Toc333237646"/>
      <w:bookmarkStart w:id="193" w:name="_Toc3413483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647"/>
      <w:bookmarkStart w:id="195" w:name="_Toc333935657"/>
      <w:bookmarkStart w:id="196" w:name="_Toc339441057"/>
      <w:bookmarkStart w:id="197" w:name="_Toc349143559"/>
      <w:bookmarkStart w:id="198" w:name="_Toc339362270"/>
      <w:bookmarkStart w:id="199" w:name="_Toc333935316"/>
      <w:bookmarkStart w:id="200" w:name="_Toc350438719"/>
      <w:bookmarkStart w:id="201" w:name="_Toc330459955"/>
      <w:bookmarkStart w:id="202" w:name="_Toc342060344"/>
      <w:bookmarkStart w:id="203" w:name="_Toc365967043"/>
      <w:bookmarkStart w:id="204" w:name="_Toc339020203"/>
      <w:bookmarkStart w:id="205" w:name="_Toc341348308"/>
      <w:bookmarkStart w:id="206" w:name="_Toc331684008"/>
      <w:bookmarkStart w:id="207" w:name="_Toc336681550"/>
      <w:bookmarkStart w:id="208" w:name="_Toc350756420"/>
      <w:bookmarkStart w:id="209" w:name="_Toc349127596"/>
      <w:bookmarkStart w:id="210" w:name="_Toc331512868"/>
      <w:bookmarkStart w:id="211" w:name="_Toc339019859"/>
      <w:bookmarkStart w:id="212" w:name="_Toc340677040"/>
      <w:bookmarkStart w:id="213" w:name="_Toc374454571"/>
      <w:bookmarkStart w:id="214" w:name="_Toc339020065"/>
      <w:bookmarkStart w:id="215" w:name="_Toc332206678"/>
      <w:bookmarkStart w:id="216" w:name="_Toc336681905"/>
      <w:bookmarkStart w:id="217" w:name="_Toc365985149"/>
      <w:bookmarkStart w:id="218" w:name="_Toc340507412"/>
      <w:bookmarkStart w:id="219" w:name="_Toc497224196"/>
      <w:bookmarkStart w:id="220" w:name="_Toc333237758"/>
      <w:bookmarkStart w:id="221" w:name="_Toc503785398"/>
      <w:bookmarkStart w:id="222" w:name="_Toc366072498"/>
      <w:bookmarkStart w:id="223" w:name="_Toc345513837"/>
      <w:bookmarkStart w:id="224" w:name="_Toc337632328"/>
      <w:bookmarkStart w:id="225" w:name="_Toc339019985"/>
      <w:bookmarkStart w:id="226" w:name="_Toc332270316"/>
      <w:bookmarkStart w:id="227" w:name="_Toc333238603"/>
      <w:bookmarkStart w:id="228" w:name="_Toc342296730"/>
      <w:bookmarkStart w:id="229"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517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广东省阳江市气象局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9441058"/>
      <w:bookmarkStart w:id="234" w:name="_Toc331512869"/>
      <w:bookmarkStart w:id="235" w:name="_Toc350756421"/>
      <w:bookmarkStart w:id="236" w:name="_Toc336681906"/>
      <w:bookmarkStart w:id="237" w:name="_Toc330459956"/>
      <w:bookmarkStart w:id="238" w:name="_Toc342060345"/>
      <w:bookmarkStart w:id="239" w:name="_Toc333935658"/>
      <w:bookmarkStart w:id="240" w:name="_Toc331684009"/>
      <w:bookmarkStart w:id="241" w:name="_Toc345513838"/>
      <w:bookmarkStart w:id="242" w:name="_Toc340507413"/>
      <w:bookmarkStart w:id="243" w:name="_Toc339019986"/>
      <w:bookmarkStart w:id="244" w:name="_Toc339362271"/>
      <w:bookmarkStart w:id="245" w:name="_Toc349143560"/>
      <w:bookmarkStart w:id="246" w:name="_Toc336681551"/>
      <w:bookmarkStart w:id="247" w:name="_Toc341348309"/>
      <w:bookmarkStart w:id="248" w:name="_Toc349127597"/>
      <w:bookmarkStart w:id="249" w:name="_Toc374454572"/>
      <w:bookmarkStart w:id="250" w:name="_Toc339020066"/>
      <w:bookmarkStart w:id="251" w:name="_Toc332270317"/>
      <w:bookmarkStart w:id="252" w:name="_Toc333935317"/>
      <w:bookmarkStart w:id="253" w:name="_Toc340677041"/>
      <w:bookmarkStart w:id="254" w:name="_Toc6388"/>
      <w:bookmarkStart w:id="255" w:name="_Toc342296731"/>
      <w:bookmarkStart w:id="256" w:name="_Toc365985150"/>
      <w:bookmarkStart w:id="257" w:name="_Toc339020204"/>
      <w:bookmarkStart w:id="258" w:name="_Toc339019860"/>
      <w:bookmarkStart w:id="259" w:name="_Toc340672840"/>
      <w:bookmarkStart w:id="260" w:name="_Toc365967044"/>
      <w:bookmarkStart w:id="261" w:name="_Toc333237648"/>
      <w:bookmarkStart w:id="262" w:name="_Toc332206679"/>
      <w:bookmarkStart w:id="263" w:name="_Toc333238604"/>
      <w:bookmarkStart w:id="264" w:name="_Toc350438720"/>
      <w:bookmarkStart w:id="265" w:name="_Toc333237759"/>
      <w:bookmarkStart w:id="266" w:name="_Toc337632329"/>
      <w:bookmarkStart w:id="267" w:name="_Toc36607249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9014"/>
      <w:bookmarkStart w:id="269" w:name="_Toc350438721"/>
      <w:bookmarkStart w:id="270" w:name="_Toc336681907"/>
      <w:bookmarkStart w:id="271" w:name="_Toc336681552"/>
      <w:bookmarkStart w:id="272" w:name="_Toc350756422"/>
      <w:bookmarkStart w:id="273" w:name="_Toc366072500"/>
      <w:bookmarkStart w:id="274" w:name="_Toc332270318"/>
      <w:bookmarkStart w:id="275" w:name="_Toc340672841"/>
      <w:bookmarkStart w:id="276" w:name="_Toc342060346"/>
      <w:bookmarkStart w:id="277" w:name="_Toc365985151"/>
      <w:bookmarkStart w:id="278" w:name="_Toc333237649"/>
      <w:bookmarkStart w:id="279" w:name="_Toc339441059"/>
      <w:bookmarkStart w:id="280" w:name="_Toc339362272"/>
      <w:bookmarkStart w:id="281" w:name="_Toc330459957"/>
      <w:bookmarkStart w:id="282" w:name="_Toc333238605"/>
      <w:bookmarkStart w:id="283" w:name="_Toc349127598"/>
      <w:bookmarkStart w:id="284" w:name="_Toc497224198"/>
      <w:bookmarkStart w:id="285" w:name="_Toc333935659"/>
      <w:bookmarkStart w:id="286" w:name="_Toc339020067"/>
      <w:bookmarkStart w:id="287" w:name="_Toc331684010"/>
      <w:bookmarkStart w:id="288" w:name="_Toc332206680"/>
      <w:bookmarkStart w:id="289" w:name="_Toc339019987"/>
      <w:bookmarkStart w:id="290" w:name="_Toc339020205"/>
      <w:bookmarkStart w:id="291" w:name="_Toc365967045"/>
      <w:bookmarkStart w:id="292" w:name="_Toc333935318"/>
      <w:bookmarkStart w:id="293" w:name="_Toc349143561"/>
      <w:bookmarkStart w:id="294" w:name="_Toc342296732"/>
      <w:bookmarkStart w:id="295" w:name="_Toc374454573"/>
      <w:bookmarkStart w:id="296" w:name="_Toc340507414"/>
      <w:bookmarkStart w:id="297" w:name="_Toc341348310"/>
      <w:bookmarkStart w:id="298" w:name="_Toc340677042"/>
      <w:bookmarkStart w:id="299" w:name="_Toc339019861"/>
      <w:bookmarkStart w:id="300" w:name="_Toc503785400"/>
      <w:bookmarkStart w:id="301" w:name="_Toc345513839"/>
      <w:bookmarkStart w:id="302" w:name="_Toc337632330"/>
      <w:bookmarkStart w:id="303" w:name="_Toc331512870"/>
      <w:bookmarkStart w:id="304" w:name="_Toc33323776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5985152"/>
      <w:bookmarkStart w:id="306" w:name="_Toc342296733"/>
      <w:bookmarkStart w:id="307" w:name="_Toc331684011"/>
      <w:bookmarkStart w:id="308" w:name="_Toc331512871"/>
      <w:bookmarkStart w:id="309" w:name="_Toc339441060"/>
      <w:bookmarkStart w:id="310" w:name="_Toc339020068"/>
      <w:bookmarkStart w:id="311" w:name="_Toc340677043"/>
      <w:bookmarkStart w:id="312" w:name="_Toc350438722"/>
      <w:bookmarkStart w:id="313" w:name="_Toc339019988"/>
      <w:bookmarkStart w:id="314" w:name="_Toc345513840"/>
      <w:bookmarkStart w:id="315" w:name="_Toc340507415"/>
      <w:bookmarkStart w:id="316" w:name="_Toc333238606"/>
      <w:bookmarkStart w:id="317" w:name="_Toc330459958"/>
      <w:bookmarkStart w:id="318" w:name="_Toc332270319"/>
      <w:bookmarkStart w:id="319" w:name="_Toc336681553"/>
      <w:bookmarkStart w:id="320" w:name="_Toc339019862"/>
      <w:bookmarkStart w:id="321" w:name="_Toc339362273"/>
      <w:bookmarkStart w:id="322" w:name="_Toc349127599"/>
      <w:bookmarkStart w:id="323" w:name="_Toc333237761"/>
      <w:bookmarkStart w:id="324" w:name="_Toc497224199"/>
      <w:bookmarkStart w:id="325" w:name="_Toc349143562"/>
      <w:bookmarkStart w:id="326" w:name="_Toc366072501"/>
      <w:bookmarkStart w:id="327" w:name="_Toc332206681"/>
      <w:bookmarkStart w:id="328" w:name="_Toc333237650"/>
      <w:bookmarkStart w:id="329" w:name="_Toc374454574"/>
      <w:bookmarkStart w:id="330" w:name="_Toc336681908"/>
      <w:bookmarkStart w:id="331" w:name="_Toc350756423"/>
      <w:bookmarkStart w:id="332" w:name="_Toc333935660"/>
      <w:bookmarkStart w:id="333" w:name="_Toc337632331"/>
      <w:bookmarkStart w:id="334" w:name="_Toc339020206"/>
      <w:bookmarkStart w:id="335" w:name="_Toc365967046"/>
      <w:bookmarkStart w:id="336" w:name="_Toc342060347"/>
      <w:bookmarkStart w:id="337" w:name="_Toc333935319"/>
      <w:bookmarkStart w:id="338" w:name="_Toc341348311"/>
      <w:bookmarkStart w:id="339" w:name="_Toc503785401"/>
      <w:bookmarkStart w:id="340" w:name="_Toc340672842"/>
    </w:p>
    <w:p w14:paraId="5B8A6EC6">
      <w:pPr>
        <w:pStyle w:val="3"/>
        <w:numPr>
          <w:ilvl w:val="0"/>
          <w:numId w:val="0"/>
        </w:numPr>
        <w:rPr>
          <w:color w:val="000000" w:themeColor="text1"/>
          <w:sz w:val="24"/>
          <w:highlight w:val="none"/>
          <w14:textFill>
            <w14:solidFill>
              <w14:schemeClr w14:val="tx1"/>
            </w14:solidFill>
          </w14:textFill>
        </w:rPr>
      </w:pPr>
      <w:bookmarkStart w:id="341" w:name="_Toc10336"/>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6681909"/>
      <w:bookmarkStart w:id="343" w:name="_Toc340672843"/>
      <w:bookmarkStart w:id="344" w:name="_Toc365967047"/>
      <w:bookmarkStart w:id="345" w:name="_Toc342060348"/>
      <w:bookmarkStart w:id="346" w:name="_Toc333238607"/>
      <w:bookmarkStart w:id="347" w:name="_Toc342296734"/>
      <w:bookmarkStart w:id="348" w:name="_Toc339019863"/>
      <w:bookmarkStart w:id="349" w:name="_Toc333935661"/>
      <w:bookmarkStart w:id="350" w:name="_Toc350438723"/>
      <w:bookmarkStart w:id="351" w:name="_Toc331512872"/>
      <w:bookmarkStart w:id="352" w:name="_Toc349143563"/>
      <w:bookmarkStart w:id="353" w:name="_Toc341348312"/>
      <w:bookmarkStart w:id="354" w:name="_Toc340677044"/>
      <w:bookmarkStart w:id="355" w:name="_Toc365985153"/>
      <w:bookmarkStart w:id="356" w:name="_Toc25222"/>
      <w:bookmarkStart w:id="357" w:name="_Toc339020207"/>
      <w:bookmarkStart w:id="358" w:name="_Toc337632332"/>
      <w:bookmarkStart w:id="359" w:name="_Toc503785402"/>
      <w:bookmarkStart w:id="360" w:name="_Toc339019989"/>
      <w:bookmarkStart w:id="361" w:name="_Toc333935320"/>
      <w:bookmarkStart w:id="362" w:name="_Toc339362274"/>
      <w:bookmarkStart w:id="363" w:name="_Toc332270320"/>
      <w:bookmarkStart w:id="364" w:name="_Toc330459959"/>
      <w:bookmarkStart w:id="365" w:name="_Toc374454575"/>
      <w:bookmarkStart w:id="366" w:name="_Toc336681554"/>
      <w:bookmarkStart w:id="367" w:name="_Toc349127600"/>
      <w:bookmarkStart w:id="368" w:name="_Toc333237651"/>
      <w:bookmarkStart w:id="369" w:name="_Toc331684012"/>
      <w:bookmarkStart w:id="370" w:name="_Toc366072502"/>
      <w:bookmarkStart w:id="371" w:name="_Toc333237762"/>
      <w:bookmarkStart w:id="372" w:name="_Toc332206682"/>
      <w:bookmarkStart w:id="373" w:name="_Toc339441061"/>
      <w:bookmarkStart w:id="374" w:name="_Toc340507416"/>
      <w:bookmarkStart w:id="375" w:name="_Toc497224200"/>
      <w:bookmarkStart w:id="376" w:name="_Toc350756424"/>
      <w:bookmarkStart w:id="377" w:name="_Toc345513841"/>
      <w:bookmarkStart w:id="378" w:name="_Toc33902006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9020070"/>
      <w:bookmarkStart w:id="380" w:name="_Toc349127601"/>
      <w:bookmarkStart w:id="381" w:name="_Toc350438724"/>
      <w:bookmarkStart w:id="382" w:name="_Toc339441062"/>
      <w:bookmarkStart w:id="383" w:name="_Toc342296735"/>
      <w:bookmarkStart w:id="384" w:name="_Toc350756425"/>
      <w:bookmarkStart w:id="385" w:name="_Toc340677045"/>
      <w:bookmarkStart w:id="386" w:name="_Toc332270321"/>
      <w:bookmarkStart w:id="387" w:name="_Toc339019990"/>
      <w:bookmarkStart w:id="388" w:name="_Toc339362275"/>
      <w:bookmarkStart w:id="389" w:name="_Toc333238608"/>
      <w:bookmarkStart w:id="390" w:name="_Toc370388389"/>
      <w:bookmarkStart w:id="391" w:name="_Toc503785403"/>
      <w:bookmarkStart w:id="392" w:name="_Toc365985154"/>
      <w:bookmarkStart w:id="393" w:name="_Toc339019864"/>
      <w:bookmarkStart w:id="394" w:name="_Toc340672844"/>
      <w:bookmarkStart w:id="395" w:name="_Toc336681555"/>
      <w:bookmarkStart w:id="396" w:name="_Toc337632333"/>
      <w:bookmarkStart w:id="397" w:name="_Toc342060349"/>
      <w:bookmarkStart w:id="398" w:name="_Toc333935662"/>
      <w:bookmarkStart w:id="399" w:name="_Toc333237652"/>
      <w:bookmarkStart w:id="400" w:name="_Toc345513842"/>
      <w:bookmarkStart w:id="401" w:name="_Toc497224201"/>
      <w:bookmarkStart w:id="402" w:name="_Toc340507417"/>
      <w:bookmarkStart w:id="403" w:name="_Toc341348313"/>
      <w:bookmarkStart w:id="404" w:name="_Toc333935321"/>
      <w:bookmarkStart w:id="405" w:name="_Toc336681910"/>
      <w:bookmarkStart w:id="406" w:name="_Toc339020208"/>
      <w:bookmarkStart w:id="407" w:name="_Toc332206683"/>
      <w:bookmarkStart w:id="408" w:name="_Toc333237763"/>
      <w:bookmarkStart w:id="409" w:name="_Toc331512873"/>
      <w:bookmarkStart w:id="410" w:name="_Toc365967048"/>
      <w:bookmarkStart w:id="411" w:name="_Toc330459960"/>
      <w:bookmarkStart w:id="412" w:name="_Toc331684013"/>
      <w:bookmarkStart w:id="413" w:name="_Toc349143564"/>
      <w:bookmarkStart w:id="414" w:name="_Toc30422"/>
      <w:bookmarkStart w:id="415" w:name="_Toc374454576"/>
      <w:bookmarkStart w:id="416" w:name="_Toc503785405"/>
      <w:bookmarkStart w:id="417" w:name="_Toc497224203"/>
      <w:bookmarkStart w:id="418" w:name="_Toc330459962"/>
      <w:bookmarkStart w:id="419" w:name="_Toc339020072"/>
      <w:bookmarkStart w:id="420" w:name="_Toc331512875"/>
      <w:bookmarkStart w:id="421" w:name="_Toc333238610"/>
      <w:bookmarkStart w:id="422" w:name="_Toc349127603"/>
      <w:bookmarkStart w:id="423" w:name="_Toc337632335"/>
      <w:bookmarkStart w:id="424" w:name="_Toc365985156"/>
      <w:bookmarkStart w:id="425" w:name="_Toc365967050"/>
      <w:bookmarkStart w:id="426" w:name="_Toc339362277"/>
      <w:bookmarkStart w:id="427" w:name="_Toc332206685"/>
      <w:bookmarkStart w:id="428" w:name="_Toc333237765"/>
      <w:bookmarkStart w:id="429" w:name="_Toc366072505"/>
      <w:bookmarkStart w:id="430" w:name="_Toc333935664"/>
      <w:bookmarkStart w:id="431" w:name="_Toc340507419"/>
      <w:bookmarkStart w:id="432" w:name="_Toc339019866"/>
      <w:bookmarkStart w:id="433" w:name="_Toc342296737"/>
      <w:bookmarkStart w:id="434" w:name="_Toc331684015"/>
      <w:bookmarkStart w:id="435" w:name="_Toc332270323"/>
      <w:bookmarkStart w:id="436" w:name="_Toc336681557"/>
      <w:bookmarkStart w:id="437" w:name="_Toc340672846"/>
      <w:bookmarkStart w:id="438" w:name="_Toc350438726"/>
      <w:bookmarkStart w:id="439" w:name="_Toc345513844"/>
      <w:bookmarkStart w:id="440" w:name="_Toc341348315"/>
      <w:bookmarkStart w:id="441" w:name="_Toc342060351"/>
      <w:bookmarkStart w:id="442" w:name="_Toc350756427"/>
      <w:bookmarkStart w:id="443" w:name="_Toc336681912"/>
      <w:bookmarkStart w:id="444" w:name="_Toc349143566"/>
      <w:bookmarkStart w:id="445" w:name="_Toc340677047"/>
      <w:bookmarkStart w:id="446" w:name="_Toc333237654"/>
      <w:bookmarkStart w:id="447" w:name="_Toc333935323"/>
      <w:bookmarkStart w:id="448" w:name="_Toc339020210"/>
      <w:bookmarkStart w:id="449" w:name="_Toc339019992"/>
      <w:bookmarkStart w:id="450" w:name="_Toc339441064"/>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113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36681558"/>
      <w:bookmarkStart w:id="454" w:name="_Toc503785406"/>
      <w:bookmarkStart w:id="455" w:name="_Toc366072506"/>
      <w:bookmarkStart w:id="456" w:name="_Toc337632336"/>
      <w:bookmarkStart w:id="457" w:name="_Toc333935665"/>
      <w:bookmarkStart w:id="458" w:name="_Toc374454578"/>
      <w:bookmarkStart w:id="459" w:name="_Toc333935324"/>
      <w:bookmarkStart w:id="460" w:name="_Toc4778"/>
      <w:bookmarkStart w:id="461" w:name="_Toc339020211"/>
      <w:bookmarkStart w:id="462" w:name="_Toc331684016"/>
      <w:bookmarkStart w:id="463" w:name="_Toc330459963"/>
      <w:bookmarkStart w:id="464" w:name="_Toc497224204"/>
      <w:bookmarkStart w:id="465" w:name="_Toc341348316"/>
      <w:bookmarkStart w:id="466" w:name="_Toc350756428"/>
      <w:bookmarkStart w:id="467" w:name="_Toc339441065"/>
      <w:bookmarkStart w:id="468" w:name="_Toc339019993"/>
      <w:bookmarkStart w:id="469" w:name="_Toc340507420"/>
      <w:bookmarkStart w:id="470" w:name="_Toc365967051"/>
      <w:bookmarkStart w:id="471" w:name="_Toc342296738"/>
      <w:bookmarkStart w:id="472" w:name="_Toc332270324"/>
      <w:bookmarkStart w:id="473" w:name="_Toc349143567"/>
      <w:bookmarkStart w:id="474" w:name="_Toc342060352"/>
      <w:bookmarkStart w:id="475" w:name="_Toc332206686"/>
      <w:bookmarkStart w:id="476" w:name="_Toc333237766"/>
      <w:bookmarkStart w:id="477" w:name="_Toc339362278"/>
      <w:bookmarkStart w:id="478" w:name="_Toc349127604"/>
      <w:bookmarkStart w:id="479" w:name="_Toc340672847"/>
      <w:bookmarkStart w:id="480" w:name="_Toc339019867"/>
      <w:bookmarkStart w:id="481" w:name="_Toc365985157"/>
      <w:bookmarkStart w:id="482" w:name="_Toc336681913"/>
      <w:bookmarkStart w:id="483" w:name="_Toc339020073"/>
      <w:bookmarkStart w:id="484" w:name="_Toc350438727"/>
      <w:bookmarkStart w:id="485" w:name="_Toc345513845"/>
      <w:bookmarkStart w:id="486" w:name="_Toc340677048"/>
      <w:bookmarkStart w:id="487" w:name="_Toc331512876"/>
      <w:bookmarkStart w:id="488" w:name="_Toc333237655"/>
      <w:bookmarkStart w:id="489" w:name="_Toc3332386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50438728"/>
      <w:bookmarkStart w:id="491" w:name="_Toc333935325"/>
      <w:bookmarkStart w:id="492" w:name="_Toc330459964"/>
      <w:bookmarkStart w:id="493" w:name="_Toc333237767"/>
      <w:bookmarkStart w:id="494" w:name="_Toc339019994"/>
      <w:bookmarkStart w:id="495" w:name="_Toc333237656"/>
      <w:bookmarkStart w:id="496" w:name="_Toc340677049"/>
      <w:bookmarkStart w:id="497" w:name="_Toc365985158"/>
      <w:bookmarkStart w:id="498" w:name="_Toc341348317"/>
      <w:bookmarkStart w:id="499" w:name="_Toc503785407"/>
      <w:bookmarkStart w:id="500" w:name="_Toc333935666"/>
      <w:bookmarkStart w:id="501" w:name="_Toc374454579"/>
      <w:bookmarkStart w:id="502" w:name="_Toc349143568"/>
      <w:bookmarkStart w:id="503" w:name="_Toc340672848"/>
      <w:bookmarkStart w:id="504" w:name="_Toc339019868"/>
      <w:bookmarkStart w:id="505" w:name="_Toc333238612"/>
      <w:bookmarkStart w:id="506" w:name="_Toc339441066"/>
      <w:bookmarkStart w:id="507" w:name="_Toc339020074"/>
      <w:bookmarkStart w:id="508" w:name="_Toc331684017"/>
      <w:bookmarkStart w:id="509" w:name="_Toc16641"/>
      <w:bookmarkStart w:id="510" w:name="_Toc332270325"/>
      <w:bookmarkStart w:id="511" w:name="_Toc366072507"/>
      <w:bookmarkStart w:id="512" w:name="_Toc340507421"/>
      <w:bookmarkStart w:id="513" w:name="_Toc497224205"/>
      <w:bookmarkStart w:id="514" w:name="_Toc342296739"/>
      <w:bookmarkStart w:id="515" w:name="_Toc345513846"/>
      <w:bookmarkStart w:id="516" w:name="_Toc337632337"/>
      <w:bookmarkStart w:id="517" w:name="_Toc331512877"/>
      <w:bookmarkStart w:id="518" w:name="_Toc350756429"/>
      <w:bookmarkStart w:id="519" w:name="_Toc336681914"/>
      <w:bookmarkStart w:id="520" w:name="_Toc332206687"/>
      <w:bookmarkStart w:id="521" w:name="_Toc336681559"/>
      <w:bookmarkStart w:id="522" w:name="_Toc365967052"/>
      <w:bookmarkStart w:id="523" w:name="_Toc339020212"/>
      <w:bookmarkStart w:id="524" w:name="_Toc342060353"/>
      <w:bookmarkStart w:id="525" w:name="_Toc349127605"/>
      <w:bookmarkStart w:id="526" w:name="_Toc33936227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1684018"/>
      <w:bookmarkStart w:id="528" w:name="_Toc340507422"/>
      <w:bookmarkStart w:id="529" w:name="_Toc333237657"/>
      <w:bookmarkStart w:id="530" w:name="_Toc365967053"/>
      <w:bookmarkStart w:id="531" w:name="_Toc350438729"/>
      <w:bookmarkStart w:id="532" w:name="_Toc342060354"/>
      <w:bookmarkStart w:id="533" w:name="_Toc503785408"/>
      <w:bookmarkStart w:id="534" w:name="_Toc366072508"/>
      <w:bookmarkStart w:id="535" w:name="_Toc339019995"/>
      <w:bookmarkStart w:id="536" w:name="_Toc350756430"/>
      <w:bookmarkStart w:id="537" w:name="_Toc332206688"/>
      <w:bookmarkStart w:id="538" w:name="_Toc497224206"/>
      <w:bookmarkStart w:id="539" w:name="_Toc336681915"/>
      <w:bookmarkStart w:id="540" w:name="_Toc341348318"/>
      <w:bookmarkStart w:id="541" w:name="_Toc339020213"/>
      <w:bookmarkStart w:id="542" w:name="_Toc28822"/>
      <w:bookmarkStart w:id="543" w:name="_Toc340672849"/>
      <w:bookmarkStart w:id="544" w:name="_Toc349143569"/>
      <w:bookmarkStart w:id="545" w:name="_Toc374454580"/>
      <w:bookmarkStart w:id="546" w:name="_Toc333935667"/>
      <w:bookmarkStart w:id="547" w:name="_Toc339020075"/>
      <w:bookmarkStart w:id="548" w:name="_Toc342296740"/>
      <w:bookmarkStart w:id="549" w:name="_Toc345513847"/>
      <w:bookmarkStart w:id="550" w:name="_Toc339019869"/>
      <w:bookmarkStart w:id="551" w:name="_Toc333237768"/>
      <w:bookmarkStart w:id="552" w:name="_Toc340677050"/>
      <w:bookmarkStart w:id="553" w:name="_Toc339441067"/>
      <w:bookmarkStart w:id="554" w:name="_Toc330459965"/>
      <w:bookmarkStart w:id="555" w:name="_Toc331512878"/>
      <w:bookmarkStart w:id="556" w:name="_Toc337632338"/>
      <w:bookmarkStart w:id="557" w:name="_Toc333238613"/>
      <w:bookmarkStart w:id="558" w:name="_Toc349127606"/>
      <w:bookmarkStart w:id="559" w:name="_Toc332270326"/>
      <w:bookmarkStart w:id="560" w:name="_Toc339362280"/>
      <w:bookmarkStart w:id="561" w:name="_Toc365985159"/>
      <w:bookmarkStart w:id="562" w:name="_Toc333935326"/>
      <w:bookmarkStart w:id="563" w:name="_Toc33668156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0459966"/>
      <w:bookmarkStart w:id="567" w:name="_Toc333237658"/>
      <w:bookmarkStart w:id="568" w:name="_Toc339019870"/>
      <w:bookmarkStart w:id="569" w:name="_Toc337632339"/>
      <w:bookmarkStart w:id="570" w:name="_Toc340672850"/>
      <w:bookmarkStart w:id="571" w:name="_Toc336681561"/>
      <w:bookmarkStart w:id="572" w:name="_Toc350438730"/>
      <w:bookmarkStart w:id="573" w:name="_Toc339441068"/>
      <w:bookmarkStart w:id="574" w:name="_Toc332270327"/>
      <w:bookmarkStart w:id="575" w:name="_Toc366072509"/>
      <w:bookmarkStart w:id="576" w:name="_Toc365985160"/>
      <w:bookmarkStart w:id="577" w:name="_Toc339020214"/>
      <w:bookmarkStart w:id="578" w:name="_Toc341348319"/>
      <w:bookmarkStart w:id="579" w:name="_Toc24056"/>
      <w:bookmarkStart w:id="580" w:name="_Toc339019996"/>
      <w:bookmarkStart w:id="581" w:name="_Toc342060355"/>
      <w:bookmarkStart w:id="582" w:name="_Toc333238614"/>
      <w:bookmarkStart w:id="583" w:name="_Toc339020076"/>
      <w:bookmarkStart w:id="584" w:name="_Toc333935327"/>
      <w:bookmarkStart w:id="585" w:name="_Toc340677051"/>
      <w:bookmarkStart w:id="586" w:name="_Toc345513848"/>
      <w:bookmarkStart w:id="587" w:name="_Toc349127607"/>
      <w:bookmarkStart w:id="588" w:name="_Toc336681916"/>
      <w:bookmarkStart w:id="589" w:name="_Toc333237769"/>
      <w:bookmarkStart w:id="590" w:name="_Toc333935668"/>
      <w:bookmarkStart w:id="591" w:name="_Toc365967054"/>
      <w:bookmarkStart w:id="592" w:name="_Toc374454581"/>
      <w:bookmarkStart w:id="593" w:name="_Toc342296741"/>
      <w:bookmarkStart w:id="594" w:name="_Toc350756431"/>
      <w:bookmarkStart w:id="595" w:name="_Toc339362281"/>
      <w:bookmarkStart w:id="596" w:name="_Toc331512879"/>
      <w:bookmarkStart w:id="597" w:name="_Toc331684019"/>
      <w:bookmarkStart w:id="598" w:name="_Toc340507423"/>
      <w:bookmarkStart w:id="599" w:name="_Toc332206689"/>
      <w:bookmarkStart w:id="600" w:name="_Toc34914357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66072510"/>
      <w:bookmarkStart w:id="602" w:name="_Toc333237659"/>
      <w:bookmarkStart w:id="603" w:name="_Toc339019997"/>
      <w:bookmarkStart w:id="604" w:name="_Toc340507424"/>
      <w:bookmarkStart w:id="605" w:name="_Toc333237770"/>
      <w:bookmarkStart w:id="606" w:name="_Toc345513849"/>
      <w:bookmarkStart w:id="607" w:name="_Toc333935669"/>
      <w:bookmarkStart w:id="608" w:name="_Toc332270328"/>
      <w:bookmarkStart w:id="609" w:name="_Toc349143571"/>
      <w:bookmarkStart w:id="610" w:name="_Toc365967055"/>
      <w:bookmarkStart w:id="611" w:name="_Toc349127608"/>
      <w:bookmarkStart w:id="612" w:name="_Toc350756432"/>
      <w:bookmarkStart w:id="613" w:name="_Toc365985161"/>
      <w:bookmarkStart w:id="614" w:name="_Toc339020077"/>
      <w:bookmarkStart w:id="615" w:name="_Toc330459967"/>
      <w:bookmarkStart w:id="616" w:name="_Toc333238615"/>
      <w:bookmarkStart w:id="617" w:name="_Toc340677052"/>
      <w:bookmarkStart w:id="618" w:name="_Toc341348320"/>
      <w:bookmarkStart w:id="619" w:name="_Toc350438731"/>
      <w:bookmarkStart w:id="620" w:name="_Toc339020215"/>
      <w:bookmarkStart w:id="621" w:name="_Toc374454582"/>
      <w:bookmarkStart w:id="622" w:name="_Toc332206690"/>
      <w:bookmarkStart w:id="623" w:name="_Toc331684020"/>
      <w:bookmarkStart w:id="624" w:name="_Toc339441069"/>
      <w:bookmarkStart w:id="625" w:name="_Toc340672851"/>
      <w:bookmarkStart w:id="626" w:name="_Toc339362282"/>
      <w:bookmarkStart w:id="627" w:name="_Toc337632340"/>
      <w:bookmarkStart w:id="628" w:name="_Toc342296742"/>
      <w:bookmarkStart w:id="629" w:name="_Toc5003680"/>
      <w:bookmarkStart w:id="630" w:name="_Toc336681917"/>
      <w:bookmarkStart w:id="631" w:name="_Toc339019871"/>
      <w:bookmarkStart w:id="632" w:name="_Toc333935328"/>
      <w:bookmarkStart w:id="633" w:name="_Toc331512880"/>
      <w:bookmarkStart w:id="634" w:name="_Toc336681562"/>
      <w:bookmarkStart w:id="635" w:name="_Toc342060356"/>
      <w:bookmarkStart w:id="636" w:name="_Toc23966"/>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362283"/>
      <w:bookmarkStart w:id="638" w:name="_Toc336681563"/>
      <w:bookmarkStart w:id="639" w:name="_Toc339019872"/>
      <w:bookmarkStart w:id="640" w:name="_Toc342060357"/>
      <w:bookmarkStart w:id="641" w:name="_Toc339019998"/>
      <w:bookmarkStart w:id="642" w:name="_Toc350438732"/>
      <w:bookmarkStart w:id="643" w:name="_Toc5003681"/>
      <w:bookmarkStart w:id="644" w:name="_Toc333935670"/>
      <w:bookmarkStart w:id="645" w:name="_Toc349143572"/>
      <w:bookmarkStart w:id="646" w:name="_Toc331684021"/>
      <w:bookmarkStart w:id="647" w:name="_Toc4791"/>
      <w:bookmarkStart w:id="648" w:name="_Toc340677053"/>
      <w:bookmarkStart w:id="649" w:name="_Toc331512881"/>
      <w:bookmarkStart w:id="650" w:name="_Toc340672852"/>
      <w:bookmarkStart w:id="651" w:name="_Toc333237771"/>
      <w:bookmarkStart w:id="652" w:name="_Toc350756433"/>
      <w:bookmarkStart w:id="653" w:name="_Toc333935329"/>
      <w:bookmarkStart w:id="654" w:name="_Toc332206691"/>
      <w:bookmarkStart w:id="655" w:name="_Toc374454583"/>
      <w:bookmarkStart w:id="656" w:name="_Toc330459968"/>
      <w:bookmarkStart w:id="657" w:name="_Toc340507425"/>
      <w:bookmarkStart w:id="658" w:name="_Toc365967056"/>
      <w:bookmarkStart w:id="659" w:name="_Toc332270329"/>
      <w:bookmarkStart w:id="660" w:name="_Toc339020078"/>
      <w:bookmarkStart w:id="661" w:name="_Toc336681918"/>
      <w:bookmarkStart w:id="662" w:name="_Toc339441070"/>
      <w:bookmarkStart w:id="663" w:name="_Toc333238616"/>
      <w:bookmarkStart w:id="664" w:name="_Toc366072511"/>
      <w:bookmarkStart w:id="665" w:name="_Toc339020216"/>
      <w:bookmarkStart w:id="666" w:name="_Toc349127609"/>
      <w:bookmarkStart w:id="667" w:name="_Toc333237660"/>
      <w:bookmarkStart w:id="668" w:name="_Toc345513850"/>
      <w:bookmarkStart w:id="669" w:name="_Toc341348321"/>
      <w:bookmarkStart w:id="670" w:name="_Toc365985162"/>
      <w:bookmarkStart w:id="671" w:name="_Toc342296743"/>
      <w:bookmarkStart w:id="672" w:name="_Toc33763234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65985163"/>
      <w:bookmarkStart w:id="674" w:name="_Toc366072512"/>
      <w:bookmarkStart w:id="675" w:name="_Toc333238617"/>
      <w:bookmarkStart w:id="676" w:name="_Toc365967057"/>
      <w:bookmarkStart w:id="677" w:name="_Toc339020217"/>
      <w:bookmarkStart w:id="678" w:name="_Toc332270330"/>
      <w:bookmarkStart w:id="679" w:name="_Toc332206692"/>
      <w:bookmarkStart w:id="680" w:name="_Toc349127610"/>
      <w:bookmarkStart w:id="681" w:name="_Toc345513851"/>
      <w:bookmarkStart w:id="682" w:name="_Toc342060358"/>
      <w:bookmarkStart w:id="683" w:name="_Toc350756434"/>
      <w:bookmarkStart w:id="684" w:name="_Toc340507426"/>
      <w:bookmarkStart w:id="685" w:name="_Toc339019999"/>
      <w:bookmarkStart w:id="686" w:name="_Toc339362284"/>
      <w:bookmarkStart w:id="687" w:name="_Toc29946"/>
      <w:bookmarkStart w:id="688" w:name="_Toc333237772"/>
      <w:bookmarkStart w:id="689" w:name="_Toc340672853"/>
      <w:bookmarkStart w:id="690" w:name="_Toc350438733"/>
      <w:bookmarkStart w:id="691" w:name="_Toc336681564"/>
      <w:bookmarkStart w:id="692" w:name="_Toc330459969"/>
      <w:bookmarkStart w:id="693" w:name="_Toc503785411"/>
      <w:bookmarkStart w:id="694" w:name="_Toc340677054"/>
      <w:bookmarkStart w:id="695" w:name="_Toc339020079"/>
      <w:bookmarkStart w:id="696" w:name="_Toc333935671"/>
      <w:bookmarkStart w:id="697" w:name="_Toc336681919"/>
      <w:bookmarkStart w:id="698" w:name="_Toc342296744"/>
      <w:bookmarkStart w:id="699" w:name="_Toc341348322"/>
      <w:bookmarkStart w:id="700" w:name="_Toc374454584"/>
      <w:bookmarkStart w:id="701" w:name="_Toc349143573"/>
      <w:bookmarkStart w:id="702" w:name="_Toc333935330"/>
      <w:bookmarkStart w:id="703" w:name="_Toc339019873"/>
      <w:bookmarkStart w:id="704" w:name="_Toc339441071"/>
      <w:bookmarkStart w:id="705" w:name="_Toc331512882"/>
      <w:bookmarkStart w:id="706" w:name="_Toc333237661"/>
      <w:bookmarkStart w:id="707" w:name="_Toc331684022"/>
      <w:bookmarkStart w:id="708" w:name="_Toc337632342"/>
      <w:bookmarkStart w:id="709" w:name="_Toc49722420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362285"/>
      <w:bookmarkStart w:id="711" w:name="_Toc342296745"/>
      <w:bookmarkStart w:id="712" w:name="_Toc349143574"/>
      <w:bookmarkStart w:id="713" w:name="_Toc350756435"/>
      <w:bookmarkStart w:id="714" w:name="_Toc12410"/>
      <w:bookmarkStart w:id="715" w:name="_Toc345513852"/>
      <w:bookmarkStart w:id="716" w:name="_Toc336681920"/>
      <w:bookmarkStart w:id="717" w:name="_Toc339020080"/>
      <w:bookmarkStart w:id="718" w:name="_Toc333237773"/>
      <w:bookmarkStart w:id="719" w:name="_Toc339441072"/>
      <w:bookmarkStart w:id="720" w:name="_Toc365985164"/>
      <w:bookmarkStart w:id="721" w:name="_Toc366072513"/>
      <w:bookmarkStart w:id="722" w:name="_Toc339020218"/>
      <w:bookmarkStart w:id="723" w:name="_Toc342060359"/>
      <w:bookmarkStart w:id="724" w:name="_Toc340672854"/>
      <w:bookmarkStart w:id="725" w:name="_Toc339020000"/>
      <w:bookmarkStart w:id="726" w:name="_Toc503785414"/>
      <w:bookmarkStart w:id="727" w:name="_Toc340507427"/>
      <w:bookmarkStart w:id="728" w:name="_Toc333935331"/>
      <w:bookmarkStart w:id="729" w:name="_Toc333238618"/>
      <w:bookmarkStart w:id="730" w:name="_Toc331684023"/>
      <w:bookmarkStart w:id="731" w:name="_Toc339019874"/>
      <w:bookmarkStart w:id="732" w:name="_Toc337632343"/>
      <w:bookmarkStart w:id="733" w:name="_Toc332206693"/>
      <w:bookmarkStart w:id="734" w:name="_Toc330459970"/>
      <w:bookmarkStart w:id="735" w:name="_Toc336681565"/>
      <w:bookmarkStart w:id="736" w:name="_Toc333935672"/>
      <w:bookmarkStart w:id="737" w:name="_Toc332270331"/>
      <w:bookmarkStart w:id="738" w:name="_Toc374454585"/>
      <w:bookmarkStart w:id="739" w:name="_Toc350438734"/>
      <w:bookmarkStart w:id="740" w:name="_Toc340677055"/>
      <w:bookmarkStart w:id="741" w:name="_Toc333237662"/>
      <w:bookmarkStart w:id="742" w:name="_Toc497224212"/>
      <w:bookmarkStart w:id="743" w:name="_Toc349127611"/>
      <w:bookmarkStart w:id="744" w:name="_Toc365967058"/>
      <w:bookmarkStart w:id="745" w:name="_Toc331512883"/>
      <w:bookmarkStart w:id="746" w:name="_Toc34134832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503785415"/>
      <w:bookmarkStart w:id="748" w:name="_Toc342296746"/>
      <w:bookmarkStart w:id="749" w:name="_Toc339020081"/>
      <w:bookmarkStart w:id="750" w:name="_Toc365967059"/>
      <w:bookmarkStart w:id="751" w:name="_Toc342060360"/>
      <w:bookmarkStart w:id="752" w:name="_Toc25167"/>
      <w:bookmarkStart w:id="753" w:name="_Toc339020219"/>
      <w:bookmarkStart w:id="754" w:name="_Toc349143575"/>
      <w:bookmarkStart w:id="755" w:name="_Toc333238619"/>
      <w:bookmarkStart w:id="756" w:name="_Toc333935673"/>
      <w:bookmarkStart w:id="757" w:name="_Toc336681566"/>
      <w:bookmarkStart w:id="758" w:name="_Toc331512884"/>
      <w:bookmarkStart w:id="759" w:name="_Toc339441073"/>
      <w:bookmarkStart w:id="760" w:name="_Toc366072514"/>
      <w:bookmarkStart w:id="761" w:name="_Toc332270332"/>
      <w:bookmarkStart w:id="762" w:name="_Toc333935332"/>
      <w:bookmarkStart w:id="763" w:name="_Toc339362286"/>
      <w:bookmarkStart w:id="764" w:name="_Toc340672855"/>
      <w:bookmarkStart w:id="765" w:name="_Toc340507428"/>
      <w:bookmarkStart w:id="766" w:name="_Toc340677056"/>
      <w:bookmarkStart w:id="767" w:name="_Toc332206694"/>
      <w:bookmarkStart w:id="768" w:name="_Toc349127612"/>
      <w:bookmarkStart w:id="769" w:name="_Toc333237663"/>
      <w:bookmarkStart w:id="770" w:name="_Toc330459971"/>
      <w:bookmarkStart w:id="771" w:name="_Toc333237774"/>
      <w:bookmarkStart w:id="772" w:name="_Toc339019875"/>
      <w:bookmarkStart w:id="773" w:name="_Toc374454586"/>
      <w:bookmarkStart w:id="774" w:name="_Toc350438735"/>
      <w:bookmarkStart w:id="775" w:name="_Toc339020001"/>
      <w:bookmarkStart w:id="776" w:name="_Toc341348324"/>
      <w:bookmarkStart w:id="777" w:name="_Toc337632344"/>
      <w:bookmarkStart w:id="778" w:name="_Toc345513853"/>
      <w:bookmarkStart w:id="779" w:name="_Toc497224213"/>
      <w:bookmarkStart w:id="780" w:name="_Toc336681921"/>
      <w:bookmarkStart w:id="781" w:name="_Toc350756436"/>
      <w:bookmarkStart w:id="782" w:name="_Toc365985165"/>
      <w:bookmarkStart w:id="783" w:name="_Toc33168402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45513854"/>
      <w:bookmarkStart w:id="785" w:name="_Toc340672856"/>
      <w:bookmarkStart w:id="786" w:name="_Toc333237664"/>
      <w:bookmarkStart w:id="787" w:name="_Toc339362287"/>
      <w:bookmarkStart w:id="788" w:name="_Toc332270333"/>
      <w:bookmarkStart w:id="789" w:name="_Toc331684025"/>
      <w:bookmarkStart w:id="790" w:name="_Toc349127613"/>
      <w:bookmarkStart w:id="791" w:name="_Toc339019876"/>
      <w:bookmarkStart w:id="792" w:name="_Toc503785416"/>
      <w:bookmarkStart w:id="793" w:name="_Toc111534389"/>
      <w:bookmarkStart w:id="794" w:name="_Toc333935674"/>
      <w:bookmarkStart w:id="795" w:name="_Toc333238620"/>
      <w:bookmarkStart w:id="796" w:name="_Toc339020002"/>
      <w:bookmarkStart w:id="797" w:name="_Toc339441074"/>
      <w:bookmarkStart w:id="798" w:name="_Toc340507429"/>
      <w:bookmarkStart w:id="799" w:name="_Toc342060361"/>
      <w:bookmarkStart w:id="800" w:name="_Toc333237775"/>
      <w:bookmarkStart w:id="801" w:name="_Toc349143576"/>
      <w:bookmarkStart w:id="802" w:name="_Toc332206695"/>
      <w:bookmarkStart w:id="803" w:name="_Toc15938"/>
      <w:bookmarkStart w:id="804" w:name="_Toc341348325"/>
      <w:bookmarkStart w:id="805" w:name="_Toc333935333"/>
      <w:bookmarkStart w:id="806" w:name="_Toc366072515"/>
      <w:bookmarkStart w:id="807" w:name="_Toc365967060"/>
      <w:bookmarkStart w:id="808" w:name="_Toc350756437"/>
      <w:bookmarkStart w:id="809" w:name="_Toc339020082"/>
      <w:bookmarkStart w:id="810" w:name="_Toc374454587"/>
      <w:bookmarkStart w:id="811" w:name="_Toc350438736"/>
      <w:bookmarkStart w:id="812" w:name="_Toc365985166"/>
      <w:bookmarkStart w:id="813" w:name="_Toc337632345"/>
      <w:bookmarkStart w:id="814" w:name="_Toc340677057"/>
      <w:bookmarkStart w:id="815" w:name="_Toc339020220"/>
      <w:bookmarkStart w:id="816" w:name="_Toc331512885"/>
      <w:bookmarkStart w:id="817" w:name="_Toc336681922"/>
      <w:bookmarkStart w:id="818" w:name="_Toc330459972"/>
      <w:bookmarkStart w:id="819" w:name="_Toc497224214"/>
      <w:bookmarkStart w:id="820" w:name="_Toc336681567"/>
      <w:bookmarkStart w:id="821" w:name="_Toc34229674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32270334"/>
      <w:bookmarkStart w:id="823" w:name="_Toc339362288"/>
      <w:bookmarkStart w:id="824" w:name="_Toc365985167"/>
      <w:bookmarkStart w:id="825" w:name="_Toc111534390"/>
      <w:bookmarkStart w:id="826" w:name="_Toc331512886"/>
      <w:bookmarkStart w:id="827" w:name="_Toc333237665"/>
      <w:bookmarkStart w:id="828" w:name="_Toc340672857"/>
      <w:bookmarkStart w:id="829" w:name="_Toc339441075"/>
      <w:bookmarkStart w:id="830" w:name="_Toc333935675"/>
      <w:bookmarkStart w:id="831" w:name="_Toc339020083"/>
      <w:bookmarkStart w:id="832" w:name="_Toc330459973"/>
      <w:bookmarkStart w:id="833" w:name="_Toc340677058"/>
      <w:bookmarkStart w:id="834" w:name="_Toc336681568"/>
      <w:bookmarkStart w:id="835" w:name="_Toc349143577"/>
      <w:bookmarkStart w:id="836" w:name="_Toc331684026"/>
      <w:bookmarkStart w:id="837" w:name="_Toc365967061"/>
      <w:bookmarkStart w:id="838" w:name="_Toc339020003"/>
      <w:bookmarkStart w:id="839" w:name="_Toc497224215"/>
      <w:bookmarkStart w:id="840" w:name="_Toc341348326"/>
      <w:bookmarkStart w:id="841" w:name="_Toc333935334"/>
      <w:bookmarkStart w:id="842" w:name="_Toc345513855"/>
      <w:bookmarkStart w:id="843" w:name="_Toc339019877"/>
      <w:bookmarkStart w:id="844" w:name="_Toc333237776"/>
      <w:bookmarkStart w:id="845" w:name="_Toc337632346"/>
      <w:bookmarkStart w:id="846" w:name="_Toc332206696"/>
      <w:bookmarkStart w:id="847" w:name="_Toc336681923"/>
      <w:bookmarkStart w:id="848" w:name="_Toc333238621"/>
      <w:bookmarkStart w:id="849" w:name="_Toc350756438"/>
      <w:bookmarkStart w:id="850" w:name="_Toc342060362"/>
      <w:bookmarkStart w:id="851" w:name="_Toc342296748"/>
      <w:bookmarkStart w:id="852" w:name="_Toc339020221"/>
      <w:bookmarkStart w:id="853" w:name="_Toc350438737"/>
      <w:bookmarkStart w:id="854" w:name="_Toc366072516"/>
      <w:bookmarkStart w:id="855" w:name="_Toc349127614"/>
      <w:bookmarkStart w:id="856" w:name="_Toc374454588"/>
      <w:bookmarkStart w:id="857" w:name="_Toc503785417"/>
      <w:bookmarkStart w:id="858" w:name="_Toc340507430"/>
      <w:r>
        <w:rPr>
          <w:color w:val="000000" w:themeColor="text1"/>
          <w:sz w:val="24"/>
          <w:highlight w:val="none"/>
          <w14:textFill>
            <w14:solidFill>
              <w14:schemeClr w14:val="tx1"/>
            </w14:solidFill>
          </w14:textFill>
        </w:rPr>
        <w:br w:type="page"/>
      </w:r>
      <w:bookmarkStart w:id="859" w:name="_Toc1504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6681924"/>
      <w:bookmarkStart w:id="861" w:name="_Toc503785418"/>
      <w:bookmarkStart w:id="862" w:name="_Toc333238622"/>
      <w:bookmarkStart w:id="863" w:name="_Toc349127615"/>
      <w:bookmarkStart w:id="864" w:name="_Toc333237777"/>
      <w:bookmarkStart w:id="865" w:name="_Toc332270335"/>
      <w:bookmarkStart w:id="866" w:name="_Toc342060363"/>
      <w:bookmarkStart w:id="867" w:name="_Toc333935335"/>
      <w:bookmarkStart w:id="868" w:name="_Toc350438738"/>
      <w:bookmarkStart w:id="869" w:name="_Toc336681569"/>
      <w:bookmarkStart w:id="870" w:name="_Toc345513856"/>
      <w:bookmarkStart w:id="871" w:name="_Toc339441076"/>
      <w:bookmarkStart w:id="872" w:name="_Toc340507431"/>
      <w:bookmarkStart w:id="873" w:name="_Toc350756439"/>
      <w:bookmarkStart w:id="874" w:name="_Toc332206697"/>
      <w:bookmarkStart w:id="875" w:name="_Toc349143578"/>
      <w:bookmarkStart w:id="876" w:name="_Toc339020084"/>
      <w:bookmarkStart w:id="877" w:name="_Toc333935676"/>
      <w:bookmarkStart w:id="878" w:name="_Toc339020222"/>
      <w:bookmarkStart w:id="879" w:name="_Toc337632347"/>
      <w:bookmarkStart w:id="880" w:name="_Toc340672858"/>
      <w:bookmarkStart w:id="881" w:name="_Toc339362289"/>
      <w:bookmarkStart w:id="882" w:name="_Toc331684027"/>
      <w:bookmarkStart w:id="883" w:name="_Toc374454589"/>
      <w:bookmarkStart w:id="884" w:name="_Toc342296749"/>
      <w:bookmarkStart w:id="885" w:name="_Toc365967062"/>
      <w:bookmarkStart w:id="886" w:name="_Toc340677059"/>
      <w:bookmarkStart w:id="887" w:name="_Toc331512887"/>
      <w:bookmarkStart w:id="888" w:name="_Toc330459974"/>
      <w:bookmarkStart w:id="889" w:name="_Toc333237666"/>
      <w:bookmarkStart w:id="890" w:name="_Toc365985168"/>
      <w:bookmarkStart w:id="891" w:name="_Toc339019878"/>
      <w:bookmarkStart w:id="892" w:name="_Toc497224216"/>
      <w:bookmarkStart w:id="893" w:name="_Toc341348327"/>
      <w:bookmarkStart w:id="894" w:name="_Toc366072517"/>
      <w:bookmarkStart w:id="895" w:name="_Toc111534391"/>
      <w:bookmarkStart w:id="896" w:name="_Toc339020004"/>
      <w:r>
        <w:rPr>
          <w:color w:val="000000" w:themeColor="text1"/>
          <w:highlight w:val="none"/>
          <w14:textFill>
            <w14:solidFill>
              <w14:schemeClr w14:val="tx1"/>
            </w14:solidFill>
          </w14:textFill>
        </w:rPr>
        <w:t xml:space="preserve"> </w:t>
      </w:r>
      <w:bookmarkStart w:id="897" w:name="_Toc975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66072518"/>
      <w:bookmarkStart w:id="900" w:name="_Toc365985169"/>
      <w:bookmarkStart w:id="901" w:name="_Toc342296750"/>
      <w:bookmarkStart w:id="902" w:name="_Toc339020223"/>
      <w:bookmarkStart w:id="903" w:name="_Toc350438739"/>
      <w:bookmarkStart w:id="904" w:name="_Toc340677060"/>
      <w:bookmarkStart w:id="905" w:name="_Toc339020005"/>
      <w:bookmarkStart w:id="906" w:name="_Toc340672859"/>
      <w:bookmarkStart w:id="907" w:name="_Toc339362290"/>
      <w:bookmarkStart w:id="908" w:name="_Toc330459975"/>
      <w:bookmarkStart w:id="909" w:name="_Toc19390"/>
      <w:bookmarkStart w:id="910" w:name="_Toc331512888"/>
      <w:bookmarkStart w:id="911" w:name="_Toc111534392"/>
      <w:bookmarkStart w:id="912" w:name="_Toc339019879"/>
      <w:bookmarkStart w:id="913" w:name="_Toc374454590"/>
      <w:bookmarkStart w:id="914" w:name="_Toc339441077"/>
      <w:bookmarkStart w:id="915" w:name="_Toc337632348"/>
      <w:bookmarkStart w:id="916" w:name="_Toc349127616"/>
      <w:bookmarkStart w:id="917" w:name="_Toc332206698"/>
      <w:bookmarkStart w:id="918" w:name="_Toc333237778"/>
      <w:bookmarkStart w:id="919" w:name="_Toc342060364"/>
      <w:bookmarkStart w:id="920" w:name="_Toc350756440"/>
      <w:bookmarkStart w:id="921" w:name="_Toc331684028"/>
      <w:bookmarkStart w:id="922" w:name="_Toc336681925"/>
      <w:bookmarkStart w:id="923" w:name="_Toc336681570"/>
      <w:bookmarkStart w:id="924" w:name="_Toc365967063"/>
      <w:bookmarkStart w:id="925" w:name="_Toc333238623"/>
      <w:bookmarkStart w:id="926" w:name="_Toc497224217"/>
      <w:bookmarkStart w:id="927" w:name="_Toc503785419"/>
      <w:bookmarkStart w:id="928" w:name="_Toc341348328"/>
      <w:bookmarkStart w:id="929" w:name="_Toc333935336"/>
      <w:bookmarkStart w:id="930" w:name="_Toc332270336"/>
      <w:bookmarkStart w:id="931" w:name="_Toc339020085"/>
      <w:bookmarkStart w:id="932" w:name="_Toc333935677"/>
      <w:bookmarkStart w:id="933" w:name="_Toc340507432"/>
      <w:bookmarkStart w:id="934" w:name="_Toc333237667"/>
      <w:bookmarkStart w:id="935" w:name="_Toc345513857"/>
      <w:bookmarkStart w:id="936" w:name="_Toc34914357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74454591"/>
      <w:bookmarkStart w:id="938" w:name="_Toc339020086"/>
      <w:bookmarkStart w:id="939" w:name="_Toc333935337"/>
      <w:bookmarkStart w:id="940" w:name="_Toc330459976"/>
      <w:bookmarkStart w:id="941" w:name="_Toc341348329"/>
      <w:bookmarkStart w:id="942" w:name="_Toc340672860"/>
      <w:bookmarkStart w:id="943" w:name="_Toc331512889"/>
      <w:bookmarkStart w:id="944" w:name="_Toc339019880"/>
      <w:bookmarkStart w:id="945" w:name="_Toc340507433"/>
      <w:bookmarkStart w:id="946" w:name="_Toc340677061"/>
      <w:bookmarkStart w:id="947" w:name="_Toc339441078"/>
      <w:bookmarkStart w:id="948" w:name="_Toc336681926"/>
      <w:bookmarkStart w:id="949" w:name="_Toc333237779"/>
      <w:bookmarkStart w:id="950" w:name="_Toc349143580"/>
      <w:bookmarkStart w:id="951" w:name="_Toc366072519"/>
      <w:bookmarkStart w:id="952" w:name="_Toc339020006"/>
      <w:bookmarkStart w:id="953" w:name="_Toc345513858"/>
      <w:bookmarkStart w:id="954" w:name="_Toc332206699"/>
      <w:bookmarkStart w:id="955" w:name="_Toc333935678"/>
      <w:bookmarkStart w:id="956" w:name="_Toc336681571"/>
      <w:bookmarkStart w:id="957" w:name="_Toc342060365"/>
      <w:bookmarkStart w:id="958" w:name="_Toc497224218"/>
      <w:bookmarkStart w:id="959" w:name="_Toc342296751"/>
      <w:bookmarkStart w:id="960" w:name="_Toc339020224"/>
      <w:bookmarkStart w:id="961" w:name="_Toc339362291"/>
      <w:bookmarkStart w:id="962" w:name="_Toc333237668"/>
      <w:bookmarkStart w:id="963" w:name="_Toc337632349"/>
      <w:bookmarkStart w:id="964" w:name="_Toc350756441"/>
      <w:bookmarkStart w:id="965" w:name="_Toc365985170"/>
      <w:bookmarkStart w:id="966" w:name="_Toc503785420"/>
      <w:bookmarkStart w:id="967" w:name="_Toc331684029"/>
      <w:bookmarkStart w:id="968" w:name="_Toc333238624"/>
      <w:bookmarkStart w:id="969" w:name="_Toc332270337"/>
      <w:bookmarkStart w:id="970" w:name="_Toc350438740"/>
      <w:bookmarkStart w:id="971" w:name="_Toc365967064"/>
      <w:bookmarkStart w:id="972" w:name="_Toc34912761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1776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50438741"/>
      <w:bookmarkStart w:id="977" w:name="_Toc333935679"/>
      <w:bookmarkStart w:id="978" w:name="_Toc339020225"/>
      <w:bookmarkStart w:id="979" w:name="_Toc345513859"/>
      <w:bookmarkStart w:id="980" w:name="_Toc333238625"/>
      <w:bookmarkStart w:id="981" w:name="_Toc339441079"/>
      <w:bookmarkStart w:id="982" w:name="_Toc340677062"/>
      <w:bookmarkStart w:id="983" w:name="_Toc332206700"/>
      <w:bookmarkStart w:id="984" w:name="_Toc330459977"/>
      <w:bookmarkStart w:id="985" w:name="_Toc333237780"/>
      <w:bookmarkStart w:id="986" w:name="_Toc341348330"/>
      <w:bookmarkStart w:id="987" w:name="_Toc350756442"/>
      <w:bookmarkStart w:id="988" w:name="_Toc349143581"/>
      <w:bookmarkStart w:id="989" w:name="_Toc339020087"/>
      <w:bookmarkStart w:id="990" w:name="_Toc333935338"/>
      <w:bookmarkStart w:id="991" w:name="_Toc340507434"/>
      <w:bookmarkStart w:id="992" w:name="_Toc374454592"/>
      <w:bookmarkStart w:id="993" w:name="_Toc332270338"/>
      <w:bookmarkStart w:id="994" w:name="_Toc29743"/>
      <w:bookmarkStart w:id="995" w:name="_Toc336681572"/>
      <w:bookmarkStart w:id="996" w:name="_Toc366072520"/>
      <w:bookmarkStart w:id="997" w:name="_Toc331684030"/>
      <w:bookmarkStart w:id="998" w:name="_Toc365985171"/>
      <w:bookmarkStart w:id="999" w:name="_Toc331512890"/>
      <w:bookmarkStart w:id="1000" w:name="_Toc339362292"/>
      <w:bookmarkStart w:id="1001" w:name="_Toc333237669"/>
      <w:bookmarkStart w:id="1002" w:name="_Toc339019881"/>
      <w:bookmarkStart w:id="1003" w:name="_Toc365967065"/>
      <w:bookmarkStart w:id="1004" w:name="_Toc340672861"/>
      <w:bookmarkStart w:id="1005" w:name="_Toc342296752"/>
      <w:bookmarkStart w:id="1006" w:name="_Toc336681927"/>
      <w:bookmarkStart w:id="1007" w:name="_Toc349127618"/>
      <w:bookmarkStart w:id="1008" w:name="_Toc342060366"/>
      <w:bookmarkStart w:id="1009" w:name="_Toc337632350"/>
      <w:bookmarkStart w:id="1010" w:name="_Toc33902000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36681573"/>
      <w:bookmarkStart w:id="1012" w:name="_Toc337632351"/>
      <w:bookmarkStart w:id="1013" w:name="_Toc339020008"/>
      <w:bookmarkStart w:id="1014" w:name="_Toc330459978"/>
      <w:bookmarkStart w:id="1015" w:name="_Toc333935339"/>
      <w:bookmarkStart w:id="1016" w:name="_Toc366072521"/>
      <w:bookmarkStart w:id="1017" w:name="_Toc341348331"/>
      <w:bookmarkStart w:id="1018" w:name="_Toc345513860"/>
      <w:bookmarkStart w:id="1019" w:name="_Toc336681928"/>
      <w:bookmarkStart w:id="1020" w:name="_Toc350756443"/>
      <w:bookmarkStart w:id="1021" w:name="_Toc332270339"/>
      <w:bookmarkStart w:id="1022" w:name="_Toc339020226"/>
      <w:bookmarkStart w:id="1023" w:name="_Toc333238626"/>
      <w:bookmarkStart w:id="1024" w:name="_Toc365985172"/>
      <w:bookmarkStart w:id="1025" w:name="_Toc342060367"/>
      <w:bookmarkStart w:id="1026" w:name="_Toc350438742"/>
      <w:bookmarkStart w:id="1027" w:name="_Toc331512891"/>
      <w:bookmarkStart w:id="1028" w:name="_Toc365967066"/>
      <w:bookmarkStart w:id="1029" w:name="_Toc333935680"/>
      <w:bookmarkStart w:id="1030" w:name="_Toc332206701"/>
      <w:bookmarkStart w:id="1031" w:name="_Toc339362293"/>
      <w:bookmarkStart w:id="1032" w:name="_Toc333237670"/>
      <w:bookmarkStart w:id="1033" w:name="_Toc497224220"/>
      <w:bookmarkStart w:id="1034" w:name="_Toc342296753"/>
      <w:bookmarkStart w:id="1035" w:name="_Toc331684031"/>
      <w:bookmarkStart w:id="1036" w:name="_Toc339441080"/>
      <w:bookmarkStart w:id="1037" w:name="_Toc333237781"/>
      <w:bookmarkStart w:id="1038" w:name="_Toc349143582"/>
      <w:bookmarkStart w:id="1039" w:name="_Toc349127619"/>
      <w:bookmarkStart w:id="1040" w:name="_Toc339020088"/>
      <w:bookmarkStart w:id="1041" w:name="_Toc340677063"/>
      <w:bookmarkStart w:id="1042" w:name="_Toc340672862"/>
      <w:bookmarkStart w:id="1043" w:name="_Toc374454593"/>
      <w:bookmarkStart w:id="1044" w:name="_Toc340507435"/>
      <w:bookmarkStart w:id="1045" w:name="_Toc339019882"/>
      <w:bookmarkStart w:id="1046" w:name="_Toc503785422"/>
      <w:r>
        <w:rPr>
          <w:color w:val="000000" w:themeColor="text1"/>
          <w:sz w:val="24"/>
          <w:highlight w:val="none"/>
          <w14:textFill>
            <w14:solidFill>
              <w14:schemeClr w14:val="tx1"/>
            </w14:solidFill>
          </w14:textFill>
        </w:rPr>
        <w:br w:type="page"/>
      </w:r>
      <w:bookmarkStart w:id="1047" w:name="_Toc1676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2270340"/>
      <w:bookmarkStart w:id="1049" w:name="_Toc333935681"/>
      <w:bookmarkStart w:id="1050" w:name="_Toc331512892"/>
      <w:bookmarkStart w:id="1051" w:name="_Toc337632352"/>
      <w:bookmarkStart w:id="1052" w:name="_Toc330459979"/>
      <w:bookmarkStart w:id="1053" w:name="_Toc339020009"/>
      <w:bookmarkStart w:id="1054" w:name="_Toc350438743"/>
      <w:bookmarkStart w:id="1055" w:name="_Toc332206702"/>
      <w:bookmarkStart w:id="1056" w:name="_Toc333935340"/>
      <w:bookmarkStart w:id="1057" w:name="_Toc374454594"/>
      <w:bookmarkStart w:id="1058" w:name="_Toc336681929"/>
      <w:bookmarkStart w:id="1059" w:name="_Toc350756444"/>
      <w:bookmarkStart w:id="1060" w:name="_Toc339362294"/>
      <w:bookmarkStart w:id="1061" w:name="_Toc497224221"/>
      <w:bookmarkStart w:id="1062" w:name="_Toc342060368"/>
      <w:bookmarkStart w:id="1063" w:name="_Toc345513861"/>
      <w:bookmarkStart w:id="1064" w:name="_Toc339020227"/>
      <w:bookmarkStart w:id="1065" w:name="_Toc365967067"/>
      <w:bookmarkStart w:id="1066" w:name="_Toc342296754"/>
      <w:bookmarkStart w:id="1067" w:name="_Toc333238627"/>
      <w:bookmarkStart w:id="1068" w:name="_Toc340672863"/>
      <w:bookmarkStart w:id="1069" w:name="_Toc349127620"/>
      <w:bookmarkStart w:id="1070" w:name="_Toc503785423"/>
      <w:bookmarkStart w:id="1071" w:name="_Toc349143583"/>
      <w:bookmarkStart w:id="1072" w:name="_Toc333237671"/>
      <w:bookmarkStart w:id="1073" w:name="_Toc336681574"/>
      <w:bookmarkStart w:id="1074" w:name="_Toc366072522"/>
      <w:bookmarkStart w:id="1075" w:name="_Toc339441081"/>
      <w:bookmarkStart w:id="1076" w:name="_Toc340677064"/>
      <w:bookmarkStart w:id="1077" w:name="_Toc331684032"/>
      <w:bookmarkStart w:id="1078" w:name="_Toc341348332"/>
      <w:bookmarkStart w:id="1079" w:name="_Toc340507436"/>
      <w:bookmarkStart w:id="1080" w:name="_Toc339019883"/>
      <w:bookmarkStart w:id="1081" w:name="_Toc365985173"/>
      <w:bookmarkStart w:id="1082" w:name="_Toc333237782"/>
      <w:bookmarkStart w:id="1083" w:name="_Toc339020089"/>
      <w:bookmarkStart w:id="1084" w:name="_Toc152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783"/>
      <w:bookmarkStart w:id="1086" w:name="_Toc337632353"/>
      <w:bookmarkStart w:id="1087" w:name="_Toc340507437"/>
      <w:bookmarkStart w:id="1088" w:name="_Toc339020010"/>
      <w:bookmarkStart w:id="1089" w:name="_Toc350756445"/>
      <w:bookmarkStart w:id="1090" w:name="_Toc342296755"/>
      <w:bookmarkStart w:id="1091" w:name="_Toc349143584"/>
      <w:bookmarkStart w:id="1092" w:name="_Toc339020090"/>
      <w:bookmarkStart w:id="1093" w:name="_Toc336681930"/>
      <w:bookmarkStart w:id="1094" w:name="_Toc331684033"/>
      <w:bookmarkStart w:id="1095" w:name="_Toc339020228"/>
      <w:bookmarkStart w:id="1096" w:name="_Toc333935682"/>
      <w:bookmarkStart w:id="1097" w:name="_Toc18410"/>
      <w:bookmarkStart w:id="1098" w:name="_Toc349127621"/>
      <w:bookmarkStart w:id="1099" w:name="_Toc350438744"/>
      <w:bookmarkStart w:id="1100" w:name="_Toc366072523"/>
      <w:bookmarkStart w:id="1101" w:name="_Toc341348333"/>
      <w:bookmarkStart w:id="1102" w:name="_Toc345513862"/>
      <w:bookmarkStart w:id="1103" w:name="_Toc330459980"/>
      <w:bookmarkStart w:id="1104" w:name="_Toc340672864"/>
      <w:bookmarkStart w:id="1105" w:name="_Toc333238628"/>
      <w:bookmarkStart w:id="1106" w:name="_Toc339441082"/>
      <w:bookmarkStart w:id="1107" w:name="_Toc333237672"/>
      <w:bookmarkStart w:id="1108" w:name="_Toc336681575"/>
      <w:bookmarkStart w:id="1109" w:name="_Toc374454595"/>
      <w:bookmarkStart w:id="1110" w:name="_Toc339362295"/>
      <w:bookmarkStart w:id="1111" w:name="_Toc332270341"/>
      <w:bookmarkStart w:id="1112" w:name="_Toc365967068"/>
      <w:bookmarkStart w:id="1113" w:name="_Toc497224222"/>
      <w:bookmarkStart w:id="1114" w:name="_Toc333935341"/>
      <w:bookmarkStart w:id="1115" w:name="_Toc332206703"/>
      <w:bookmarkStart w:id="1116" w:name="_Toc503785424"/>
      <w:bookmarkStart w:id="1117" w:name="_Toc339019884"/>
      <w:bookmarkStart w:id="1118" w:name="_Toc340677065"/>
      <w:bookmarkStart w:id="1119" w:name="_Toc365985174"/>
      <w:bookmarkStart w:id="1120" w:name="_Toc331512893"/>
      <w:bookmarkStart w:id="1121" w:name="_Toc342060369"/>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65967069"/>
      <w:bookmarkStart w:id="1123" w:name="_Toc333238629"/>
      <w:bookmarkStart w:id="1124" w:name="_Toc337632354"/>
      <w:bookmarkStart w:id="1125" w:name="_Toc503785425"/>
      <w:bookmarkStart w:id="1126" w:name="_Toc340677066"/>
      <w:bookmarkStart w:id="1127" w:name="_Toc336681576"/>
      <w:bookmarkStart w:id="1128" w:name="_Toc350438745"/>
      <w:bookmarkStart w:id="1129" w:name="_Toc339020091"/>
      <w:bookmarkStart w:id="1130" w:name="_Toc340672865"/>
      <w:bookmarkStart w:id="1131" w:name="_Toc333935683"/>
      <w:bookmarkStart w:id="1132" w:name="_Toc345513863"/>
      <w:bookmarkStart w:id="1133" w:name="_Toc333237673"/>
      <w:bookmarkStart w:id="1134" w:name="_Toc365985175"/>
      <w:bookmarkStart w:id="1135" w:name="_Toc342296756"/>
      <w:bookmarkStart w:id="1136" w:name="_Toc331512894"/>
      <w:bookmarkStart w:id="1137" w:name="_Toc336681931"/>
      <w:bookmarkStart w:id="1138" w:name="_Toc332270342"/>
      <w:bookmarkStart w:id="1139" w:name="_Toc339020011"/>
      <w:bookmarkStart w:id="1140" w:name="_Toc331684034"/>
      <w:bookmarkStart w:id="1141" w:name="_Toc22162"/>
      <w:bookmarkStart w:id="1142" w:name="_Toc330459981"/>
      <w:bookmarkStart w:id="1143" w:name="_Toc349143585"/>
      <w:bookmarkStart w:id="1144" w:name="_Toc366072524"/>
      <w:bookmarkStart w:id="1145" w:name="_Toc350756446"/>
      <w:bookmarkStart w:id="1146" w:name="_Toc339441083"/>
      <w:bookmarkStart w:id="1147" w:name="_Toc497224223"/>
      <w:bookmarkStart w:id="1148" w:name="_Toc339020229"/>
      <w:bookmarkStart w:id="1149" w:name="_Toc374454596"/>
      <w:bookmarkStart w:id="1150" w:name="_Toc341348334"/>
      <w:bookmarkStart w:id="1151" w:name="_Toc333935342"/>
      <w:bookmarkStart w:id="1152" w:name="_Toc340507438"/>
      <w:bookmarkStart w:id="1153" w:name="_Toc339362296"/>
      <w:bookmarkStart w:id="1154" w:name="_Toc342060370"/>
      <w:bookmarkStart w:id="1155" w:name="_Toc332206704"/>
      <w:bookmarkStart w:id="1156" w:name="_Toc349127622"/>
      <w:bookmarkStart w:id="1157" w:name="_Toc339019885"/>
      <w:bookmarkStart w:id="1158" w:name="_Toc33323778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3935684"/>
      <w:bookmarkStart w:id="1160" w:name="_Toc340672866"/>
      <w:bookmarkStart w:id="1161" w:name="_Toc365985176"/>
      <w:bookmarkStart w:id="1162" w:name="_Toc366072525"/>
      <w:bookmarkStart w:id="1163" w:name="_Toc339020230"/>
      <w:bookmarkStart w:id="1164" w:name="_Toc331684035"/>
      <w:bookmarkStart w:id="1165" w:name="_Toc339362297"/>
      <w:bookmarkStart w:id="1166" w:name="_Toc25825"/>
      <w:bookmarkStart w:id="1167" w:name="_Toc333237674"/>
      <w:bookmarkStart w:id="1168" w:name="_Toc374454597"/>
      <w:bookmarkStart w:id="1169" w:name="_Toc349143586"/>
      <w:bookmarkStart w:id="1170" w:name="_Toc332270343"/>
      <w:bookmarkStart w:id="1171" w:name="_Toc349127623"/>
      <w:bookmarkStart w:id="1172" w:name="_Toc333237785"/>
      <w:bookmarkStart w:id="1173" w:name="_Toc339019886"/>
      <w:bookmarkStart w:id="1174" w:name="_Toc333238630"/>
      <w:bookmarkStart w:id="1175" w:name="_Toc342296757"/>
      <w:bookmarkStart w:id="1176" w:name="_Toc340507439"/>
      <w:bookmarkStart w:id="1177" w:name="_Toc336681932"/>
      <w:bookmarkStart w:id="1178" w:name="_Toc331512895"/>
      <w:bookmarkStart w:id="1179" w:name="_Toc333935343"/>
      <w:bookmarkStart w:id="1180" w:name="_Toc330459982"/>
      <w:bookmarkStart w:id="1181" w:name="_Toc337632355"/>
      <w:bookmarkStart w:id="1182" w:name="_Toc350756447"/>
      <w:bookmarkStart w:id="1183" w:name="_Toc350438746"/>
      <w:bookmarkStart w:id="1184" w:name="_Toc339020092"/>
      <w:bookmarkStart w:id="1185" w:name="_Toc332206705"/>
      <w:bookmarkStart w:id="1186" w:name="_Toc339441084"/>
      <w:bookmarkStart w:id="1187" w:name="_Toc341348335"/>
      <w:bookmarkStart w:id="1188" w:name="_Toc336681577"/>
      <w:bookmarkStart w:id="1189" w:name="_Toc339020012"/>
      <w:bookmarkStart w:id="1190" w:name="_Toc340677067"/>
      <w:bookmarkStart w:id="1191" w:name="_Toc342060371"/>
      <w:bookmarkStart w:id="1192" w:name="_Toc345513864"/>
      <w:bookmarkStart w:id="1193" w:name="_Toc36596707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2206706"/>
      <w:bookmarkStart w:id="1195" w:name="_Toc339441085"/>
      <w:bookmarkStart w:id="1196" w:name="_Toc336681578"/>
      <w:bookmarkStart w:id="1197" w:name="_Toc341348336"/>
      <w:bookmarkStart w:id="1198" w:name="_Toc497224224"/>
      <w:bookmarkStart w:id="1199" w:name="_Toc333238631"/>
      <w:bookmarkStart w:id="1200" w:name="_Toc340677068"/>
      <w:bookmarkStart w:id="1201" w:name="_Toc349127624"/>
      <w:bookmarkStart w:id="1202" w:name="_Toc350438747"/>
      <w:bookmarkStart w:id="1203" w:name="_Toc374454598"/>
      <w:bookmarkStart w:id="1204" w:name="_Toc9036"/>
      <w:bookmarkStart w:id="1205" w:name="_Toc333935685"/>
      <w:bookmarkStart w:id="1206" w:name="_Toc365985177"/>
      <w:bookmarkStart w:id="1207" w:name="_Toc331512896"/>
      <w:bookmarkStart w:id="1208" w:name="_Toc340672867"/>
      <w:bookmarkStart w:id="1209" w:name="_Toc350756448"/>
      <w:bookmarkStart w:id="1210" w:name="_Toc332270344"/>
      <w:bookmarkStart w:id="1211" w:name="_Toc365967071"/>
      <w:bookmarkStart w:id="1212" w:name="_Toc330459983"/>
      <w:bookmarkStart w:id="1213" w:name="_Toc339020013"/>
      <w:bookmarkStart w:id="1214" w:name="_Toc337632356"/>
      <w:bookmarkStart w:id="1215" w:name="_Toc345513865"/>
      <w:bookmarkStart w:id="1216" w:name="_Toc336681933"/>
      <w:bookmarkStart w:id="1217" w:name="_Toc349143587"/>
      <w:bookmarkStart w:id="1218" w:name="_Toc339019887"/>
      <w:bookmarkStart w:id="1219" w:name="_Toc339020231"/>
      <w:bookmarkStart w:id="1220" w:name="_Toc503785426"/>
      <w:bookmarkStart w:id="1221" w:name="_Toc339020093"/>
      <w:bookmarkStart w:id="1222" w:name="_Toc340507440"/>
      <w:bookmarkStart w:id="1223" w:name="_Toc342296758"/>
      <w:bookmarkStart w:id="1224" w:name="_Toc331684036"/>
      <w:bookmarkStart w:id="1225" w:name="_Toc366072526"/>
      <w:bookmarkStart w:id="1226" w:name="_Toc333935344"/>
      <w:bookmarkStart w:id="1227" w:name="_Toc342060372"/>
      <w:bookmarkStart w:id="1228" w:name="_Toc333237675"/>
      <w:bookmarkStart w:id="1229" w:name="_Toc333237786"/>
      <w:bookmarkStart w:id="1230" w:name="_Toc33936229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45513866"/>
      <w:bookmarkStart w:id="1232" w:name="_Toc331684037"/>
      <w:bookmarkStart w:id="1233" w:name="_Toc332206707"/>
      <w:bookmarkStart w:id="1234" w:name="_Toc333237676"/>
      <w:bookmarkStart w:id="1235" w:name="_Toc9079"/>
      <w:bookmarkStart w:id="1236" w:name="_Toc341348337"/>
      <w:bookmarkStart w:id="1237" w:name="_Toc374454599"/>
      <w:bookmarkStart w:id="1238" w:name="_Toc339019888"/>
      <w:bookmarkStart w:id="1239" w:name="_Toc331512897"/>
      <w:bookmarkStart w:id="1240" w:name="_Toc333935345"/>
      <w:bookmarkStart w:id="1241" w:name="_Toc339020094"/>
      <w:bookmarkStart w:id="1242" w:name="_Toc339020232"/>
      <w:bookmarkStart w:id="1243" w:name="_Toc336681934"/>
      <w:bookmarkStart w:id="1244" w:name="_Toc339362299"/>
      <w:bookmarkStart w:id="1245" w:name="_Toc342060373"/>
      <w:bookmarkStart w:id="1246" w:name="_Toc333237787"/>
      <w:bookmarkStart w:id="1247" w:name="_Toc337632357"/>
      <w:bookmarkStart w:id="1248" w:name="_Toc365985178"/>
      <w:bookmarkStart w:id="1249" w:name="_Toc330459984"/>
      <w:bookmarkStart w:id="1250" w:name="_Toc350438748"/>
      <w:bookmarkStart w:id="1251" w:name="_Toc336681579"/>
      <w:bookmarkStart w:id="1252" w:name="_Toc340672868"/>
      <w:bookmarkStart w:id="1253" w:name="_Toc333238632"/>
      <w:bookmarkStart w:id="1254" w:name="_Toc332270345"/>
      <w:bookmarkStart w:id="1255" w:name="_Toc333935686"/>
      <w:bookmarkStart w:id="1256" w:name="_Toc339020014"/>
      <w:bookmarkStart w:id="1257" w:name="_Toc342296759"/>
      <w:bookmarkStart w:id="1258" w:name="_Toc340507441"/>
      <w:bookmarkStart w:id="1259" w:name="_Toc339441086"/>
      <w:bookmarkStart w:id="1260" w:name="_Toc365967072"/>
      <w:bookmarkStart w:id="1261" w:name="_Toc350756449"/>
      <w:bookmarkStart w:id="1262" w:name="_Toc349143588"/>
      <w:bookmarkStart w:id="1263" w:name="_Toc366072527"/>
      <w:bookmarkStart w:id="1264" w:name="_Toc349127625"/>
      <w:bookmarkStart w:id="1265" w:name="_Toc34067706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66072528"/>
      <w:bookmarkStart w:id="1267" w:name="_Toc339020233"/>
      <w:bookmarkStart w:id="1268" w:name="_Toc342060374"/>
      <w:bookmarkStart w:id="1269" w:name="_Toc331684038"/>
      <w:bookmarkStart w:id="1270" w:name="_Toc332270346"/>
      <w:bookmarkStart w:id="1271" w:name="_Toc374454600"/>
      <w:bookmarkStart w:id="1272" w:name="_Toc337632358"/>
      <w:bookmarkStart w:id="1273" w:name="_Toc365967073"/>
      <w:bookmarkStart w:id="1274" w:name="_Toc339020095"/>
      <w:bookmarkStart w:id="1275" w:name="_Toc333237677"/>
      <w:bookmarkStart w:id="1276" w:name="_Toc341348338"/>
      <w:bookmarkStart w:id="1277" w:name="_Toc19046"/>
      <w:bookmarkStart w:id="1278" w:name="_Toc333935687"/>
      <w:bookmarkStart w:id="1279" w:name="_Toc332206708"/>
      <w:bookmarkStart w:id="1280" w:name="_Toc339019889"/>
      <w:bookmarkStart w:id="1281" w:name="_Toc333237788"/>
      <w:bookmarkStart w:id="1282" w:name="_Toc340507442"/>
      <w:bookmarkStart w:id="1283" w:name="_Toc330459985"/>
      <w:bookmarkStart w:id="1284" w:name="_Toc345513867"/>
      <w:bookmarkStart w:id="1285" w:name="_Toc339020015"/>
      <w:bookmarkStart w:id="1286" w:name="_Toc333935346"/>
      <w:bookmarkStart w:id="1287" w:name="_Toc336681580"/>
      <w:bookmarkStart w:id="1288" w:name="_Toc342296760"/>
      <w:bookmarkStart w:id="1289" w:name="_Toc365985179"/>
      <w:bookmarkStart w:id="1290" w:name="_Toc333238633"/>
      <w:bookmarkStart w:id="1291" w:name="_Toc340677070"/>
      <w:bookmarkStart w:id="1292" w:name="_Toc339362300"/>
      <w:bookmarkStart w:id="1293" w:name="_Toc349143589"/>
      <w:bookmarkStart w:id="1294" w:name="_Toc349127626"/>
      <w:bookmarkStart w:id="1295" w:name="_Toc339441087"/>
      <w:bookmarkStart w:id="1296" w:name="_Toc331512898"/>
      <w:bookmarkStart w:id="1297" w:name="_Toc350756450"/>
      <w:bookmarkStart w:id="1298" w:name="_Toc340672869"/>
      <w:bookmarkStart w:id="1299" w:name="_Toc336681935"/>
      <w:bookmarkStart w:id="1300" w:name="_Toc35043874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4663"/>
      <w:bookmarkStart w:id="1305" w:name="_Toc327368025"/>
      <w:bookmarkStart w:id="1306" w:name="_Toc327367761"/>
      <w:bookmarkStart w:id="1307" w:name="_Toc366072529"/>
      <w:bookmarkStart w:id="1308" w:name="_Toc333238634"/>
      <w:bookmarkStart w:id="1309" w:name="_Toc332270347"/>
      <w:bookmarkStart w:id="1310" w:name="_Toc345513902"/>
      <w:bookmarkStart w:id="1311" w:name="_Toc342296761"/>
      <w:bookmarkStart w:id="1312" w:name="_Toc337632359"/>
      <w:bookmarkStart w:id="1313" w:name="_Toc339020234"/>
      <w:bookmarkStart w:id="1314" w:name="_Toc332206709"/>
      <w:bookmarkStart w:id="1315" w:name="_Toc333237789"/>
      <w:bookmarkStart w:id="1316" w:name="_Toc340507443"/>
      <w:bookmarkStart w:id="1317" w:name="_Toc336681936"/>
      <w:bookmarkStart w:id="1318" w:name="_Toc336681581"/>
      <w:bookmarkStart w:id="1319" w:name="_Toc331684039"/>
      <w:bookmarkStart w:id="1320" w:name="_Toc341348339"/>
      <w:bookmarkStart w:id="1321" w:name="_Toc339019890"/>
      <w:bookmarkStart w:id="1322" w:name="_Toc330459986"/>
      <w:bookmarkStart w:id="1323" w:name="_Toc331512899"/>
      <w:bookmarkStart w:id="1324" w:name="_Toc333935347"/>
      <w:bookmarkStart w:id="1325" w:name="_Toc339362301"/>
      <w:bookmarkStart w:id="1326" w:name="_Toc340677071"/>
      <w:bookmarkStart w:id="1327" w:name="_Toc333237678"/>
      <w:bookmarkStart w:id="1328" w:name="_Toc339020096"/>
      <w:bookmarkStart w:id="1329" w:name="_Toc339020016"/>
      <w:bookmarkStart w:id="1330" w:name="_Toc339441088"/>
      <w:bookmarkStart w:id="1331" w:name="_Toc333935688"/>
      <w:bookmarkStart w:id="1332" w:name="_Toc342060375"/>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26066260"/>
      <w:bookmarkStart w:id="1336" w:name="_Toc500861027"/>
      <w:bookmarkStart w:id="1337" w:name="_Toc49165868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3935689"/>
      <w:bookmarkStart w:id="1340" w:name="_Toc340672871"/>
      <w:bookmarkStart w:id="1341" w:name="_Toc332206710"/>
      <w:bookmarkStart w:id="1342" w:name="_Toc350756452"/>
      <w:bookmarkStart w:id="1343" w:name="_Toc333935348"/>
      <w:bookmarkStart w:id="1344" w:name="_Toc339019891"/>
      <w:bookmarkStart w:id="1345" w:name="_Toc331684040"/>
      <w:bookmarkStart w:id="1346" w:name="_Toc350438751"/>
      <w:bookmarkStart w:id="1347" w:name="_Toc333237790"/>
      <w:bookmarkStart w:id="1348" w:name="_Toc339020017"/>
      <w:bookmarkStart w:id="1349" w:name="_Toc374454602"/>
      <w:bookmarkStart w:id="1350" w:name="_Toc333238635"/>
      <w:bookmarkStart w:id="1351" w:name="_Toc337632360"/>
      <w:bookmarkStart w:id="1352" w:name="_Toc341348340"/>
      <w:bookmarkStart w:id="1353" w:name="_Toc332270348"/>
      <w:bookmarkStart w:id="1354" w:name="_Toc340677072"/>
      <w:bookmarkStart w:id="1355" w:name="_Toc339020097"/>
      <w:bookmarkStart w:id="1356" w:name="_Toc349127628"/>
      <w:bookmarkStart w:id="1357" w:name="_Toc333237679"/>
      <w:bookmarkStart w:id="1358" w:name="_Toc342060376"/>
      <w:bookmarkStart w:id="1359" w:name="_Toc340507444"/>
      <w:bookmarkStart w:id="1360" w:name="_Toc339441089"/>
      <w:bookmarkStart w:id="1361" w:name="_Toc366072530"/>
      <w:bookmarkStart w:id="1362" w:name="_Toc339020235"/>
      <w:bookmarkStart w:id="1363" w:name="_Toc365985180"/>
      <w:bookmarkStart w:id="1364" w:name="_Toc11284"/>
      <w:bookmarkStart w:id="1365" w:name="_Toc349143591"/>
      <w:bookmarkStart w:id="1366" w:name="_Toc331512900"/>
      <w:bookmarkStart w:id="1367" w:name="_Toc365967074"/>
      <w:bookmarkStart w:id="1368" w:name="_Toc336681937"/>
      <w:bookmarkStart w:id="1369" w:name="_Toc330459987"/>
      <w:bookmarkStart w:id="1370" w:name="_Toc336681582"/>
      <w:bookmarkStart w:id="1371" w:name="_Toc345513903"/>
      <w:bookmarkStart w:id="1372" w:name="_Toc339362302"/>
      <w:bookmarkStart w:id="1373" w:name="_Toc34229676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21758"/>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238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441092"/>
      <w:bookmarkStart w:id="1382" w:name="_Toc330459990"/>
      <w:bookmarkStart w:id="1383" w:name="_Toc332270351"/>
      <w:bookmarkStart w:id="1384" w:name="_Toc332206713"/>
      <w:bookmarkStart w:id="1385" w:name="_Toc333935692"/>
      <w:bookmarkStart w:id="1386" w:name="_Toc336681585"/>
      <w:bookmarkStart w:id="1387" w:name="_Toc339362305"/>
      <w:bookmarkStart w:id="1388" w:name="_Toc342060379"/>
      <w:bookmarkStart w:id="1389" w:name="_Toc339020238"/>
      <w:bookmarkStart w:id="1390" w:name="_Toc340507447"/>
      <w:bookmarkStart w:id="1391" w:name="_Toc339020020"/>
      <w:bookmarkStart w:id="1392" w:name="_Toc340672874"/>
      <w:bookmarkStart w:id="1393" w:name="_Toc331684043"/>
      <w:bookmarkStart w:id="1394" w:name="_Toc333935351"/>
      <w:bookmarkStart w:id="1395" w:name="_Toc342296765"/>
      <w:bookmarkStart w:id="1396" w:name="_Toc349127631"/>
      <w:bookmarkStart w:id="1397" w:name="_Toc333237682"/>
      <w:bookmarkStart w:id="1398" w:name="_Toc341348343"/>
      <w:bookmarkStart w:id="1399" w:name="_Toc339020100"/>
      <w:bookmarkStart w:id="1400" w:name="_Toc337632363"/>
      <w:bookmarkStart w:id="1401" w:name="_Toc365967077"/>
      <w:bookmarkStart w:id="1402" w:name="_Toc365985183"/>
      <w:bookmarkStart w:id="1403" w:name="_Toc345513906"/>
      <w:bookmarkStart w:id="1404" w:name="_Toc340677075"/>
      <w:bookmarkStart w:id="1405" w:name="_Toc350756455"/>
      <w:bookmarkStart w:id="1406" w:name="_Toc350438754"/>
      <w:bookmarkStart w:id="1407" w:name="_Toc333237793"/>
      <w:bookmarkStart w:id="1408" w:name="_Toc339019894"/>
      <w:bookmarkStart w:id="1409" w:name="_Toc336681940"/>
      <w:bookmarkStart w:id="1410" w:name="_Toc331512903"/>
      <w:bookmarkStart w:id="1411" w:name="_Toc333238638"/>
      <w:bookmarkStart w:id="1412" w:name="_Toc3491435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0334"/>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021"/>
      <w:bookmarkStart w:id="1417" w:name="_Toc480020276"/>
      <w:bookmarkStart w:id="1418" w:name="_Toc340677076"/>
      <w:bookmarkStart w:id="1419" w:name="_Toc331512904"/>
      <w:bookmarkStart w:id="1420" w:name="_Toc480021072"/>
      <w:bookmarkStart w:id="1421" w:name="_Toc332206714"/>
      <w:bookmarkStart w:id="1422" w:name="_Toc330459991"/>
      <w:bookmarkStart w:id="1423" w:name="_Toc339020101"/>
      <w:bookmarkStart w:id="1424" w:name="_Toc479991601"/>
      <w:bookmarkStart w:id="1425" w:name="_Toc342060380"/>
      <w:bookmarkStart w:id="1426" w:name="_Toc468606048"/>
      <w:bookmarkStart w:id="1427" w:name="_Toc340507448"/>
      <w:bookmarkStart w:id="1428" w:name="_Toc365967078"/>
      <w:bookmarkStart w:id="1429" w:name="_Toc340672875"/>
      <w:bookmarkStart w:id="1430" w:name="_Toc336681586"/>
      <w:bookmarkStart w:id="1431" w:name="_Toc467987842"/>
      <w:bookmarkStart w:id="1432" w:name="_Toc349127632"/>
      <w:bookmarkStart w:id="1433" w:name="_Toc345513907"/>
      <w:bookmarkStart w:id="1434" w:name="_Toc468157555"/>
      <w:bookmarkStart w:id="1435" w:name="_Toc467236759"/>
      <w:bookmarkStart w:id="1436" w:name="_Toc349143595"/>
      <w:bookmarkStart w:id="1437" w:name="_Toc374454606"/>
      <w:bookmarkStart w:id="1438" w:name="_Toc339441093"/>
      <w:bookmarkStart w:id="1439" w:name="_Toc339020239"/>
      <w:bookmarkStart w:id="1440" w:name="_Toc331684044"/>
      <w:bookmarkStart w:id="1441" w:name="_Toc333237683"/>
      <w:bookmarkStart w:id="1442" w:name="_Toc3159"/>
      <w:bookmarkStart w:id="1443" w:name="_Toc337632364"/>
      <w:bookmarkStart w:id="1444" w:name="_Toc339362306"/>
      <w:bookmarkStart w:id="1445" w:name="_Toc333237794"/>
      <w:bookmarkStart w:id="1446" w:name="_Toc491658670"/>
      <w:bookmarkStart w:id="1447" w:name="_Toc342296766"/>
      <w:bookmarkStart w:id="1448" w:name="_Toc500861016"/>
      <w:bookmarkStart w:id="1449" w:name="_Toc365985184"/>
      <w:bookmarkStart w:id="1450" w:name="_Toc332270352"/>
      <w:bookmarkStart w:id="1451" w:name="_Toc333935693"/>
      <w:bookmarkStart w:id="1452" w:name="_Toc336681941"/>
      <w:bookmarkStart w:id="1453" w:name="_Toc350438755"/>
      <w:bookmarkStart w:id="1454" w:name="_Toc333238639"/>
      <w:bookmarkStart w:id="1455" w:name="_Toc366072534"/>
      <w:bookmarkStart w:id="1456" w:name="_Toc480010727"/>
      <w:bookmarkStart w:id="1457" w:name="_Toc341348344"/>
      <w:bookmarkStart w:id="1458" w:name="_Toc339019895"/>
      <w:bookmarkStart w:id="1459" w:name="_Toc333935352"/>
      <w:bookmarkStart w:id="1460" w:name="_Toc35075645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3935694"/>
      <w:bookmarkStart w:id="1464" w:name="_Toc342296767"/>
      <w:bookmarkStart w:id="1465" w:name="_Toc337632365"/>
      <w:bookmarkStart w:id="1466" w:name="_Toc339020240"/>
      <w:bookmarkStart w:id="1467" w:name="_Toc336681942"/>
      <w:bookmarkStart w:id="1468" w:name="_Toc349127633"/>
      <w:bookmarkStart w:id="1469" w:name="_Toc330459992"/>
      <w:bookmarkStart w:id="1470" w:name="_Toc458262635"/>
      <w:bookmarkStart w:id="1471" w:name="_Toc341348345"/>
      <w:bookmarkStart w:id="1472" w:name="_Toc480020280"/>
      <w:bookmarkStart w:id="1473" w:name="_Toc365967079"/>
      <w:bookmarkStart w:id="1474" w:name="_Toc340677077"/>
      <w:bookmarkStart w:id="1475" w:name="_Toc491658674"/>
      <w:bookmarkStart w:id="1476" w:name="_Toc468606052"/>
      <w:bookmarkStart w:id="1477" w:name="_Toc500861020"/>
      <w:bookmarkStart w:id="1478" w:name="_Toc479991605"/>
      <w:bookmarkStart w:id="1479" w:name="_Toc333237684"/>
      <w:bookmarkStart w:id="1480" w:name="_Toc467987846"/>
      <w:bookmarkStart w:id="1481" w:name="_Toc366072535"/>
      <w:bookmarkStart w:id="1482" w:name="_Toc374454607"/>
      <w:bookmarkStart w:id="1483" w:name="_Toc339441094"/>
      <w:bookmarkStart w:id="1484" w:name="_Toc339020022"/>
      <w:bookmarkStart w:id="1485" w:name="_Toc339019896"/>
      <w:bookmarkStart w:id="1486" w:name="_Toc340507449"/>
      <w:bookmarkStart w:id="1487" w:name="_Toc331512905"/>
      <w:bookmarkStart w:id="1488" w:name="_Toc454701402"/>
      <w:bookmarkStart w:id="1489" w:name="_Toc340672876"/>
      <w:bookmarkStart w:id="1490" w:name="_Toc339362307"/>
      <w:bookmarkStart w:id="1491" w:name="_Toc480021076"/>
      <w:bookmarkStart w:id="1492" w:name="_Toc345513908"/>
      <w:bookmarkStart w:id="1493" w:name="_Toc333238640"/>
      <w:bookmarkStart w:id="1494" w:name="_Toc349143596"/>
      <w:bookmarkStart w:id="1495" w:name="_Toc342060381"/>
      <w:bookmarkStart w:id="1496" w:name="_Toc333935353"/>
      <w:bookmarkStart w:id="1497" w:name="_Toc332206715"/>
      <w:bookmarkStart w:id="1498" w:name="_Toc350438756"/>
      <w:bookmarkStart w:id="1499" w:name="_Toc480010731"/>
      <w:bookmarkStart w:id="1500" w:name="_Toc467236763"/>
      <w:bookmarkStart w:id="1501" w:name="_Toc468157559"/>
      <w:bookmarkStart w:id="1502" w:name="_Toc350756457"/>
      <w:bookmarkStart w:id="1503" w:name="_Toc331684045"/>
      <w:bookmarkStart w:id="1504" w:name="_Toc333237795"/>
      <w:bookmarkStart w:id="1505" w:name="_Toc339020102"/>
      <w:bookmarkStart w:id="1506" w:name="_Toc32557"/>
      <w:bookmarkStart w:id="1507" w:name="_Toc332270353"/>
      <w:bookmarkStart w:id="1508" w:name="_Toc365985185"/>
      <w:bookmarkStart w:id="1509" w:name="_Toc33668158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78261823"/>
      <w:bookmarkStart w:id="1512" w:name="_Toc374093632"/>
      <w:bookmarkStart w:id="1513" w:name="_Toc369700990"/>
      <w:bookmarkStart w:id="1514" w:name="_Toc366072536"/>
      <w:bookmarkStart w:id="1515" w:name="_Toc370983962"/>
      <w:bookmarkStart w:id="1516" w:name="_Toc366681897"/>
      <w:bookmarkStart w:id="1517" w:name="_Toc367095382"/>
      <w:bookmarkStart w:id="1518" w:name="_Toc374454608"/>
      <w:bookmarkStart w:id="1519" w:name="_Toc372209289"/>
      <w:bookmarkStart w:id="1520" w:name="_Toc373401413"/>
      <w:bookmarkStart w:id="1521" w:name="_Toc370309169"/>
      <w:bookmarkStart w:id="1522" w:name="_Toc383069738"/>
      <w:bookmarkStart w:id="1523" w:name="_Toc377129068"/>
      <w:bookmarkStart w:id="1524" w:name="_Toc342296768"/>
      <w:bookmarkStart w:id="1525" w:name="_Toc336681943"/>
      <w:bookmarkStart w:id="1526" w:name="_Toc365985186"/>
      <w:bookmarkStart w:id="1527" w:name="_Toc341348346"/>
      <w:bookmarkStart w:id="1528" w:name="_Toc342060382"/>
      <w:bookmarkStart w:id="1529" w:name="_Toc331512906"/>
      <w:bookmarkStart w:id="1530" w:name="_Toc333237796"/>
      <w:bookmarkStart w:id="1531" w:name="_Toc340672877"/>
      <w:bookmarkStart w:id="1532" w:name="_Toc339019897"/>
      <w:bookmarkStart w:id="1533" w:name="_Toc333935354"/>
      <w:bookmarkStart w:id="1534" w:name="_Toc339020103"/>
      <w:bookmarkStart w:id="1535" w:name="_Toc349127634"/>
      <w:bookmarkStart w:id="1536" w:name="_Toc337632366"/>
      <w:bookmarkStart w:id="1537" w:name="_Toc332206716"/>
      <w:bookmarkStart w:id="1538" w:name="_Toc339020241"/>
      <w:bookmarkStart w:id="1539" w:name="_Toc339362308"/>
      <w:bookmarkStart w:id="1540" w:name="_Toc332270354"/>
      <w:bookmarkStart w:id="1541" w:name="_Toc333237685"/>
      <w:bookmarkStart w:id="1542" w:name="_Toc350756458"/>
      <w:bookmarkStart w:id="1543" w:name="_Toc340677078"/>
      <w:bookmarkStart w:id="1544" w:name="_Toc339020023"/>
      <w:bookmarkStart w:id="1545" w:name="_Toc331684046"/>
      <w:bookmarkStart w:id="1546" w:name="_Toc336681588"/>
      <w:bookmarkStart w:id="1547" w:name="_Toc349143597"/>
      <w:bookmarkStart w:id="1548" w:name="_Toc340507450"/>
      <w:bookmarkStart w:id="1549" w:name="_Toc350438757"/>
      <w:bookmarkStart w:id="1550" w:name="_Toc333238641"/>
      <w:bookmarkStart w:id="1551" w:name="_Toc339441095"/>
      <w:bookmarkStart w:id="1552" w:name="_Toc333935695"/>
      <w:bookmarkStart w:id="1553" w:name="_Toc365967080"/>
      <w:bookmarkStart w:id="1554" w:name="_Toc330459993"/>
      <w:bookmarkStart w:id="1555" w:name="_Toc345513909"/>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8501"/>
      <w:bookmarkStart w:id="1559" w:name="_Toc467987849"/>
      <w:bookmarkStart w:id="1560" w:name="_Toc468606055"/>
      <w:bookmarkStart w:id="1561" w:name="_Toc468157562"/>
      <w:bookmarkStart w:id="1562" w:name="_Toc479991608"/>
      <w:bookmarkStart w:id="1563" w:name="_Toc480020283"/>
      <w:bookmarkStart w:id="1564" w:name="_Toc500861024"/>
      <w:bookmarkStart w:id="1565" w:name="_Toc491658677"/>
      <w:bookmarkStart w:id="1566" w:name="_Toc467236766"/>
      <w:bookmarkStart w:id="1567" w:name="_Toc480021079"/>
      <w:bookmarkStart w:id="1568"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17520"/>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677A375E">
      <w:pPr>
        <w:rPr>
          <w:color w:val="000000" w:themeColor="text1"/>
          <w:highlight w:val="none"/>
          <w14:textFill>
            <w14:solidFill>
              <w14:schemeClr w14:val="tx1"/>
            </w14:solidFill>
          </w14:textFill>
        </w:rPr>
      </w:pPr>
    </w:p>
    <w:p w14:paraId="2FC387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2"/>
        <w:gridCol w:w="1200"/>
        <w:gridCol w:w="816"/>
        <w:gridCol w:w="6902"/>
      </w:tblGrid>
      <w:tr w14:paraId="39CE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B5D09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E70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DF2D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6FA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858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6F26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03CEA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管理服务总体设</w:t>
            </w:r>
            <w:r>
              <w:rPr>
                <w:rFonts w:hint="eastAsia" w:ascii="宋体" w:hAnsi="宋体" w:eastAsia="宋体" w:cs="宋体"/>
                <w:color w:val="000000" w:themeColor="text1"/>
                <w:spacing w:val="-1"/>
                <w:kern w:val="0"/>
                <w:sz w:val="21"/>
                <w:szCs w:val="21"/>
                <w:highlight w:val="none"/>
                <w14:textFill>
                  <w14:solidFill>
                    <w14:schemeClr w14:val="tx1"/>
                  </w14:solidFill>
                </w14:textFill>
              </w:rPr>
              <w:t>想和方案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81F70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4F89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根据投标人针对本项目特点和实际情况，提出服务总体</w:t>
            </w:r>
            <w:r>
              <w:rPr>
                <w:rFonts w:hint="eastAsia" w:ascii="宋体" w:hAnsi="宋体" w:eastAsia="宋体" w:cs="宋体"/>
                <w:color w:val="000000" w:themeColor="text1"/>
                <w:spacing w:val="1"/>
                <w:kern w:val="0"/>
                <w:sz w:val="21"/>
                <w:szCs w:val="21"/>
                <w:highlight w:val="none"/>
                <w14:textFill>
                  <w14:solidFill>
                    <w14:schemeClr w14:val="tx1"/>
                  </w14:solidFill>
                </w14:textFill>
              </w:rPr>
              <w:t>设想、服务重难点分析、机构设立、服务宗旨、</w:t>
            </w:r>
            <w:r>
              <w:rPr>
                <w:rFonts w:hint="eastAsia" w:ascii="宋体" w:hAnsi="宋体" w:eastAsia="宋体" w:cs="宋体"/>
                <w:color w:val="000000" w:themeColor="text1"/>
                <w:spacing w:val="2"/>
                <w:kern w:val="0"/>
                <w:sz w:val="21"/>
                <w:szCs w:val="21"/>
                <w:highlight w:val="none"/>
                <w14:textFill>
                  <w14:solidFill>
                    <w14:schemeClr w14:val="tx1"/>
                  </w14:solidFill>
                </w14:textFill>
              </w:rPr>
              <w:t>服务措施、服务优势等，</w:t>
            </w:r>
            <w:r>
              <w:rPr>
                <w:rFonts w:hint="eastAsia" w:ascii="宋体" w:hAnsi="宋体" w:eastAsia="宋体" w:cs="宋体"/>
                <w:color w:val="000000" w:themeColor="text1"/>
                <w:spacing w:val="1"/>
                <w:kern w:val="0"/>
                <w:sz w:val="21"/>
                <w:szCs w:val="21"/>
                <w:highlight w:val="none"/>
                <w14:textFill>
                  <w14:solidFill>
                    <w14:schemeClr w14:val="tx1"/>
                  </w14:solidFill>
                </w14:textFill>
              </w:rPr>
              <w:t>进行综合评</w:t>
            </w:r>
            <w:r>
              <w:rPr>
                <w:rFonts w:hint="eastAsia" w:ascii="宋体" w:hAnsi="宋体" w:eastAsia="宋体" w:cs="宋体"/>
                <w:color w:val="000000" w:themeColor="text1"/>
                <w:spacing w:val="-2"/>
                <w:kern w:val="0"/>
                <w:sz w:val="21"/>
                <w:szCs w:val="21"/>
                <w:highlight w:val="none"/>
                <w14:textFill>
                  <w14:solidFill>
                    <w14:schemeClr w14:val="tx1"/>
                  </w14:solidFill>
                </w14:textFill>
              </w:rPr>
              <w:t>分：</w:t>
            </w:r>
          </w:p>
          <w:p w14:paraId="7801E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B0EC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37655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030B97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819202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560F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7D4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48FF6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环境清洁管理服务方案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41EA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FD47D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w:t>
            </w:r>
            <w:r>
              <w:rPr>
                <w:rFonts w:hint="eastAsia" w:ascii="宋体" w:hAnsi="宋体" w:eastAsia="宋体" w:cs="宋体"/>
                <w:color w:val="000000" w:themeColor="text1"/>
                <w:spacing w:val="-2"/>
                <w:kern w:val="0"/>
                <w:sz w:val="21"/>
                <w:szCs w:val="21"/>
                <w:highlight w:val="none"/>
                <w14:textFill>
                  <w14:solidFill>
                    <w14:schemeClr w14:val="tx1"/>
                  </w14:solidFill>
                </w14:textFill>
              </w:rPr>
              <w:t>环境清洁管理服务方案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，进行综合评分：</w:t>
            </w:r>
          </w:p>
          <w:p w14:paraId="23CCF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C2DA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21D0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5B0CFD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00F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AE4E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E3C16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绿化养护管理服务方案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9037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97EF3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根据各投标人提供的绿化养护</w:t>
            </w:r>
            <w:r>
              <w:rPr>
                <w:rFonts w:hint="eastAsia" w:ascii="宋体" w:hAnsi="宋体" w:eastAsia="宋体" w:cs="宋体"/>
                <w:color w:val="000000" w:themeColor="text1"/>
                <w:spacing w:val="-2"/>
                <w:kern w:val="0"/>
                <w:sz w:val="21"/>
                <w:szCs w:val="21"/>
                <w:highlight w:val="none"/>
                <w14:textFill>
                  <w14:solidFill>
                    <w14:schemeClr w14:val="tx1"/>
                  </w14:solidFill>
                </w14:textFill>
              </w:rPr>
              <w:t>管理服务方案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，进行综合评分：</w:t>
            </w:r>
          </w:p>
          <w:p w14:paraId="298D6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333A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99BB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371A4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7F120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DEA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60C8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1FD2F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保洁人员管理及服务实施方案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A892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3D6BE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w:t>
            </w:r>
            <w:r>
              <w:rPr>
                <w:rFonts w:hint="eastAsia" w:ascii="宋体" w:hAnsi="宋体" w:eastAsia="宋体" w:cs="宋体"/>
                <w:color w:val="000000" w:themeColor="text1"/>
                <w:sz w:val="21"/>
                <w:szCs w:val="21"/>
                <w:highlight w:val="none"/>
                <w14:textFill>
                  <w14:solidFill>
                    <w14:schemeClr w14:val="tx1"/>
                  </w14:solidFill>
                </w14:textFill>
              </w:rPr>
              <w:t>保洁人员管理及服务实施方案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，包含明确各岗位工作目标、工作任务等,能够提供优于招标文件的要求的岗位职责内容进行综合评分：</w:t>
            </w:r>
          </w:p>
          <w:p w14:paraId="583F6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B23C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6B7D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2EE822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81AF38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7DAC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3451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BAFEE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9CCD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98BE7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根据投标人提供的人员培训与管理方案 (包括但不</w:t>
            </w:r>
            <w:r>
              <w:rPr>
                <w:rFonts w:hint="eastAsia" w:ascii="宋体" w:hAnsi="宋体" w:eastAsia="宋体" w:cs="宋体"/>
                <w:color w:val="000000" w:themeColor="text1"/>
                <w:spacing w:val="1"/>
                <w:kern w:val="0"/>
                <w:sz w:val="21"/>
                <w:szCs w:val="21"/>
                <w:highlight w:val="none"/>
                <w14:textFill>
                  <w14:solidFill>
                    <w14:schemeClr w14:val="tx1"/>
                  </w14:solidFill>
                </w14:textFill>
              </w:rPr>
              <w:t>限于招聘、培训、考核</w:t>
            </w:r>
            <w:r>
              <w:rPr>
                <w:rFonts w:hint="eastAsia" w:ascii="宋体" w:hAnsi="宋体" w:eastAsia="宋体" w:cs="宋体"/>
                <w:color w:val="000000" w:themeColor="text1"/>
                <w:spacing w:val="-2"/>
                <w:kern w:val="0"/>
                <w:sz w:val="21"/>
                <w:szCs w:val="21"/>
                <w:highlight w:val="none"/>
                <w14:textFill>
                  <w14:solidFill>
                    <w14:schemeClr w14:val="tx1"/>
                  </w14:solidFill>
                </w14:textFill>
              </w:rPr>
              <w:t>、奖惩等) 进行评分：</w:t>
            </w:r>
          </w:p>
          <w:p w14:paraId="352F9A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1</w:t>
            </w: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w:t>
            </w:r>
            <w:r>
              <w:rPr>
                <w:rFonts w:hint="eastAsia" w:ascii="宋体" w:hAnsi="宋体" w:eastAsia="宋体" w:cs="宋体"/>
                <w:color w:val="000000" w:themeColor="text1"/>
                <w:spacing w:val="2"/>
                <w:kern w:val="0"/>
                <w:sz w:val="21"/>
                <w:szCs w:val="21"/>
                <w:highlight w:val="none"/>
                <w14:textFill>
                  <w14:solidFill>
                    <w14:schemeClr w14:val="tx1"/>
                  </w14:solidFill>
                </w14:textFill>
              </w:rPr>
              <w:t>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全面、详细合</w:t>
            </w:r>
            <w:r>
              <w:rPr>
                <w:rFonts w:hint="eastAsia" w:ascii="宋体" w:hAnsi="宋体" w:eastAsia="宋体" w:cs="宋体"/>
                <w:color w:val="000000" w:themeColor="text1"/>
                <w:spacing w:val="1"/>
                <w:kern w:val="0"/>
                <w:sz w:val="21"/>
                <w:szCs w:val="21"/>
                <w:highlight w:val="none"/>
                <w14:textFill>
                  <w14:solidFill>
                    <w14:schemeClr w14:val="tx1"/>
                  </w14:solidFill>
                </w14:textFill>
              </w:rPr>
              <w:t>理，可行性及实用性强，</w:t>
            </w:r>
            <w:r>
              <w:rPr>
                <w:rFonts w:hint="eastAsia" w:ascii="宋体" w:hAnsi="宋体" w:eastAsia="宋体" w:cs="宋体"/>
                <w:color w:val="000000" w:themeColor="text1"/>
                <w:sz w:val="21"/>
                <w:szCs w:val="21"/>
                <w:highlight w:val="none"/>
                <w14:textFill>
                  <w14:solidFill>
                    <w14:schemeClr w14:val="tx1"/>
                  </w14:solidFill>
                </w14:textFill>
              </w:rPr>
              <w:t>优于或完全满足采购需求的，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4315ADA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1"/>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2</w:t>
            </w: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理方案较</w:t>
            </w:r>
            <w:r>
              <w:rPr>
                <w:rFonts w:hint="eastAsia" w:ascii="宋体" w:hAnsi="宋体" w:eastAsia="宋体" w:cs="宋体"/>
                <w:color w:val="000000" w:themeColor="text1"/>
                <w:spacing w:val="-2"/>
                <w:kern w:val="0"/>
                <w:sz w:val="21"/>
                <w:szCs w:val="21"/>
                <w:highlight w:val="none"/>
                <w14:textFill>
                  <w14:solidFill>
                    <w14:schemeClr w14:val="tx1"/>
                  </w14:solidFill>
                </w14:textFill>
              </w:rPr>
              <w:t>合理，但可行性及实用性一般</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基本满足采购需求的，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3797E716">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简单</w:t>
            </w:r>
            <w:r>
              <w:rPr>
                <w:rFonts w:hint="eastAsia" w:ascii="宋体" w:hAnsi="宋体" w:eastAsia="宋体" w:cs="宋体"/>
                <w:color w:val="000000" w:themeColor="text1"/>
                <w:spacing w:val="-2"/>
                <w:kern w:val="0"/>
                <w:sz w:val="21"/>
                <w:szCs w:val="21"/>
                <w:highlight w:val="none"/>
                <w14:textFill>
                  <w14:solidFill>
                    <w14:schemeClr w14:val="tx1"/>
                  </w14:solidFill>
                </w14:textFill>
              </w:rPr>
              <w:t>，可行性及实用性一般</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5283C52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3"/>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spacing w:val="-3"/>
                <w:kern w:val="0"/>
                <w:sz w:val="21"/>
                <w:szCs w:val="21"/>
                <w:highlight w:val="none"/>
                <w14:textFill>
                  <w14:solidFill>
                    <w14:schemeClr w14:val="tx1"/>
                  </w14:solidFill>
                </w14:textFill>
              </w:rPr>
              <w:t>不够详细，可行性及实用性差</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不能满足采购需求的，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346C7CF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15C8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1AD17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F95D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kern w:val="0"/>
                <w:sz w:val="21"/>
                <w:szCs w:val="21"/>
                <w:highlight w:val="none"/>
                <w14:textFill>
                  <w14:solidFill>
                    <w14:schemeClr w14:val="tx1"/>
                  </w14:solidFill>
                </w14:textFill>
              </w:rPr>
              <w:t>应急管理方案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90CD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03B8CE">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包括但不限于突发事件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消防应急安全、自然灾害应急处理、公共卫生事件、社会安全事件</w:t>
            </w:r>
            <w:r>
              <w:rPr>
                <w:rFonts w:hint="eastAsia" w:ascii="宋体" w:hAnsi="宋体" w:eastAsia="宋体" w:cs="宋体"/>
                <w:color w:val="000000" w:themeColor="text1"/>
                <w:kern w:val="0"/>
                <w:sz w:val="21"/>
                <w:szCs w:val="21"/>
                <w:highlight w:val="none"/>
                <w14:textFill>
                  <w14:solidFill>
                    <w14:schemeClr w14:val="tx1"/>
                  </w14:solidFill>
                </w14:textFill>
              </w:rPr>
              <w:t>应急方案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BA25BF4">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突发应急方案合理科学、具体、可行性强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4286C59E">
            <w:pPr>
              <w:pStyle w:val="18"/>
              <w:keepNext w:val="0"/>
              <w:keepLines w:val="0"/>
              <w:pageBreakBefore w:val="0"/>
              <w:suppressLineNumbers w:val="0"/>
              <w:kinsoku/>
              <w:wordWrap/>
              <w:overflowPunct/>
              <w:topLinePunct w:val="0"/>
              <w:autoSpaceDE/>
              <w:autoSpaceDN/>
              <w:bidi w:val="0"/>
              <w:adjustRightInd/>
              <w:spacing w:before="0" w:beforeLines="15" w:beforeAutospacing="0" w:afterLines="15" w:afterAutospacing="0" w:line="320" w:lineRule="exact"/>
              <w:ind w:left="0" w:right="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合理科学、较具体、较可行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5C8A7D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突发应急方案可行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2B5D23A">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kern w:val="0"/>
                <w:sz w:val="21"/>
                <w:szCs w:val="21"/>
                <w:highlight w:val="none"/>
                <w14:textFill>
                  <w14:solidFill>
                    <w14:schemeClr w14:val="tx1"/>
                  </w14:solidFill>
                </w14:textFill>
              </w:rPr>
              <w:t>、不够具体、可行性一般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，不能完全</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22FB1B54">
            <w:pPr>
              <w:keepNext w:val="0"/>
              <w:keepLines w:val="0"/>
              <w:pageBreakBefore w:val="0"/>
              <w:numPr>
                <w:ilvl w:val="0"/>
                <w:numId w:val="0"/>
              </w:numPr>
              <w:suppressLineNumbers w:val="0"/>
              <w:kinsoku/>
              <w:wordWrap/>
              <w:overflowPunct/>
              <w:topLinePunct w:val="0"/>
              <w:autoSpaceDE/>
              <w:autoSpaceDN/>
              <w:bidi w:val="0"/>
              <w:adjustRightInd/>
              <w:snapToGrid w:val="0"/>
              <w:spacing w:before="0" w:beforeLines="15" w:beforeAutospacing="0" w:after="0" w:afterLines="15"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提供的不得分。</w:t>
            </w:r>
          </w:p>
        </w:tc>
      </w:tr>
      <w:tr w14:paraId="0EAB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92" w:hRule="atLeast"/>
          <w:jc w:val="center"/>
        </w:trPr>
        <w:tc>
          <w:tcPr>
            <w:tcW w:w="190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AED9B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E48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500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1C030F3F">
      <w:pPr>
        <w:rPr>
          <w:color w:val="000000" w:themeColor="text1"/>
          <w:highlight w:val="none"/>
          <w14:textFill>
            <w14:solidFill>
              <w14:schemeClr w14:val="tx1"/>
            </w14:solidFill>
          </w14:textFill>
        </w:rPr>
      </w:pPr>
    </w:p>
    <w:p w14:paraId="5096DC49">
      <w:pPr>
        <w:rPr>
          <w:color w:val="000000" w:themeColor="text1"/>
          <w:highlight w:val="none"/>
          <w14:textFill>
            <w14:solidFill>
              <w14:schemeClr w14:val="tx1"/>
            </w14:solidFill>
          </w14:textFill>
        </w:rPr>
      </w:pPr>
    </w:p>
    <w:p w14:paraId="176867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167"/>
        <w:gridCol w:w="850"/>
        <w:gridCol w:w="6933"/>
      </w:tblGrid>
      <w:tr w14:paraId="3F1F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75" w:type="dxa"/>
            <w:tcMar>
              <w:top w:w="0" w:type="dxa"/>
              <w:left w:w="108" w:type="dxa"/>
              <w:bottom w:w="0" w:type="dxa"/>
              <w:right w:w="108" w:type="dxa"/>
            </w:tcMar>
            <w:vAlign w:val="center"/>
          </w:tcPr>
          <w:p w14:paraId="06A9E575">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67" w:type="dxa"/>
            <w:tcMar>
              <w:top w:w="0" w:type="dxa"/>
              <w:left w:w="108" w:type="dxa"/>
              <w:bottom w:w="0" w:type="dxa"/>
              <w:right w:w="108" w:type="dxa"/>
            </w:tcMar>
            <w:vAlign w:val="center"/>
          </w:tcPr>
          <w:p w14:paraId="0713A216">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Mar>
              <w:top w:w="0" w:type="dxa"/>
              <w:left w:w="108" w:type="dxa"/>
              <w:bottom w:w="0" w:type="dxa"/>
              <w:right w:w="108" w:type="dxa"/>
            </w:tcMar>
            <w:vAlign w:val="center"/>
          </w:tcPr>
          <w:p w14:paraId="3FEE608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33" w:type="dxa"/>
            <w:tcMar>
              <w:top w:w="0" w:type="dxa"/>
              <w:left w:w="108" w:type="dxa"/>
              <w:bottom w:w="0" w:type="dxa"/>
              <w:right w:w="108" w:type="dxa"/>
            </w:tcMar>
            <w:vAlign w:val="center"/>
          </w:tcPr>
          <w:p w14:paraId="4CCF7DB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76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675" w:type="dxa"/>
            <w:tcMar>
              <w:top w:w="0" w:type="dxa"/>
              <w:left w:w="108" w:type="dxa"/>
              <w:bottom w:w="0" w:type="dxa"/>
              <w:right w:w="108" w:type="dxa"/>
            </w:tcMar>
            <w:vAlign w:val="center"/>
          </w:tcPr>
          <w:p w14:paraId="7CED7754">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67" w:type="dxa"/>
            <w:tcMar>
              <w:top w:w="0" w:type="dxa"/>
              <w:left w:w="108" w:type="dxa"/>
              <w:bottom w:w="0" w:type="dxa"/>
              <w:right w:w="108" w:type="dxa"/>
            </w:tcMar>
            <w:vAlign w:val="center"/>
          </w:tcPr>
          <w:p w14:paraId="541360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综合实力</w:t>
            </w:r>
          </w:p>
        </w:tc>
        <w:tc>
          <w:tcPr>
            <w:tcW w:w="850" w:type="dxa"/>
            <w:tcMar>
              <w:top w:w="0" w:type="dxa"/>
              <w:left w:w="108" w:type="dxa"/>
              <w:bottom w:w="0" w:type="dxa"/>
              <w:right w:w="108" w:type="dxa"/>
            </w:tcMar>
            <w:vAlign w:val="center"/>
          </w:tcPr>
          <w:p w14:paraId="52747934">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tc>
        <w:tc>
          <w:tcPr>
            <w:tcW w:w="6933" w:type="dxa"/>
            <w:tcMar>
              <w:top w:w="0" w:type="dxa"/>
              <w:left w:w="108" w:type="dxa"/>
              <w:bottom w:w="0" w:type="dxa"/>
              <w:right w:w="108" w:type="dxa"/>
            </w:tcMar>
            <w:vAlign w:val="center"/>
          </w:tcPr>
          <w:p w14:paraId="06F643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投标人具有以下有效期内的证书： </w:t>
            </w:r>
          </w:p>
          <w:p w14:paraId="17C09FC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质量管理体系认证证书； </w:t>
            </w:r>
          </w:p>
          <w:p w14:paraId="29D5821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环境管理体系认证证书； </w:t>
            </w:r>
          </w:p>
          <w:p w14:paraId="1275978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strike w:val="0"/>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职业健康安全管理体系认证证书；</w:t>
            </w:r>
          </w:p>
          <w:p w14:paraId="31D4E4F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分。 </w:t>
            </w:r>
          </w:p>
          <w:p w14:paraId="3C2D073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（1）要求认证范围含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物业管理服务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（认证范围措辞可允许有差异，但含义应基本一致）；（2）提供上述有效期内的认证证书扫描件及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国家认证认可监督管理委员会信息中心的认证认可业务信息统一查询台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&lt;http://cx.cnca.cn&gt;上查询到在有效期内的官网截图扫描件，并加盖投标人公章，否则不得分。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color w:val="000000" w:themeColor="text1"/>
                <w:sz w:val="2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7535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675" w:type="dxa"/>
            <w:tcMar>
              <w:top w:w="0" w:type="dxa"/>
              <w:left w:w="108" w:type="dxa"/>
              <w:bottom w:w="0" w:type="dxa"/>
              <w:right w:w="108" w:type="dxa"/>
            </w:tcMar>
            <w:vAlign w:val="center"/>
          </w:tcPr>
          <w:p w14:paraId="2A4F95AA">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67" w:type="dxa"/>
            <w:tcMar>
              <w:top w:w="0" w:type="dxa"/>
              <w:left w:w="108" w:type="dxa"/>
              <w:bottom w:w="0" w:type="dxa"/>
              <w:right w:w="108" w:type="dxa"/>
            </w:tcMar>
            <w:vAlign w:val="center"/>
          </w:tcPr>
          <w:p w14:paraId="6DCBEF56">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同类业绩</w:t>
            </w:r>
          </w:p>
        </w:tc>
        <w:tc>
          <w:tcPr>
            <w:tcW w:w="850" w:type="dxa"/>
            <w:tcMar>
              <w:top w:w="0" w:type="dxa"/>
              <w:left w:w="108" w:type="dxa"/>
              <w:bottom w:w="0" w:type="dxa"/>
              <w:right w:w="108" w:type="dxa"/>
            </w:tcMar>
            <w:vAlign w:val="center"/>
          </w:tcPr>
          <w:p w14:paraId="070B89F9">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33" w:type="dxa"/>
            <w:tcMar>
              <w:top w:w="0" w:type="dxa"/>
              <w:left w:w="108" w:type="dxa"/>
              <w:bottom w:w="0" w:type="dxa"/>
              <w:right w:w="108" w:type="dxa"/>
            </w:tcMar>
            <w:vAlign w:val="center"/>
          </w:tcPr>
          <w:p w14:paraId="39D182D1">
            <w:pPr>
              <w:keepNext w:val="0"/>
              <w:keepLines w:val="0"/>
              <w:pageBreakBefore w:val="0"/>
              <w:widowControl/>
              <w:suppressLineNumbers w:val="0"/>
              <w:wordWrap/>
              <w:overflowPunct/>
              <w:topLinePunct w:val="0"/>
              <w:bidi w:val="0"/>
              <w:spacing w:before="0" w:beforeAutospacing="0" w:after="0" w:afterAutospacing="0" w:line="320" w:lineRule="exact"/>
              <w:ind w:left="0" w:right="0"/>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根据投标人202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年1月1日以来（以合同签订时间为准）已完成的同类项目业绩，每提供一个符合要求的业绩得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分，不提供不得分。</w:t>
            </w:r>
          </w:p>
          <w:p w14:paraId="295151E6">
            <w:pPr>
              <w:keepNext w:val="0"/>
              <w:keepLines w:val="0"/>
              <w:pageBreakBefore w:val="0"/>
              <w:widowControl/>
              <w:suppressLineNumbers w:val="0"/>
              <w:wordWrap/>
              <w:overflowPunct/>
              <w:topLinePunct w:val="0"/>
              <w:bidi w:val="0"/>
              <w:spacing w:before="0" w:beforeAutospacing="0" w:after="0" w:afterAutospacing="0" w:line="320" w:lineRule="exact"/>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上述评分须提供合同关键页（合同关键页包括能够获知甲乙双方法人名称、合同标的、签订日期、成交金额的页面及签字盖章页复印件）和服务评价证明材料（服务评价需为优秀或满意等类似正面评价并有业主方盖章）复印件并加盖投标人公章作为评审依据，不提供不得分。同一项目不同年份的合同按一份计算，不重复计算分数。</w:t>
            </w:r>
          </w:p>
        </w:tc>
      </w:tr>
      <w:tr w14:paraId="7AB5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3004F5A5">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67" w:type="dxa"/>
            <w:tcMar>
              <w:top w:w="0" w:type="dxa"/>
              <w:left w:w="108" w:type="dxa"/>
              <w:bottom w:w="0" w:type="dxa"/>
              <w:right w:w="108" w:type="dxa"/>
            </w:tcMar>
            <w:vAlign w:val="center"/>
          </w:tcPr>
          <w:p w14:paraId="2D0289C4">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拟</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kern w:val="0"/>
                <w:sz w:val="21"/>
                <w:szCs w:val="21"/>
                <w:highlight w:val="none"/>
                <w14:textFill>
                  <w14:solidFill>
                    <w14:schemeClr w14:val="tx1"/>
                  </w14:solidFill>
                </w14:textFill>
              </w:rPr>
              <w:t>人员情况</w:t>
            </w:r>
          </w:p>
        </w:tc>
        <w:tc>
          <w:tcPr>
            <w:tcW w:w="850" w:type="dxa"/>
            <w:tcMar>
              <w:top w:w="0" w:type="dxa"/>
              <w:left w:w="108" w:type="dxa"/>
              <w:bottom w:w="0" w:type="dxa"/>
              <w:right w:w="108" w:type="dxa"/>
            </w:tcMar>
            <w:vAlign w:val="center"/>
          </w:tcPr>
          <w:p w14:paraId="6F1B4EF3">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11分</w:t>
            </w:r>
          </w:p>
        </w:tc>
        <w:tc>
          <w:tcPr>
            <w:tcW w:w="6933" w:type="dxa"/>
            <w:tcMar>
              <w:top w:w="0" w:type="dxa"/>
              <w:left w:w="108" w:type="dxa"/>
              <w:bottom w:w="0" w:type="dxa"/>
              <w:right w:w="108" w:type="dxa"/>
            </w:tcMar>
            <w:vAlign w:val="center"/>
          </w:tcPr>
          <w:p w14:paraId="4AE98BE4">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项目经理具有</w:t>
            </w:r>
            <w:r>
              <w:rPr>
                <w:rFonts w:hint="eastAsia" w:ascii="宋体" w:hAnsi="宋体" w:eastAsia="宋体" w:cs="宋体"/>
                <w:color w:val="000000" w:themeColor="text1"/>
                <w:spacing w:val="2"/>
                <w:kern w:val="0"/>
                <w:szCs w:val="21"/>
                <w:highlight w:val="none"/>
                <w14:textFill>
                  <w14:solidFill>
                    <w14:schemeClr w14:val="tx1"/>
                  </w14:solidFill>
                </w14:textFill>
              </w:rPr>
              <w:t>人力资源和社会保障部门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颁发的</w:t>
            </w: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中华人民共和国物业管理师证书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最高得5分；</w:t>
            </w:r>
          </w:p>
          <w:p w14:paraId="7EB2EC69">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团队人员</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pacing w:val="2"/>
                <w:kern w:val="0"/>
                <w:szCs w:val="21"/>
                <w:highlight w:val="none"/>
                <w14:textFill>
                  <w14:solidFill>
                    <w14:schemeClr w14:val="tx1"/>
                  </w14:solidFill>
                </w14:textFill>
              </w:rPr>
              <w:t>人力资源和社会保障部门颁发的保洁类</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或</w:t>
            </w:r>
            <w:r>
              <w:rPr>
                <w:rFonts w:hint="eastAsia" w:ascii="宋体" w:hAnsi="宋体" w:eastAsia="宋体" w:cs="宋体"/>
                <w:color w:val="000000" w:themeColor="text1"/>
                <w:spacing w:val="2"/>
                <w:kern w:val="0"/>
                <w:szCs w:val="21"/>
                <w:highlight w:val="none"/>
                <w14:textFill>
                  <w14:solidFill>
                    <w14:schemeClr w14:val="tx1"/>
                  </w14:solidFill>
                </w14:textFill>
              </w:rPr>
              <w:t>园林绿化类中级或以上职称</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证书</w:t>
            </w:r>
            <w:r>
              <w:rPr>
                <w:rFonts w:hint="eastAsia" w:ascii="宋体" w:hAnsi="宋体" w:eastAsia="宋体" w:cs="宋体"/>
                <w:color w:val="000000" w:themeColor="text1"/>
                <w:spacing w:val="2"/>
                <w:kern w:val="0"/>
                <w:szCs w:val="21"/>
                <w:highlight w:val="none"/>
                <w14:textFill>
                  <w14:solidFill>
                    <w14:schemeClr w14:val="tx1"/>
                  </w14:solidFill>
                </w14:textFill>
              </w:rPr>
              <w:t>，得</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Cs w:val="21"/>
                <w:highlight w:val="none"/>
                <w14:textFill>
                  <w14:solidFill>
                    <w14:schemeClr w14:val="tx1"/>
                  </w14:solidFill>
                </w14:textFill>
              </w:rPr>
              <w:t>分</w:t>
            </w:r>
            <w:r>
              <w:rPr>
                <w:rFonts w:hint="eastAsia" w:ascii="宋体" w:hAnsi="宋体" w:eastAsia="宋体" w:cs="宋体"/>
                <w:color w:val="000000" w:themeColor="text1"/>
                <w:spacing w:val="2"/>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职称证书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分，最高得3分；</w:t>
            </w:r>
          </w:p>
          <w:p w14:paraId="52DDC1AD">
            <w:pPr>
              <w:keepNext w:val="0"/>
              <w:keepLines w:val="0"/>
              <w:pageBreakBefore w:val="0"/>
              <w:suppressLineNumbers w:val="0"/>
              <w:wordWrap/>
              <w:overflowPunct/>
              <w:topLinePunct w:val="0"/>
              <w:bidi w:val="0"/>
              <w:spacing w:before="0" w:beforeAutospacing="0" w:after="0" w:afterAutospacing="0" w:line="320" w:lineRule="exact"/>
              <w:ind w:left="0" w:right="0"/>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.团队人员</w:t>
            </w:r>
            <w:r>
              <w:rPr>
                <w:rFonts w:hint="eastAsia" w:ascii="宋体" w:hAnsi="宋体" w:eastAsia="宋体" w:cs="宋体"/>
                <w:color w:val="000000" w:themeColor="text1"/>
                <w:spacing w:val="2"/>
                <w:kern w:val="0"/>
                <w:szCs w:val="21"/>
                <w:highlight w:val="none"/>
                <w14:textFill>
                  <w14:solidFill>
                    <w14:schemeClr w14:val="tx1"/>
                  </w14:solidFill>
                </w14:textFill>
              </w:rPr>
              <w:t>具有高级清洁管理师资格证书，得</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Cs w:val="21"/>
                <w:highlight w:val="none"/>
                <w14:textFill>
                  <w14:solidFill>
                    <w14:schemeClr w14:val="tx1"/>
                  </w14:solidFill>
                </w14:textFill>
              </w:rPr>
              <w:t>分</w:t>
            </w:r>
            <w:r>
              <w:rPr>
                <w:rFonts w:hint="eastAsia" w:ascii="宋体" w:hAnsi="宋体" w:eastAsia="宋体" w:cs="宋体"/>
                <w:color w:val="000000" w:themeColor="text1"/>
                <w:spacing w:val="2"/>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最高得3分</w:t>
            </w:r>
            <w:r>
              <w:rPr>
                <w:rFonts w:hint="eastAsia" w:ascii="宋体" w:hAnsi="宋体" w:eastAsia="宋体" w:cs="宋体"/>
                <w:color w:val="000000" w:themeColor="text1"/>
                <w:spacing w:val="2"/>
                <w:kern w:val="0"/>
                <w:szCs w:val="21"/>
                <w:highlight w:val="none"/>
                <w14:textFill>
                  <w14:solidFill>
                    <w14:schemeClr w14:val="tx1"/>
                  </w14:solidFill>
                </w14:textFill>
              </w:rPr>
              <w:t>。</w:t>
            </w:r>
          </w:p>
          <w:p w14:paraId="5106797E">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注：</w:t>
            </w:r>
          </w:p>
          <w:p w14:paraId="66917FC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）以上证书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如同一人具有多个证书的不重复计分，按一个证书计分；</w:t>
            </w:r>
          </w:p>
          <w:p w14:paraId="778A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）投标时需提供以上持证人员的相关证书及相关证明材料复印件并加盖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公章，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不提供不得分；且提供投标截止时间前持证人员近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6个月内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任意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个月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单位任职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依法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缴纳社保</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公章，不提供不得分。</w:t>
            </w:r>
          </w:p>
        </w:tc>
      </w:tr>
      <w:tr w14:paraId="558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1842" w:type="dxa"/>
            <w:gridSpan w:val="2"/>
            <w:vAlign w:val="center"/>
          </w:tcPr>
          <w:p w14:paraId="7460C979">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Mar>
              <w:top w:w="0" w:type="dxa"/>
              <w:left w:w="108" w:type="dxa"/>
              <w:bottom w:w="0" w:type="dxa"/>
              <w:right w:w="108" w:type="dxa"/>
            </w:tcMar>
            <w:vAlign w:val="center"/>
          </w:tcPr>
          <w:p w14:paraId="00B4C49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33" w:type="dxa"/>
            <w:tcMar>
              <w:top w:w="0" w:type="dxa"/>
              <w:left w:w="108" w:type="dxa"/>
              <w:bottom w:w="0" w:type="dxa"/>
              <w:right w:w="108" w:type="dxa"/>
            </w:tcMar>
            <w:vAlign w:val="center"/>
          </w:tcPr>
          <w:p w14:paraId="5FAA2276">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8DA89E2">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9362309"/>
      <w:bookmarkStart w:id="1581" w:name="_Toc339020104"/>
      <w:bookmarkStart w:id="1582" w:name="_Toc332206717"/>
      <w:bookmarkStart w:id="1583" w:name="_Toc374454610"/>
      <w:bookmarkStart w:id="1584" w:name="_Toc330459994"/>
      <w:bookmarkStart w:id="1585" w:name="_Toc333935355"/>
      <w:bookmarkStart w:id="1586" w:name="_Toc340677079"/>
      <w:bookmarkStart w:id="1587" w:name="_Toc339020242"/>
      <w:bookmarkStart w:id="1588" w:name="_Toc365967081"/>
      <w:bookmarkStart w:id="1589" w:name="_Toc350756459"/>
      <w:bookmarkStart w:id="1590" w:name="_Toc331684047"/>
      <w:bookmarkStart w:id="1591" w:name="_Toc339441096"/>
      <w:bookmarkStart w:id="1592" w:name="_Toc336681589"/>
      <w:bookmarkStart w:id="1593" w:name="_Toc366072538"/>
      <w:bookmarkStart w:id="1594" w:name="_Toc333237797"/>
      <w:bookmarkStart w:id="1595" w:name="_Toc349127635"/>
      <w:bookmarkStart w:id="1596" w:name="_Toc365985187"/>
      <w:bookmarkStart w:id="1597" w:name="_Toc341348347"/>
      <w:bookmarkStart w:id="1598" w:name="_Toc337632367"/>
      <w:bookmarkStart w:id="1599" w:name="_Toc345513910"/>
      <w:bookmarkStart w:id="1600" w:name="_Toc332270355"/>
      <w:bookmarkStart w:id="1601" w:name="_Toc340507451"/>
      <w:bookmarkStart w:id="1602" w:name="_Toc340672878"/>
      <w:bookmarkStart w:id="1603" w:name="_Toc336681944"/>
      <w:bookmarkStart w:id="1604" w:name="_Toc350438758"/>
      <w:bookmarkStart w:id="1605" w:name="_Toc349143598"/>
      <w:bookmarkStart w:id="1606" w:name="_Toc342296769"/>
      <w:bookmarkStart w:id="1607" w:name="_Toc333237686"/>
      <w:bookmarkStart w:id="1608" w:name="_Toc342060383"/>
      <w:bookmarkStart w:id="1609" w:name="_Toc331512907"/>
      <w:bookmarkStart w:id="1610" w:name="_Toc339020024"/>
      <w:bookmarkStart w:id="1611" w:name="_Toc333238642"/>
      <w:bookmarkStart w:id="1612" w:name="_Toc333935696"/>
      <w:bookmarkStart w:id="1613" w:name="_Toc339019898"/>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510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39019899"/>
      <w:bookmarkStart w:id="1617" w:name="_Toc332206718"/>
      <w:bookmarkStart w:id="1618" w:name="_Toc345513911"/>
      <w:bookmarkStart w:id="1619" w:name="_Toc350438759"/>
      <w:bookmarkStart w:id="1620" w:name="_Toc349143599"/>
      <w:bookmarkStart w:id="1621" w:name="_Toc332270356"/>
      <w:bookmarkStart w:id="1622" w:name="_Toc349127636"/>
      <w:bookmarkStart w:id="1623" w:name="_Toc339020243"/>
      <w:bookmarkStart w:id="1624" w:name="_Toc340677080"/>
      <w:bookmarkStart w:id="1625" w:name="_Toc340507452"/>
      <w:bookmarkStart w:id="1626" w:name="_Toc342060384"/>
      <w:bookmarkStart w:id="1627" w:name="_Toc333237798"/>
      <w:bookmarkStart w:id="1628" w:name="_Toc333238643"/>
      <w:bookmarkStart w:id="1629" w:name="_Toc366072539"/>
      <w:bookmarkStart w:id="1630" w:name="_Toc333237687"/>
      <w:bookmarkStart w:id="1631" w:name="_Toc339362310"/>
      <w:bookmarkStart w:id="1632" w:name="_Toc341348348"/>
      <w:bookmarkStart w:id="1633" w:name="_Toc339020105"/>
      <w:bookmarkStart w:id="1634" w:name="_Toc331684048"/>
      <w:bookmarkStart w:id="1635" w:name="_Toc365985188"/>
      <w:bookmarkStart w:id="1636" w:name="_Toc340672879"/>
      <w:bookmarkStart w:id="1637" w:name="_Toc365967082"/>
      <w:bookmarkStart w:id="1638" w:name="_Toc333935356"/>
      <w:bookmarkStart w:id="1639" w:name="_Toc336681590"/>
      <w:bookmarkStart w:id="1640" w:name="_Toc339441097"/>
      <w:bookmarkStart w:id="1641" w:name="_Toc336681945"/>
      <w:bookmarkStart w:id="1642" w:name="_Toc350756460"/>
      <w:bookmarkStart w:id="1643" w:name="_Toc333935697"/>
      <w:bookmarkStart w:id="1644" w:name="_Toc500861025"/>
      <w:bookmarkStart w:id="1645" w:name="_Toc339020025"/>
      <w:bookmarkStart w:id="1646" w:name="_Toc337632368"/>
      <w:bookmarkStart w:id="1647" w:name="_Toc331512908"/>
      <w:bookmarkStart w:id="1648" w:name="_Toc491658678"/>
      <w:bookmarkStart w:id="1649" w:name="_Toc342296770"/>
      <w:bookmarkStart w:id="1650" w:name="_Toc330459995"/>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14902"/>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45513912"/>
      <w:bookmarkStart w:id="1655" w:name="_Toc365985189"/>
      <w:bookmarkStart w:id="1656" w:name="_Toc340507453"/>
      <w:bookmarkStart w:id="1657" w:name="_Toc339020106"/>
      <w:bookmarkStart w:id="1658" w:name="_Toc349127637"/>
      <w:bookmarkStart w:id="1659" w:name="_Toc333935357"/>
      <w:bookmarkStart w:id="1660" w:name="_Toc341348349"/>
      <w:bookmarkStart w:id="1661" w:name="_Toc342060385"/>
      <w:bookmarkStart w:id="1662" w:name="_Toc350756461"/>
      <w:bookmarkStart w:id="1663" w:name="_Toc339441098"/>
      <w:bookmarkStart w:id="1664" w:name="_Toc333237799"/>
      <w:bookmarkStart w:id="1665" w:name="_Toc349143600"/>
      <w:bookmarkStart w:id="1666" w:name="_Toc366072540"/>
      <w:bookmarkStart w:id="1667" w:name="_Toc340677081"/>
      <w:bookmarkStart w:id="1668" w:name="_Toc339020244"/>
      <w:bookmarkStart w:id="1669" w:name="_Toc332206719"/>
      <w:bookmarkStart w:id="1670" w:name="_Toc333935698"/>
      <w:bookmarkStart w:id="1671" w:name="_Toc331684049"/>
      <w:bookmarkStart w:id="1672" w:name="_Toc336681946"/>
      <w:bookmarkStart w:id="1673" w:name="_Toc339019900"/>
      <w:bookmarkStart w:id="1674" w:name="_Toc333238644"/>
      <w:bookmarkStart w:id="1675" w:name="_Toc365967083"/>
      <w:bookmarkStart w:id="1676" w:name="_Toc336681591"/>
      <w:bookmarkStart w:id="1677" w:name="_Toc339362311"/>
      <w:bookmarkStart w:id="1678" w:name="_Toc331512909"/>
      <w:bookmarkStart w:id="1679" w:name="_Toc339020026"/>
      <w:bookmarkStart w:id="1680" w:name="_Toc340672880"/>
      <w:bookmarkStart w:id="1681" w:name="_Toc332270357"/>
      <w:bookmarkStart w:id="1682" w:name="_Toc330459996"/>
      <w:bookmarkStart w:id="1683" w:name="_Toc350438760"/>
      <w:bookmarkStart w:id="1684" w:name="_Toc337632369"/>
      <w:bookmarkStart w:id="1685" w:name="_Toc342296771"/>
      <w:bookmarkStart w:id="1686" w:name="_Toc333237688"/>
      <w:bookmarkStart w:id="1687" w:name="_Toc197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880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5606"/>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942"/>
        <w:gridCol w:w="1725"/>
        <w:gridCol w:w="1500"/>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42" w:type="dxa"/>
            <w:vAlign w:val="center"/>
          </w:tcPr>
          <w:p w14:paraId="00887F3C">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5" w:type="dxa"/>
            <w:vAlign w:val="center"/>
          </w:tcPr>
          <w:p w14:paraId="52E1D01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00" w:type="dxa"/>
            <w:vAlign w:val="center"/>
          </w:tcPr>
          <w:p w14:paraId="5B4E0748">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26" w:type="dxa"/>
            <w:vMerge w:val="restart"/>
            <w:vAlign w:val="center"/>
          </w:tcPr>
          <w:p w14:paraId="60F2090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942" w:type="dxa"/>
            <w:vAlign w:val="center"/>
          </w:tcPr>
          <w:p w14:paraId="2D72FA4E">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25" w:type="dxa"/>
            <w:vAlign w:val="center"/>
          </w:tcPr>
          <w:p w14:paraId="584B58F2">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4178FDF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AEAD8A2">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985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926" w:type="dxa"/>
            <w:vMerge w:val="continue"/>
            <w:vAlign w:val="center"/>
          </w:tcPr>
          <w:p w14:paraId="0D538FDE">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360" w:type="dxa"/>
            <w:vMerge w:val="continue"/>
            <w:vAlign w:val="center"/>
          </w:tcPr>
          <w:p w14:paraId="6B4046CC">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3942" w:type="dxa"/>
            <w:vAlign w:val="center"/>
          </w:tcPr>
          <w:p w14:paraId="34F701DE">
            <w:pPr>
              <w:keepNext w:val="0"/>
              <w:keepLines w:val="0"/>
              <w:suppressLineNumbers w:val="0"/>
              <w:tabs>
                <w:tab w:val="left" w:pos="0"/>
              </w:tabs>
              <w:spacing w:before="0" w:beforeAutospacing="0" w:after="0" w:afterAutospacing="0"/>
              <w:ind w:left="0" w:right="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5" w:type="dxa"/>
            <w:vAlign w:val="center"/>
          </w:tcPr>
          <w:p w14:paraId="7B81370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191E720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07CFB912">
            <w:pPr>
              <w:keepNext w:val="0"/>
              <w:keepLines w:val="0"/>
              <w:suppressLineNumbers w:val="0"/>
              <w:tabs>
                <w:tab w:val="left" w:pos="0"/>
              </w:tabs>
              <w:spacing w:before="0" w:beforeAutospacing="0" w:after="0" w:afterAutospacing="0"/>
              <w:ind w:left="0" w:right="0"/>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26" w:type="dxa"/>
            <w:vMerge w:val="continue"/>
            <w:vAlign w:val="center"/>
          </w:tcPr>
          <w:p w14:paraId="137F4975">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31781221">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725" w:type="dxa"/>
            <w:vAlign w:val="center"/>
          </w:tcPr>
          <w:p w14:paraId="468563C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6E20FCE">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26" w:type="dxa"/>
            <w:vMerge w:val="continue"/>
            <w:vAlign w:val="center"/>
          </w:tcPr>
          <w:p w14:paraId="7F530744">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29DD9B18">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725" w:type="dxa"/>
            <w:vAlign w:val="center"/>
          </w:tcPr>
          <w:p w14:paraId="2C13383B">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7891126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26" w:type="dxa"/>
            <w:vMerge w:val="continue"/>
            <w:vAlign w:val="center"/>
          </w:tcPr>
          <w:p w14:paraId="201C707F">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p>
        </w:tc>
        <w:tc>
          <w:tcPr>
            <w:tcW w:w="1360" w:type="dxa"/>
            <w:vAlign w:val="center"/>
          </w:tcPr>
          <w:p w14:paraId="66346F24">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942" w:type="dxa"/>
            <w:vAlign w:val="center"/>
          </w:tcPr>
          <w:p w14:paraId="28851564">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5" w:type="dxa"/>
            <w:vAlign w:val="center"/>
          </w:tcPr>
          <w:p w14:paraId="1596C2C8">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C11BA9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997C6E">
      <w:pPr>
        <w:adjustRightInd w:val="0"/>
        <w:snapToGrid w:val="0"/>
        <w:spacing w:line="300" w:lineRule="auto"/>
        <w:rPr>
          <w:rFonts w:hint="eastAsia"/>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CAAECE8">
      <w:pPr>
        <w:adjustRightInd w:val="0"/>
        <w:snapToGrid w:val="0"/>
        <w:spacing w:line="300" w:lineRule="auto"/>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334"/>
      <w:bookmarkEnd w:id="1335"/>
      <w:bookmarkEnd w:id="1336"/>
      <w:bookmarkEnd w:id="1337"/>
      <w:bookmarkEnd w:id="1338"/>
      <w:bookmarkStart w:id="1694" w:name="_Toc399147593"/>
      <w:bookmarkStart w:id="1695" w:name="_Toc399684363"/>
      <w:bookmarkStart w:id="1696" w:name="_Toc382404102"/>
      <w:bookmarkStart w:id="1697" w:name="_Toc365985191"/>
      <w:bookmarkStart w:id="1698" w:name="_Toc333237691"/>
      <w:bookmarkStart w:id="1699" w:name="_Toc331684055"/>
      <w:bookmarkStart w:id="1700" w:name="_Toc350438762"/>
      <w:bookmarkStart w:id="1701" w:name="_Toc333237802"/>
      <w:bookmarkStart w:id="1702" w:name="_Toc339362313"/>
      <w:bookmarkStart w:id="1703" w:name="_Toc343612933"/>
      <w:bookmarkStart w:id="1704" w:name="_Toc330459999"/>
      <w:bookmarkStart w:id="1705" w:name="_Toc333238647"/>
      <w:bookmarkStart w:id="1706" w:name="_Toc333935700"/>
      <w:bookmarkStart w:id="1707" w:name="_Toc342312456"/>
      <w:bookmarkStart w:id="1708" w:name="_Toc331512914"/>
      <w:bookmarkStart w:id="1709" w:name="_Toc333935359"/>
      <w:bookmarkStart w:id="1710" w:name="_Toc337632371"/>
      <w:bookmarkStart w:id="1711" w:name="_Toc341348353"/>
      <w:bookmarkStart w:id="1712" w:name="_Toc343247113"/>
      <w:bookmarkStart w:id="1713" w:name="_Toc336681948"/>
      <w:bookmarkStart w:id="1714" w:name="_Toc343248431"/>
      <w:bookmarkStart w:id="1715" w:name="_Toc339019902"/>
      <w:bookmarkStart w:id="1716" w:name="_Toc366072542"/>
      <w:bookmarkStart w:id="1717" w:name="_Toc350756463"/>
      <w:bookmarkStart w:id="1718" w:name="_Toc332206722"/>
      <w:bookmarkStart w:id="1719" w:name="_Toc345312610"/>
      <w:bookmarkStart w:id="1720" w:name="_Toc342296774"/>
      <w:bookmarkStart w:id="1721" w:name="_Toc332270360"/>
      <w:bookmarkStart w:id="1722" w:name="_Toc339020108"/>
      <w:bookmarkStart w:id="1723" w:name="_Toc365967085"/>
      <w:bookmarkStart w:id="1724" w:name="_Toc342398143"/>
      <w:bookmarkStart w:id="1725" w:name="_Toc339020246"/>
      <w:bookmarkStart w:id="1726" w:name="_Toc340672882"/>
      <w:bookmarkStart w:id="1727" w:name="_Toc340677083"/>
      <w:bookmarkStart w:id="1728" w:name="_Toc342060388"/>
      <w:bookmarkStart w:id="1729" w:name="_Toc336681593"/>
      <w:bookmarkStart w:id="1730" w:name="_Toc340507455"/>
      <w:bookmarkStart w:id="1731" w:name="_Toc339020028"/>
      <w:bookmarkStart w:id="1732" w:name="_Toc339441100"/>
      <w:bookmarkStart w:id="1733" w:name="_Toc480020285"/>
      <w:bookmarkStart w:id="1734" w:name="_Toc479991610"/>
      <w:bookmarkStart w:id="1735" w:name="_Toc467987851"/>
      <w:bookmarkStart w:id="1736" w:name="_Toc6727971"/>
      <w:bookmarkStart w:id="1737" w:name="_Toc480021081"/>
      <w:bookmarkStart w:id="1738" w:name="_Toc467236768"/>
      <w:bookmarkStart w:id="1739" w:name="_Toc491658679"/>
      <w:bookmarkStart w:id="1740" w:name="_Toc468606057"/>
      <w:bookmarkStart w:id="1741" w:name="_Toc458262638"/>
      <w:bookmarkStart w:id="1742" w:name="_Toc6397150"/>
      <w:bookmarkStart w:id="1743" w:name="_Toc468157564"/>
      <w:bookmarkStart w:id="1744" w:name="_Toc500861026"/>
      <w:bookmarkStart w:id="1745" w:name="_Toc454701405"/>
      <w:bookmarkStart w:id="1746" w:name="_Toc480010736"/>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4303"/>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16470"/>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2312463"/>
      <w:bookmarkStart w:id="1750" w:name="_Toc333238654"/>
      <w:bookmarkStart w:id="1751" w:name="_Toc343248438"/>
      <w:bookmarkStart w:id="1752" w:name="_Toc333935366"/>
      <w:bookmarkStart w:id="1753" w:name="_Toc339020035"/>
      <w:bookmarkStart w:id="1754" w:name="_Toc332206729"/>
      <w:bookmarkStart w:id="1755" w:name="_Toc341348360"/>
      <w:bookmarkStart w:id="1756" w:name="_Toc12152"/>
      <w:bookmarkStart w:id="1757" w:name="_Toc333935707"/>
      <w:bookmarkStart w:id="1758" w:name="_Toc366072549"/>
      <w:bookmarkStart w:id="1759" w:name="_Toc345312617"/>
      <w:bookmarkStart w:id="1760" w:name="_Toc343612940"/>
      <w:bookmarkStart w:id="1761" w:name="_Toc333237809"/>
      <w:bookmarkStart w:id="1762" w:name="_Toc339362320"/>
      <w:bookmarkStart w:id="1763" w:name="_Toc340507462"/>
      <w:bookmarkStart w:id="1764" w:name="_Toc340672889"/>
      <w:bookmarkStart w:id="1765" w:name="_Toc343247120"/>
      <w:bookmarkStart w:id="1766" w:name="_Toc336681600"/>
      <w:bookmarkStart w:id="1767" w:name="_Toc365985198"/>
      <w:bookmarkStart w:id="1768" w:name="_Toc339019909"/>
      <w:bookmarkStart w:id="1769" w:name="_Toc339020115"/>
      <w:bookmarkStart w:id="1770" w:name="_Toc332270367"/>
      <w:bookmarkStart w:id="1771" w:name="_Toc330460006"/>
      <w:bookmarkStart w:id="1772" w:name="_Toc331512921"/>
      <w:bookmarkStart w:id="1773" w:name="_Toc337632378"/>
      <w:bookmarkStart w:id="1774" w:name="_Toc350438769"/>
      <w:bookmarkStart w:id="1775" w:name="_Toc365967092"/>
      <w:bookmarkStart w:id="1776" w:name="_Toc342060395"/>
      <w:bookmarkStart w:id="1777" w:name="_Toc342296781"/>
      <w:bookmarkStart w:id="1778" w:name="_Toc339441107"/>
      <w:bookmarkStart w:id="1779" w:name="_Toc331684062"/>
      <w:bookmarkStart w:id="1780" w:name="_Toc340677090"/>
      <w:bookmarkStart w:id="1781" w:name="_Toc336681955"/>
      <w:bookmarkStart w:id="1782" w:name="_Toc342398150"/>
      <w:bookmarkStart w:id="1783" w:name="_Toc350756470"/>
      <w:bookmarkStart w:id="1784" w:name="_Toc333237698"/>
      <w:bookmarkStart w:id="1785" w:name="_Toc339020253"/>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11293"/>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0093"/>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keepNext w:val="0"/>
              <w:keepLines w:val="0"/>
              <w:suppressLineNumbers w:val="0"/>
              <w:tabs>
                <w:tab w:val="left" w:pos="146"/>
              </w:tabs>
              <w:spacing w:before="0" w:beforeAutospacing="0" w:after="0" w:afterAutospacing="0"/>
              <w:ind w:left="146" w:leftChars="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keepNext w:val="0"/>
              <w:keepLines w:val="0"/>
              <w:suppressLineNumbers w:val="0"/>
              <w:tabs>
                <w:tab w:val="left" w:pos="0"/>
              </w:tabs>
              <w:spacing w:before="0" w:beforeAutospacing="0" w:after="0" w:afterAutospacing="0"/>
              <w:ind w:left="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keepNext w:val="0"/>
              <w:keepLines w:val="0"/>
              <w:suppressLineNumbers w:val="0"/>
              <w:tabs>
                <w:tab w:val="left" w:pos="480"/>
              </w:tabs>
              <w:spacing w:before="0" w:beforeAutospacing="0" w:after="0" w:afterAutospacing="0"/>
              <w:ind w:left="480" w:leftChars="0" w:right="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keepNext w:val="0"/>
              <w:keepLines w:val="0"/>
              <w:suppressLineNumbers w:val="0"/>
              <w:tabs>
                <w:tab w:val="left" w:pos="0"/>
              </w:tabs>
              <w:spacing w:before="0" w:beforeAutospacing="0" w:after="0" w:afterAutospacing="0"/>
              <w:ind w:left="0" w:right="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2183D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7D018657">
            <w:pPr>
              <w:keepNext w:val="0"/>
              <w:keepLines w:val="0"/>
              <w:suppressLineNumbers w:val="0"/>
              <w:tabs>
                <w:tab w:val="left" w:pos="146"/>
              </w:tabs>
              <w:spacing w:before="0" w:beforeAutospacing="0" w:after="0" w:afterAutospacing="0"/>
              <w:ind w:left="146"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66" w:type="dxa"/>
            <w:vAlign w:val="center"/>
          </w:tcPr>
          <w:p w14:paraId="6BAF643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471E7B8A">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suppressLineNumbers w:val="0"/>
              <w:spacing w:beforeAutospacing="0" w:afterAutospacing="0"/>
              <w:ind w:left="0" w:right="0"/>
              <w:rPr>
                <w:rFonts w:hint="default" w:ascii="宋体" w:hAnsi="宋体"/>
                <w:bCs/>
                <w:color w:val="000000" w:themeColor="text1"/>
                <w:szCs w:val="21"/>
                <w:highlight w:val="none"/>
                <w14:textFill>
                  <w14:solidFill>
                    <w14:schemeClr w14:val="tx1"/>
                  </w14:solidFill>
                </w14:textFill>
              </w:rPr>
            </w:pPr>
          </w:p>
        </w:tc>
        <w:tc>
          <w:tcPr>
            <w:tcW w:w="1966" w:type="dxa"/>
            <w:vAlign w:val="center"/>
          </w:tcPr>
          <w:p w14:paraId="6685294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1C44E867">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keepNext w:val="0"/>
              <w:keepLines w:val="0"/>
              <w:suppressLineNumbers w:val="0"/>
              <w:tabs>
                <w:tab w:val="left" w:pos="480"/>
              </w:tabs>
              <w:spacing w:before="0" w:beforeAutospacing="0" w:after="0" w:afterAutospacing="0"/>
              <w:ind w:left="480" w:right="0" w:hanging="480"/>
              <w:rPr>
                <w:rFonts w:hint="default"/>
                <w:color w:val="000000" w:themeColor="text1"/>
                <w:highlight w:val="none"/>
                <w14:textFill>
                  <w14:solidFill>
                    <w14:schemeClr w14:val="tx1"/>
                  </w14:solidFill>
                </w14:textFill>
              </w:rPr>
            </w:pPr>
          </w:p>
        </w:tc>
        <w:tc>
          <w:tcPr>
            <w:tcW w:w="1966" w:type="dxa"/>
            <w:vAlign w:val="center"/>
          </w:tcPr>
          <w:p w14:paraId="51B43709">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C9652C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1519"/>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keepNext w:val="0"/>
              <w:keepLines w:val="0"/>
              <w:suppressLineNumbers w:val="0"/>
              <w:spacing w:before="0" w:beforeAutospacing="0" w:after="0" w:afterAutospacing="0"/>
              <w:ind w:right="0"/>
              <w:jc w:val="both"/>
              <w:rPr>
                <w:rFonts w:hint="default"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BC81AB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0C5446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keepNext w:val="0"/>
              <w:keepLines w:val="0"/>
              <w:suppressLineNumbers w:val="0"/>
              <w:spacing w:before="0" w:beforeAutospacing="0" w:after="0" w:afterAutospacing="0"/>
              <w:ind w:left="420" w:right="0" w:firstLine="42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D3B421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A999BD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3610D2E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3671869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A20E5B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1F1C878">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D9691B">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E412D0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82404103"/>
      <w:bookmarkStart w:id="1790" w:name="_Toc25574"/>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42312457"/>
      <w:bookmarkStart w:id="1792" w:name="_Toc333935701"/>
      <w:bookmarkStart w:id="1793" w:name="_Toc333237692"/>
      <w:bookmarkStart w:id="1794" w:name="_Toc366072543"/>
      <w:bookmarkStart w:id="1795" w:name="_Toc339362314"/>
      <w:bookmarkStart w:id="1796" w:name="_Toc342060389"/>
      <w:bookmarkStart w:id="1797" w:name="_Toc331512915"/>
      <w:bookmarkStart w:id="1798" w:name="_Toc8128"/>
      <w:bookmarkStart w:id="1799" w:name="_Toc333238648"/>
      <w:bookmarkStart w:id="1800" w:name="_Toc345312611"/>
      <w:bookmarkStart w:id="1801" w:name="_Toc365985192"/>
      <w:bookmarkStart w:id="1802" w:name="_Toc343612934"/>
      <w:bookmarkStart w:id="1803" w:name="_Toc339441101"/>
      <w:bookmarkStart w:id="1804" w:name="_Toc365967086"/>
      <w:bookmarkStart w:id="1805" w:name="_Toc382404104"/>
      <w:bookmarkStart w:id="1806" w:name="_Toc331684056"/>
      <w:bookmarkStart w:id="1807" w:name="_Toc339020029"/>
      <w:bookmarkStart w:id="1808" w:name="_Toc339020109"/>
      <w:bookmarkStart w:id="1809" w:name="_Toc333935360"/>
      <w:bookmarkStart w:id="1810" w:name="_Toc340677084"/>
      <w:bookmarkStart w:id="1811" w:name="_Toc340507456"/>
      <w:bookmarkStart w:id="1812" w:name="_Toc332270361"/>
      <w:bookmarkStart w:id="1813" w:name="_Toc330460000"/>
      <w:bookmarkStart w:id="1814" w:name="_Toc336681949"/>
      <w:bookmarkStart w:id="1815" w:name="_Toc350756464"/>
      <w:bookmarkStart w:id="1816" w:name="_Toc343247114"/>
      <w:bookmarkStart w:id="1817" w:name="_Toc342296775"/>
      <w:bookmarkStart w:id="1818" w:name="_Toc341348354"/>
      <w:bookmarkStart w:id="1819" w:name="_Toc337632372"/>
      <w:bookmarkStart w:id="1820" w:name="_Toc343248432"/>
      <w:bookmarkStart w:id="1821" w:name="_Toc342398144"/>
      <w:bookmarkStart w:id="1822" w:name="_Toc339020247"/>
      <w:bookmarkStart w:id="1823" w:name="_Toc336681594"/>
      <w:bookmarkStart w:id="1824" w:name="_Toc350438763"/>
      <w:bookmarkStart w:id="1825" w:name="_Toc340672883"/>
      <w:bookmarkStart w:id="1826" w:name="_Toc333237803"/>
      <w:bookmarkStart w:id="1827" w:name="_Toc332206723"/>
      <w:bookmarkStart w:id="1828" w:name="_Toc33901990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787"/>
      <w:bookmarkStart w:id="1830" w:name="_Toc345312618"/>
      <w:bookmarkStart w:id="1831" w:name="_Toc331512922"/>
      <w:bookmarkStart w:id="1832" w:name="_Toc336681956"/>
      <w:bookmarkStart w:id="1833" w:name="_Toc343248439"/>
      <w:bookmarkStart w:id="1834" w:name="_Toc333935367"/>
      <w:bookmarkStart w:id="1835" w:name="_Toc342398151"/>
      <w:bookmarkStart w:id="1836" w:name="_Toc366072550"/>
      <w:bookmarkStart w:id="1837" w:name="_Toc331684063"/>
      <w:bookmarkStart w:id="1838" w:name="_Toc337632379"/>
      <w:bookmarkStart w:id="1839" w:name="_Toc333238655"/>
      <w:bookmarkStart w:id="1840" w:name="_Toc339441108"/>
      <w:bookmarkStart w:id="1841" w:name="_Toc333935708"/>
      <w:bookmarkStart w:id="1842" w:name="_Toc343612941"/>
      <w:bookmarkStart w:id="1843" w:name="_Toc332206730"/>
      <w:bookmarkStart w:id="1844" w:name="_Toc342296782"/>
      <w:bookmarkStart w:id="1845" w:name="_Toc350756471"/>
      <w:bookmarkStart w:id="1846" w:name="_Toc340507463"/>
      <w:bookmarkStart w:id="1847" w:name="_Toc339019910"/>
      <w:bookmarkStart w:id="1848" w:name="_Toc340672890"/>
      <w:bookmarkStart w:id="1849" w:name="_Toc339020036"/>
      <w:bookmarkStart w:id="1850" w:name="_Toc339020116"/>
      <w:bookmarkStart w:id="1851" w:name="_Toc332270368"/>
      <w:bookmarkStart w:id="1852" w:name="_Toc336681601"/>
      <w:bookmarkStart w:id="1853" w:name="_Toc339020254"/>
      <w:bookmarkStart w:id="1854" w:name="_Toc341348361"/>
      <w:bookmarkStart w:id="1855" w:name="_Toc333237699"/>
      <w:bookmarkStart w:id="1856" w:name="_Toc342312464"/>
      <w:bookmarkStart w:id="1857" w:name="_Toc342060396"/>
      <w:bookmarkStart w:id="1858" w:name="_Toc330460007"/>
      <w:bookmarkStart w:id="1859" w:name="_Toc365985199"/>
      <w:bookmarkStart w:id="1860" w:name="_Toc340677091"/>
      <w:bookmarkStart w:id="1861" w:name="_Toc365967093"/>
      <w:bookmarkStart w:id="1862" w:name="_Toc343247121"/>
      <w:bookmarkStart w:id="1863" w:name="_Toc339362321"/>
      <w:bookmarkStart w:id="1864" w:name="_Toc350438770"/>
      <w:bookmarkStart w:id="1865" w:name="_Toc333237810"/>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50756472"/>
      <w:bookmarkStart w:id="1868" w:name="_Toc340677092"/>
      <w:bookmarkStart w:id="1869" w:name="_Toc343247122"/>
      <w:bookmarkStart w:id="1870" w:name="_Toc332270369"/>
      <w:bookmarkStart w:id="1871" w:name="_Toc333237811"/>
      <w:bookmarkStart w:id="1872" w:name="_Toc339020037"/>
      <w:bookmarkStart w:id="1873" w:name="_Toc336681602"/>
      <w:bookmarkStart w:id="1874" w:name="_Toc342398152"/>
      <w:bookmarkStart w:id="1875" w:name="_Toc343248440"/>
      <w:bookmarkStart w:id="1876" w:name="_Toc342296783"/>
      <w:bookmarkStart w:id="1877" w:name="_Toc339020255"/>
      <w:bookmarkStart w:id="1878" w:name="_Toc339019911"/>
      <w:bookmarkStart w:id="1879" w:name="_Toc337632380"/>
      <w:bookmarkStart w:id="1880" w:name="_Toc26662"/>
      <w:bookmarkStart w:id="1881" w:name="_Toc340672891"/>
      <w:bookmarkStart w:id="1882" w:name="_Toc365985200"/>
      <w:bookmarkStart w:id="1883" w:name="_Toc333935709"/>
      <w:bookmarkStart w:id="1884" w:name="_Toc350438771"/>
      <w:bookmarkStart w:id="1885" w:name="_Toc343612942"/>
      <w:bookmarkStart w:id="1886" w:name="_Toc342312465"/>
      <w:bookmarkStart w:id="1887" w:name="_Toc345312619"/>
      <w:bookmarkStart w:id="1888" w:name="_Toc331684064"/>
      <w:bookmarkStart w:id="1889" w:name="_Toc342060397"/>
      <w:bookmarkStart w:id="1890" w:name="_Toc78816017"/>
      <w:bookmarkStart w:id="1891" w:name="_Toc339362322"/>
      <w:bookmarkStart w:id="1892" w:name="_Toc333935368"/>
      <w:bookmarkStart w:id="1893" w:name="_Toc340507464"/>
      <w:bookmarkStart w:id="1894" w:name="_Toc339020117"/>
      <w:bookmarkStart w:id="1895" w:name="_Toc366072551"/>
      <w:bookmarkStart w:id="1896" w:name="_Toc332206731"/>
      <w:bookmarkStart w:id="1897" w:name="_Toc365967094"/>
      <w:bookmarkStart w:id="1898" w:name="_Toc339441109"/>
      <w:bookmarkStart w:id="1899" w:name="_Toc333237700"/>
      <w:bookmarkStart w:id="1900" w:name="_Toc336681957"/>
      <w:bookmarkStart w:id="1901" w:name="_Toc331512923"/>
      <w:bookmarkStart w:id="1902" w:name="_Toc341348362"/>
      <w:bookmarkStart w:id="1903" w:name="_Toc333238656"/>
      <w:bookmarkStart w:id="1904" w:name="_Toc330460008"/>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873" w:type="dxa"/>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719" w:type="dxa"/>
            <w:vAlign w:val="center"/>
          </w:tcPr>
          <w:p w14:paraId="3A8C5C5D">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1CA3B0DE">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42060399"/>
      <w:bookmarkStart w:id="1907" w:name="_Toc342296785"/>
      <w:bookmarkStart w:id="1908" w:name="_Toc333238658"/>
      <w:bookmarkStart w:id="1909" w:name="_Toc339441111"/>
      <w:bookmarkStart w:id="1910" w:name="_Toc331684066"/>
      <w:bookmarkStart w:id="1911" w:name="_Toc336681604"/>
      <w:bookmarkStart w:id="1912" w:name="_Toc350756474"/>
      <w:bookmarkStart w:id="1913" w:name="_Toc343247124"/>
      <w:bookmarkStart w:id="1914" w:name="_Toc332206733"/>
      <w:bookmarkStart w:id="1915" w:name="_Toc365967096"/>
      <w:bookmarkStart w:id="1916" w:name="_Toc343612944"/>
      <w:bookmarkStart w:id="1917" w:name="_Toc339020257"/>
      <w:bookmarkStart w:id="1918" w:name="_Toc341348364"/>
      <w:bookmarkStart w:id="1919" w:name="_Toc343248442"/>
      <w:bookmarkStart w:id="1920" w:name="_Toc339020039"/>
      <w:bookmarkStart w:id="1921" w:name="_Toc337632382"/>
      <w:bookmarkStart w:id="1922" w:name="_Toc330460010"/>
      <w:bookmarkStart w:id="1923" w:name="_Toc365985202"/>
      <w:bookmarkStart w:id="1924" w:name="_Toc333237702"/>
      <w:bookmarkStart w:id="1925" w:name="_Toc339362324"/>
      <w:bookmarkStart w:id="1926" w:name="_Toc332270371"/>
      <w:bookmarkStart w:id="1927" w:name="_Toc345312621"/>
      <w:bookmarkStart w:id="1928" w:name="_Toc339020119"/>
      <w:bookmarkStart w:id="1929" w:name="_Toc340677094"/>
      <w:bookmarkStart w:id="1930" w:name="_Toc331512925"/>
      <w:bookmarkStart w:id="1931" w:name="_Toc340507466"/>
      <w:bookmarkStart w:id="1932" w:name="_Toc340672893"/>
      <w:bookmarkStart w:id="1933" w:name="_Toc342312467"/>
      <w:bookmarkStart w:id="1934" w:name="_Toc333935370"/>
      <w:bookmarkStart w:id="1935" w:name="_Toc366072553"/>
      <w:bookmarkStart w:id="1936" w:name="_Toc339019913"/>
      <w:bookmarkStart w:id="1937" w:name="_Toc336681959"/>
      <w:bookmarkStart w:id="1938" w:name="_Toc350438773"/>
      <w:bookmarkStart w:id="1939" w:name="_Toc333237813"/>
      <w:bookmarkStart w:id="1940" w:name="_Toc342398154"/>
      <w:bookmarkStart w:id="1941" w:name="_Toc333935711"/>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1942" w:name="_Toc331684065"/>
      <w:bookmarkStart w:id="1943" w:name="_Toc341348363"/>
      <w:bookmarkStart w:id="1944" w:name="_Toc8803"/>
      <w:bookmarkStart w:id="1945" w:name="_Toc342060398"/>
      <w:bookmarkStart w:id="1946" w:name="_Toc332206732"/>
      <w:bookmarkStart w:id="1947" w:name="_Toc337632381"/>
      <w:bookmarkStart w:id="1948" w:name="_Toc333238657"/>
      <w:bookmarkStart w:id="1949" w:name="_Toc333935369"/>
      <w:bookmarkStart w:id="1950" w:name="_Toc340507465"/>
      <w:bookmarkStart w:id="1951" w:name="_Toc342312466"/>
      <w:bookmarkStart w:id="1952" w:name="_Toc350756473"/>
      <w:bookmarkStart w:id="1953" w:name="_Toc339020118"/>
      <w:bookmarkStart w:id="1954" w:name="_Toc333237812"/>
      <w:bookmarkStart w:id="1955" w:name="_Toc342296784"/>
      <w:bookmarkStart w:id="1956" w:name="_Toc343247123"/>
      <w:bookmarkStart w:id="1957" w:name="_Toc343612943"/>
      <w:bookmarkStart w:id="1958" w:name="_Toc365967095"/>
      <w:bookmarkStart w:id="1959" w:name="_Toc339019912"/>
      <w:bookmarkStart w:id="1960" w:name="_Toc343248441"/>
      <w:bookmarkStart w:id="1961" w:name="_Toc336681603"/>
      <w:bookmarkStart w:id="1962" w:name="_Toc339020038"/>
      <w:bookmarkStart w:id="1963" w:name="_Toc331512924"/>
      <w:bookmarkStart w:id="1964" w:name="_Toc366072552"/>
      <w:bookmarkStart w:id="1965" w:name="_Toc340677093"/>
      <w:bookmarkStart w:id="1966" w:name="_Toc365985201"/>
      <w:bookmarkStart w:id="1967" w:name="_Toc345312620"/>
      <w:bookmarkStart w:id="1968" w:name="_Toc339362323"/>
      <w:bookmarkStart w:id="1969" w:name="_Toc333935710"/>
      <w:bookmarkStart w:id="1970" w:name="_Toc339441110"/>
      <w:bookmarkStart w:id="1971" w:name="_Toc332270370"/>
      <w:bookmarkStart w:id="1972" w:name="_Toc339020256"/>
      <w:bookmarkStart w:id="1973" w:name="_Toc342398153"/>
      <w:bookmarkStart w:id="1974" w:name="_Toc340672892"/>
      <w:bookmarkStart w:id="1975" w:name="_Toc20663"/>
      <w:bookmarkStart w:id="1976" w:name="_Toc350438772"/>
      <w:bookmarkStart w:id="1977" w:name="_Toc330460009"/>
      <w:bookmarkStart w:id="1978" w:name="_Toc336681958"/>
      <w:bookmarkStart w:id="1979" w:name="_Toc3332377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2078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80" w:name="_Toc165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81" w:name="_Toc24437"/>
      <w:bookmarkStart w:id="1982" w:name="_Toc365967097"/>
      <w:bookmarkStart w:id="1983" w:name="_Toc340507467"/>
      <w:bookmarkStart w:id="1984" w:name="_Toc365985203"/>
      <w:bookmarkStart w:id="1985" w:name="_Toc330460011"/>
      <w:bookmarkStart w:id="1986" w:name="_Toc342312468"/>
      <w:bookmarkStart w:id="1987" w:name="_Toc336681960"/>
      <w:bookmarkStart w:id="1988" w:name="_Toc350756475"/>
      <w:bookmarkStart w:id="1989" w:name="_Toc339441112"/>
      <w:bookmarkStart w:id="1990" w:name="_Toc331512926"/>
      <w:bookmarkStart w:id="1991" w:name="_Toc333238659"/>
      <w:bookmarkStart w:id="1992" w:name="_Toc332206734"/>
      <w:bookmarkStart w:id="1993" w:name="_Toc350438774"/>
      <w:bookmarkStart w:id="1994" w:name="_Toc333935371"/>
      <w:bookmarkStart w:id="1995" w:name="_Toc337632383"/>
      <w:bookmarkStart w:id="1996" w:name="_Toc340677095"/>
      <w:bookmarkStart w:id="1997" w:name="_Toc341348365"/>
      <w:bookmarkStart w:id="1998" w:name="_Toc339019914"/>
      <w:bookmarkStart w:id="1999" w:name="_Toc339020258"/>
      <w:bookmarkStart w:id="2000" w:name="_Toc342296786"/>
      <w:bookmarkStart w:id="2001" w:name="_Toc366072554"/>
      <w:bookmarkStart w:id="2002" w:name="_Toc339362325"/>
      <w:bookmarkStart w:id="2003" w:name="_Toc332270372"/>
      <w:bookmarkStart w:id="2004" w:name="_Toc342060400"/>
      <w:bookmarkStart w:id="2005" w:name="_Toc339020040"/>
      <w:bookmarkStart w:id="2006" w:name="_Toc339020120"/>
      <w:bookmarkStart w:id="2007" w:name="_Toc336681605"/>
      <w:bookmarkStart w:id="2008" w:name="_Toc345312622"/>
      <w:bookmarkStart w:id="2009" w:name="_Toc342398155"/>
      <w:bookmarkStart w:id="2010" w:name="_Toc333237814"/>
      <w:bookmarkStart w:id="2011" w:name="_Toc343248443"/>
      <w:bookmarkStart w:id="2012" w:name="_Toc340672894"/>
      <w:bookmarkStart w:id="2013" w:name="_Toc343612945"/>
      <w:bookmarkStart w:id="2014" w:name="_Toc333237703"/>
      <w:bookmarkStart w:id="2015" w:name="_Toc331684067"/>
      <w:bookmarkStart w:id="2016" w:name="_Toc343247125"/>
      <w:bookmarkStart w:id="2017" w:name="_Toc3339357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18" w:name="_Toc365985210"/>
      <w:bookmarkStart w:id="2019" w:name="_Toc333237818"/>
      <w:bookmarkStart w:id="2020" w:name="_Toc339020124"/>
      <w:bookmarkStart w:id="2021" w:name="_Toc337632387"/>
      <w:bookmarkStart w:id="2022" w:name="_Toc339362329"/>
      <w:bookmarkStart w:id="2023" w:name="_Toc350756479"/>
      <w:bookmarkStart w:id="2024" w:name="_Toc366072561"/>
      <w:bookmarkStart w:id="2025" w:name="_Toc350438778"/>
      <w:bookmarkStart w:id="2026" w:name="_Toc339019918"/>
      <w:bookmarkStart w:id="2027" w:name="_Toc342312472"/>
      <w:bookmarkStart w:id="2028" w:name="_Toc336681609"/>
      <w:bookmarkStart w:id="2029" w:name="_Toc365967104"/>
      <w:bookmarkStart w:id="2030" w:name="_Toc343612949"/>
      <w:bookmarkStart w:id="2031" w:name="_Toc332206738"/>
      <w:bookmarkStart w:id="2032" w:name="_Toc336681964"/>
      <w:bookmarkStart w:id="2033" w:name="_Toc342296790"/>
      <w:bookmarkStart w:id="2034" w:name="_Toc333238663"/>
      <w:bookmarkStart w:id="2035" w:name="_Toc331512930"/>
      <w:bookmarkStart w:id="2036" w:name="_Toc333935716"/>
      <w:bookmarkStart w:id="2037" w:name="_Toc342060404"/>
      <w:bookmarkStart w:id="2038" w:name="_Toc339441116"/>
      <w:bookmarkStart w:id="2039" w:name="_Toc12620"/>
      <w:bookmarkStart w:id="2040" w:name="_Toc342398159"/>
      <w:bookmarkStart w:id="2041" w:name="_Toc340677099"/>
      <w:bookmarkStart w:id="2042" w:name="_Toc345312626"/>
      <w:bookmarkStart w:id="2043" w:name="_Toc333237707"/>
      <w:bookmarkStart w:id="2044" w:name="_Toc339020044"/>
      <w:bookmarkStart w:id="2045" w:name="_Toc343248447"/>
      <w:bookmarkStart w:id="2046" w:name="_Toc333935375"/>
      <w:bookmarkStart w:id="2047" w:name="_Toc341348369"/>
      <w:bookmarkStart w:id="2048" w:name="_Toc340672898"/>
      <w:bookmarkStart w:id="2049" w:name="_Toc340507471"/>
      <w:bookmarkStart w:id="2050" w:name="_Toc343247129"/>
      <w:bookmarkStart w:id="2051" w:name="_Toc331684071"/>
      <w:bookmarkStart w:id="2052" w:name="_Toc432695228"/>
      <w:bookmarkStart w:id="2053" w:name="_Toc332270376"/>
      <w:bookmarkStart w:id="2054" w:name="_Toc330460015"/>
      <w:bookmarkStart w:id="2055" w:name="_Toc33902026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430771089"/>
      <w:bookmarkStart w:id="2060" w:name="_Toc671"/>
      <w:bookmarkStart w:id="2061" w:name="_Toc432682754"/>
      <w:bookmarkStart w:id="2062" w:name="_Toc339020263"/>
      <w:bookmarkStart w:id="2063" w:name="_Toc342060405"/>
      <w:bookmarkStart w:id="2064" w:name="_Toc333935717"/>
      <w:bookmarkStart w:id="2065" w:name="_Toc342296791"/>
      <w:bookmarkStart w:id="2066" w:name="_Toc102451601"/>
      <w:bookmarkStart w:id="2067" w:name="_Toc366072562"/>
      <w:bookmarkStart w:id="2068" w:name="_Toc339441117"/>
      <w:bookmarkStart w:id="2069" w:name="_Toc341348370"/>
      <w:bookmarkStart w:id="2070" w:name="_Toc339019919"/>
      <w:bookmarkStart w:id="2071" w:name="_Toc365985211"/>
      <w:bookmarkStart w:id="2072" w:name="_Toc365967105"/>
      <w:bookmarkStart w:id="2073" w:name="_Toc330460016"/>
      <w:bookmarkStart w:id="2074" w:name="_Toc336681610"/>
      <w:bookmarkStart w:id="2075" w:name="_Toc333237819"/>
      <w:bookmarkStart w:id="2076" w:name="_Toc333935376"/>
      <w:bookmarkStart w:id="2077" w:name="_Toc339362330"/>
      <w:bookmarkStart w:id="2078" w:name="_Toc339020125"/>
      <w:bookmarkStart w:id="2079" w:name="_Toc342312473"/>
      <w:bookmarkStart w:id="2080" w:name="_Toc343248448"/>
      <w:bookmarkStart w:id="2081" w:name="_Toc339020045"/>
      <w:bookmarkStart w:id="2082" w:name="_Toc332206739"/>
      <w:bookmarkStart w:id="2083" w:name="_Toc343247130"/>
      <w:bookmarkStart w:id="2084" w:name="_Toc336681965"/>
      <w:bookmarkStart w:id="2085" w:name="_Toc343612950"/>
      <w:bookmarkStart w:id="2086" w:name="_Toc345312627"/>
      <w:bookmarkStart w:id="2087" w:name="_Toc342398160"/>
      <w:bookmarkStart w:id="2088" w:name="_Toc340507472"/>
      <w:bookmarkStart w:id="2089" w:name="_Toc350756480"/>
      <w:bookmarkStart w:id="2090" w:name="_Toc331512931"/>
      <w:bookmarkStart w:id="2091" w:name="_Toc333237708"/>
      <w:bookmarkStart w:id="2092" w:name="_Toc340672899"/>
      <w:bookmarkStart w:id="2093" w:name="_Toc333238664"/>
      <w:bookmarkStart w:id="2094" w:name="_Toc337632388"/>
      <w:bookmarkStart w:id="2095" w:name="_Toc332270377"/>
      <w:bookmarkStart w:id="2096" w:name="_Toc331684072"/>
      <w:bookmarkStart w:id="2097" w:name="_Toc340677100"/>
      <w:bookmarkStart w:id="2098" w:name="_Toc35043877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642"/>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038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65967106"/>
      <w:bookmarkStart w:id="2106" w:name="_Toc342398161"/>
      <w:bookmarkStart w:id="2107" w:name="_Toc339362331"/>
      <w:bookmarkStart w:id="2108" w:name="_Toc339020126"/>
      <w:bookmarkStart w:id="2109" w:name="_Toc331512932"/>
      <w:bookmarkStart w:id="2110" w:name="_Toc343247131"/>
      <w:bookmarkStart w:id="2111" w:name="_Toc333935718"/>
      <w:bookmarkStart w:id="2112" w:name="_Toc342060406"/>
      <w:bookmarkStart w:id="2113" w:name="_Toc333238665"/>
      <w:bookmarkStart w:id="2114" w:name="_Toc350756481"/>
      <w:bookmarkStart w:id="2115" w:name="_Toc333237709"/>
      <w:bookmarkStart w:id="2116" w:name="_Toc342296792"/>
      <w:bookmarkStart w:id="2117" w:name="_Toc339019920"/>
      <w:bookmarkStart w:id="2118" w:name="_Toc333237820"/>
      <w:bookmarkStart w:id="2119" w:name="_Toc345312628"/>
      <w:bookmarkStart w:id="2120" w:name="_Toc343612951"/>
      <w:bookmarkStart w:id="2121" w:name="_Toc340507473"/>
      <w:bookmarkStart w:id="2122" w:name="_Toc336681966"/>
      <w:bookmarkStart w:id="2123" w:name="_Toc366072563"/>
      <w:bookmarkStart w:id="2124" w:name="_Toc332270378"/>
      <w:bookmarkStart w:id="2125" w:name="_Toc330460017"/>
      <w:bookmarkStart w:id="2126" w:name="_Toc332206740"/>
      <w:bookmarkStart w:id="2127" w:name="_Toc336681611"/>
      <w:bookmarkStart w:id="2128" w:name="_Toc15399"/>
      <w:bookmarkStart w:id="2129" w:name="_Toc340677101"/>
      <w:bookmarkStart w:id="2130" w:name="_Toc341348371"/>
      <w:bookmarkStart w:id="2131" w:name="_Toc333935377"/>
      <w:bookmarkStart w:id="2132" w:name="_Toc339020046"/>
      <w:bookmarkStart w:id="2133" w:name="_Toc342312474"/>
      <w:bookmarkStart w:id="2134" w:name="_Toc331684073"/>
      <w:bookmarkStart w:id="2135" w:name="_Toc340672900"/>
      <w:bookmarkStart w:id="2136" w:name="_Toc350438780"/>
      <w:bookmarkStart w:id="2137" w:name="_Toc343248449"/>
      <w:bookmarkStart w:id="2138" w:name="_Toc432695231"/>
      <w:bookmarkStart w:id="2139" w:name="_Toc365985212"/>
      <w:bookmarkStart w:id="2140" w:name="_Toc337632389"/>
      <w:bookmarkStart w:id="2141" w:name="_Toc339020264"/>
      <w:bookmarkStart w:id="2142" w:name="_Toc3394411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44" w:name="_Toc3110"/>
      <w:bookmarkStart w:id="2145" w:name="_Toc456888293"/>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0"/>
  <w:drawingGridHorizontalSpacing w:val="96"/>
  <w:drawingGridVerticalSpacing w:val="1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4756662"/>
    <w:rsid w:val="052C7C3E"/>
    <w:rsid w:val="05415B8D"/>
    <w:rsid w:val="055D5421"/>
    <w:rsid w:val="05C55124"/>
    <w:rsid w:val="05E23528"/>
    <w:rsid w:val="06DA607B"/>
    <w:rsid w:val="071E2D3E"/>
    <w:rsid w:val="07451FB4"/>
    <w:rsid w:val="07A757A1"/>
    <w:rsid w:val="07BA39CA"/>
    <w:rsid w:val="07C2151A"/>
    <w:rsid w:val="07F91560"/>
    <w:rsid w:val="08161C67"/>
    <w:rsid w:val="08573A1A"/>
    <w:rsid w:val="087A532A"/>
    <w:rsid w:val="08E9737B"/>
    <w:rsid w:val="08EE04EE"/>
    <w:rsid w:val="097F381D"/>
    <w:rsid w:val="0A2E2D1E"/>
    <w:rsid w:val="0ACE05D7"/>
    <w:rsid w:val="0B735232"/>
    <w:rsid w:val="0B833A2A"/>
    <w:rsid w:val="0B9D61FB"/>
    <w:rsid w:val="0BA20BD1"/>
    <w:rsid w:val="0C3759F5"/>
    <w:rsid w:val="0C421E8C"/>
    <w:rsid w:val="0C5035BB"/>
    <w:rsid w:val="0C6F415C"/>
    <w:rsid w:val="0C9E18F3"/>
    <w:rsid w:val="0CD83971"/>
    <w:rsid w:val="0D246BD4"/>
    <w:rsid w:val="0D6214AA"/>
    <w:rsid w:val="0D735465"/>
    <w:rsid w:val="0DA6583B"/>
    <w:rsid w:val="0E255633"/>
    <w:rsid w:val="0E2E5AB0"/>
    <w:rsid w:val="0E30321A"/>
    <w:rsid w:val="0E38052D"/>
    <w:rsid w:val="0EB75826"/>
    <w:rsid w:val="0EB82544"/>
    <w:rsid w:val="0ECE669B"/>
    <w:rsid w:val="0EEB051B"/>
    <w:rsid w:val="0F4315F5"/>
    <w:rsid w:val="0F8E2A2A"/>
    <w:rsid w:val="0FEF50EF"/>
    <w:rsid w:val="109374BF"/>
    <w:rsid w:val="10ED3781"/>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79849CB"/>
    <w:rsid w:val="18A230A3"/>
    <w:rsid w:val="19185113"/>
    <w:rsid w:val="19622BDC"/>
    <w:rsid w:val="19DD6175"/>
    <w:rsid w:val="1A230556"/>
    <w:rsid w:val="1A91517D"/>
    <w:rsid w:val="1B0D514B"/>
    <w:rsid w:val="1B1539E1"/>
    <w:rsid w:val="1B1E4B16"/>
    <w:rsid w:val="1B397CEE"/>
    <w:rsid w:val="1B9227DD"/>
    <w:rsid w:val="1B950C9D"/>
    <w:rsid w:val="1BB95F4C"/>
    <w:rsid w:val="1BF40E4E"/>
    <w:rsid w:val="1C991E61"/>
    <w:rsid w:val="1CD46B76"/>
    <w:rsid w:val="1D1A76AB"/>
    <w:rsid w:val="1D241D81"/>
    <w:rsid w:val="1E34727F"/>
    <w:rsid w:val="1F8D1B58"/>
    <w:rsid w:val="1FBA5176"/>
    <w:rsid w:val="204F7E4F"/>
    <w:rsid w:val="20BE6CA5"/>
    <w:rsid w:val="20E64FFA"/>
    <w:rsid w:val="21027150"/>
    <w:rsid w:val="211B1C44"/>
    <w:rsid w:val="212A1E87"/>
    <w:rsid w:val="212B0A36"/>
    <w:rsid w:val="212E3725"/>
    <w:rsid w:val="216517EE"/>
    <w:rsid w:val="21CF5CF2"/>
    <w:rsid w:val="21F0084A"/>
    <w:rsid w:val="22427039"/>
    <w:rsid w:val="22AB7731"/>
    <w:rsid w:val="235A2EF8"/>
    <w:rsid w:val="23E02326"/>
    <w:rsid w:val="248158CD"/>
    <w:rsid w:val="24854A76"/>
    <w:rsid w:val="25876994"/>
    <w:rsid w:val="25E24D5B"/>
    <w:rsid w:val="26413603"/>
    <w:rsid w:val="27221F7E"/>
    <w:rsid w:val="274517C9"/>
    <w:rsid w:val="27710FF2"/>
    <w:rsid w:val="279D1605"/>
    <w:rsid w:val="27BA21B7"/>
    <w:rsid w:val="27E316F5"/>
    <w:rsid w:val="27F96020"/>
    <w:rsid w:val="281C55CC"/>
    <w:rsid w:val="283260BE"/>
    <w:rsid w:val="28BB61E6"/>
    <w:rsid w:val="28F02250"/>
    <w:rsid w:val="28F462CE"/>
    <w:rsid w:val="2996630C"/>
    <w:rsid w:val="299A07BA"/>
    <w:rsid w:val="29A053DC"/>
    <w:rsid w:val="29DD6D1C"/>
    <w:rsid w:val="2A515672"/>
    <w:rsid w:val="2A91348E"/>
    <w:rsid w:val="2AA62056"/>
    <w:rsid w:val="2B0D4423"/>
    <w:rsid w:val="2BC16D67"/>
    <w:rsid w:val="2CBE62A5"/>
    <w:rsid w:val="2CFF241A"/>
    <w:rsid w:val="2D2211DD"/>
    <w:rsid w:val="2D9D6DCE"/>
    <w:rsid w:val="2DD218DC"/>
    <w:rsid w:val="2E0E0B66"/>
    <w:rsid w:val="2EA414CB"/>
    <w:rsid w:val="2EE423DD"/>
    <w:rsid w:val="2F443AF1"/>
    <w:rsid w:val="2FA379D4"/>
    <w:rsid w:val="2FA8323D"/>
    <w:rsid w:val="301B4125"/>
    <w:rsid w:val="30C95219"/>
    <w:rsid w:val="30F36D0F"/>
    <w:rsid w:val="311D2C13"/>
    <w:rsid w:val="31C6240C"/>
    <w:rsid w:val="323D7C0D"/>
    <w:rsid w:val="32B83797"/>
    <w:rsid w:val="32CC0EE6"/>
    <w:rsid w:val="331704BD"/>
    <w:rsid w:val="336F02F9"/>
    <w:rsid w:val="33B14872"/>
    <w:rsid w:val="33BF377F"/>
    <w:rsid w:val="342C193B"/>
    <w:rsid w:val="345D63A4"/>
    <w:rsid w:val="34F12F90"/>
    <w:rsid w:val="35262FD6"/>
    <w:rsid w:val="35DE7FC1"/>
    <w:rsid w:val="35E35BD4"/>
    <w:rsid w:val="35E36B4B"/>
    <w:rsid w:val="36017065"/>
    <w:rsid w:val="36121410"/>
    <w:rsid w:val="368801F3"/>
    <w:rsid w:val="377D6D5D"/>
    <w:rsid w:val="3793396E"/>
    <w:rsid w:val="37DF5322"/>
    <w:rsid w:val="384B0C09"/>
    <w:rsid w:val="38593838"/>
    <w:rsid w:val="393B0C7E"/>
    <w:rsid w:val="39D66F4B"/>
    <w:rsid w:val="39FA6443"/>
    <w:rsid w:val="3A8D5704"/>
    <w:rsid w:val="3AC96DF8"/>
    <w:rsid w:val="3AED5FA8"/>
    <w:rsid w:val="3B2319C9"/>
    <w:rsid w:val="3B2714BA"/>
    <w:rsid w:val="3B3E0991"/>
    <w:rsid w:val="3C47049B"/>
    <w:rsid w:val="3C937640"/>
    <w:rsid w:val="3D6D107C"/>
    <w:rsid w:val="3DB72FC9"/>
    <w:rsid w:val="3E390C29"/>
    <w:rsid w:val="3E495BEB"/>
    <w:rsid w:val="3E6C483E"/>
    <w:rsid w:val="3ECD6BDA"/>
    <w:rsid w:val="3F1B741F"/>
    <w:rsid w:val="3F4A046E"/>
    <w:rsid w:val="3F987BCB"/>
    <w:rsid w:val="402406BD"/>
    <w:rsid w:val="40DE315C"/>
    <w:rsid w:val="413C7E43"/>
    <w:rsid w:val="416E4518"/>
    <w:rsid w:val="418070E3"/>
    <w:rsid w:val="41A21687"/>
    <w:rsid w:val="41A35612"/>
    <w:rsid w:val="41FF69AF"/>
    <w:rsid w:val="421156DC"/>
    <w:rsid w:val="42876CE2"/>
    <w:rsid w:val="44023365"/>
    <w:rsid w:val="44056110"/>
    <w:rsid w:val="443D3AFC"/>
    <w:rsid w:val="445467DD"/>
    <w:rsid w:val="449F6565"/>
    <w:rsid w:val="44C7369A"/>
    <w:rsid w:val="45610B8F"/>
    <w:rsid w:val="45F0646A"/>
    <w:rsid w:val="47046B53"/>
    <w:rsid w:val="47B03BA9"/>
    <w:rsid w:val="48E856C7"/>
    <w:rsid w:val="493F3E72"/>
    <w:rsid w:val="495C460C"/>
    <w:rsid w:val="49835B19"/>
    <w:rsid w:val="49FF4F80"/>
    <w:rsid w:val="4A273EF7"/>
    <w:rsid w:val="4AD131F0"/>
    <w:rsid w:val="4BE10A3F"/>
    <w:rsid w:val="4C204020"/>
    <w:rsid w:val="4C42744C"/>
    <w:rsid w:val="4C5111C1"/>
    <w:rsid w:val="4CBA6878"/>
    <w:rsid w:val="4D9E32AB"/>
    <w:rsid w:val="4DAB1AD6"/>
    <w:rsid w:val="4E04493F"/>
    <w:rsid w:val="4E5453DA"/>
    <w:rsid w:val="4ED35788"/>
    <w:rsid w:val="4F54599D"/>
    <w:rsid w:val="4F9A6D9E"/>
    <w:rsid w:val="4FAE58AE"/>
    <w:rsid w:val="4FE20CA1"/>
    <w:rsid w:val="4FF5172F"/>
    <w:rsid w:val="50145307"/>
    <w:rsid w:val="502B5150"/>
    <w:rsid w:val="503A5393"/>
    <w:rsid w:val="50461F8A"/>
    <w:rsid w:val="50466AE9"/>
    <w:rsid w:val="510E2E01"/>
    <w:rsid w:val="511968B3"/>
    <w:rsid w:val="51575861"/>
    <w:rsid w:val="528E383F"/>
    <w:rsid w:val="529212F3"/>
    <w:rsid w:val="52A34A17"/>
    <w:rsid w:val="52CA0155"/>
    <w:rsid w:val="52E71802"/>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C09D0"/>
    <w:rsid w:val="5AFC4F2C"/>
    <w:rsid w:val="5B461090"/>
    <w:rsid w:val="5B501F0F"/>
    <w:rsid w:val="5B765E19"/>
    <w:rsid w:val="5B7D1642"/>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365B77"/>
    <w:rsid w:val="60760A2E"/>
    <w:rsid w:val="6085265B"/>
    <w:rsid w:val="608929BD"/>
    <w:rsid w:val="61277968"/>
    <w:rsid w:val="61CA6EC6"/>
    <w:rsid w:val="61D11C81"/>
    <w:rsid w:val="623D42F2"/>
    <w:rsid w:val="62FD472A"/>
    <w:rsid w:val="63394D54"/>
    <w:rsid w:val="63750765"/>
    <w:rsid w:val="63D07307"/>
    <w:rsid w:val="63FE4700"/>
    <w:rsid w:val="64061775"/>
    <w:rsid w:val="64590086"/>
    <w:rsid w:val="648839C7"/>
    <w:rsid w:val="64D21405"/>
    <w:rsid w:val="653463FD"/>
    <w:rsid w:val="65C56BAC"/>
    <w:rsid w:val="65E16DC7"/>
    <w:rsid w:val="66250BF8"/>
    <w:rsid w:val="663568D1"/>
    <w:rsid w:val="663F3BFB"/>
    <w:rsid w:val="666F0082"/>
    <w:rsid w:val="667744F0"/>
    <w:rsid w:val="66B94CA7"/>
    <w:rsid w:val="67000533"/>
    <w:rsid w:val="67F0485E"/>
    <w:rsid w:val="68152516"/>
    <w:rsid w:val="68914293"/>
    <w:rsid w:val="68AC2E2E"/>
    <w:rsid w:val="698956A2"/>
    <w:rsid w:val="69CE5072"/>
    <w:rsid w:val="6A476624"/>
    <w:rsid w:val="6A54159E"/>
    <w:rsid w:val="6A7F6AC9"/>
    <w:rsid w:val="6A8B3BD0"/>
    <w:rsid w:val="6ACE10E0"/>
    <w:rsid w:val="6AF74155"/>
    <w:rsid w:val="6B2B3DFF"/>
    <w:rsid w:val="6B701B6E"/>
    <w:rsid w:val="6BA02B1F"/>
    <w:rsid w:val="6C172D01"/>
    <w:rsid w:val="6C6A6330"/>
    <w:rsid w:val="6C7A3F47"/>
    <w:rsid w:val="6C9402E1"/>
    <w:rsid w:val="6CEE4F56"/>
    <w:rsid w:val="6D1B05CF"/>
    <w:rsid w:val="6D556D75"/>
    <w:rsid w:val="6E113433"/>
    <w:rsid w:val="6E194598"/>
    <w:rsid w:val="6E321D4F"/>
    <w:rsid w:val="6EA43D07"/>
    <w:rsid w:val="6EC72090"/>
    <w:rsid w:val="6F2F6AED"/>
    <w:rsid w:val="6F5D283D"/>
    <w:rsid w:val="7104581E"/>
    <w:rsid w:val="71CE756C"/>
    <w:rsid w:val="7276681C"/>
    <w:rsid w:val="72B46537"/>
    <w:rsid w:val="72B86E15"/>
    <w:rsid w:val="72F53670"/>
    <w:rsid w:val="73E71198"/>
    <w:rsid w:val="73F50090"/>
    <w:rsid w:val="74606B8C"/>
    <w:rsid w:val="75051529"/>
    <w:rsid w:val="750A2CD7"/>
    <w:rsid w:val="752222A2"/>
    <w:rsid w:val="755C79D6"/>
    <w:rsid w:val="756274F0"/>
    <w:rsid w:val="75660855"/>
    <w:rsid w:val="757C5983"/>
    <w:rsid w:val="75947170"/>
    <w:rsid w:val="75B1536A"/>
    <w:rsid w:val="75DF67EC"/>
    <w:rsid w:val="76283D5C"/>
    <w:rsid w:val="76393874"/>
    <w:rsid w:val="765C05C3"/>
    <w:rsid w:val="767174B1"/>
    <w:rsid w:val="77012A91"/>
    <w:rsid w:val="77A21E2B"/>
    <w:rsid w:val="77A362D1"/>
    <w:rsid w:val="77B41041"/>
    <w:rsid w:val="7824766D"/>
    <w:rsid w:val="789D458E"/>
    <w:rsid w:val="78BD33D8"/>
    <w:rsid w:val="7A41719B"/>
    <w:rsid w:val="7A456C8B"/>
    <w:rsid w:val="7AA80E99"/>
    <w:rsid w:val="7AB00583"/>
    <w:rsid w:val="7AD63D87"/>
    <w:rsid w:val="7B4524BD"/>
    <w:rsid w:val="7C7E624F"/>
    <w:rsid w:val="7CC52305"/>
    <w:rsid w:val="7CCB5C56"/>
    <w:rsid w:val="7D0F1E92"/>
    <w:rsid w:val="7D732EF6"/>
    <w:rsid w:val="7D7809E9"/>
    <w:rsid w:val="7DF917AF"/>
    <w:rsid w:val="7E1507D5"/>
    <w:rsid w:val="7E400A43"/>
    <w:rsid w:val="7EA07410"/>
    <w:rsid w:val="7EF23159"/>
    <w:rsid w:val="7F954211"/>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1"/>
    <w:qFormat/>
    <w:uiPriority w:val="0"/>
    <w:pPr>
      <w:keepNext/>
      <w:keepLines/>
      <w:spacing w:before="280" w:after="290" w:line="376" w:lineRule="auto"/>
      <w:outlineLvl w:val="4"/>
    </w:pPr>
    <w:rPr>
      <w:b/>
      <w:sz w:val="28"/>
      <w:szCs w:val="20"/>
    </w:rPr>
  </w:style>
  <w:style w:type="paragraph" w:styleId="7">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5"/>
    <w:qFormat/>
    <w:uiPriority w:val="0"/>
    <w:pPr>
      <w:keepNext/>
      <w:keepLines/>
      <w:spacing w:before="240" w:after="64" w:line="320" w:lineRule="auto"/>
      <w:outlineLvl w:val="6"/>
    </w:pPr>
    <w:rPr>
      <w:b/>
      <w:sz w:val="24"/>
      <w:szCs w:val="20"/>
    </w:rPr>
  </w:style>
  <w:style w:type="paragraph" w:styleId="9">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320"/>
    <w:autoRedefine/>
    <w:qFormat/>
    <w:uiPriority w:val="0"/>
    <w:pPr>
      <w:spacing w:after="120"/>
    </w:pPr>
  </w:style>
  <w:style w:type="paragraph" w:styleId="19">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3"/>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9"/>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8"/>
    <w:autoRedefine/>
    <w:qFormat/>
    <w:uiPriority w:val="0"/>
    <w:pPr>
      <w:numPr>
        <w:ilvl w:val="0"/>
        <w:numId w:val="4"/>
      </w:numPr>
      <w:ind w:left="100" w:leftChars="2500"/>
    </w:pPr>
  </w:style>
  <w:style w:type="paragraph" w:styleId="27">
    <w:name w:val="Body Text Indent 2"/>
    <w:basedOn w:val="1"/>
    <w:link w:val="76"/>
    <w:autoRedefine/>
    <w:qFormat/>
    <w:uiPriority w:val="0"/>
    <w:pPr>
      <w:spacing w:line="480" w:lineRule="exact"/>
      <w:ind w:left="810" w:firstLine="675"/>
    </w:pPr>
    <w:rPr>
      <w:rFonts w:eastAsia="仿宋_GB2312"/>
      <w:sz w:val="30"/>
      <w:szCs w:val="20"/>
    </w:rPr>
  </w:style>
  <w:style w:type="paragraph" w:styleId="28">
    <w:name w:val="Balloon Text"/>
    <w:basedOn w:val="1"/>
    <w:link w:val="91"/>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6"/>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9"/>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2"/>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6"/>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7"/>
    <w:qFormat/>
    <w:uiPriority w:val="0"/>
    <w:rPr>
      <w:rFonts w:eastAsia="仿宋_GB2312"/>
      <w:kern w:val="2"/>
      <w:sz w:val="30"/>
      <w:lang w:val="en-US" w:eastAsia="zh-CN" w:bidi="ar-SA"/>
    </w:rPr>
  </w:style>
  <w:style w:type="character" w:customStyle="1" w:styleId="77">
    <w:name w:val="正文文本缩进 3 Char"/>
    <w:link w:val="37"/>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4"/>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18"/>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8"/>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0"/>
    <w:qFormat/>
    <w:uiPriority w:val="0"/>
    <w:rPr>
      <w:rFonts w:ascii="Arial" w:hAnsi="Arial" w:eastAsia="黑体"/>
      <w:kern w:val="2"/>
      <w:sz w:val="21"/>
      <w:lang w:val="en-US" w:eastAsia="zh-CN" w:bidi="ar-SA"/>
    </w:rPr>
  </w:style>
  <w:style w:type="character" w:customStyle="1" w:styleId="96">
    <w:name w:val="标题 6 Char"/>
    <w:link w:val="7"/>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5"/>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9"/>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0"/>
    <w:qFormat/>
    <w:uiPriority w:val="0"/>
    <w:rPr>
      <w:rFonts w:ascii="仿宋_GB2312" w:eastAsia="仿宋_GB2312"/>
      <w:kern w:val="2"/>
      <w:sz w:val="32"/>
      <w:szCs w:val="24"/>
      <w:lang w:val="en-US" w:eastAsia="zh-CN" w:bidi="ar-SA"/>
    </w:rPr>
  </w:style>
  <w:style w:type="character" w:customStyle="1" w:styleId="107">
    <w:name w:val="标题 2 Char1"/>
    <w:link w:val="3"/>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6"/>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8"/>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19"/>
    <w:qFormat/>
    <w:uiPriority w:val="0"/>
    <w:rPr>
      <w:rFonts w:ascii="仿宋_GB2312" w:eastAsia="仿宋_GB2312"/>
      <w:sz w:val="28"/>
      <w:lang w:val="en-US" w:eastAsia="zh-CN" w:bidi="ar-SA"/>
    </w:rPr>
  </w:style>
  <w:style w:type="character" w:customStyle="1" w:styleId="128">
    <w:name w:val="页眉 Char"/>
    <w:link w:val="30"/>
    <w:qFormat/>
    <w:uiPriority w:val="99"/>
    <w:rPr>
      <w:rFonts w:eastAsia="宋体"/>
      <w:kern w:val="2"/>
      <w:sz w:val="18"/>
      <w:lang w:val="en-US" w:eastAsia="zh-CN" w:bidi="ar-SA"/>
    </w:rPr>
  </w:style>
  <w:style w:type="character" w:customStyle="1" w:styleId="129">
    <w:name w:val="标题 Char"/>
    <w:link w:val="44"/>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1"/>
    <w:qFormat/>
    <w:uiPriority w:val="0"/>
    <w:rPr>
      <w:i/>
      <w:kern w:val="2"/>
      <w:sz w:val="21"/>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character" w:customStyle="1" w:styleId="320">
    <w:name w:val="正文文本 字符"/>
    <w:basedOn w:val="49"/>
    <w:link w:val="18"/>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8681</Words>
  <Characters>9194</Characters>
  <Lines>291</Lines>
  <Paragraphs>82</Paragraphs>
  <TotalTime>57</TotalTime>
  <ScaleCrop>false</ScaleCrop>
  <LinksUpToDate>false</LinksUpToDate>
  <CharactersWithSpaces>9609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2025-12-01T03:40:00Z</cp:lastPrinted>
  <dcterms:modified xsi:type="dcterms:W3CDTF">2025-12-12T06:56:08Z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9F0352F131524B358167DEE62F5AA0B4_13</vt:lpwstr>
  </property>
  <property fmtid="{D5CDD505-2E9C-101B-9397-08002B2CF9AE}" pid="4" name="KSOTemplateDocerSaveRecord">
    <vt:lpwstr>eyJoZGlkIjoiNjRhODA0MGJlYjkwYzhjNWY3NDVmZDZhNTM4ODVlZmIiLCJ1c2VySWQiOiI2MTE2ODE2MTUifQ==</vt:lpwstr>
  </property>
</Properties>
</file>