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7"/>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7"/>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7"/>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7"/>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7"/>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7"/>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7"/>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7"/>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7967" w:type="dxa"/>
        <w:jc w:val="center"/>
        <w:tblLayout w:type="fixed"/>
        <w:tblCellMar>
          <w:top w:w="0" w:type="dxa"/>
          <w:left w:w="108" w:type="dxa"/>
          <w:bottom w:w="0" w:type="dxa"/>
          <w:right w:w="108" w:type="dxa"/>
        </w:tblCellMar>
      </w:tblPr>
      <w:tblGrid>
        <w:gridCol w:w="1951"/>
        <w:gridCol w:w="284"/>
        <w:gridCol w:w="5732"/>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598927ED">
            <w:pPr>
              <w:pStyle w:val="27"/>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YXCG-20251204</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4D9C7FB5">
            <w:pPr>
              <w:pStyle w:val="2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阳江市特殊教育学校广播系统设备设施采购及安装项目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67B8B16A">
            <w:pPr>
              <w:pStyle w:val="2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阳江市特殊教育学校</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732" w:type="dxa"/>
            <w:vAlign w:val="center"/>
          </w:tcPr>
          <w:p w14:paraId="0810E36A">
            <w:pPr>
              <w:pStyle w:val="2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7"/>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7"/>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7"/>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7"/>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24585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3433AEB">
      <w:pPr>
        <w:pStyle w:val="35"/>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_Toc29017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3233D3D3">
      <w:pPr>
        <w:pStyle w:val="35"/>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14887CC">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_Toc29241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555D18C">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_Toc20484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E3896F3">
      <w:pPr>
        <w:pStyle w:val="35"/>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_Toc11320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1E625C">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_Toc7120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37C30DD">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4A3034">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_Toc11991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1AEF3A">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_Toc13804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1CFA252">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_Toc13421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248AE3">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_Toc28127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6067A59">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_Toc4634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2616AB5">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_Toc9574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65B6E7">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E839332">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07184C">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EB2C27F">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_Toc22276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B09AFF">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_Toc6442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54D6B2">
      <w:pPr>
        <w:pStyle w:val="35"/>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_Toc539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E9C2DF7">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_Toc16016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92CDC4">
      <w:pPr>
        <w:pStyle w:val="35"/>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_Toc21256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9B966D1">
      <w:pPr>
        <w:pStyle w:val="35"/>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_Toc26890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A62FD89">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_Toc23031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E40C03">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_Toc9925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44DC3AE">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_Toc30793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051C41">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_Toc22500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794F96">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E93D34F">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_Toc25144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E4BB843">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_Toc16168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AAD2B5">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_Toc9187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D632C7">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_Toc7738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B231A6C">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_Toc9228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BA44B1">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_Toc10438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2EED02">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_Toc14841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9F159D">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_Toc17005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1EC4123">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_Toc26199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F8D7D08">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24F250">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_Toc14206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2C159C">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_Toc16751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683143">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_Toc6369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93D6FC">
      <w:pPr>
        <w:pStyle w:val="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_Toc17771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3"/>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33237723"/>
      <w:bookmarkStart w:id="2" w:name="_Toc336681892"/>
      <w:bookmarkStart w:id="3" w:name="_Toc333935619"/>
      <w:bookmarkStart w:id="4" w:name="_Toc339441044"/>
      <w:bookmarkStart w:id="5" w:name="_Toc340507403"/>
      <w:bookmarkStart w:id="6" w:name="_Toc339362257"/>
      <w:bookmarkStart w:id="7" w:name="_Toc365967002"/>
      <w:bookmarkStart w:id="8" w:name="_Toc340677031"/>
      <w:bookmarkStart w:id="9" w:name="_Toc349127583"/>
      <w:bookmarkStart w:id="10" w:name="_Toc341348291"/>
      <w:bookmarkStart w:id="11" w:name="_Toc339020048"/>
      <w:bookmarkStart w:id="12" w:name="_Toc366072457"/>
      <w:bookmarkStart w:id="13" w:name="_Toc365985108"/>
      <w:bookmarkStart w:id="14" w:name="_Toc336681537"/>
      <w:bookmarkStart w:id="15" w:name="_Toc342060322"/>
      <w:bookmarkStart w:id="16" w:name="_Toc333935278"/>
      <w:bookmarkStart w:id="17" w:name="_Toc332270305"/>
      <w:bookmarkStart w:id="18" w:name="_Toc350438702"/>
      <w:bookmarkStart w:id="19" w:name="_Toc349143546"/>
      <w:bookmarkStart w:id="20" w:name="_Toc333237612"/>
      <w:bookmarkStart w:id="21" w:name="_Toc345513762"/>
      <w:bookmarkStart w:id="22" w:name="_Toc350756403"/>
      <w:bookmarkStart w:id="23" w:name="_Toc342296708"/>
      <w:bookmarkStart w:id="24" w:name="_Toc29017"/>
      <w:bookmarkStart w:id="25" w:name="_Toc331683994"/>
      <w:bookmarkStart w:id="26" w:name="_Toc340672830"/>
      <w:bookmarkStart w:id="27" w:name="_Toc339019954"/>
      <w:bookmarkStart w:id="28" w:name="_Toc332206657"/>
      <w:bookmarkStart w:id="29" w:name="_Toc339020186"/>
      <w:bookmarkStart w:id="30" w:name="_Toc330459945"/>
      <w:bookmarkStart w:id="31" w:name="_Toc331512856"/>
      <w:bookmarkStart w:id="32" w:name="_Toc339019828"/>
      <w:bookmarkStart w:id="33" w:name="_Toc333238571"/>
      <w:bookmarkStart w:id="34" w:name="_Toc337632315"/>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阳江市特殊教育学校</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阳江市特殊教育学校广播系统设备设施采购及安装项目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YXCG-20251204</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阳江市特殊教育学校广播系统设备设施采购及安装</w:t>
      </w:r>
      <w:bookmarkStart w:id="382" w:name="_GoBack"/>
      <w:bookmarkEnd w:id="382"/>
      <w:r>
        <w:rPr>
          <w:rFonts w:hint="eastAsia" w:ascii="宋体" w:hAnsi="宋体"/>
          <w:bCs/>
          <w:color w:val="000000" w:themeColor="text1"/>
          <w:highlight w:val="none"/>
          <w:lang w:eastAsia="zh-CN"/>
          <w14:textFill>
            <w14:solidFill>
              <w14:schemeClr w14:val="tx1"/>
            </w14:solidFill>
          </w14:textFill>
        </w:rPr>
        <w:t>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YXCG-20251204</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3.磋商报价上限：人民币177916.36元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3E191287">
      <w:pPr>
        <w:widowControl/>
        <w:tabs>
          <w:tab w:val="left" w:pos="315"/>
          <w:tab w:val="left" w:pos="735"/>
        </w:tabs>
        <w:adjustRightInd w:val="0"/>
        <w:snapToGrid w:val="0"/>
        <w:spacing w:line="360" w:lineRule="auto"/>
        <w:ind w:firstLine="210" w:firstLineChars="1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5.完工期：合同签订生效后20个日历天内完成（包括项目安装、调试、试运行、验收合格并交付使用，超出该完工期将作为无效投标处理）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B2346CB">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间及下载：2025年12月8日至2025年12月15日。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时间：2025年12月8日至2025年12月15日，上午9:00～12:00，下午2:30～5:30（节假日除外）（北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1.递交磋商响应文件时间：2025年12月19日</w:t>
      </w:r>
      <w:r>
        <w:rPr>
          <w:rFonts w:hint="eastAsia" w:ascii="宋体" w:hAnsi="宋体"/>
          <w:color w:val="000000" w:themeColor="text1"/>
          <w:highlight w:val="none"/>
          <w14:textFill>
            <w14:solidFill>
              <w14:schemeClr w14:val="tx1"/>
            </w14:solidFill>
          </w14:textFill>
        </w:rPr>
        <w:t xml:space="preserve"> 09:00-9:30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2.响应截止时间：2025年12月19日</w:t>
      </w:r>
      <w:r>
        <w:rPr>
          <w:rFonts w:hint="eastAsia" w:ascii="宋体" w:hAnsi="宋体"/>
          <w:color w:val="000000" w:themeColor="text1"/>
          <w:highlight w:val="none"/>
          <w14:textFill>
            <w14:solidFill>
              <w14:schemeClr w14:val="tx1"/>
            </w14:solidFill>
          </w14:textFill>
        </w:rPr>
        <w:t>9:30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阳江市特殊教育学校</w:t>
      </w:r>
    </w:p>
    <w:p w14:paraId="056D4CF6">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址：阳江市江城区三环路240号</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人：关晓华</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联系电话：0662-3367518</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9019955"/>
      <w:bookmarkStart w:id="38" w:name="_Toc336681538"/>
      <w:bookmarkStart w:id="39" w:name="_Toc350438703"/>
      <w:bookmarkStart w:id="40" w:name="_Toc337632316"/>
      <w:bookmarkStart w:id="41" w:name="_Toc333935279"/>
      <w:bookmarkStart w:id="42" w:name="_Toc341348292"/>
      <w:bookmarkStart w:id="43" w:name="_Toc349127584"/>
      <w:bookmarkStart w:id="44" w:name="_Toc339019829"/>
      <w:bookmarkStart w:id="45" w:name="_Toc333237613"/>
      <w:bookmarkStart w:id="46" w:name="_Toc350756404"/>
      <w:bookmarkStart w:id="47" w:name="_Toc332206658"/>
      <w:bookmarkStart w:id="48" w:name="_Toc340672831"/>
      <w:bookmarkStart w:id="49" w:name="_Toc330459946"/>
      <w:bookmarkStart w:id="50" w:name="_Toc332270306"/>
      <w:bookmarkStart w:id="51" w:name="_Toc333237724"/>
      <w:bookmarkStart w:id="52" w:name="_Toc331683995"/>
      <w:bookmarkStart w:id="53" w:name="_Toc333238572"/>
      <w:bookmarkStart w:id="54" w:name="_Toc365985109"/>
      <w:bookmarkStart w:id="55" w:name="_Toc349143547"/>
      <w:bookmarkStart w:id="56" w:name="_Toc336681893"/>
      <w:bookmarkStart w:id="57" w:name="_Toc340677032"/>
      <w:bookmarkStart w:id="58" w:name="_Toc366072458"/>
      <w:bookmarkStart w:id="59" w:name="_Toc331512857"/>
      <w:bookmarkStart w:id="60" w:name="_Toc339020049"/>
      <w:bookmarkStart w:id="61" w:name="_Toc342060323"/>
      <w:bookmarkStart w:id="62" w:name="_Toc339441045"/>
      <w:bookmarkStart w:id="63" w:name="_Toc339362258"/>
      <w:bookmarkStart w:id="64" w:name="_Toc345513763"/>
      <w:bookmarkStart w:id="65" w:name="_Toc340507404"/>
      <w:bookmarkStart w:id="66" w:name="_Toc365967003"/>
      <w:bookmarkStart w:id="67" w:name="_Toc339020187"/>
      <w:bookmarkStart w:id="68" w:name="_Toc342296709"/>
      <w:bookmarkStart w:id="69" w:name="_Toc333935620"/>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3"/>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1813"/>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0459949"/>
      <w:bookmarkStart w:id="74" w:name="_Toc333935621"/>
      <w:bookmarkStart w:id="75" w:name="_Toc333935280"/>
      <w:bookmarkStart w:id="76" w:name="_Toc75570886"/>
      <w:bookmarkStart w:id="77" w:name="_Toc333238573"/>
      <w:bookmarkStart w:id="78" w:name="_Toc333237614"/>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33237755"/>
      <w:bookmarkStart w:id="80" w:name="_Toc365967040"/>
      <w:bookmarkStart w:id="81" w:name="_Toc365985146"/>
      <w:bookmarkStart w:id="82" w:name="_Toc349127593"/>
      <w:bookmarkStart w:id="83" w:name="_Toc350756417"/>
      <w:bookmarkStart w:id="84" w:name="_Toc342296727"/>
      <w:bookmarkStart w:id="85" w:name="_Toc342060341"/>
      <w:bookmarkStart w:id="86" w:name="_Toc337632325"/>
      <w:bookmarkStart w:id="87" w:name="_Toc339020200"/>
      <w:bookmarkStart w:id="88" w:name="_Toc349143556"/>
      <w:bookmarkStart w:id="89" w:name="_Toc336681902"/>
      <w:bookmarkStart w:id="90" w:name="_Toc345513834"/>
      <w:bookmarkStart w:id="91" w:name="_Toc339362267"/>
      <w:bookmarkStart w:id="92" w:name="_Toc340672836"/>
      <w:bookmarkStart w:id="93" w:name="_Toc332270313"/>
      <w:bookmarkStart w:id="94" w:name="_Toc330459952"/>
      <w:bookmarkStart w:id="95" w:name="_Toc339020062"/>
      <w:bookmarkStart w:id="96" w:name="_Toc340507409"/>
      <w:bookmarkStart w:id="97" w:name="_Toc336681547"/>
      <w:bookmarkStart w:id="98" w:name="_Toc332206675"/>
      <w:bookmarkStart w:id="99" w:name="_Toc331684005"/>
      <w:bookmarkStart w:id="100" w:name="_Toc350438716"/>
      <w:bookmarkStart w:id="101" w:name="_Toc339441054"/>
      <w:bookmarkStart w:id="102" w:name="_Toc333935313"/>
      <w:bookmarkStart w:id="103" w:name="_Toc331512865"/>
      <w:bookmarkStart w:id="104" w:name="_Toc333935654"/>
      <w:bookmarkStart w:id="105" w:name="_Toc340677037"/>
      <w:bookmarkStart w:id="106" w:name="_Toc339019982"/>
      <w:bookmarkStart w:id="107" w:name="_Toc333238600"/>
      <w:bookmarkStart w:id="108" w:name="_Toc366072495"/>
      <w:bookmarkStart w:id="109" w:name="_Toc339019856"/>
      <w:bookmarkStart w:id="110" w:name="_Toc341348305"/>
      <w:bookmarkStart w:id="111" w:name="_Toc333237644"/>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YXCG-20251204</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阳江市特殊教育学校广播系统设备设施采购及安装项目</w:t>
      </w:r>
    </w:p>
    <w:p w14:paraId="4D4804CF">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29241"/>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FC031">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运至合同指定地点的设备费、运输费、卸装就位费、保险费、安装调试费和验收以及培训等一切费用，采购人不再支付任何费用。 </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采购合同由成交供应商凭《成交通知书》与采购人双方签订，签订时间为《成交通知书》发出之日起</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个日</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历日</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采购人指定地点。</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DAA6D3">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签订合同后</w:t>
            </w:r>
            <w:r>
              <w:rPr>
                <w:rFonts w:hint="eastAsia" w:ascii="宋体" w:hAnsi="宋体" w:cs="宋体"/>
                <w:color w:val="000000" w:themeColor="text1"/>
                <w:szCs w:val="21"/>
                <w:highlight w:val="none"/>
                <w:lang w:val="en-US" w:eastAsia="zh-CN"/>
                <w14:textFill>
                  <w14:solidFill>
                    <w14:schemeClr w14:val="tx1"/>
                  </w14:solidFill>
                </w14:textFill>
              </w:rPr>
              <w:t>15个工作日内</w:t>
            </w:r>
            <w:r>
              <w:rPr>
                <w:rFonts w:hint="eastAsia" w:ascii="宋体" w:hAnsi="宋体" w:eastAsia="宋体" w:cs="宋体"/>
                <w:color w:val="000000" w:themeColor="text1"/>
                <w:szCs w:val="21"/>
                <w:highlight w:val="none"/>
                <w:lang w:val="en-US" w:eastAsia="zh-CN"/>
                <w14:textFill>
                  <w14:solidFill>
                    <w14:schemeClr w14:val="tx1"/>
                  </w14:solidFill>
                </w14:textFill>
              </w:rPr>
              <w:t>支付合同总金额的30%作为预付款；货物全部到场后</w:t>
            </w:r>
            <w:r>
              <w:rPr>
                <w:rFonts w:hint="eastAsia" w:ascii="宋体" w:hAnsi="宋体" w:cs="宋体"/>
                <w:color w:val="000000" w:themeColor="text1"/>
                <w:szCs w:val="21"/>
                <w:highlight w:val="none"/>
                <w:lang w:val="en-US" w:eastAsia="zh-CN"/>
                <w14:textFill>
                  <w14:solidFill>
                    <w14:schemeClr w14:val="tx1"/>
                  </w14:solidFill>
                </w14:textFill>
              </w:rPr>
              <w:t>15个工作日内</w:t>
            </w:r>
            <w:r>
              <w:rPr>
                <w:rFonts w:hint="eastAsia" w:ascii="宋体" w:hAnsi="宋体" w:eastAsia="宋体" w:cs="宋体"/>
                <w:color w:val="000000" w:themeColor="text1"/>
                <w:szCs w:val="21"/>
                <w:highlight w:val="none"/>
                <w:lang w:val="en-US" w:eastAsia="zh-CN"/>
                <w14:textFill>
                  <w14:solidFill>
                    <w14:schemeClr w14:val="tx1"/>
                  </w14:solidFill>
                </w14:textFill>
              </w:rPr>
              <w:t>支付合同总金额的40%，设备安装调试完成并验收通过后</w:t>
            </w:r>
            <w:r>
              <w:rPr>
                <w:rFonts w:hint="eastAsia" w:ascii="宋体" w:hAnsi="宋体" w:cs="宋体"/>
                <w:color w:val="000000" w:themeColor="text1"/>
                <w:szCs w:val="21"/>
                <w:highlight w:val="none"/>
                <w:lang w:val="en-US" w:eastAsia="zh-CN"/>
                <w14:textFill>
                  <w14:solidFill>
                    <w14:schemeClr w14:val="tx1"/>
                  </w14:solidFill>
                </w14:textFill>
              </w:rPr>
              <w:t>15个工作日内</w:t>
            </w:r>
            <w:r>
              <w:rPr>
                <w:rFonts w:hint="eastAsia" w:ascii="宋体" w:hAnsi="宋体" w:eastAsia="宋体" w:cs="宋体"/>
                <w:color w:val="000000" w:themeColor="text1"/>
                <w:szCs w:val="21"/>
                <w:highlight w:val="none"/>
                <w:lang w:val="en-US" w:eastAsia="zh-CN"/>
                <w14:textFill>
                  <w14:solidFill>
                    <w14:schemeClr w14:val="tx1"/>
                  </w14:solidFill>
                </w14:textFill>
              </w:rPr>
              <w:t>支付总金额的30%。</w:t>
            </w:r>
          </w:p>
          <w:p w14:paraId="12C5FE79">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以上付款时间为成交供应商按采购人和政府采购支付部门要求提供齐备的请款资料后，采购人向政府采购支付部门提出支付申请的时间，在规定时间提交付款申请即视为采购人已履行付款义务，成交供应商不得以付款期限已过为由要求采购人承担违约责任。</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3F21A">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1.要求对全部设备的型号、规格、数量、外观、包装及资料、文件（如装箱单、保修单、随箱介质等）等进行验收。 </w:t>
            </w:r>
          </w:p>
          <w:p w14:paraId="3CE31108">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2.成交供应商应负责在项目验收时将系统的全部产品说明书、厂家安装手册、技术文件、资料及安装、验收报告等文档汇集成册交付设备使用单位。 </w:t>
            </w:r>
          </w:p>
          <w:p w14:paraId="595A5F8E">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3.对全部设备性能等质量问题进行验收。</w:t>
            </w:r>
          </w:p>
        </w:tc>
      </w:tr>
      <w:tr w14:paraId="6C89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A60AB85">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5C14F5B">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设备及实施要求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4F067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1.成交供应商到货的所有设备在开箱时必须完好、无破损，必须提供品牌厂商原装符合国家质量检测标准的全新、未使用过的货物；货物的数量、质量及性能与投标文件要求一致。 </w:t>
            </w:r>
          </w:p>
          <w:p w14:paraId="6612C878">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2.为保证该项目所供产品与投标时响应的一致性，成交供应商在供货时，如采购人在验货时发现与投标文件参数不一致，采购人有权拒绝收货，造成一切后果由成交供应商承担相关责任。</w:t>
            </w:r>
          </w:p>
          <w:p w14:paraId="776BE095">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3.所有设备均须由成交供应商送货上门并安装调试，采购人不再支付任何费用。</w:t>
            </w:r>
          </w:p>
          <w:p w14:paraId="21003506">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4.成交供应商必须免费负责设备的安装调试并提供设备使用说明书等相关资料，必须提供设备的供货配置清单；成交供应商必须免费负责设备使用的培训，人数不限。</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942BE6">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1.项目售后服务有效期：自项目验收合格后开始计算，分别按以下列明期间执行，若国家/生产厂家对本项目所涉及货物的质量保证期的规定高于本项目以下列明期间的要求，则应按国家/生产厂家的规定执行。本项目设备质保保修1年。成交供应商须提供1年免费的 7×24小时热线电话技术或网上技术支持。质保期以成交供应商和采购人共同验收合格之日起算。项目售后服务有效期内服务免费，期间，成交供应商应及时解决设备出现的所有软、 硬件故障，在接到采购人的维修通知后（含书面和口头通知），成交供应商须在0.5小时内响应，若需要上门维修，要求1小时内派专业维修技术人员到达采购人设备使用现场维修。 </w:t>
            </w:r>
          </w:p>
          <w:p w14:paraId="12992C22">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在任何时候，成交供应商均不能免除因货物本身的缺陷所应负的责任。成交供应商对所提供的设备提供终身维修，货物在质保期内发生质量问题的，成交供应商应无条件及时给予维修与退换；在质保期外发生质量问题，成交供应商仍须负责解决，成交供应商应负责及时维修、提供零配件及安装调试等服务，并且只收取所更换的零配件的成本费，不得收取任何工时费及工程师差旅费等其他费用。</w:t>
            </w:r>
          </w:p>
          <w:p w14:paraId="37599816">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3.成交供应商对所提供设备提供终身维修，质保期后的服务，只收取更换零部件的成本费，不得收取任何工时费及工程师差旅费等其他费用。 </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6"/>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20484"/>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6D544223">
      <w:pPr>
        <w:pStyle w:val="238"/>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一、采购设备明细清单及技术参数</w:t>
      </w:r>
    </w:p>
    <w:p w14:paraId="0236B98F">
      <w:pPr>
        <w:rPr>
          <w:color w:val="000000" w:themeColor="text1"/>
          <w:highlight w:val="none"/>
          <w14:textFill>
            <w14:solidFill>
              <w14:schemeClr w14:val="tx1"/>
            </w14:solidFill>
          </w14:textFill>
        </w:rPr>
      </w:pPr>
    </w:p>
    <w:tbl>
      <w:tblPr>
        <w:tblStyle w:val="52"/>
        <w:tblW w:w="9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750"/>
        <w:gridCol w:w="4188"/>
        <w:gridCol w:w="684"/>
        <w:gridCol w:w="573"/>
        <w:gridCol w:w="1365"/>
      </w:tblGrid>
      <w:tr w14:paraId="6889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64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407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货物名称</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ADB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配置要求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0AF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782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58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3E12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7F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6D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控制主机</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4B7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1.采用工控机机箱设计，具有LED液晶显示屏，支持触摸控制屏；服务器运载Windows Server 2008 R2 Standard(x64),Windows Server 2012 R2 Standard(x64)及以上操作系统。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2.支持≥1路短路触发开机接口，用于实现定时驱动开机运行。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3.具有≥8×USB接口、≥6×串口接口、≥2×千兆网口。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4.采用的处理器配置≥4核 ≥4线程 ≥3.2GHz主频。内存：≥8G。硬盘：≥128G mSATA。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5.设备支持≥1路VGA、≥1路HDMI输出接口。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6.支持操作系统配置通电自动开机、定时自动开机，定时自动关机功能。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7.内置抽拉键盘、内置触控鼠标面板+左右按键设计，支持通过USB接口外接鼠标键盘。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8.支持录音存储功能，可在后台自定义设置录音文件保存路径。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AAD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818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41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916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2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8C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数字化IP网络广播客户端管理软件</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6FB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1.软件是整个系统的运行核心，统一管理系统内所有音频终端，包括寻呼话筒、对讲终端、广播终端和消防接口设备，实时显示音频终端的IP地址、在线状态、任务状态、音量运行状态。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撑各音频终端的运行，负责音频流传输管理，响应各音频终端播放请求和音频全双工交换，支持B/S架构，通过网页登陆可进行终端管理、用户管理、节目播放管理、音频文件管理、录音存贮、内部通讯调度处理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4.提供全双工语音数据交换，响应各对讲终端的呼叫和通话请求，支持一键呼叫、一键对讲、一键求助、一键报警通话模式，支持自动接听、手动接听，支持自定义接听提示音。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6.支持终端短路输入联动触发，可任意设置联动触发方案和触发终端数量，触发方案包括短路输出、音乐播放、巡更警报。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▲8.支持多套定时打铃方案同时启用，每套定时打铃方案支持多套任务同时进行，支持一键启用/停用所有方案。支持定时打铃功能，支持打铃方案克隆，任务执行与停止控制、定时任务禁用与启用功能。</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（提供功能界面截图并加盖投标人公章）</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9.支持定时巡更功能，支持自定义巡更任务的执行时间及重复周期，可自定义指示灯闪烁间隔时间0-30s。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10.支持今日任务列表查看，管理今日执行的所有定时任务信息和执行状态。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11.日志记录系统运行状态，实时记录系统运行及终端工作状态，每次呼叫、通话和广播操作均有记录。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12.支持对≥8路功率分区终端进行功率控制分区设置，通过web页面后台或分控客户端均可设置分区。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13.支持对终端设置时间显示配置，可设置1-6级别亮度值，可设置断网后不显示时间模式。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14.支持对终端设置不同的灯光模式，可分别自定义设置红灯亮、红灯灭、绿灯/蓝灯亮、绿灯/蓝灯灭时间0-10S。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15.支持配置终端冻结时间，在终端被冻结期间禁止终端执行任务。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16.支持广播、对讲、实时采集、终端监听进行录音；支持文本广播功能，可实现将文本转成语音，支持后台调整语速。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17.支持后台换肤功能，可根据喜好自由切换皮肤主题。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18.支持终端明细导出功能，支持通过表格方式导出当前系统终端的配置详情。支持批量修改定时任务的时间、执行终端。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▲19.后台功能管理模块自定义；首页快捷入口配置，入口数量提供2*3、3*3、2*4、3*4的排列布局显示。</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（提供功能界面截图并加盖投标人公章）</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▲20.支持4x100级自定义配置任务优先级(服务器优先级、任务优先级、用户优先级,终端优先级），满足各种优先级任务自动调度。</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（提供功能界面截图并加盖投标人公章）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42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BE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202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E27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0D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13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控制器</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47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1.设备采用机柜式设计，自动实现卫星自动校时，使用地球同步卫星作为校时基准，与格林威治时间误差≤0.1秒。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2.液晶显示屏可显示时间。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3.支持与公共广播系统对接作为校时系统。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4.系统带北斗卫星导航系统（BDS）+GPS卫星定位系统两大定位系统，可以实现后台远程切换两个不同系统。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A4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68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33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B2A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6"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24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09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寻呼话筒</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B74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1.桌面式设计，带有≥7英寸显示屏。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2.自带数字键，功能键界面。支持呼叫分区及多个分区，呼叫全区广播；支持操作呼叫或对讲任意终端。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2.内置≥1路网络硬件音频解码模块。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4.具有≥1路3.5耳机接口，具有≥1路3.5话筒输入接口，具有≥1路短路输出接口，具有≥1路短路输入接口，具有≥1路音频线路输入接口，具有≥1路音频线路输出接口。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5.支持≥10个按键自定义一键呼叫广播功能。</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AFA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8B8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96A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D1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5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A1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话筒呼叫控制嵌入软件</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DD5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1.软件内嵌于话筒设备，实现话筒呼叫控制功能，支撑设备各项基本功能的运行。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2.授权操作管理功能，支持服务器统一配置管理用户及密码。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3.支持新配置注册智能语音提示功能。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4.支持多种呼叫策略，包括呼叫转移、呼叫等待、无人接听提醒等。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5.支持双向对讲功能，可与另一方对讲终端实现双向语音传输功能。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6.可实现分区/全区进行喊话/广播功能。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7.支持单独调节音量。</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14E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C27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F6A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942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6"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4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85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采集器</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C1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1.机柜式设计，拉丝铝合金面板。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2.设备采用嵌入式计算机技术和DSP音频处理技术设计。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3.支持≥16路消防短路信号输入接口。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4.面板支持一键取消任务。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5.支持后台设置报警策略，可为每路短路信号输入端口配置报警策略，关联联动的终端及播放曲目等功能。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6.标配网络接口，全速率连接可达≥100M。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7.短路接口：标准压线接线端子。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410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2F4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C3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消防联动</w:t>
            </w:r>
          </w:p>
        </w:tc>
      </w:tr>
      <w:tr w14:paraId="316A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FF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3B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数字IP网络平台终端嵌入软件</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04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1.软件内嵌于数字化IP网络终端设备，支撑设备各项基本功能的运行。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2.支持采集短路信号接口，设定触发任务。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3.支持触发分区/全区广播功能。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56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7A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205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CA0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6"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9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BB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IP终端</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290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1.设备采用≥19英寸机架设计，带有LCD显示屏。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2.具有≥1路线路输入接口和≥1路话筒输入接口，可独立调节音量；支持高低音调节电位器控制。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3.具有≥1路EMC输入接口，具有最高优先级；具有≥1路音频输出接口。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4.具有≥2路三线制强切输出接口，无需强切电源。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5.支持≥2路电源输出插座，内置智能电源管理，无音乐或呼叫时，自动切断输出座电源，有信号时自动打开输出座电源。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1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68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841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025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2C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AF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数字化IP网络终端嵌入软件</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EDE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1.软件内嵌于数字化IP网络终端设备，支撑设备各项基本功能的运行。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2.嵌入DSP音频处理技术，高保真解码音频文件；支持远程点播功能，支持节目播放。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3.支持新配置注册智能语音提示功能。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4.支持播放背景音乐功能，支持单独调节音量。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5.支持播放本地服务器的MP3文件；支持单独播放或分区/全区播放。</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80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E6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E21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FB1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7D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78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前置放大器</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EC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1.具有≥5路话筒（MIC）输入接口，≥3路标准信号线路（AUX）输入接口，≥2路紧急线路（EMC）输入接口。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2.MIC5具有最高优先、强行切入优先功能；MIC5和EMC最高优先权限功能可通过拨动开关交替选择。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3.紧急输入线路具有二级优先，强行切入优先功能。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4.MIC1、2、3、4、5和≥2路紧急输入（EMC）通道均附设有线路辅助输入接口功能。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5.具有默音深度调节旋钮和EMC输入增益调节旋钮。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6.MIC2、3、4、5通道灵敏度可通过拨码开关选择。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93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EC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F3A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E48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F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B6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纯后级功放</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927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1.采用D类数字功放技术，功率放大电路设计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2.额定输出功率：≥1000W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3.具有管道式散热结构，内置自动温度控制风扇冷却系统。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4.具有≥1通道LINE不平衡TRS/XLR高品质多功能输入接口，≥1通道LINE平衡XLR级联输出。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5.内置PFC电路和软开关电源技术，开关机自动软启动控制。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6.功放电路，零交越失真。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7.内置智能削顶失真和过流压限系统，能保护扬声器单元。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8.具有过温、过压、欠压、过流、短路多重智能检测保护系统。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9.具有2种定阻和定压输出模式:4-16Ω/100V可选择。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F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A2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864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46C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6D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D6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音柱</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3D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1．额定功率（100V）：22.5W,45W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2．额定功率（70V）：11.2W,22.5W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3．灵敏度：91dB±3dB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4．阻抗：黑:COM白:440Ω绿:220Ω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5．频率响应：50Hz-18KHz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6．喇叭单元：4"×4,2.5"×1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7．防护等级：IP66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94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41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77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室外</w:t>
            </w:r>
          </w:p>
        </w:tc>
      </w:tr>
      <w:tr w14:paraId="3CB7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4D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0C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话筒采集器</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E33F">
            <w:pPr>
              <w:keepNext w:val="0"/>
              <w:keepLines w:val="0"/>
              <w:widowControl/>
              <w:numPr>
                <w:ilvl w:val="0"/>
                <w:numId w:val="23"/>
              </w:numPr>
              <w:suppressLineNumbers w:val="0"/>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终端主机采用机柜式设计；采用UHF双真分集接收，并采用PLL锁相环多信道频率合成技术。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2.提供共≥300个信道选择，真正分集式接收。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3.带≥8级射频电平显示，≥8级音频电平显示，频道菜单显示，静音显示；主机具有LCD液晶显示屏，支持显示信道号/工作频率。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4.主机具有平衡和非平衡两种选择输出端口。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5.无线话筒频率范围：等同或优于640-690MHz、等同或优于807-830MHz；无线话筒使用距离可达≥200米。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▲6.系统平台可预设配置≥20组任务，可实现任意时间、任意数量终端、任意音量的任意音乐播放或实时呼叫。</w:t>
            </w:r>
            <w:r>
              <w:rPr>
                <w:rFonts w:hint="eastAsia" w:ascii="宋体" w:hAnsi="宋体" w:cs="宋体"/>
                <w:b/>
                <w:bCs/>
                <w:color w:val="000000" w:themeColor="text1"/>
                <w:kern w:val="0"/>
                <w:szCs w:val="21"/>
                <w:highlight w:val="none"/>
                <w:lang w:bidi="ar"/>
                <w14:textFill>
                  <w14:solidFill>
                    <w14:schemeClr w14:val="tx1"/>
                  </w14:solidFill>
                </w14:textFill>
              </w:rPr>
              <w:t>（提供第三方检测机构出具的检测报告复印件并加盖投标人公章）</w:t>
            </w:r>
          </w:p>
          <w:p w14:paraId="7370FF7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7.主手持话筒自带功能按键和LED显示屏，可对实现任务确认执行、暂停/恢复、停止、上一曲、下一曲、音量加、音量减操作。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8.内置音频采集编码模块，音频采集延时≤200ms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9.带有≥两个手持话筒。</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B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62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484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D7F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3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AC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天线分配器</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9AA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1.可支持为4台一拖二真分集话筒自动选讯接收机的多频道系统共用一对天线和一个电源。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2.频带范围等同或优于470-960MHz，输出/入增益+1.0dB(频段中心)，输出/入阻抗：≥50Ω，频宽：≥320MHz。</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FE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B9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D8F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7AD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3A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FB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话筒天线</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08D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1.宽频定向天线等同或优于680-960MHz；适用于GSM,CDMA,WCDMA,WLAN,LTE网络。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2.水平面波源宽度：≥60°、垂直面波源宽度：≥ 50°。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FF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E9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EC1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97F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29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49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IP网络音箱</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864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1.网络接口：标准RJ45输入，音频格式：MP3。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2.内置≥2x20W（MAX）的双通道数字功率放大器，≥1路接主音箱，≥1路外接到副音箱；具有网络音量设置。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420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B80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7A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监听</w:t>
            </w:r>
          </w:p>
        </w:tc>
      </w:tr>
      <w:tr w14:paraId="765B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BC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D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数字化IP网络终端嵌入软件</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B5E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1.软件内嵌于数字化IP网络终端设备，支撑设备各项基本功能的运行。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2.嵌入DSP音频处理技术，高保真解码音频文件；支持远程点播功能，支持节目播放。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3.支持新配置注册智能语音提示功能。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4.支持播放背景音乐功能，支持单独调节音量。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5.支持播放本地服务器的MP3文件；支持单独播放或分区/全区播放。</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8FA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046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4AF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243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8E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FC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电源管理器</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9A6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2.当远程控制有效时同时控制后板ALARM（报警）端口导通以起到级联控制ALARM（报警）功能。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3.单个通道最大负载功率≥2200W，所有通道负载总功率≥6000W。输出连接器：多用途电源插座。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4.具有≥1路USB接口。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066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C99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5E9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0CC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E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C7F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12E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600*600*2045mm，42U白色机柜，前玻璃门，后钢板门，配2块固定层板，1条六位电源，2把风扇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05D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E9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796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EB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6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9C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机柜防雷排插</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5887">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8位机柜专用PDU插座</w:t>
            </w:r>
          </w:p>
          <w:p w14:paraId="639582C9">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★通过3C认证</w:t>
            </w:r>
            <w:r>
              <w:rPr>
                <w:rFonts w:hint="eastAsia" w:ascii="宋体" w:hAnsi="宋体" w:cs="宋体"/>
                <w:b/>
                <w:bCs/>
                <w:color w:val="000000" w:themeColor="text1"/>
                <w:kern w:val="0"/>
                <w:szCs w:val="21"/>
                <w:highlight w:val="none"/>
                <w:lang w:val="en-US" w:eastAsia="zh-CN"/>
                <w14:textFill>
                  <w14:solidFill>
                    <w14:schemeClr w14:val="tx1"/>
                  </w14:solidFill>
                </w14:textFill>
              </w:rPr>
              <w:t>；（提供</w:t>
            </w:r>
            <w:r>
              <w:rPr>
                <w:rFonts w:hint="eastAsia" w:ascii="宋体" w:hAnsi="宋体" w:cs="宋体"/>
                <w:b/>
                <w:bCs/>
                <w:color w:val="000000" w:themeColor="text1"/>
                <w:kern w:val="0"/>
                <w:szCs w:val="21"/>
                <w:highlight w:val="none"/>
                <w14:textFill>
                  <w14:solidFill>
                    <w14:schemeClr w14:val="tx1"/>
                  </w14:solidFill>
                </w14:textFill>
              </w:rPr>
              <w:t>“中国强制性产品认证”（CCC认证）证书</w:t>
            </w:r>
            <w:r>
              <w:rPr>
                <w:rFonts w:hint="eastAsia" w:ascii="宋体" w:hAnsi="宋体" w:cs="宋体"/>
                <w:b/>
                <w:bCs/>
                <w:color w:val="000000" w:themeColor="text1"/>
                <w:kern w:val="0"/>
                <w:szCs w:val="21"/>
                <w:highlight w:val="none"/>
                <w:lang w:val="en-US" w:eastAsia="zh-CN"/>
                <w14:textFill>
                  <w14:solidFill>
                    <w14:schemeClr w14:val="tx1"/>
                  </w14:solidFill>
                </w14:textFill>
              </w:rPr>
              <w:t>并加盖投标人公章。）</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95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DB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5E4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F0E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BC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19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9F9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1.8米音频连接线：莲花（RCA）-莲花（RCA）</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5C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0B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C67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E2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E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D5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2E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1.8米音频连接线：莲花（RCA）-6.35话筒插头</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60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E3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990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692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59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6E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67B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1.8米音频连接线：6.35话筒插头-6.35话筒插头</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5A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FC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36C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985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35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9B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AEF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1.8米音频连接线：3.5（耳机插头）-双莲花（RCA）</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50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22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943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428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A0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95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广播主音箱线（室外）</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FF2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RVV2*2.5，100米/卷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C4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3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BA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B2F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DB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C5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线管</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A19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  25线管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F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12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744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B5A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39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E4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辅料</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6BC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膨胀螺丝、软管、排插、胶水、接头、直通、三通、空气开关等辅材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5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30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151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3"/>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11320"/>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4"/>
        <w:numPr>
          <w:ilvl w:val="1"/>
          <w:numId w:val="0"/>
        </w:numPr>
        <w:rPr>
          <w:rFonts w:ascii="宋体" w:hAnsi="宋体"/>
          <w:color w:val="000000" w:themeColor="text1"/>
          <w:sz w:val="21"/>
          <w:szCs w:val="21"/>
          <w:highlight w:val="none"/>
          <w14:textFill>
            <w14:solidFill>
              <w14:schemeClr w14:val="tx1"/>
            </w14:solidFill>
          </w14:textFill>
        </w:rPr>
      </w:pPr>
      <w:bookmarkStart w:id="115" w:name="_Toc434832495"/>
      <w:bookmarkStart w:id="116" w:name="_Toc456272919"/>
      <w:bookmarkStart w:id="117" w:name="_Toc456648358"/>
      <w:bookmarkStart w:id="118" w:name="_Toc7120"/>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6"/>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6"/>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6"/>
        <w:rPr>
          <w:color w:val="000000" w:themeColor="text1"/>
          <w:highlight w:val="none"/>
          <w14:textFill>
            <w14:solidFill>
              <w14:schemeClr w14:val="tx1"/>
            </w14:solidFill>
          </w14:textFill>
        </w:rPr>
      </w:pPr>
    </w:p>
    <w:p w14:paraId="68724BDF">
      <w:pPr>
        <w:pStyle w:val="6"/>
        <w:rPr>
          <w:color w:val="000000" w:themeColor="text1"/>
          <w:highlight w:val="none"/>
          <w14:textFill>
            <w14:solidFill>
              <w14:schemeClr w14:val="tx1"/>
            </w14:solidFill>
          </w14:textFill>
        </w:rPr>
      </w:pPr>
    </w:p>
    <w:p w14:paraId="1510D801">
      <w:pPr>
        <w:pStyle w:val="6"/>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464632120"/>
      <w:r>
        <w:rPr>
          <w:rFonts w:hint="eastAsia" w:hAnsi="宋体"/>
          <w:color w:val="000000" w:themeColor="text1"/>
          <w:highlight w:val="none"/>
          <w14:textFill>
            <w14:solidFill>
              <w14:schemeClr w14:val="tx1"/>
            </w14:solidFill>
          </w14:textFill>
        </w:rPr>
        <w:br w:type="page"/>
      </w:r>
    </w:p>
    <w:p w14:paraId="627A1B7E">
      <w:pPr>
        <w:pStyle w:val="27"/>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20896"/>
      <w:r>
        <w:rPr>
          <w:rFonts w:hint="eastAsia" w:hAnsi="宋体"/>
          <w:color w:val="000000" w:themeColor="text1"/>
          <w:highlight w:val="none"/>
          <w14:textFill>
            <w14:solidFill>
              <w14:schemeClr w14:val="tx1"/>
            </w14:solidFill>
          </w14:textFill>
        </w:rPr>
        <w:t>一、说  明</w:t>
      </w:r>
      <w:bookmarkEnd w:id="121"/>
      <w:bookmarkEnd w:id="122"/>
    </w:p>
    <w:p w14:paraId="46C5409A">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7"/>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7"/>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7"/>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7"/>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11991"/>
      <w:bookmarkStart w:id="124" w:name="_Toc464632121"/>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7"/>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7"/>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7"/>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7"/>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7"/>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7"/>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7"/>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13804"/>
      <w:bookmarkStart w:id="126" w:name="_Toc464632122"/>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7"/>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13421"/>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7"/>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7"/>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7"/>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7"/>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7"/>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28127"/>
      <w:bookmarkStart w:id="130" w:name="_Toc464632124"/>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7"/>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5"/>
      <w:bookmarkStart w:id="132" w:name="_Toc4634"/>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7"/>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7"/>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9574"/>
      <w:bookmarkStart w:id="134" w:name="_Toc464632126"/>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7"/>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22138"/>
      <w:bookmarkStart w:id="136" w:name="_Toc464632127"/>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7"/>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464632128"/>
      <w:bookmarkStart w:id="138" w:name="_Toc395"/>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322033397"/>
      <w:bookmarkStart w:id="140" w:name="_Toc345675374"/>
      <w:bookmarkStart w:id="141" w:name="_Toc2013"/>
      <w:bookmarkStart w:id="142" w:name="_Toc464632129"/>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464632131"/>
      <w:bookmarkStart w:id="144" w:name="_Toc22276"/>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464632132"/>
      <w:bookmarkStart w:id="147" w:name="_Toc322033399"/>
      <w:bookmarkStart w:id="148" w:name="_Toc345675376"/>
      <w:bookmarkStart w:id="149" w:name="_Toc6442"/>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539"/>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1D5BCDB2">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52"/>
        <w:tblW w:w="9564" w:type="dxa"/>
        <w:jc w:val="center"/>
        <w:shd w:val="clear" w:color="auto" w:fill="FFFFFF"/>
        <w:tblLayout w:type="fixed"/>
        <w:tblCellMar>
          <w:top w:w="0" w:type="dxa"/>
          <w:left w:w="0" w:type="dxa"/>
          <w:bottom w:w="0" w:type="dxa"/>
          <w:right w:w="0" w:type="dxa"/>
        </w:tblCellMar>
      </w:tblPr>
      <w:tblGrid>
        <w:gridCol w:w="664"/>
        <w:gridCol w:w="1455"/>
        <w:gridCol w:w="805"/>
        <w:gridCol w:w="6640"/>
      </w:tblGrid>
      <w:tr w14:paraId="726D21FE">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73F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04C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CB2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EE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03AA029">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E0F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4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93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项目技术指标响应情况</w:t>
            </w:r>
          </w:p>
        </w:tc>
        <w:tc>
          <w:tcPr>
            <w:tcW w:w="80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2D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6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564B3">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文件对应</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DCB7120">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中带“▲”的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3530CDB0">
            <w:pPr>
              <w:spacing w:line="320" w:lineRule="exact"/>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注：</w:t>
            </w:r>
            <w:r>
              <w:rPr>
                <w:rFonts w:hint="eastAsia" w:ascii="宋体" w:hAnsi="宋体" w:cs="宋体"/>
                <w:b/>
                <w:bCs/>
                <w:color w:val="000000" w:themeColor="text1"/>
                <w:sz w:val="21"/>
                <w:szCs w:val="21"/>
                <w:highlight w:val="none"/>
                <w:u w:val="none"/>
                <w:lang w:val="en-US" w:eastAsia="zh-CN"/>
                <w14:textFill>
                  <w14:solidFill>
                    <w14:schemeClr w14:val="tx1"/>
                  </w14:solidFill>
                </w14:textFill>
              </w:rPr>
              <w:t>提供</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技术要求的证明资料</w:t>
            </w:r>
            <w:r>
              <w:rPr>
                <w:rFonts w:hint="eastAsia" w:ascii="宋体" w:hAnsi="宋体" w:cs="宋体"/>
                <w:b/>
                <w:bCs/>
                <w:color w:val="000000" w:themeColor="text1"/>
                <w:sz w:val="21"/>
                <w:szCs w:val="21"/>
                <w:highlight w:val="none"/>
                <w:u w:val="none"/>
                <w:lang w:val="en-US" w:eastAsia="zh-CN"/>
                <w14:textFill>
                  <w14:solidFill>
                    <w14:schemeClr w14:val="tx1"/>
                  </w14:solidFill>
                </w14:textFill>
              </w:rPr>
              <w:t>，不提供不得分。</w:t>
            </w:r>
          </w:p>
        </w:tc>
      </w:tr>
      <w:tr w14:paraId="73AE141A">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1C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4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D3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80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B5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6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41049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b w:val="0"/>
                <w:bCs w:val="0"/>
                <w:color w:val="000000" w:themeColor="text1"/>
                <w:sz w:val="21"/>
                <w:szCs w:val="21"/>
                <w:highlight w:val="none"/>
                <w14:textFill>
                  <w14:solidFill>
                    <w14:schemeClr w14:val="tx1"/>
                  </w14:solidFill>
                </w14:textFill>
              </w:rPr>
              <w:t>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的项目实施方案（包括但不限于对设备功能与实现效果的理解及方案、组织架构、供货服务方案、安装调试方案、验收方案等)进行综合评审： </w:t>
            </w:r>
          </w:p>
          <w:p w14:paraId="64C26A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1.实施方案内容详细清晰，科学全面，可行性高的，完全满足或优于采购需求，得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20B25F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2.实施方案内容较详细清晰，较科学全面，可行性较高的，基本满足采购需求，得</w:t>
            </w: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39B1262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3.实施方案内容部分响应，方案基本可行的，部分满足采购需求，得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64B6CD2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4.实施方案内容简单，方案内容不全面，不满足采购需求，得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分。</w:t>
            </w:r>
          </w:p>
          <w:p w14:paraId="0D8D3B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5.不提供不得分。</w:t>
            </w:r>
          </w:p>
        </w:tc>
      </w:tr>
      <w:tr w14:paraId="09FBB85D">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C452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4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FCBF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质量保证措施</w:t>
            </w:r>
          </w:p>
        </w:tc>
        <w:tc>
          <w:tcPr>
            <w:tcW w:w="80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6F3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13分</w:t>
            </w:r>
          </w:p>
        </w:tc>
        <w:tc>
          <w:tcPr>
            <w:tcW w:w="66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5B34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b w:val="0"/>
                <w:bCs w:val="0"/>
                <w:color w:val="000000" w:themeColor="text1"/>
                <w:sz w:val="21"/>
                <w:szCs w:val="21"/>
                <w:highlight w:val="none"/>
                <w14:textFill>
                  <w14:solidFill>
                    <w14:schemeClr w14:val="tx1"/>
                  </w14:solidFill>
                </w14:textFill>
              </w:rPr>
              <w:t>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对项目提供的服务质量保证措施进行综合评审： </w:t>
            </w:r>
          </w:p>
          <w:p w14:paraId="38E7724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1.质量保证措施合理全面、详细、可行性强，</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采购需求，得1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分； </w:t>
            </w:r>
          </w:p>
          <w:p w14:paraId="7F67EB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2.质量保证措施较合理、较详细、可行性较强，基本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分； </w:t>
            </w:r>
          </w:p>
          <w:p w14:paraId="1A3531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3.质量保证措施基本合理、基本可行，部分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3CA506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4.质量保证措施欠缺，欠缺可行性，</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分； </w:t>
            </w:r>
          </w:p>
          <w:p w14:paraId="721721C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5.不提供不得分。</w:t>
            </w:r>
          </w:p>
        </w:tc>
      </w:tr>
      <w:tr w14:paraId="12E00C9A">
        <w:tblPrEx>
          <w:shd w:val="clear" w:color="auto" w:fill="FFFFFF"/>
          <w:tblCellMar>
            <w:top w:w="0" w:type="dxa"/>
            <w:left w:w="0" w:type="dxa"/>
            <w:bottom w:w="0" w:type="dxa"/>
            <w:right w:w="0" w:type="dxa"/>
          </w:tblCellMar>
        </w:tblPrEx>
        <w:trPr>
          <w:cantSplit/>
          <w:trHeight w:val="488" w:hRule="atLeast"/>
          <w:jc w:val="center"/>
        </w:trPr>
        <w:tc>
          <w:tcPr>
            <w:tcW w:w="2119"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B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7E3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87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383"/>
        <w:gridCol w:w="804"/>
        <w:gridCol w:w="6703"/>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83"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804"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703"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83" w:type="dxa"/>
            <w:tcMar>
              <w:top w:w="0" w:type="dxa"/>
              <w:left w:w="108" w:type="dxa"/>
              <w:bottom w:w="0" w:type="dxa"/>
              <w:right w:w="108" w:type="dxa"/>
            </w:tcMar>
            <w:vAlign w:val="center"/>
          </w:tcPr>
          <w:p w14:paraId="3EF5A02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同类业绩 </w:t>
            </w:r>
          </w:p>
        </w:tc>
        <w:tc>
          <w:tcPr>
            <w:tcW w:w="804" w:type="dxa"/>
            <w:tcMar>
              <w:top w:w="0" w:type="dxa"/>
              <w:left w:w="108" w:type="dxa"/>
              <w:bottom w:w="0" w:type="dxa"/>
              <w:right w:w="108" w:type="dxa"/>
            </w:tcMar>
            <w:vAlign w:val="center"/>
          </w:tcPr>
          <w:p w14:paraId="41D9971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03" w:type="dxa"/>
            <w:tcMar>
              <w:top w:w="0" w:type="dxa"/>
              <w:left w:w="108" w:type="dxa"/>
              <w:bottom w:w="0" w:type="dxa"/>
              <w:right w:w="108" w:type="dxa"/>
            </w:tcMar>
            <w:vAlign w:val="center"/>
          </w:tcPr>
          <w:p w14:paraId="690A8749">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提供的2022年1月1日至今（以签订合同时间为准）完成的同类业绩，每提供一份得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分，最高得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223192B1">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注：提供合同关键页复印件并加盖投标人公章，不提供不得分。</w:t>
            </w:r>
          </w:p>
        </w:tc>
      </w:tr>
      <w:tr w14:paraId="65D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5B34A2C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383" w:type="dxa"/>
            <w:tcMar>
              <w:top w:w="0" w:type="dxa"/>
              <w:left w:w="108" w:type="dxa"/>
              <w:bottom w:w="0" w:type="dxa"/>
              <w:right w:w="108" w:type="dxa"/>
            </w:tcMar>
            <w:vAlign w:val="center"/>
          </w:tcPr>
          <w:p w14:paraId="2704134E">
            <w:pPr>
              <w:spacing w:line="400" w:lineRule="exact"/>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投标人综合实力</w:t>
            </w:r>
          </w:p>
        </w:tc>
        <w:tc>
          <w:tcPr>
            <w:tcW w:w="804" w:type="dxa"/>
            <w:tcMar>
              <w:top w:w="0" w:type="dxa"/>
              <w:left w:w="108" w:type="dxa"/>
              <w:bottom w:w="0" w:type="dxa"/>
              <w:right w:w="108" w:type="dxa"/>
            </w:tcMar>
            <w:vAlign w:val="center"/>
          </w:tcPr>
          <w:p w14:paraId="5FA29624">
            <w:pPr>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6分</w:t>
            </w:r>
          </w:p>
        </w:tc>
        <w:tc>
          <w:tcPr>
            <w:tcW w:w="6703" w:type="dxa"/>
            <w:tcMar>
              <w:top w:w="0" w:type="dxa"/>
              <w:left w:w="108" w:type="dxa"/>
              <w:bottom w:w="0" w:type="dxa"/>
              <w:right w:w="108" w:type="dxa"/>
            </w:tcMar>
            <w:vAlign w:val="center"/>
          </w:tcPr>
          <w:p w14:paraId="61DB066F">
            <w:pPr>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具有以下有效期内的认证证书:</w:t>
            </w:r>
          </w:p>
          <w:p w14:paraId="6854FF30">
            <w:pPr>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1.具有质量管理体系认证证书，得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p w14:paraId="42A2BC04">
            <w:pPr>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2.环境管理体系认证证书，得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p w14:paraId="24E15451">
            <w:pPr>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3.职业健康安全管理体系认证证书，得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p w14:paraId="54F5B337">
            <w:pPr>
              <w:spacing w:line="360" w:lineRule="exact"/>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以上证书认证范围须包含：计算机信息系统集成服务。</w:t>
            </w:r>
          </w:p>
          <w:p w14:paraId="1A25146B">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注：获证单位名称须与投标人名称一致，须提供证书复印件和全国认证认可信息公共服务平台网站(http://cx.cnca.cn/)网页查询结果截图并加盖投标</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公章，否则不得分。(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如投标人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在本项目投标截止时间前成立时间不足三个月，须提供企业成立年限相关证明材料，可得满分)</w:t>
            </w:r>
          </w:p>
        </w:tc>
      </w:tr>
      <w:tr w14:paraId="596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1344E3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383" w:type="dxa"/>
            <w:tcMar>
              <w:top w:w="0" w:type="dxa"/>
              <w:left w:w="108" w:type="dxa"/>
              <w:bottom w:w="0" w:type="dxa"/>
              <w:right w:w="108" w:type="dxa"/>
            </w:tcMar>
            <w:vAlign w:val="center"/>
          </w:tcPr>
          <w:p w14:paraId="6153805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项目经理资质情况</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 </w:t>
            </w:r>
          </w:p>
        </w:tc>
        <w:tc>
          <w:tcPr>
            <w:tcW w:w="804" w:type="dxa"/>
            <w:tcMar>
              <w:top w:w="0" w:type="dxa"/>
              <w:left w:w="108" w:type="dxa"/>
              <w:bottom w:w="0" w:type="dxa"/>
              <w:right w:w="108" w:type="dxa"/>
            </w:tcMar>
            <w:vAlign w:val="center"/>
          </w:tcPr>
          <w:p w14:paraId="1F90FE20">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9分</w:t>
            </w:r>
          </w:p>
        </w:tc>
        <w:tc>
          <w:tcPr>
            <w:tcW w:w="6703" w:type="dxa"/>
            <w:tcMar>
              <w:top w:w="0" w:type="dxa"/>
              <w:left w:w="108" w:type="dxa"/>
              <w:bottom w:w="0" w:type="dxa"/>
              <w:right w:w="108" w:type="dxa"/>
            </w:tcMar>
            <w:vAlign w:val="center"/>
          </w:tcPr>
          <w:p w14:paraId="5681C862">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根据项目经理（仅限1人）具有的证书进行评分： </w:t>
            </w:r>
            <w:r>
              <w:rPr>
                <w:rFonts w:hint="eastAsia" w:ascii="宋体" w:hAnsi="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cs="宋体"/>
                <w:color w:val="000000" w:themeColor="text1"/>
                <w:sz w:val="21"/>
                <w:szCs w:val="21"/>
                <w:highlight w:val="none"/>
                <w:lang w:val="en-US" w:eastAsia="zh-CN"/>
                <w14:textFill>
                  <w14:solidFill>
                    <w14:schemeClr w14:val="tx1"/>
                  </w14:solidFill>
                </w14:textFill>
              </w:rPr>
              <w:t>1.信息系统项目管理师；</w:t>
            </w:r>
            <w:r>
              <w:rPr>
                <w:rFonts w:hint="eastAsia" w:ascii="宋体" w:hAnsi="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cs="宋体"/>
                <w:color w:val="000000" w:themeColor="text1"/>
                <w:sz w:val="21"/>
                <w:szCs w:val="21"/>
                <w:highlight w:val="none"/>
                <w:lang w:val="en-US" w:eastAsia="zh-CN"/>
                <w14:textFill>
                  <w14:solidFill>
                    <w14:schemeClr w14:val="tx1"/>
                  </w14:solidFill>
                </w14:textFill>
              </w:rPr>
              <w:t>2.通信专业技术人员职业资格证书（互联网技术）；</w:t>
            </w:r>
            <w:r>
              <w:rPr>
                <w:rFonts w:hint="eastAsia" w:ascii="宋体" w:hAnsi="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3.智能化系统工程师（高级）。</w:t>
            </w:r>
          </w:p>
          <w:p w14:paraId="1EC7E9F6">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每提供一个证书得3分，最高得9分。 </w:t>
            </w:r>
            <w:r>
              <w:rPr>
                <w:rFonts w:hint="eastAsia" w:ascii="宋体" w:hAnsi="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cs="宋体"/>
                <w:color w:val="000000" w:themeColor="text1"/>
                <w:sz w:val="21"/>
                <w:szCs w:val="21"/>
                <w:highlight w:val="none"/>
                <w:lang w:val="en-US" w:eastAsia="zh-CN"/>
                <w14:textFill>
                  <w14:solidFill>
                    <w14:schemeClr w14:val="tx1"/>
                  </w14:solidFill>
                </w14:textFill>
              </w:rPr>
              <w:t>注：须提供该人员有效的证书证明及投标截止日之前6个月内任意一个月的社保证明材料并加盖投标人公章作为评审依据，社保缴纳单位名称需与投标人名称一致，项目经理与其他人员不得为同一人，否则不得分。</w:t>
            </w:r>
          </w:p>
        </w:tc>
      </w:tr>
      <w:tr w14:paraId="27DB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51E9D3F0">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383" w:type="dxa"/>
            <w:tcMar>
              <w:top w:w="0" w:type="dxa"/>
              <w:left w:w="108" w:type="dxa"/>
              <w:bottom w:w="0" w:type="dxa"/>
              <w:right w:w="108" w:type="dxa"/>
            </w:tcMar>
            <w:vAlign w:val="center"/>
          </w:tcPr>
          <w:p w14:paraId="25CFB6B6">
            <w:pPr>
              <w:spacing w:line="320" w:lineRule="exact"/>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项目技术负责人资质情况</w:t>
            </w:r>
          </w:p>
        </w:tc>
        <w:tc>
          <w:tcPr>
            <w:tcW w:w="804" w:type="dxa"/>
            <w:tcMar>
              <w:top w:w="0" w:type="dxa"/>
              <w:left w:w="108" w:type="dxa"/>
              <w:bottom w:w="0" w:type="dxa"/>
              <w:right w:w="108" w:type="dxa"/>
            </w:tcMar>
            <w:vAlign w:val="center"/>
          </w:tcPr>
          <w:p w14:paraId="46B5CC48">
            <w:pPr>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2分</w:t>
            </w:r>
          </w:p>
        </w:tc>
        <w:tc>
          <w:tcPr>
            <w:tcW w:w="6703" w:type="dxa"/>
            <w:tcMar>
              <w:top w:w="0" w:type="dxa"/>
              <w:left w:w="108" w:type="dxa"/>
              <w:bottom w:w="0" w:type="dxa"/>
              <w:right w:w="108" w:type="dxa"/>
            </w:tcMar>
            <w:vAlign w:val="center"/>
          </w:tcPr>
          <w:p w14:paraId="672B37B8">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根据项目技术负责人（仅限1人）具有高级网络信息安全工程师的，得2分。  </w:t>
            </w:r>
            <w:r>
              <w:rPr>
                <w:rFonts w:hint="eastAsia" w:ascii="宋体" w:hAnsi="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cs="宋体"/>
                <w:color w:val="000000" w:themeColor="text1"/>
                <w:sz w:val="21"/>
                <w:szCs w:val="21"/>
                <w:highlight w:val="none"/>
                <w:lang w:val="en-US" w:eastAsia="zh-CN"/>
                <w14:textFill>
                  <w14:solidFill>
                    <w14:schemeClr w14:val="tx1"/>
                  </w14:solidFill>
                </w14:textFill>
              </w:rPr>
              <w:t>注：须提供该人员有效的证书证明及投标截止日之前6个月内任意一个月的社保证明材料并加盖投标人公章作为评审依据，社保缴纳单位名称需与投标人名称一致，否则不得分。</w:t>
            </w:r>
          </w:p>
        </w:tc>
      </w:tr>
      <w:tr w14:paraId="2BB3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5107B1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1383" w:type="dxa"/>
            <w:tcMar>
              <w:top w:w="0" w:type="dxa"/>
              <w:left w:w="108" w:type="dxa"/>
              <w:bottom w:w="0" w:type="dxa"/>
              <w:right w:w="108" w:type="dxa"/>
            </w:tcMar>
            <w:vAlign w:val="center"/>
          </w:tcPr>
          <w:p w14:paraId="51125BB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售后服务方案</w:t>
            </w:r>
          </w:p>
        </w:tc>
        <w:tc>
          <w:tcPr>
            <w:tcW w:w="804" w:type="dxa"/>
            <w:tcMar>
              <w:top w:w="0" w:type="dxa"/>
              <w:left w:w="108" w:type="dxa"/>
              <w:bottom w:w="0" w:type="dxa"/>
              <w:right w:w="108" w:type="dxa"/>
            </w:tcMar>
            <w:vAlign w:val="center"/>
          </w:tcPr>
          <w:p w14:paraId="31C1D9DB">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9分</w:t>
            </w:r>
          </w:p>
        </w:tc>
        <w:tc>
          <w:tcPr>
            <w:tcW w:w="6703" w:type="dxa"/>
            <w:tcMar>
              <w:top w:w="0" w:type="dxa"/>
              <w:left w:w="108" w:type="dxa"/>
              <w:bottom w:w="0" w:type="dxa"/>
              <w:right w:w="108" w:type="dxa"/>
            </w:tcMar>
            <w:vAlign w:val="center"/>
          </w:tcPr>
          <w:p w14:paraId="0009B9D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所提供的售后服务方案中售后服务承诺及计划、维修响应时间等进行评审： </w:t>
            </w:r>
          </w:p>
          <w:p w14:paraId="11BFBC7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1.售后服务方案内容完整详细，维修响应时间及时，优于或满足采购需求，得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34E8DA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2.售后服务方案内容较完整详细，维修响应速度较快，基本满足采购需求，得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336DBC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3.售后服务方案内容不够详细，维修响应速度不够及时，部分满足采购需求，得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000BEBA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3.售后服务方案内容简单，响应速度不及时，未能满足采购需求，得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5A7463A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4.不提供不得分。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155" w:type="dxa"/>
            <w:gridSpan w:val="2"/>
            <w:vAlign w:val="center"/>
          </w:tcPr>
          <w:p w14:paraId="24C7E37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04"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703"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551708FC">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0771059"/>
      <w:bookmarkStart w:id="152" w:name="_Toc432682726"/>
      <w:bookmarkStart w:id="153" w:name="_Toc500861024"/>
      <w:bookmarkStart w:id="154" w:name="_Toc480021079"/>
      <w:bookmarkStart w:id="155" w:name="_Toc467236766"/>
      <w:bookmarkStart w:id="156" w:name="_Toc480010734"/>
      <w:bookmarkStart w:id="157" w:name="_Toc480020283"/>
      <w:bookmarkStart w:id="158" w:name="_Toc468157562"/>
      <w:bookmarkStart w:id="159" w:name="_Toc491658677"/>
      <w:bookmarkStart w:id="160" w:name="_Toc468606055"/>
      <w:bookmarkStart w:id="161" w:name="_Toc479991608"/>
      <w:bookmarkStart w:id="162" w:name="_Toc467987849"/>
      <w:bookmarkStart w:id="163" w:name="_Toc491658680"/>
      <w:bookmarkStart w:id="164" w:name="_Toc500861027"/>
      <w:bookmarkStart w:id="165" w:name="_Toc6397151"/>
      <w:bookmarkStart w:id="166" w:name="_Toc26066260"/>
      <w:bookmarkStart w:id="167" w:name="_Toc6727972"/>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4"/>
        <w:numPr>
          <w:ilvl w:val="0"/>
          <w:numId w:val="0"/>
        </w:numPr>
        <w:rPr>
          <w:color w:val="000000" w:themeColor="text1"/>
          <w:sz w:val="24"/>
          <w:highlight w:val="none"/>
          <w14:textFill>
            <w14:solidFill>
              <w14:schemeClr w14:val="tx1"/>
            </w14:solidFill>
          </w14:textFill>
        </w:rPr>
      </w:pPr>
      <w:bookmarkStart w:id="168" w:name="_Toc500843104"/>
      <w:bookmarkStart w:id="169" w:name="_Toc16016"/>
      <w:bookmarkStart w:id="170" w:name="_Toc430771060"/>
      <w:bookmarkStart w:id="171" w:name="_Toc430185803"/>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185804"/>
      <w:bookmarkStart w:id="173"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771062"/>
      <w:bookmarkStart w:id="175"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771063"/>
      <w:bookmarkStart w:id="177" w:name="_Toc430185806"/>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3"/>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39020024"/>
      <w:bookmarkStart w:id="180" w:name="_Toc365985187"/>
      <w:bookmarkStart w:id="181" w:name="_Toc340672878"/>
      <w:bookmarkStart w:id="182" w:name="_Toc340677079"/>
      <w:bookmarkStart w:id="183" w:name="_Toc336681944"/>
      <w:bookmarkStart w:id="184" w:name="_Toc337632367"/>
      <w:bookmarkStart w:id="185" w:name="_Toc349127635"/>
      <w:bookmarkStart w:id="186" w:name="_Toc366072538"/>
      <w:bookmarkStart w:id="187" w:name="_Toc332270355"/>
      <w:bookmarkStart w:id="188" w:name="_Toc333237686"/>
      <w:bookmarkStart w:id="189" w:name="_Toc350756459"/>
      <w:bookmarkStart w:id="190" w:name="_Toc349143598"/>
      <w:bookmarkStart w:id="191" w:name="_Toc333237797"/>
      <w:bookmarkStart w:id="192" w:name="_Toc339441096"/>
      <w:bookmarkStart w:id="193" w:name="_Toc374454610"/>
      <w:bookmarkStart w:id="194" w:name="_Toc339019898"/>
      <w:bookmarkStart w:id="195" w:name="_Toc339362309"/>
      <w:bookmarkStart w:id="196" w:name="_Toc341348347"/>
      <w:bookmarkStart w:id="197" w:name="_Toc333935355"/>
      <w:bookmarkStart w:id="198" w:name="_Toc333935696"/>
      <w:bookmarkStart w:id="199" w:name="_Toc340507451"/>
      <w:bookmarkStart w:id="200" w:name="_Toc342060383"/>
      <w:bookmarkStart w:id="201" w:name="_Toc331684047"/>
      <w:bookmarkStart w:id="202" w:name="_Toc333238642"/>
      <w:bookmarkStart w:id="203" w:name="_Toc339020242"/>
      <w:bookmarkStart w:id="204" w:name="_Toc342296769"/>
      <w:bookmarkStart w:id="205" w:name="_Toc345513910"/>
      <w:bookmarkStart w:id="206" w:name="_Toc365967081"/>
      <w:bookmarkStart w:id="207" w:name="_Toc332206717"/>
      <w:bookmarkStart w:id="208" w:name="_Toc336681589"/>
      <w:bookmarkStart w:id="209" w:name="_Toc339020104"/>
      <w:bookmarkStart w:id="210" w:name="_Toc330459994"/>
      <w:bookmarkStart w:id="211" w:name="_Toc350438758"/>
      <w:bookmarkStart w:id="212" w:name="_Toc331512907"/>
      <w:bookmarkStart w:id="213" w:name="_Toc21256"/>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4"/>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4"/>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5"/>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5" w:name="_Toc339020243"/>
      <w:bookmarkStart w:id="216" w:name="_Toc330459995"/>
      <w:bookmarkStart w:id="217" w:name="_Toc365967082"/>
      <w:bookmarkStart w:id="218" w:name="_Toc331684048"/>
      <w:bookmarkStart w:id="219" w:name="_Toc333935356"/>
      <w:bookmarkStart w:id="220" w:name="_Toc366072539"/>
      <w:bookmarkStart w:id="221" w:name="_Toc349127636"/>
      <w:bookmarkStart w:id="222" w:name="_Toc365985188"/>
      <w:bookmarkStart w:id="223" w:name="_Toc339020105"/>
      <w:bookmarkStart w:id="224" w:name="_Toc500861025"/>
      <w:bookmarkStart w:id="225" w:name="_Toc345513911"/>
      <w:bookmarkStart w:id="226" w:name="_Toc491658678"/>
      <w:bookmarkStart w:id="227" w:name="_Toc339019899"/>
      <w:bookmarkStart w:id="228" w:name="_Toc341348348"/>
      <w:bookmarkStart w:id="229" w:name="_Toc339441097"/>
      <w:bookmarkStart w:id="230" w:name="_Toc336681590"/>
      <w:bookmarkStart w:id="231" w:name="_Toc350756460"/>
      <w:bookmarkStart w:id="232" w:name="_Toc350438759"/>
      <w:bookmarkStart w:id="233" w:name="_Toc333935697"/>
      <w:bookmarkStart w:id="234" w:name="_Toc333238643"/>
      <w:bookmarkStart w:id="235" w:name="_Toc340677080"/>
      <w:bookmarkStart w:id="236" w:name="_Toc339020025"/>
      <w:bookmarkStart w:id="237" w:name="_Toc333237687"/>
      <w:bookmarkStart w:id="238" w:name="_Toc340507452"/>
      <w:bookmarkStart w:id="239" w:name="_Toc349143599"/>
      <w:bookmarkStart w:id="240" w:name="_Toc333237798"/>
      <w:bookmarkStart w:id="241" w:name="_Toc336681945"/>
      <w:bookmarkStart w:id="242" w:name="_Toc331512908"/>
      <w:bookmarkStart w:id="243" w:name="_Toc332206718"/>
      <w:bookmarkStart w:id="244" w:name="_Toc332270356"/>
      <w:bookmarkStart w:id="245" w:name="_Toc337632368"/>
      <w:bookmarkStart w:id="246" w:name="_Toc340672879"/>
      <w:bookmarkStart w:id="247" w:name="_Toc342296770"/>
      <w:bookmarkStart w:id="248" w:name="_Toc339362310"/>
      <w:bookmarkStart w:id="249" w:name="_Toc342060384"/>
    </w:p>
    <w:p w14:paraId="38F82420">
      <w:pPr>
        <w:pStyle w:val="3"/>
        <w:numPr>
          <w:ilvl w:val="0"/>
          <w:numId w:val="0"/>
        </w:numPr>
        <w:spacing w:before="240"/>
        <w:rPr>
          <w:rFonts w:ascii="宋体" w:hAnsi="宋体" w:eastAsia="宋体"/>
          <w:b/>
          <w:color w:val="000000" w:themeColor="text1"/>
          <w:highlight w:val="none"/>
          <w14:textFill>
            <w14:solidFill>
              <w14:schemeClr w14:val="tx1"/>
            </w14:solidFill>
          </w14:textFill>
        </w:rPr>
      </w:pPr>
      <w:bookmarkStart w:id="250" w:name="_Toc26890"/>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4"/>
        <w:numPr>
          <w:ilvl w:val="1"/>
          <w:numId w:val="0"/>
        </w:numPr>
        <w:rPr>
          <w:rFonts w:ascii="宋体" w:hAnsi="宋体"/>
          <w:color w:val="000000" w:themeColor="text1"/>
          <w:sz w:val="24"/>
          <w:highlight w:val="none"/>
          <w14:textFill>
            <w14:solidFill>
              <w14:schemeClr w14:val="tx1"/>
            </w14:solidFill>
          </w14:textFill>
        </w:rPr>
      </w:pPr>
      <w:bookmarkStart w:id="253" w:name="_Toc339020026"/>
      <w:bookmarkStart w:id="254" w:name="_Toc342060385"/>
      <w:bookmarkStart w:id="255" w:name="_Toc333237799"/>
      <w:bookmarkStart w:id="256" w:name="_Toc340677081"/>
      <w:bookmarkStart w:id="257" w:name="_Toc332270357"/>
      <w:bookmarkStart w:id="258" w:name="_Toc330459996"/>
      <w:bookmarkStart w:id="259" w:name="_Toc365967083"/>
      <w:bookmarkStart w:id="260" w:name="_Toc349127637"/>
      <w:bookmarkStart w:id="261" w:name="_Toc342296771"/>
      <w:bookmarkStart w:id="262" w:name="_Toc350438760"/>
      <w:bookmarkStart w:id="263" w:name="_Toc341348349"/>
      <w:bookmarkStart w:id="264" w:name="_Toc337632369"/>
      <w:bookmarkStart w:id="265" w:name="_Toc331512909"/>
      <w:bookmarkStart w:id="266" w:name="_Toc333935357"/>
      <w:bookmarkStart w:id="267" w:name="_Toc339362311"/>
      <w:bookmarkStart w:id="268" w:name="_Toc336681946"/>
      <w:bookmarkStart w:id="269" w:name="_Toc23031"/>
      <w:bookmarkStart w:id="270" w:name="_Toc336681591"/>
      <w:bookmarkStart w:id="271" w:name="_Toc333935698"/>
      <w:bookmarkStart w:id="272" w:name="_Toc340507453"/>
      <w:bookmarkStart w:id="273" w:name="_Toc339441098"/>
      <w:bookmarkStart w:id="274" w:name="_Toc366072540"/>
      <w:bookmarkStart w:id="275" w:name="_Toc350756461"/>
      <w:bookmarkStart w:id="276" w:name="_Toc349143600"/>
      <w:bookmarkStart w:id="277" w:name="_Toc332206719"/>
      <w:bookmarkStart w:id="278" w:name="_Toc331684049"/>
      <w:bookmarkStart w:id="279" w:name="_Toc339020106"/>
      <w:bookmarkStart w:id="280" w:name="_Toc333237688"/>
      <w:bookmarkStart w:id="281" w:name="_Toc339019900"/>
      <w:bookmarkStart w:id="282" w:name="_Toc365985189"/>
      <w:bookmarkStart w:id="283" w:name="_Toc333238644"/>
      <w:bookmarkStart w:id="284" w:name="_Toc345513912"/>
      <w:bookmarkStart w:id="285" w:name="_Toc339020244"/>
      <w:bookmarkStart w:id="286" w:name="_Toc340672880"/>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6"/>
        <w:rPr>
          <w:rFonts w:hAnsi="宋体"/>
          <w:bCs/>
          <w:color w:val="000000" w:themeColor="text1"/>
          <w:sz w:val="21"/>
          <w:highlight w:val="none"/>
          <w14:textFill>
            <w14:solidFill>
              <w14:schemeClr w14:val="tx1"/>
            </w14:solidFill>
          </w14:textFill>
        </w:rPr>
      </w:pPr>
    </w:p>
    <w:p w14:paraId="7C98BEC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6"/>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6"/>
        <w:rPr>
          <w:rFonts w:hAnsi="宋体"/>
          <w:bCs/>
          <w:color w:val="000000" w:themeColor="text1"/>
          <w:sz w:val="21"/>
          <w:highlight w:val="none"/>
          <w14:textFill>
            <w14:solidFill>
              <w14:schemeClr w14:val="tx1"/>
            </w14:solidFill>
          </w14:textFill>
        </w:rPr>
      </w:pPr>
    </w:p>
    <w:p w14:paraId="78C7801C">
      <w:pPr>
        <w:pStyle w:val="6"/>
        <w:rPr>
          <w:rFonts w:hAnsi="宋体"/>
          <w:bCs/>
          <w:color w:val="000000" w:themeColor="text1"/>
          <w:sz w:val="21"/>
          <w:highlight w:val="none"/>
          <w14:textFill>
            <w14:solidFill>
              <w14:schemeClr w14:val="tx1"/>
            </w14:solidFill>
          </w14:textFill>
        </w:rPr>
      </w:pPr>
    </w:p>
    <w:p w14:paraId="000679DE">
      <w:pPr>
        <w:pStyle w:val="6"/>
        <w:rPr>
          <w:rFonts w:hAnsi="宋体"/>
          <w:bCs/>
          <w:color w:val="000000" w:themeColor="text1"/>
          <w:sz w:val="21"/>
          <w:highlight w:val="none"/>
          <w14:textFill>
            <w14:solidFill>
              <w14:schemeClr w14:val="tx1"/>
            </w14:solidFill>
          </w14:textFill>
        </w:rPr>
      </w:pPr>
    </w:p>
    <w:p w14:paraId="4755B7F7">
      <w:pPr>
        <w:pStyle w:val="6"/>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YXCG-20251204</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6"/>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9925"/>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4"/>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31777"/>
      <w:bookmarkStart w:id="289" w:name="_Toc30793"/>
      <w:bookmarkStart w:id="290" w:name="_Toc18086"/>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34F85DA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6B8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720E79B2">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3832D8C3">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FA70C04">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506323F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FC3EB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4D3F4DB">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5281FC18">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3726441">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31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42680465">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1700" w:type="dxa"/>
            <w:shd w:val="clear" w:color="auto" w:fill="auto"/>
            <w:vAlign w:val="center"/>
          </w:tcPr>
          <w:p w14:paraId="43F54922">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931" w:type="dxa"/>
            <w:shd w:val="clear" w:color="auto" w:fill="auto"/>
            <w:vAlign w:val="center"/>
          </w:tcPr>
          <w:p w14:paraId="5D33EB0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shd w:val="clear" w:color="auto" w:fill="auto"/>
            <w:vAlign w:val="center"/>
          </w:tcPr>
          <w:p w14:paraId="3F25D824">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41" w:type="dxa"/>
            <w:shd w:val="clear" w:color="auto" w:fill="auto"/>
            <w:vAlign w:val="center"/>
          </w:tcPr>
          <w:p w14:paraId="66DE5ED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B8F1EE4">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FFF744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6"/>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4"/>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469160785"/>
      <w:bookmarkStart w:id="292" w:name="_Toc22500"/>
      <w:bookmarkStart w:id="293" w:name="_Toc20041451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6"/>
        <w:spacing w:line="360" w:lineRule="auto"/>
        <w:ind w:left="420" w:firstLine="0"/>
        <w:rPr>
          <w:rFonts w:hAnsi="宋体"/>
          <w:color w:val="000000" w:themeColor="text1"/>
          <w:highlight w:val="none"/>
          <w14:textFill>
            <w14:solidFill>
              <w14:schemeClr w14:val="tx1"/>
            </w14:solidFill>
          </w14:textFill>
        </w:rPr>
      </w:pPr>
    </w:p>
    <w:p w14:paraId="1AA523A6">
      <w:pPr>
        <w:pStyle w:val="6"/>
        <w:spacing w:line="360" w:lineRule="auto"/>
        <w:ind w:left="420" w:firstLine="0"/>
        <w:rPr>
          <w:rFonts w:hAnsi="宋体"/>
          <w:color w:val="000000" w:themeColor="text1"/>
          <w:highlight w:val="none"/>
          <w14:textFill>
            <w14:solidFill>
              <w14:schemeClr w14:val="tx1"/>
            </w14:solidFill>
          </w14:textFill>
        </w:rPr>
      </w:pPr>
    </w:p>
    <w:p w14:paraId="1C8BEC2F">
      <w:pPr>
        <w:pStyle w:val="6"/>
        <w:spacing w:line="360" w:lineRule="auto"/>
        <w:ind w:left="420" w:firstLine="0"/>
        <w:rPr>
          <w:rFonts w:hAnsi="宋体"/>
          <w:color w:val="000000" w:themeColor="text1"/>
          <w:highlight w:val="none"/>
          <w14:textFill>
            <w14:solidFill>
              <w14:schemeClr w14:val="tx1"/>
            </w14:solidFill>
          </w14:textFill>
        </w:rPr>
      </w:pPr>
    </w:p>
    <w:p w14:paraId="6BACC9A7">
      <w:pPr>
        <w:pStyle w:val="6"/>
        <w:spacing w:line="360" w:lineRule="auto"/>
        <w:ind w:left="420" w:firstLine="0"/>
        <w:rPr>
          <w:rFonts w:hAnsi="宋体"/>
          <w:color w:val="000000" w:themeColor="text1"/>
          <w:highlight w:val="none"/>
          <w14:textFill>
            <w14:solidFill>
              <w14:schemeClr w14:val="tx1"/>
            </w14:solidFill>
          </w14:textFill>
        </w:rPr>
      </w:pPr>
    </w:p>
    <w:p w14:paraId="6BA924B5">
      <w:pPr>
        <w:pStyle w:val="6"/>
        <w:spacing w:line="360" w:lineRule="auto"/>
        <w:ind w:left="420" w:firstLine="0"/>
        <w:rPr>
          <w:rFonts w:hAnsi="宋体"/>
          <w:color w:val="000000" w:themeColor="text1"/>
          <w:highlight w:val="none"/>
          <w14:textFill>
            <w14:solidFill>
              <w14:schemeClr w14:val="tx1"/>
            </w14:solidFill>
          </w14:textFill>
        </w:rPr>
      </w:pPr>
    </w:p>
    <w:p w14:paraId="12FFE931">
      <w:pPr>
        <w:pStyle w:val="6"/>
        <w:spacing w:line="360" w:lineRule="auto"/>
        <w:ind w:left="420" w:firstLine="0"/>
        <w:rPr>
          <w:rFonts w:hAnsi="宋体"/>
          <w:color w:val="000000" w:themeColor="text1"/>
          <w:highlight w:val="none"/>
          <w14:textFill>
            <w14:solidFill>
              <w14:schemeClr w14:val="tx1"/>
            </w14:solidFill>
          </w14:textFill>
        </w:rPr>
      </w:pPr>
    </w:p>
    <w:p w14:paraId="030B0C02">
      <w:pPr>
        <w:pStyle w:val="6"/>
        <w:spacing w:line="360" w:lineRule="auto"/>
        <w:ind w:left="420" w:firstLine="0"/>
        <w:rPr>
          <w:rFonts w:hAnsi="宋体"/>
          <w:color w:val="000000" w:themeColor="text1"/>
          <w:highlight w:val="none"/>
          <w14:textFill>
            <w14:solidFill>
              <w14:schemeClr w14:val="tx1"/>
            </w14:solidFill>
          </w14:textFill>
        </w:rPr>
      </w:pPr>
    </w:p>
    <w:p w14:paraId="38B2B70A">
      <w:pPr>
        <w:pStyle w:val="6"/>
        <w:spacing w:line="360" w:lineRule="auto"/>
        <w:ind w:left="420" w:firstLine="0"/>
        <w:rPr>
          <w:rFonts w:hAnsi="宋体"/>
          <w:color w:val="000000" w:themeColor="text1"/>
          <w:highlight w:val="none"/>
          <w14:textFill>
            <w14:solidFill>
              <w14:schemeClr w14:val="tx1"/>
            </w14:solidFill>
          </w14:textFill>
        </w:rPr>
      </w:pPr>
    </w:p>
    <w:p w14:paraId="1361F654">
      <w:pPr>
        <w:pStyle w:val="4"/>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200414516"/>
      <w:bookmarkStart w:id="295" w:name="_Toc469160786"/>
      <w:bookmarkStart w:id="296" w:name="_Toc2258"/>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6"/>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6"/>
        <w:spacing w:line="360" w:lineRule="auto"/>
        <w:rPr>
          <w:rFonts w:hAnsi="宋体"/>
          <w:color w:val="000000" w:themeColor="text1"/>
          <w:highlight w:val="none"/>
          <w14:textFill>
            <w14:solidFill>
              <w14:schemeClr w14:val="tx1"/>
            </w14:solidFill>
          </w14:textFill>
        </w:rPr>
      </w:pPr>
    </w:p>
    <w:p w14:paraId="0B506101">
      <w:pPr>
        <w:pStyle w:val="6"/>
        <w:spacing w:line="360" w:lineRule="auto"/>
        <w:rPr>
          <w:rFonts w:hAnsi="宋体"/>
          <w:color w:val="000000" w:themeColor="text1"/>
          <w:highlight w:val="none"/>
          <w14:textFill>
            <w14:solidFill>
              <w14:schemeClr w14:val="tx1"/>
            </w14:solidFill>
          </w14:textFill>
        </w:rPr>
      </w:pPr>
    </w:p>
    <w:p w14:paraId="6ABC41AC">
      <w:pPr>
        <w:pStyle w:val="6"/>
        <w:spacing w:line="360" w:lineRule="auto"/>
        <w:rPr>
          <w:rFonts w:hAnsi="宋体"/>
          <w:color w:val="000000" w:themeColor="text1"/>
          <w:highlight w:val="none"/>
          <w14:textFill>
            <w14:solidFill>
              <w14:schemeClr w14:val="tx1"/>
            </w14:solidFill>
          </w14:textFill>
        </w:rPr>
      </w:pPr>
    </w:p>
    <w:p w14:paraId="6EEFF2C5">
      <w:pPr>
        <w:pStyle w:val="6"/>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6"/>
        <w:spacing w:line="360" w:lineRule="auto"/>
        <w:ind w:firstLine="0"/>
        <w:rPr>
          <w:rFonts w:hAnsi="宋体"/>
          <w:color w:val="000000" w:themeColor="text1"/>
          <w:highlight w:val="none"/>
          <w14:textFill>
            <w14:solidFill>
              <w14:schemeClr w14:val="tx1"/>
            </w14:solidFill>
          </w14:textFill>
        </w:rPr>
      </w:pPr>
    </w:p>
    <w:p w14:paraId="49051FD4">
      <w:pPr>
        <w:pStyle w:val="6"/>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6"/>
        <w:spacing w:line="360" w:lineRule="auto"/>
        <w:ind w:firstLine="0"/>
        <w:rPr>
          <w:rFonts w:hAnsi="宋体"/>
          <w:color w:val="000000" w:themeColor="text1"/>
          <w:highlight w:val="none"/>
          <w14:textFill>
            <w14:solidFill>
              <w14:schemeClr w14:val="tx1"/>
            </w14:solidFill>
          </w14:textFill>
        </w:rPr>
      </w:pPr>
    </w:p>
    <w:p w14:paraId="13C6A2A9">
      <w:pPr>
        <w:pStyle w:val="6"/>
        <w:spacing w:line="360" w:lineRule="auto"/>
        <w:rPr>
          <w:rFonts w:hAnsi="宋体"/>
          <w:color w:val="000000" w:themeColor="text1"/>
          <w:highlight w:val="none"/>
          <w14:textFill>
            <w14:solidFill>
              <w14:schemeClr w14:val="tx1"/>
            </w14:solidFill>
          </w14:textFill>
        </w:rPr>
      </w:pPr>
    </w:p>
    <w:p w14:paraId="26FBCDBF">
      <w:pPr>
        <w:pStyle w:val="6"/>
        <w:spacing w:line="360" w:lineRule="auto"/>
        <w:rPr>
          <w:rFonts w:hAnsi="宋体"/>
          <w:color w:val="000000" w:themeColor="text1"/>
          <w:highlight w:val="none"/>
          <w14:textFill>
            <w14:solidFill>
              <w14:schemeClr w14:val="tx1"/>
            </w14:solidFill>
          </w14:textFill>
        </w:rPr>
      </w:pPr>
    </w:p>
    <w:p w14:paraId="5DAF0047">
      <w:pPr>
        <w:pStyle w:val="6"/>
        <w:spacing w:line="360" w:lineRule="auto"/>
        <w:rPr>
          <w:rFonts w:hAnsi="宋体"/>
          <w:color w:val="000000" w:themeColor="text1"/>
          <w:highlight w:val="none"/>
          <w14:textFill>
            <w14:solidFill>
              <w14:schemeClr w14:val="tx1"/>
            </w14:solidFill>
          </w14:textFill>
        </w:rPr>
      </w:pPr>
    </w:p>
    <w:p w14:paraId="672D437B">
      <w:pPr>
        <w:pStyle w:val="6"/>
        <w:spacing w:line="360" w:lineRule="auto"/>
        <w:rPr>
          <w:rFonts w:hAnsi="宋体"/>
          <w:color w:val="000000" w:themeColor="text1"/>
          <w:highlight w:val="none"/>
          <w14:textFill>
            <w14:solidFill>
              <w14:schemeClr w14:val="tx1"/>
            </w14:solidFill>
          </w14:textFill>
        </w:rPr>
      </w:pPr>
    </w:p>
    <w:p w14:paraId="5708C27C">
      <w:pPr>
        <w:pStyle w:val="6"/>
        <w:spacing w:line="360" w:lineRule="auto"/>
        <w:rPr>
          <w:rFonts w:hAnsi="宋体"/>
          <w:color w:val="000000" w:themeColor="text1"/>
          <w:highlight w:val="none"/>
          <w14:textFill>
            <w14:solidFill>
              <w14:schemeClr w14:val="tx1"/>
            </w14:solidFill>
          </w14:textFill>
        </w:rPr>
      </w:pPr>
    </w:p>
    <w:p w14:paraId="325D9738">
      <w:pPr>
        <w:pStyle w:val="6"/>
        <w:spacing w:line="360" w:lineRule="auto"/>
        <w:rPr>
          <w:rFonts w:hAnsi="宋体"/>
          <w:color w:val="000000" w:themeColor="text1"/>
          <w:highlight w:val="none"/>
          <w14:textFill>
            <w14:solidFill>
              <w14:schemeClr w14:val="tx1"/>
            </w14:solidFill>
          </w14:textFill>
        </w:rPr>
      </w:pPr>
    </w:p>
    <w:p w14:paraId="01E2BD9C">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25144"/>
      <w:bookmarkStart w:id="298" w:name="_Toc469160787"/>
      <w:bookmarkStart w:id="299"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16168"/>
      <w:bookmarkStart w:id="301" w:name="_Toc6326"/>
      <w:bookmarkStart w:id="302" w:name="_Toc469160793"/>
      <w:bookmarkStart w:id="303"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4"/>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200414524"/>
      <w:bookmarkStart w:id="305" w:name="_Toc469160794"/>
      <w:bookmarkStart w:id="306" w:name="_Toc9187"/>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4"/>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469160795"/>
      <w:bookmarkStart w:id="308" w:name="_Toc200414525"/>
      <w:bookmarkStart w:id="309" w:name="_Toc7738"/>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7"/>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7"/>
        <w:spacing w:line="360" w:lineRule="auto"/>
        <w:rPr>
          <w:rFonts w:hAnsi="宋体"/>
          <w:color w:val="000000" w:themeColor="text1"/>
          <w:highlight w:val="none"/>
          <w14:textFill>
            <w14:solidFill>
              <w14:schemeClr w14:val="tx1"/>
            </w14:solidFill>
          </w14:textFill>
        </w:rPr>
      </w:pPr>
    </w:p>
    <w:p w14:paraId="22A114C9">
      <w:pPr>
        <w:pStyle w:val="27"/>
        <w:spacing w:line="360" w:lineRule="auto"/>
        <w:rPr>
          <w:rFonts w:hAnsi="宋体"/>
          <w:color w:val="000000" w:themeColor="text1"/>
          <w:highlight w:val="none"/>
          <w14:textFill>
            <w14:solidFill>
              <w14:schemeClr w14:val="tx1"/>
            </w14:solidFill>
          </w14:textFill>
        </w:rPr>
      </w:pPr>
    </w:p>
    <w:p w14:paraId="36BA3CD8">
      <w:pPr>
        <w:pStyle w:val="27"/>
        <w:spacing w:line="360" w:lineRule="auto"/>
        <w:rPr>
          <w:rFonts w:hAnsi="宋体"/>
          <w:color w:val="000000" w:themeColor="text1"/>
          <w:highlight w:val="none"/>
          <w14:textFill>
            <w14:solidFill>
              <w14:schemeClr w14:val="tx1"/>
            </w14:solidFill>
          </w14:textFill>
        </w:rPr>
      </w:pPr>
    </w:p>
    <w:p w14:paraId="2FCC9080">
      <w:pPr>
        <w:pStyle w:val="27"/>
        <w:spacing w:line="360" w:lineRule="auto"/>
        <w:rPr>
          <w:rFonts w:hAnsi="宋体"/>
          <w:color w:val="000000" w:themeColor="text1"/>
          <w:highlight w:val="none"/>
          <w14:textFill>
            <w14:solidFill>
              <w14:schemeClr w14:val="tx1"/>
            </w14:solidFill>
          </w14:textFill>
        </w:rPr>
      </w:pPr>
    </w:p>
    <w:p w14:paraId="0B5722F9">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9228"/>
      <w:bookmarkStart w:id="311" w:name="_Toc469160796"/>
      <w:bookmarkStart w:id="312"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YXCG-20251204</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阳江市特殊教育学校广播系统设备设施采购及安装项目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7"/>
        <w:spacing w:line="360" w:lineRule="auto"/>
        <w:rPr>
          <w:rFonts w:hAnsi="宋体"/>
          <w:color w:val="000000" w:themeColor="text1"/>
          <w:highlight w:val="none"/>
          <w14:textFill>
            <w14:solidFill>
              <w14:schemeClr w14:val="tx1"/>
            </w14:solidFill>
          </w14:textFill>
        </w:rPr>
      </w:pPr>
    </w:p>
    <w:p w14:paraId="1A6E9543">
      <w:pPr>
        <w:pStyle w:val="27"/>
        <w:spacing w:line="360" w:lineRule="auto"/>
        <w:rPr>
          <w:rFonts w:hAnsi="宋体"/>
          <w:color w:val="000000" w:themeColor="text1"/>
          <w:highlight w:val="none"/>
          <w14:textFill>
            <w14:solidFill>
              <w14:schemeClr w14:val="tx1"/>
            </w14:solidFill>
          </w14:textFill>
        </w:rPr>
      </w:pPr>
    </w:p>
    <w:p w14:paraId="0A6669AA">
      <w:pPr>
        <w:pStyle w:val="27"/>
        <w:spacing w:line="360" w:lineRule="auto"/>
        <w:rPr>
          <w:rFonts w:hAnsi="宋体"/>
          <w:color w:val="000000" w:themeColor="text1"/>
          <w:highlight w:val="none"/>
          <w14:textFill>
            <w14:solidFill>
              <w14:schemeClr w14:val="tx1"/>
            </w14:solidFill>
          </w14:textFill>
        </w:rPr>
      </w:pPr>
    </w:p>
    <w:p w14:paraId="1EE5D561">
      <w:pPr>
        <w:pStyle w:val="27"/>
        <w:spacing w:line="360" w:lineRule="auto"/>
        <w:rPr>
          <w:rFonts w:hAnsi="宋体"/>
          <w:color w:val="000000" w:themeColor="text1"/>
          <w:highlight w:val="none"/>
          <w14:textFill>
            <w14:solidFill>
              <w14:schemeClr w14:val="tx1"/>
            </w14:solidFill>
          </w14:textFill>
        </w:rPr>
      </w:pPr>
    </w:p>
    <w:p w14:paraId="10007DC3">
      <w:pPr>
        <w:pStyle w:val="27"/>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200414527"/>
      <w:bookmarkStart w:id="314" w:name="_Toc10438"/>
      <w:bookmarkStart w:id="315" w:name="_Toc469160797"/>
      <w:bookmarkStart w:id="316" w:name="_Toc11866826"/>
      <w:bookmarkStart w:id="317" w:name="_Toc200414528"/>
      <w:bookmarkStart w:id="318"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YXCG-20251204</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阳江市特殊教育学校广播系统设备设施采购及安装项目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14841"/>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YXCG-20251204</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阳江市特殊教育学校广播系统设备设施采购及安装项目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469160799"/>
      <w:bookmarkStart w:id="321" w:name="_Toc17005"/>
      <w:bookmarkStart w:id="322" w:name="_Toc20041452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YXCG-20251204</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阳江市特殊教育学校广播系统设备设施采购及安装项目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6"/>
        <w:spacing w:line="360" w:lineRule="auto"/>
        <w:ind w:firstLine="0"/>
        <w:rPr>
          <w:rFonts w:hAnsi="宋体"/>
          <w:bCs/>
          <w:color w:val="000000" w:themeColor="text1"/>
          <w:szCs w:val="21"/>
          <w:highlight w:val="none"/>
          <w14:textFill>
            <w14:solidFill>
              <w14:schemeClr w14:val="tx1"/>
            </w14:solidFill>
          </w14:textFill>
        </w:rPr>
      </w:pPr>
    </w:p>
    <w:p w14:paraId="255171BC">
      <w:pPr>
        <w:pStyle w:val="4"/>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26199"/>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6"/>
        <w:rPr>
          <w:color w:val="000000" w:themeColor="text1"/>
          <w:highlight w:val="none"/>
          <w14:textFill>
            <w14:solidFill>
              <w14:schemeClr w14:val="tx1"/>
            </w14:solidFill>
          </w14:textFill>
        </w:rPr>
      </w:pPr>
    </w:p>
    <w:p w14:paraId="5D7716F5">
      <w:pPr>
        <w:pStyle w:val="6"/>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YXCG-20251204</w:t>
      </w:r>
      <w:r>
        <w:rPr>
          <w:rFonts w:hint="eastAsia"/>
          <w:b/>
          <w:bCs/>
          <w:color w:val="000000" w:themeColor="text1"/>
          <w:sz w:val="21"/>
          <w:szCs w:val="21"/>
          <w:highlight w:val="none"/>
          <w14:textFill>
            <w14:solidFill>
              <w14:schemeClr w14:val="tx1"/>
            </w14:solidFill>
          </w14:textFill>
        </w:rPr>
        <w:t xml:space="preserve">  </w:t>
      </w:r>
    </w:p>
    <w:p w14:paraId="197AC7C7">
      <w:pPr>
        <w:pStyle w:val="6"/>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阳江市特殊教育学校广播系统设备设施采购及安装项目</w:t>
      </w:r>
    </w:p>
    <w:p w14:paraId="6CEF492B">
      <w:pPr>
        <w:pStyle w:val="6"/>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6"/>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6"/>
        <w:ind w:firstLine="0"/>
        <w:rPr>
          <w:rFonts w:hAnsi="宋体"/>
          <w:bCs/>
          <w:color w:val="000000" w:themeColor="text1"/>
          <w:sz w:val="21"/>
          <w:highlight w:val="none"/>
          <w14:textFill>
            <w14:solidFill>
              <w14:schemeClr w14:val="tx1"/>
            </w14:solidFill>
          </w14:textFill>
        </w:rPr>
      </w:pPr>
    </w:p>
    <w:p w14:paraId="399DA58E">
      <w:pPr>
        <w:pStyle w:val="6"/>
        <w:ind w:firstLine="0"/>
        <w:rPr>
          <w:rFonts w:hAnsi="宋体"/>
          <w:bCs/>
          <w:color w:val="000000" w:themeColor="text1"/>
          <w:sz w:val="21"/>
          <w:highlight w:val="none"/>
          <w14:textFill>
            <w14:solidFill>
              <w14:schemeClr w14:val="tx1"/>
            </w14:solidFill>
          </w14:textFill>
        </w:rPr>
      </w:pPr>
    </w:p>
    <w:p w14:paraId="40A02A0C">
      <w:pPr>
        <w:pStyle w:val="6"/>
        <w:ind w:firstLine="0"/>
        <w:rPr>
          <w:rFonts w:hAnsi="宋体"/>
          <w:bCs/>
          <w:color w:val="000000" w:themeColor="text1"/>
          <w:sz w:val="21"/>
          <w:highlight w:val="none"/>
          <w14:textFill>
            <w14:solidFill>
              <w14:schemeClr w14:val="tx1"/>
            </w14:solidFill>
          </w14:textFill>
        </w:rPr>
      </w:pPr>
    </w:p>
    <w:p w14:paraId="24F44484">
      <w:pPr>
        <w:pStyle w:val="6"/>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6"/>
        <w:ind w:firstLine="0"/>
        <w:rPr>
          <w:rFonts w:hAnsi="宋体"/>
          <w:bCs/>
          <w:color w:val="000000" w:themeColor="text1"/>
          <w:sz w:val="21"/>
          <w:szCs w:val="21"/>
          <w:highlight w:val="none"/>
          <w14:textFill>
            <w14:solidFill>
              <w14:schemeClr w14:val="tx1"/>
            </w14:solidFill>
          </w14:textFill>
        </w:rPr>
      </w:pPr>
    </w:p>
    <w:p w14:paraId="047AE84B">
      <w:pPr>
        <w:pStyle w:val="6"/>
        <w:ind w:firstLine="0"/>
        <w:rPr>
          <w:rFonts w:hAnsi="宋体"/>
          <w:bCs/>
          <w:color w:val="000000" w:themeColor="text1"/>
          <w:sz w:val="21"/>
          <w:szCs w:val="21"/>
          <w:highlight w:val="none"/>
          <w14:textFill>
            <w14:solidFill>
              <w14:schemeClr w14:val="tx1"/>
            </w14:solidFill>
          </w14:textFill>
        </w:rPr>
      </w:pPr>
    </w:p>
    <w:p w14:paraId="6544857C">
      <w:pPr>
        <w:pStyle w:val="6"/>
        <w:ind w:firstLine="0"/>
        <w:rPr>
          <w:rFonts w:hAnsi="宋体"/>
          <w:bCs/>
          <w:color w:val="000000" w:themeColor="text1"/>
          <w:sz w:val="21"/>
          <w:szCs w:val="21"/>
          <w:highlight w:val="none"/>
          <w14:textFill>
            <w14:solidFill>
              <w14:schemeClr w14:val="tx1"/>
            </w14:solidFill>
          </w14:textFill>
        </w:rPr>
      </w:pPr>
    </w:p>
    <w:p w14:paraId="078C93EA">
      <w:pPr>
        <w:pStyle w:val="6"/>
        <w:ind w:firstLine="0"/>
        <w:rPr>
          <w:rFonts w:hAnsi="宋体"/>
          <w:bCs/>
          <w:color w:val="000000" w:themeColor="text1"/>
          <w:sz w:val="21"/>
          <w:szCs w:val="21"/>
          <w:highlight w:val="none"/>
          <w14:textFill>
            <w14:solidFill>
              <w14:schemeClr w14:val="tx1"/>
            </w14:solidFill>
          </w14:textFill>
        </w:rPr>
      </w:pPr>
    </w:p>
    <w:p w14:paraId="7BD8D16A">
      <w:pPr>
        <w:pStyle w:val="6"/>
        <w:ind w:firstLine="0"/>
        <w:rPr>
          <w:rFonts w:hAnsi="宋体"/>
          <w:bCs/>
          <w:color w:val="000000" w:themeColor="text1"/>
          <w:sz w:val="21"/>
          <w:szCs w:val="21"/>
          <w:highlight w:val="none"/>
          <w14:textFill>
            <w14:solidFill>
              <w14:schemeClr w14:val="tx1"/>
            </w14:solidFill>
          </w14:textFill>
        </w:rPr>
      </w:pPr>
    </w:p>
    <w:p w14:paraId="034FFE43">
      <w:pPr>
        <w:pStyle w:val="6"/>
        <w:ind w:firstLine="0"/>
        <w:rPr>
          <w:rFonts w:hAnsi="宋体"/>
          <w:bCs/>
          <w:color w:val="000000" w:themeColor="text1"/>
          <w:sz w:val="21"/>
          <w:szCs w:val="21"/>
          <w:highlight w:val="none"/>
          <w14:textFill>
            <w14:solidFill>
              <w14:schemeClr w14:val="tx1"/>
            </w14:solidFill>
          </w14:textFill>
        </w:rPr>
      </w:pPr>
    </w:p>
    <w:p w14:paraId="4C218C9E">
      <w:pPr>
        <w:pStyle w:val="6"/>
        <w:ind w:firstLine="0"/>
        <w:rPr>
          <w:rFonts w:hAnsi="宋体"/>
          <w:bCs/>
          <w:color w:val="000000" w:themeColor="text1"/>
          <w:sz w:val="21"/>
          <w:szCs w:val="21"/>
          <w:highlight w:val="none"/>
          <w14:textFill>
            <w14:solidFill>
              <w14:schemeClr w14:val="tx1"/>
            </w14:solidFill>
          </w14:textFill>
        </w:rPr>
      </w:pPr>
    </w:p>
    <w:p w14:paraId="6188D812">
      <w:pPr>
        <w:pStyle w:val="6"/>
        <w:ind w:firstLine="0"/>
        <w:rPr>
          <w:rFonts w:hAnsi="宋体"/>
          <w:bCs/>
          <w:color w:val="000000" w:themeColor="text1"/>
          <w:sz w:val="21"/>
          <w:szCs w:val="21"/>
          <w:highlight w:val="none"/>
          <w14:textFill>
            <w14:solidFill>
              <w14:schemeClr w14:val="tx1"/>
            </w14:solidFill>
          </w14:textFill>
        </w:rPr>
      </w:pPr>
    </w:p>
    <w:p w14:paraId="6D026E66">
      <w:pPr>
        <w:pStyle w:val="6"/>
        <w:ind w:firstLine="0"/>
        <w:rPr>
          <w:rFonts w:hAnsi="宋体"/>
          <w:bCs/>
          <w:color w:val="000000" w:themeColor="text1"/>
          <w:sz w:val="21"/>
          <w:szCs w:val="21"/>
          <w:highlight w:val="none"/>
          <w14:textFill>
            <w14:solidFill>
              <w14:schemeClr w14:val="tx1"/>
            </w14:solidFill>
          </w14:textFill>
        </w:rPr>
      </w:pPr>
    </w:p>
    <w:p w14:paraId="3363ADE9">
      <w:pPr>
        <w:pStyle w:val="6"/>
        <w:ind w:firstLine="0"/>
        <w:rPr>
          <w:rFonts w:hAnsi="宋体"/>
          <w:bCs/>
          <w:color w:val="000000" w:themeColor="text1"/>
          <w:sz w:val="21"/>
          <w:szCs w:val="21"/>
          <w:highlight w:val="none"/>
          <w14:textFill>
            <w14:solidFill>
              <w14:schemeClr w14:val="tx1"/>
            </w14:solidFill>
          </w14:textFill>
        </w:rPr>
      </w:pPr>
    </w:p>
    <w:p w14:paraId="347A6D47">
      <w:pPr>
        <w:pStyle w:val="4"/>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7149"/>
      <w:bookmarkStart w:id="325" w:name="_Toc11866689"/>
      <w:bookmarkStart w:id="326" w:name="_Toc11892"/>
      <w:bookmarkStart w:id="327" w:name="_Toc11866431"/>
      <w:bookmarkStart w:id="328" w:name="_Toc430771089"/>
      <w:bookmarkStart w:id="329" w:name="_Toc432695229"/>
      <w:bookmarkStart w:id="330" w:name="_Toc432682754"/>
      <w:bookmarkStart w:id="331" w:name="_Toc340677100"/>
      <w:bookmarkStart w:id="332" w:name="_Toc332206739"/>
      <w:bookmarkStart w:id="333" w:name="_Toc342296791"/>
      <w:bookmarkStart w:id="334" w:name="_Toc330460016"/>
      <w:bookmarkStart w:id="335" w:name="_Toc333237819"/>
      <w:bookmarkStart w:id="336" w:name="_Toc340507472"/>
      <w:bookmarkStart w:id="337" w:name="_Toc350756480"/>
      <w:bookmarkStart w:id="338" w:name="_Toc331684072"/>
      <w:bookmarkStart w:id="339" w:name="_Toc339441117"/>
      <w:bookmarkStart w:id="340" w:name="_Toc365967105"/>
      <w:bookmarkStart w:id="341" w:name="_Toc336681965"/>
      <w:bookmarkStart w:id="342" w:name="_Toc365985211"/>
      <w:bookmarkStart w:id="343" w:name="_Toc343612950"/>
      <w:bookmarkStart w:id="344" w:name="_Toc342312473"/>
      <w:bookmarkStart w:id="345" w:name="_Toc342398160"/>
      <w:bookmarkStart w:id="346" w:name="_Toc339020045"/>
      <w:bookmarkStart w:id="347" w:name="_Toc342060405"/>
      <w:bookmarkStart w:id="348" w:name="_Toc339019919"/>
      <w:bookmarkStart w:id="349" w:name="_Toc333935376"/>
      <w:bookmarkStart w:id="350" w:name="_Toc333935717"/>
      <w:bookmarkStart w:id="351" w:name="_Toc340672899"/>
      <w:bookmarkStart w:id="352" w:name="_Toc332270377"/>
      <w:bookmarkStart w:id="353" w:name="_Toc339020263"/>
      <w:bookmarkStart w:id="354" w:name="_Toc345312627"/>
      <w:bookmarkStart w:id="355" w:name="_Toc339362330"/>
      <w:bookmarkStart w:id="356" w:name="_Toc336681610"/>
      <w:bookmarkStart w:id="357" w:name="_Toc341348370"/>
      <w:bookmarkStart w:id="358" w:name="_Toc333238664"/>
      <w:bookmarkStart w:id="359" w:name="_Toc343247130"/>
      <w:bookmarkStart w:id="360" w:name="_Toc102451601"/>
      <w:bookmarkStart w:id="361" w:name="_Toc337632388"/>
      <w:bookmarkStart w:id="362" w:name="_Toc350438779"/>
      <w:bookmarkStart w:id="363" w:name="_Toc339020125"/>
      <w:bookmarkStart w:id="364" w:name="_Toc343248448"/>
      <w:bookmarkStart w:id="365" w:name="_Toc331512931"/>
      <w:bookmarkStart w:id="366" w:name="_Toc333237708"/>
      <w:bookmarkStart w:id="367" w:name="_Toc366072562"/>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6"/>
        <w:rPr>
          <w:color w:val="000000" w:themeColor="text1"/>
          <w:highlight w:val="none"/>
          <w14:textFill>
            <w14:solidFill>
              <w14:schemeClr w14:val="tx1"/>
            </w14:solidFill>
          </w14:textFill>
        </w:rPr>
      </w:pPr>
    </w:p>
    <w:p w14:paraId="4339F613">
      <w:pPr>
        <w:pStyle w:val="6"/>
        <w:rPr>
          <w:color w:val="000000" w:themeColor="text1"/>
          <w:highlight w:val="none"/>
          <w14:textFill>
            <w14:solidFill>
              <w14:schemeClr w14:val="tx1"/>
            </w14:solidFill>
          </w14:textFill>
        </w:rPr>
      </w:pPr>
    </w:p>
    <w:p w14:paraId="623D494F">
      <w:pPr>
        <w:pStyle w:val="6"/>
        <w:rPr>
          <w:color w:val="000000" w:themeColor="text1"/>
          <w:highlight w:val="none"/>
          <w14:textFill>
            <w14:solidFill>
              <w14:schemeClr w14:val="tx1"/>
            </w14:solidFill>
          </w14:textFill>
        </w:rPr>
      </w:pPr>
    </w:p>
    <w:p w14:paraId="660D4435">
      <w:pPr>
        <w:pStyle w:val="6"/>
        <w:rPr>
          <w:color w:val="000000" w:themeColor="text1"/>
          <w:highlight w:val="none"/>
          <w14:textFill>
            <w14:solidFill>
              <w14:schemeClr w14:val="tx1"/>
            </w14:solidFill>
          </w14:textFill>
        </w:rPr>
      </w:pPr>
    </w:p>
    <w:p w14:paraId="7BD91E88">
      <w:pPr>
        <w:pStyle w:val="6"/>
        <w:rPr>
          <w:color w:val="000000" w:themeColor="text1"/>
          <w:highlight w:val="none"/>
          <w14:textFill>
            <w14:solidFill>
              <w14:schemeClr w14:val="tx1"/>
            </w14:solidFill>
          </w14:textFill>
        </w:rPr>
      </w:pPr>
    </w:p>
    <w:p w14:paraId="7F037A92">
      <w:pPr>
        <w:pStyle w:val="6"/>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4"/>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11866432"/>
      <w:bookmarkStart w:id="369" w:name="_Toc20242"/>
      <w:bookmarkStart w:id="370" w:name="_Toc14206"/>
      <w:bookmarkStart w:id="371" w:name="_Toc32373"/>
      <w:bookmarkStart w:id="372" w:name="_Toc11866690"/>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6"/>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469160804"/>
      <w:bookmarkStart w:id="374" w:name="_Toc200414534"/>
      <w:bookmarkStart w:id="375" w:name="_Toc16751"/>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6369"/>
      <w:bookmarkStart w:id="377" w:name="_Toc200414535"/>
      <w:bookmarkStart w:id="378"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YXCG-20251204</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阳江市特殊教育学校广播系统设备设施采购及安装项目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6"/>
        <w:spacing w:line="360" w:lineRule="auto"/>
        <w:rPr>
          <w:rFonts w:hAnsi="宋体"/>
          <w:color w:val="000000" w:themeColor="text1"/>
          <w:sz w:val="21"/>
          <w:szCs w:val="21"/>
          <w:highlight w:val="none"/>
          <w14:textFill>
            <w14:solidFill>
              <w14:schemeClr w14:val="tx1"/>
            </w14:solidFill>
          </w14:textFill>
        </w:rPr>
      </w:pPr>
    </w:p>
    <w:p w14:paraId="70212FCB">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6"/>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6"/>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6"/>
        <w:ind w:firstLine="0"/>
        <w:rPr>
          <w:rFonts w:hAnsi="宋体"/>
          <w:color w:val="000000" w:themeColor="text1"/>
          <w:highlight w:val="none"/>
          <w14:textFill>
            <w14:solidFill>
              <w14:schemeClr w14:val="tx1"/>
            </w14:solidFill>
          </w14:textFill>
        </w:rPr>
      </w:pPr>
    </w:p>
    <w:p w14:paraId="134A7F18">
      <w:pPr>
        <w:pStyle w:val="6"/>
        <w:ind w:firstLine="0"/>
        <w:rPr>
          <w:rFonts w:hAnsi="宋体"/>
          <w:color w:val="000000" w:themeColor="text1"/>
          <w:highlight w:val="none"/>
          <w14:textFill>
            <w14:solidFill>
              <w14:schemeClr w14:val="tx1"/>
            </w14:solidFill>
          </w14:textFill>
        </w:rPr>
      </w:pPr>
    </w:p>
    <w:p w14:paraId="36604F21">
      <w:pPr>
        <w:pStyle w:val="6"/>
        <w:ind w:firstLine="0"/>
        <w:rPr>
          <w:rFonts w:hAnsi="宋体"/>
          <w:color w:val="000000" w:themeColor="text1"/>
          <w:highlight w:val="none"/>
          <w14:textFill>
            <w14:solidFill>
              <w14:schemeClr w14:val="tx1"/>
            </w14:solidFill>
          </w14:textFill>
        </w:rPr>
      </w:pPr>
    </w:p>
    <w:p w14:paraId="7D36E885">
      <w:pPr>
        <w:pStyle w:val="6"/>
        <w:ind w:firstLine="0"/>
        <w:rPr>
          <w:rFonts w:hAnsi="宋体"/>
          <w:color w:val="000000" w:themeColor="text1"/>
          <w:highlight w:val="none"/>
          <w14:textFill>
            <w14:solidFill>
              <w14:schemeClr w14:val="tx1"/>
            </w14:solidFill>
          </w14:textFill>
        </w:rPr>
      </w:pPr>
    </w:p>
    <w:p w14:paraId="716857A4">
      <w:pPr>
        <w:pStyle w:val="6"/>
        <w:ind w:firstLine="0"/>
        <w:rPr>
          <w:rFonts w:hAnsi="宋体"/>
          <w:color w:val="000000" w:themeColor="text1"/>
          <w:highlight w:val="none"/>
          <w14:textFill>
            <w14:solidFill>
              <w14:schemeClr w14:val="tx1"/>
            </w14:solidFill>
          </w14:textFill>
        </w:rPr>
      </w:pPr>
    </w:p>
    <w:p w14:paraId="5C7E5D7C">
      <w:pPr>
        <w:pStyle w:val="6"/>
        <w:ind w:firstLine="0"/>
        <w:rPr>
          <w:rFonts w:hAnsi="宋体"/>
          <w:color w:val="000000" w:themeColor="text1"/>
          <w:highlight w:val="none"/>
          <w14:textFill>
            <w14:solidFill>
              <w14:schemeClr w14:val="tx1"/>
            </w14:solidFill>
          </w14:textFill>
        </w:rPr>
      </w:pPr>
    </w:p>
    <w:p w14:paraId="24452D6E">
      <w:pPr>
        <w:pStyle w:val="6"/>
        <w:ind w:firstLine="0"/>
        <w:rPr>
          <w:rFonts w:hAnsi="宋体"/>
          <w:color w:val="000000" w:themeColor="text1"/>
          <w:highlight w:val="none"/>
          <w14:textFill>
            <w14:solidFill>
              <w14:schemeClr w14:val="tx1"/>
            </w14:solidFill>
          </w14:textFill>
        </w:rPr>
      </w:pPr>
    </w:p>
    <w:p w14:paraId="7192BAB5">
      <w:pPr>
        <w:pStyle w:val="6"/>
        <w:ind w:firstLine="0"/>
        <w:rPr>
          <w:rFonts w:hAnsi="宋体"/>
          <w:color w:val="000000" w:themeColor="text1"/>
          <w:highlight w:val="none"/>
          <w14:textFill>
            <w14:solidFill>
              <w14:schemeClr w14:val="tx1"/>
            </w14:solidFill>
          </w14:textFill>
        </w:rPr>
      </w:pPr>
    </w:p>
    <w:p w14:paraId="6630DE67">
      <w:pPr>
        <w:pStyle w:val="6"/>
        <w:ind w:firstLine="0"/>
        <w:rPr>
          <w:rFonts w:hAnsi="宋体"/>
          <w:color w:val="000000" w:themeColor="text1"/>
          <w:highlight w:val="none"/>
          <w14:textFill>
            <w14:solidFill>
              <w14:schemeClr w14:val="tx1"/>
            </w14:solidFill>
          </w14:textFill>
        </w:rPr>
      </w:pPr>
    </w:p>
    <w:p w14:paraId="23A82868">
      <w:pPr>
        <w:pStyle w:val="4"/>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17771"/>
      <w:bookmarkStart w:id="381" w:name="_Toc469160806"/>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3"/>
      <w:framePr w:wrap="around" w:vAnchor="text" w:hAnchor="margin" w:xAlign="center" w:y="1"/>
      <w:rPr>
        <w:rStyle w:val="56"/>
      </w:rPr>
    </w:pPr>
    <w:r>
      <w:fldChar w:fldCharType="begin"/>
    </w:r>
    <w:r>
      <w:rPr>
        <w:rStyle w:val="56"/>
      </w:rPr>
      <w:instrText xml:space="preserve">PAGE  </w:instrText>
    </w:r>
    <w:r>
      <w:fldChar w:fldCharType="end"/>
    </w:r>
  </w:p>
  <w:p w14:paraId="0E870721">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30"/>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9">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3"/>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0954C2B"/>
    <w:multiLevelType w:val="singleLevel"/>
    <w:tmpl w:val="30954C2B"/>
    <w:lvl w:ilvl="0" w:tentative="0">
      <w:start w:val="1"/>
      <w:numFmt w:val="decimal"/>
      <w:lvlText w:val="%1."/>
      <w:lvlJc w:val="left"/>
      <w:pPr>
        <w:tabs>
          <w:tab w:val="left" w:pos="312"/>
        </w:tabs>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6"/>
  </w:num>
  <w:num w:numId="24">
    <w:abstractNumId w:val="24"/>
  </w:num>
  <w:num w:numId="25">
    <w:abstractNumId w:val="25"/>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B71F65"/>
    <w:rsid w:val="00C41474"/>
    <w:rsid w:val="00C45A6F"/>
    <w:rsid w:val="03095929"/>
    <w:rsid w:val="04A54C2A"/>
    <w:rsid w:val="077870CF"/>
    <w:rsid w:val="07C02B8E"/>
    <w:rsid w:val="086A7949"/>
    <w:rsid w:val="087A1CF7"/>
    <w:rsid w:val="0C6E02C3"/>
    <w:rsid w:val="0CE72D88"/>
    <w:rsid w:val="0EE54141"/>
    <w:rsid w:val="0F696B20"/>
    <w:rsid w:val="0FA87A47"/>
    <w:rsid w:val="0FCB1589"/>
    <w:rsid w:val="10167589"/>
    <w:rsid w:val="10192FF7"/>
    <w:rsid w:val="13553E48"/>
    <w:rsid w:val="136D7522"/>
    <w:rsid w:val="1695469E"/>
    <w:rsid w:val="18A1707D"/>
    <w:rsid w:val="1A0F0E51"/>
    <w:rsid w:val="1E221F5D"/>
    <w:rsid w:val="1E937715"/>
    <w:rsid w:val="20980330"/>
    <w:rsid w:val="217D46AD"/>
    <w:rsid w:val="267E01D2"/>
    <w:rsid w:val="28995944"/>
    <w:rsid w:val="29934A6D"/>
    <w:rsid w:val="29A8300E"/>
    <w:rsid w:val="2A9C3593"/>
    <w:rsid w:val="2B45623B"/>
    <w:rsid w:val="2BB60730"/>
    <w:rsid w:val="2CD517FF"/>
    <w:rsid w:val="2F2C6B99"/>
    <w:rsid w:val="30744ECD"/>
    <w:rsid w:val="312F6347"/>
    <w:rsid w:val="320504D2"/>
    <w:rsid w:val="36B174C5"/>
    <w:rsid w:val="36B44275"/>
    <w:rsid w:val="37B02737"/>
    <w:rsid w:val="380642BC"/>
    <w:rsid w:val="38293998"/>
    <w:rsid w:val="391761E1"/>
    <w:rsid w:val="39DD2526"/>
    <w:rsid w:val="3C9B6E5B"/>
    <w:rsid w:val="3EE819BF"/>
    <w:rsid w:val="436A5A47"/>
    <w:rsid w:val="4439400C"/>
    <w:rsid w:val="4587602A"/>
    <w:rsid w:val="470703F1"/>
    <w:rsid w:val="47ED5839"/>
    <w:rsid w:val="4963480B"/>
    <w:rsid w:val="4E2E121F"/>
    <w:rsid w:val="4F8B6063"/>
    <w:rsid w:val="50416722"/>
    <w:rsid w:val="5067593F"/>
    <w:rsid w:val="50A81BA6"/>
    <w:rsid w:val="54684F5D"/>
    <w:rsid w:val="55346855"/>
    <w:rsid w:val="555031C3"/>
    <w:rsid w:val="58240E03"/>
    <w:rsid w:val="5AC84A5B"/>
    <w:rsid w:val="5AFB7E85"/>
    <w:rsid w:val="5C4C0928"/>
    <w:rsid w:val="5D77652A"/>
    <w:rsid w:val="5E7D301B"/>
    <w:rsid w:val="60164D1C"/>
    <w:rsid w:val="60A35C39"/>
    <w:rsid w:val="61C27489"/>
    <w:rsid w:val="636656D8"/>
    <w:rsid w:val="66AC1FFE"/>
    <w:rsid w:val="672725AD"/>
    <w:rsid w:val="6A676DD1"/>
    <w:rsid w:val="6A9F256B"/>
    <w:rsid w:val="6BEC5086"/>
    <w:rsid w:val="6CCA1A1F"/>
    <w:rsid w:val="6CCE7137"/>
    <w:rsid w:val="6EED7D49"/>
    <w:rsid w:val="6F307C36"/>
    <w:rsid w:val="70053526"/>
    <w:rsid w:val="70C1323B"/>
    <w:rsid w:val="70F84783"/>
    <w:rsid w:val="73703173"/>
    <w:rsid w:val="75B77E0D"/>
    <w:rsid w:val="76746C01"/>
    <w:rsid w:val="781C4B8B"/>
    <w:rsid w:val="799D0E6E"/>
    <w:rsid w:val="7D4C0330"/>
    <w:rsid w:val="7DBC182A"/>
    <w:rsid w:val="7F57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51"/>
    <w:qFormat/>
    <w:uiPriority w:val="0"/>
    <w:pPr>
      <w:keepNext/>
      <w:keepLines/>
      <w:spacing w:before="280" w:after="290" w:line="376" w:lineRule="auto"/>
      <w:outlineLvl w:val="4"/>
    </w:pPr>
    <w:rPr>
      <w:b/>
      <w:sz w:val="28"/>
      <w:szCs w:val="20"/>
    </w:rPr>
  </w:style>
  <w:style w:type="paragraph" w:styleId="9">
    <w:name w:val="heading 6"/>
    <w:basedOn w:val="1"/>
    <w:next w:val="6"/>
    <w:link w:val="116"/>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4"/>
    <w:qFormat/>
    <w:uiPriority w:val="0"/>
    <w:pPr>
      <w:keepNext/>
      <w:keepLines/>
      <w:spacing w:before="240" w:after="64" w:line="320" w:lineRule="auto"/>
      <w:outlineLvl w:val="6"/>
    </w:pPr>
    <w:rPr>
      <w:b/>
      <w:bCs/>
      <w:sz w:val="24"/>
    </w:rPr>
  </w:style>
  <w:style w:type="paragraph" w:styleId="11">
    <w:name w:val="heading 8"/>
    <w:basedOn w:val="1"/>
    <w:next w:val="6"/>
    <w:link w:val="124"/>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6">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3"/>
    <w:qFormat/>
    <w:uiPriority w:val="0"/>
    <w:pPr>
      <w:spacing w:line="360" w:lineRule="auto"/>
    </w:pPr>
    <w:rPr>
      <w:rFonts w:ascii="Arial" w:hAnsi="Arial" w:eastAsia="黑体"/>
      <w:sz w:val="20"/>
      <w:szCs w:val="20"/>
    </w:rPr>
  </w:style>
  <w:style w:type="paragraph" w:styleId="15">
    <w:name w:val="index 5"/>
    <w:basedOn w:val="1"/>
    <w:next w:val="1"/>
    <w:qFormat/>
    <w:uiPriority w:val="0"/>
    <w:pPr>
      <w:ind w:left="1680"/>
    </w:p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3"/>
    <w:qFormat/>
    <w:uiPriority w:val="0"/>
    <w:pPr>
      <w:spacing w:line="360" w:lineRule="auto"/>
      <w:jc w:val="left"/>
    </w:pPr>
    <w:rPr>
      <w:szCs w:val="20"/>
    </w:rPr>
  </w:style>
  <w:style w:type="paragraph" w:styleId="20">
    <w:name w:val="Body Text 3"/>
    <w:basedOn w:val="1"/>
    <w:link w:val="81"/>
    <w:qFormat/>
    <w:uiPriority w:val="0"/>
    <w:pPr>
      <w:spacing w:after="120"/>
    </w:pPr>
    <w:rPr>
      <w:sz w:val="16"/>
      <w:szCs w:val="16"/>
    </w:rPr>
  </w:style>
  <w:style w:type="paragraph" w:styleId="21">
    <w:name w:val="Body Text"/>
    <w:basedOn w:val="1"/>
    <w:link w:val="97"/>
    <w:qFormat/>
    <w:uiPriority w:val="0"/>
    <w:pPr>
      <w:spacing w:after="120"/>
    </w:pPr>
  </w:style>
  <w:style w:type="paragraph" w:styleId="22">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3">
    <w:name w:val="List Bullet 2"/>
    <w:basedOn w:val="1"/>
    <w:qFormat/>
    <w:uiPriority w:val="0"/>
    <w:pPr>
      <w:numPr>
        <w:ilvl w:val="0"/>
        <w:numId w:val="2"/>
      </w:numPr>
    </w:pPr>
  </w:style>
  <w:style w:type="paragraph" w:styleId="24">
    <w:name w:val="HTML Address"/>
    <w:basedOn w:val="1"/>
    <w:link w:val="118"/>
    <w:qFormat/>
    <w:uiPriority w:val="0"/>
    <w:pPr>
      <w:numPr>
        <w:ilvl w:val="0"/>
        <w:numId w:val="3"/>
      </w:numPr>
      <w:tabs>
        <w:tab w:val="clear" w:pos="432"/>
      </w:tabs>
      <w:ind w:left="0" w:firstLine="0"/>
    </w:pPr>
    <w:rPr>
      <w:i/>
    </w:rPr>
  </w:style>
  <w:style w:type="paragraph" w:styleId="25">
    <w:name w:val="toc 5"/>
    <w:basedOn w:val="1"/>
    <w:next w:val="1"/>
    <w:qFormat/>
    <w:uiPriority w:val="0"/>
    <w:pPr>
      <w:ind w:left="800" w:leftChars="800"/>
    </w:pPr>
    <w:rPr>
      <w:rFonts w:ascii="Calibri" w:hAnsi="Calibri"/>
      <w:szCs w:val="22"/>
    </w:rPr>
  </w:style>
  <w:style w:type="paragraph" w:styleId="26">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7">
    <w:name w:val="Plain Text"/>
    <w:basedOn w:val="1"/>
    <w:link w:val="94"/>
    <w:qFormat/>
    <w:uiPriority w:val="0"/>
    <w:rPr>
      <w:rFonts w:ascii="宋体" w:hAnsi="Courier New"/>
      <w:szCs w:val="20"/>
    </w:rPr>
  </w:style>
  <w:style w:type="paragraph" w:styleId="28">
    <w:name w:val="toc 8"/>
    <w:basedOn w:val="1"/>
    <w:next w:val="1"/>
    <w:qFormat/>
    <w:uiPriority w:val="0"/>
    <w:pPr>
      <w:ind w:left="1400" w:leftChars="1400"/>
    </w:pPr>
    <w:rPr>
      <w:rFonts w:ascii="Calibri" w:hAnsi="Calibri"/>
      <w:szCs w:val="22"/>
    </w:rPr>
  </w:style>
  <w:style w:type="paragraph" w:styleId="29">
    <w:name w:val="index 3"/>
    <w:basedOn w:val="1"/>
    <w:next w:val="1"/>
    <w:qFormat/>
    <w:uiPriority w:val="0"/>
    <w:pPr>
      <w:ind w:left="400" w:leftChars="400"/>
    </w:pPr>
  </w:style>
  <w:style w:type="paragraph" w:styleId="30">
    <w:name w:val="Date"/>
    <w:basedOn w:val="1"/>
    <w:next w:val="1"/>
    <w:link w:val="75"/>
    <w:qFormat/>
    <w:uiPriority w:val="0"/>
    <w:pPr>
      <w:numPr>
        <w:ilvl w:val="0"/>
        <w:numId w:val="4"/>
      </w:numPr>
      <w:ind w:left="100" w:leftChars="2500"/>
    </w:pPr>
  </w:style>
  <w:style w:type="paragraph" w:styleId="31">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2">
    <w:name w:val="Balloon Text"/>
    <w:basedOn w:val="1"/>
    <w:link w:val="154"/>
    <w:qFormat/>
    <w:uiPriority w:val="0"/>
    <w:rPr>
      <w:sz w:val="18"/>
      <w:szCs w:val="18"/>
    </w:rPr>
  </w:style>
  <w:style w:type="paragraph" w:styleId="33">
    <w:name w:val="footer"/>
    <w:basedOn w:val="1"/>
    <w:next w:val="15"/>
    <w:link w:val="87"/>
    <w:qFormat/>
    <w:uiPriority w:val="0"/>
    <w:pPr>
      <w:tabs>
        <w:tab w:val="center" w:pos="4153"/>
        <w:tab w:val="right" w:pos="8306"/>
      </w:tabs>
      <w:snapToGrid w:val="0"/>
      <w:jc w:val="left"/>
    </w:pPr>
    <w:rPr>
      <w:kern w:val="0"/>
      <w:sz w:val="18"/>
      <w:szCs w:val="18"/>
    </w:rPr>
  </w:style>
  <w:style w:type="paragraph" w:styleId="34">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5">
    <w:name w:val="toc 1"/>
    <w:basedOn w:val="1"/>
    <w:next w:val="1"/>
    <w:qFormat/>
    <w:uiPriority w:val="39"/>
    <w:pPr>
      <w:tabs>
        <w:tab w:val="right" w:leader="dot" w:pos="8949"/>
      </w:tabs>
      <w:spacing w:before="120" w:after="120"/>
      <w:jc w:val="left"/>
    </w:pPr>
    <w:rPr>
      <w:b/>
      <w:bCs/>
      <w:caps/>
      <w:szCs w:val="21"/>
    </w:rPr>
  </w:style>
  <w:style w:type="paragraph" w:styleId="36">
    <w:name w:val="toc 4"/>
    <w:basedOn w:val="1"/>
    <w:next w:val="1"/>
    <w:qFormat/>
    <w:uiPriority w:val="0"/>
    <w:pPr>
      <w:ind w:left="600" w:leftChars="600"/>
    </w:pPr>
    <w:rPr>
      <w:rFonts w:ascii="Calibri" w:hAnsi="Calibri"/>
      <w:szCs w:val="22"/>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style>
  <w:style w:type="paragraph" w:styleId="41">
    <w:name w:val="toc 6"/>
    <w:basedOn w:val="1"/>
    <w:next w:val="1"/>
    <w:qFormat/>
    <w:uiPriority w:val="0"/>
    <w:pPr>
      <w:ind w:left="1000" w:leftChars="1000"/>
    </w:pPr>
    <w:rPr>
      <w:rFonts w:ascii="Calibri" w:hAnsi="Calibri"/>
      <w:szCs w:val="22"/>
    </w:rPr>
  </w:style>
  <w:style w:type="paragraph" w:styleId="42">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9"/>
    <w:next w:val="19"/>
    <w:link w:val="130"/>
    <w:qFormat/>
    <w:uiPriority w:val="0"/>
    <w:pPr>
      <w:spacing w:line="240" w:lineRule="auto"/>
    </w:pPr>
    <w:rPr>
      <w:b/>
      <w:bCs/>
      <w:szCs w:val="24"/>
    </w:rPr>
  </w:style>
  <w:style w:type="paragraph" w:styleId="50">
    <w:name w:val="Body Text First Indent"/>
    <w:basedOn w:val="21"/>
    <w:link w:val="161"/>
    <w:qFormat/>
    <w:uiPriority w:val="0"/>
    <w:pPr>
      <w:ind w:firstLine="100" w:firstLineChars="100"/>
    </w:pPr>
    <w:rPr>
      <w:rFonts w:ascii="Calibri" w:hAnsi="Calibri"/>
      <w:szCs w:val="22"/>
    </w:rPr>
  </w:style>
  <w:style w:type="paragraph" w:styleId="51">
    <w:name w:val="Body Text First Indent 2"/>
    <w:basedOn w:val="22"/>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7"/>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9"/>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30"/>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20"/>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4"/>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3"/>
    <w:qFormat/>
    <w:uiPriority w:val="0"/>
    <w:rPr>
      <w:rFonts w:eastAsia="宋体"/>
      <w:sz w:val="18"/>
      <w:szCs w:val="18"/>
      <w:lang w:bidi="ar-SA"/>
    </w:rPr>
  </w:style>
  <w:style w:type="character" w:customStyle="1" w:styleId="88">
    <w:name w:val="正文文本缩进 3 Char"/>
    <w:link w:val="42"/>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5"/>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7"/>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1"/>
    <w:qFormat/>
    <w:uiPriority w:val="0"/>
    <w:rPr>
      <w:rFonts w:eastAsia="宋体"/>
      <w:kern w:val="2"/>
      <w:sz w:val="21"/>
      <w:szCs w:val="24"/>
      <w:lang w:val="en-US" w:eastAsia="zh-CN" w:bidi="ar-SA"/>
    </w:rPr>
  </w:style>
  <w:style w:type="character" w:customStyle="1" w:styleId="98">
    <w:name w:val="标题 9 Char"/>
    <w:link w:val="12"/>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basedOn w:val="54"/>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9"/>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4"/>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4"/>
    <w:qFormat/>
    <w:uiPriority w:val="0"/>
    <w:rPr>
      <w:rFonts w:ascii="Arial" w:hAnsi="Arial" w:eastAsia="黑体" w:cs="Arial"/>
      <w:kern w:val="2"/>
    </w:rPr>
  </w:style>
  <w:style w:type="character" w:customStyle="1" w:styleId="124">
    <w:name w:val="标题 8 Char"/>
    <w:link w:val="11"/>
    <w:qFormat/>
    <w:uiPriority w:val="0"/>
    <w:rPr>
      <w:rFonts w:ascii="Arial" w:hAnsi="Arial" w:eastAsia="黑体"/>
      <w:kern w:val="2"/>
      <w:sz w:val="24"/>
      <w:szCs w:val="24"/>
      <w:lang w:val="en-US" w:eastAsia="zh-CN" w:bidi="ar-SA"/>
    </w:rPr>
  </w:style>
  <w:style w:type="character" w:customStyle="1" w:styleId="125">
    <w:name w:val="正文文本缩进 2 Char"/>
    <w:link w:val="31"/>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6"/>
    <w:qFormat/>
    <w:uiPriority w:val="0"/>
    <w:rPr>
      <w:rFonts w:ascii="宋体" w:eastAsia="宋体"/>
      <w:sz w:val="34"/>
      <w:lang w:val="en-US" w:eastAsia="zh-CN" w:bidi="ar-SA"/>
    </w:rPr>
  </w:style>
  <w:style w:type="character" w:customStyle="1" w:styleId="128">
    <w:name w:val="副标题 Char"/>
    <w:link w:val="39"/>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2"/>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4"/>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10"/>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6"/>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8"/>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2"/>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3"/>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7"/>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4"/>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8"/>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4"/>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3"/>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5"/>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3"/>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4"/>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9"/>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5"/>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2"/>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 w:type="character" w:customStyle="1" w:styleId="356">
    <w:name w:val="font41"/>
    <w:basedOn w:val="54"/>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51</Pages>
  <Words>8176</Words>
  <Characters>8963</Characters>
  <Lines>267</Lines>
  <Paragraphs>75</Paragraphs>
  <TotalTime>1</TotalTime>
  <ScaleCrop>false</ScaleCrop>
  <LinksUpToDate>false</LinksUpToDate>
  <CharactersWithSpaces>9369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2025-12-08T06:24:52Z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eyJoZGlkIjoiNjRhODA0MGJlYjkwYzhjNWY3NDVmZDZhNTM4ODVlZmIiLCJ1c2VySWQiOiI2MTE2ODE2MTUifQ==</vt:lpwstr>
  </property>
</Properties>
</file>